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A1FF5">
      <w:pPr>
        <w:jc w:val="center"/>
        <w:rPr>
          <w:rFonts w:hint="eastAsia"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滦州市卫生健康局202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/>
          <w:sz w:val="30"/>
          <w:szCs w:val="30"/>
        </w:rPr>
        <w:t>年省级双随机监督检查结果公示表（</w:t>
      </w:r>
      <w:r>
        <w:rPr>
          <w:rFonts w:hint="eastAsia" w:ascii="楷体" w:hAnsi="楷体" w:eastAsia="楷体"/>
          <w:sz w:val="30"/>
          <w:szCs w:val="30"/>
          <w:lang w:eastAsia="zh-CN"/>
        </w:rPr>
        <w:t>托育机构、学校卫生</w:t>
      </w:r>
      <w:r>
        <w:rPr>
          <w:rFonts w:hint="eastAsia" w:ascii="楷体" w:hAnsi="楷体" w:eastAsia="楷体"/>
          <w:sz w:val="30"/>
          <w:szCs w:val="30"/>
        </w:rPr>
        <w:t>部分）</w:t>
      </w:r>
    </w:p>
    <w:tbl>
      <w:tblPr>
        <w:tblStyle w:val="2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689"/>
        <w:gridCol w:w="1434"/>
        <w:gridCol w:w="5836"/>
        <w:gridCol w:w="1393"/>
        <w:gridCol w:w="1134"/>
        <w:gridCol w:w="2268"/>
      </w:tblGrid>
      <w:tr w14:paraId="7BED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1" w:type="dxa"/>
            <w:noWrap w:val="0"/>
            <w:vAlign w:val="center"/>
          </w:tcPr>
          <w:p w14:paraId="616CCFD5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编号</w:t>
            </w:r>
          </w:p>
        </w:tc>
        <w:tc>
          <w:tcPr>
            <w:tcW w:w="1689" w:type="dxa"/>
            <w:noWrap w:val="0"/>
            <w:vAlign w:val="center"/>
          </w:tcPr>
          <w:p w14:paraId="327C11F6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被监督单位</w:t>
            </w:r>
          </w:p>
        </w:tc>
        <w:tc>
          <w:tcPr>
            <w:tcW w:w="1434" w:type="dxa"/>
            <w:noWrap w:val="0"/>
            <w:vAlign w:val="center"/>
          </w:tcPr>
          <w:p w14:paraId="192A004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监督日期</w:t>
            </w:r>
          </w:p>
        </w:tc>
        <w:tc>
          <w:tcPr>
            <w:tcW w:w="5836" w:type="dxa"/>
            <w:noWrap w:val="0"/>
            <w:vAlign w:val="center"/>
          </w:tcPr>
          <w:p w14:paraId="5461E58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现场检查项目</w:t>
            </w:r>
          </w:p>
        </w:tc>
        <w:tc>
          <w:tcPr>
            <w:tcW w:w="1393" w:type="dxa"/>
            <w:noWrap w:val="0"/>
            <w:vAlign w:val="center"/>
          </w:tcPr>
          <w:p w14:paraId="063D20C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现场检查结果</w:t>
            </w:r>
          </w:p>
        </w:tc>
        <w:tc>
          <w:tcPr>
            <w:tcW w:w="1134" w:type="dxa"/>
            <w:noWrap w:val="0"/>
            <w:vAlign w:val="center"/>
          </w:tcPr>
          <w:p w14:paraId="0421FEB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综合评</w:t>
            </w:r>
          </w:p>
          <w:p w14:paraId="5E187652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价结果</w:t>
            </w:r>
          </w:p>
        </w:tc>
        <w:tc>
          <w:tcPr>
            <w:tcW w:w="2268" w:type="dxa"/>
            <w:noWrap w:val="0"/>
            <w:vAlign w:val="center"/>
          </w:tcPr>
          <w:p w14:paraId="4B6CC212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采取措施</w:t>
            </w:r>
          </w:p>
        </w:tc>
      </w:tr>
      <w:tr w14:paraId="0E167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1" w:type="dxa"/>
            <w:noWrap w:val="0"/>
            <w:vAlign w:val="center"/>
          </w:tcPr>
          <w:p w14:paraId="4D965629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9" w:type="dxa"/>
            <w:noWrap w:val="0"/>
            <w:vAlign w:val="top"/>
          </w:tcPr>
          <w:p w14:paraId="47B19F8D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52940D8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37B2A841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0295F970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3DB4D91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773EE818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滦州市东安各庄镇东安河小学</w:t>
            </w:r>
          </w:p>
        </w:tc>
        <w:tc>
          <w:tcPr>
            <w:tcW w:w="1434" w:type="dxa"/>
            <w:noWrap w:val="0"/>
            <w:vAlign w:val="center"/>
          </w:tcPr>
          <w:p w14:paraId="404BA852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2026-6-26</w:t>
            </w:r>
          </w:p>
        </w:tc>
        <w:tc>
          <w:tcPr>
            <w:tcW w:w="5836" w:type="dxa"/>
            <w:shd w:val="clear" w:color="auto" w:fill="auto"/>
            <w:noWrap w:val="0"/>
            <w:vAlign w:val="center"/>
          </w:tcPr>
          <w:p w14:paraId="69AA9144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1.学校落实教学和生活环境卫生要求情况，包括教室课桌椅配备、教室采光和照明、教室人均面积、教室和宿舍通风设施、教学楼厕所及洗手设施设置等情况，学校提供的学习用品</w:t>
            </w:r>
          </w:p>
          <w:p w14:paraId="2DFF8804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达标情况，包括教室灯具、考试试卷等情况。</w:t>
            </w:r>
          </w:p>
          <w:p w14:paraId="11504F33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.学校落实传染病和常见病防控要求情况，包括专人负责疫情报告、传染病防控“一案八制”、晨检记录和因病缺勤病因追查与登记记录、复课证明查验、新生入学接种证查验登记按规定实施学生健康体检等情况。</w:t>
            </w:r>
          </w:p>
          <w:p w14:paraId="1CE4EC2E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3.学校落实饮用水卫生要求情况，包括使用自建设施集中式供水的学校落实水源卫生防护，配备使用水质消毒设施设备情况，等情况。</w:t>
            </w:r>
          </w:p>
        </w:tc>
        <w:tc>
          <w:tcPr>
            <w:tcW w:w="1393" w:type="dxa"/>
            <w:noWrap w:val="0"/>
            <w:vAlign w:val="center"/>
          </w:tcPr>
          <w:p w14:paraId="3D56CC2A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未发现问题</w:t>
            </w:r>
          </w:p>
        </w:tc>
        <w:tc>
          <w:tcPr>
            <w:tcW w:w="1134" w:type="dxa"/>
            <w:noWrap w:val="0"/>
            <w:vAlign w:val="center"/>
          </w:tcPr>
          <w:p w14:paraId="016B6A84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未发现问题</w:t>
            </w:r>
          </w:p>
        </w:tc>
        <w:tc>
          <w:tcPr>
            <w:tcW w:w="2268" w:type="dxa"/>
            <w:noWrap w:val="0"/>
            <w:vAlign w:val="center"/>
          </w:tcPr>
          <w:p w14:paraId="5EDCF29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 w14:paraId="111E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1" w:type="dxa"/>
            <w:noWrap w:val="0"/>
            <w:vAlign w:val="center"/>
          </w:tcPr>
          <w:p w14:paraId="476AA179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9" w:type="dxa"/>
            <w:noWrap w:val="0"/>
            <w:vAlign w:val="top"/>
          </w:tcPr>
          <w:p w14:paraId="1A1C1C2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7374309A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783CEE49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5FF6042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8E39051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05E4E7D"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滦州市东安各庄镇樊各庄小学</w:t>
            </w:r>
          </w:p>
        </w:tc>
        <w:tc>
          <w:tcPr>
            <w:tcW w:w="1434" w:type="dxa"/>
            <w:noWrap w:val="0"/>
            <w:vAlign w:val="center"/>
          </w:tcPr>
          <w:p w14:paraId="4A861A89">
            <w:pPr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2026-6-26</w:t>
            </w:r>
          </w:p>
        </w:tc>
        <w:tc>
          <w:tcPr>
            <w:tcW w:w="5836" w:type="dxa"/>
            <w:shd w:val="clear" w:color="auto" w:fill="auto"/>
            <w:noWrap w:val="0"/>
            <w:vAlign w:val="center"/>
          </w:tcPr>
          <w:p w14:paraId="2395E4C0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1.学校落实教学和生活环境卫生要求情况，包括教室课桌椅配备、教室采光和照明、教室人均面积、教室和宿舍通风设施、教学楼厕所及洗手设施设置等情况，学校提供的学习用品</w:t>
            </w:r>
          </w:p>
          <w:p w14:paraId="50564A55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达标情况，包括教室灯具、考试试卷等情况。</w:t>
            </w:r>
          </w:p>
          <w:p w14:paraId="6A8053D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.学校落实传染病和常见病防控要求情况，包括专人负责疫情报告、传染病防控“一案八制”、晨检记录和因病缺勤病因追查与登记记录、复课证明查验、新生入学接种证查验登记按规定实施学生健康体检等情况。</w:t>
            </w:r>
          </w:p>
          <w:p w14:paraId="301F86F4">
            <w:pP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3.学校落实饮用水卫生要求情况，包括使用自建设施集中式供水的学校落实水源卫生防护，配备使用水质消毒设施设备情况，等情况。</w:t>
            </w:r>
          </w:p>
        </w:tc>
        <w:tc>
          <w:tcPr>
            <w:tcW w:w="1393" w:type="dxa"/>
            <w:noWrap w:val="0"/>
            <w:vAlign w:val="center"/>
          </w:tcPr>
          <w:p w14:paraId="463B0D96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未发现问题</w:t>
            </w:r>
          </w:p>
        </w:tc>
        <w:tc>
          <w:tcPr>
            <w:tcW w:w="1134" w:type="dxa"/>
            <w:noWrap w:val="0"/>
            <w:vAlign w:val="center"/>
          </w:tcPr>
          <w:p w14:paraId="2E49581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未发现问题</w:t>
            </w:r>
          </w:p>
        </w:tc>
        <w:tc>
          <w:tcPr>
            <w:tcW w:w="2268" w:type="dxa"/>
            <w:noWrap w:val="0"/>
            <w:vAlign w:val="center"/>
          </w:tcPr>
          <w:p w14:paraId="7F5F03DE">
            <w:pPr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 w14:paraId="581E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1" w:type="dxa"/>
            <w:noWrap w:val="0"/>
            <w:vAlign w:val="center"/>
          </w:tcPr>
          <w:p w14:paraId="5C9ED8DA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9" w:type="dxa"/>
            <w:noWrap w:val="0"/>
            <w:vAlign w:val="center"/>
          </w:tcPr>
          <w:p w14:paraId="28536576">
            <w:pPr>
              <w:rPr>
                <w:rFonts w:hint="eastAsia" w:ascii="宋体" w:hAnsi="宋体" w:eastAsia="宋体" w:cs="Arial"/>
                <w:color w:val="4C6EA7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滦州市坨子头中学</w:t>
            </w:r>
          </w:p>
        </w:tc>
        <w:tc>
          <w:tcPr>
            <w:tcW w:w="1434" w:type="dxa"/>
            <w:noWrap w:val="0"/>
            <w:vAlign w:val="center"/>
          </w:tcPr>
          <w:p w14:paraId="05FD5221">
            <w:pPr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2026-7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-6</w:t>
            </w:r>
          </w:p>
        </w:tc>
        <w:tc>
          <w:tcPr>
            <w:tcW w:w="5836" w:type="dxa"/>
            <w:noWrap w:val="0"/>
            <w:vAlign w:val="center"/>
          </w:tcPr>
          <w:p w14:paraId="41B72692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1.学校落实教学和生活环境卫生要求情况，包括教室课桌椅配备、教室采光和照明、教室人均面积、教室和宿舍通风设施、教学楼厕所及洗手设施设置等情况，学校提供的学习用品</w:t>
            </w:r>
          </w:p>
          <w:p w14:paraId="330BD383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达标情况，包括教室灯具、考试试卷等情况。</w:t>
            </w:r>
          </w:p>
          <w:p w14:paraId="5E0B7349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.学校落实传染病和常见病防控要求情况，包括专人负责疫情报告、传染病防控“一案八制”、晨检记录和因病缺勤病因追查与登记记录、复课证明查验、新生入学接种证查验登记按规定实施学生健康体检等情况。</w:t>
            </w:r>
          </w:p>
          <w:p w14:paraId="20F611E3">
            <w:pPr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3.学校落实饮用水卫生要求情况，包括使用自建设施集中式供水的学校落实水源卫生防护，配备使用水质消毒设施设备情况，等情况。</w:t>
            </w:r>
          </w:p>
        </w:tc>
        <w:tc>
          <w:tcPr>
            <w:tcW w:w="1393" w:type="dxa"/>
            <w:noWrap w:val="0"/>
            <w:vAlign w:val="top"/>
          </w:tcPr>
          <w:p w14:paraId="7E5402C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 w14:paraId="5D57950A">
            <w:pPr>
              <w:jc w:val="both"/>
              <w:rPr>
                <w:rFonts w:hint="eastAsia" w:ascii="楷体" w:hAnsi="楷体" w:eastAsia="楷体"/>
                <w:sz w:val="24"/>
                <w:szCs w:val="24"/>
              </w:rPr>
            </w:pPr>
          </w:p>
          <w:p w14:paraId="3D650807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未发现问题</w:t>
            </w:r>
          </w:p>
        </w:tc>
        <w:tc>
          <w:tcPr>
            <w:tcW w:w="1134" w:type="dxa"/>
            <w:noWrap w:val="0"/>
            <w:vAlign w:val="top"/>
          </w:tcPr>
          <w:p w14:paraId="14557364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 w14:paraId="65EA8D61">
            <w:pPr>
              <w:jc w:val="both"/>
              <w:rPr>
                <w:rFonts w:hint="eastAsia" w:ascii="楷体" w:hAnsi="楷体" w:eastAsia="楷体"/>
                <w:sz w:val="24"/>
                <w:szCs w:val="24"/>
              </w:rPr>
            </w:pPr>
          </w:p>
          <w:p w14:paraId="093C675A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未发现问题</w:t>
            </w:r>
          </w:p>
        </w:tc>
        <w:tc>
          <w:tcPr>
            <w:tcW w:w="2268" w:type="dxa"/>
            <w:noWrap w:val="0"/>
            <w:vAlign w:val="center"/>
          </w:tcPr>
          <w:p w14:paraId="2639B3D4">
            <w:pPr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</w:tbl>
    <w:p w14:paraId="755BE51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D688E"/>
    <w:rsid w:val="00E40880"/>
    <w:rsid w:val="01C0753F"/>
    <w:rsid w:val="0265266F"/>
    <w:rsid w:val="02FA438B"/>
    <w:rsid w:val="03323B24"/>
    <w:rsid w:val="07550729"/>
    <w:rsid w:val="075B2249"/>
    <w:rsid w:val="081163FE"/>
    <w:rsid w:val="09333E4A"/>
    <w:rsid w:val="09AF6779"/>
    <w:rsid w:val="0A1421D6"/>
    <w:rsid w:val="0A742C74"/>
    <w:rsid w:val="0D9378B6"/>
    <w:rsid w:val="10FD39C4"/>
    <w:rsid w:val="13391AA8"/>
    <w:rsid w:val="13DA4490"/>
    <w:rsid w:val="151237B6"/>
    <w:rsid w:val="15211C4B"/>
    <w:rsid w:val="16F05A82"/>
    <w:rsid w:val="180F222F"/>
    <w:rsid w:val="19AF5A77"/>
    <w:rsid w:val="1B8029AD"/>
    <w:rsid w:val="1EC65D3D"/>
    <w:rsid w:val="224F429B"/>
    <w:rsid w:val="2273126B"/>
    <w:rsid w:val="23244DE0"/>
    <w:rsid w:val="27BE22C7"/>
    <w:rsid w:val="29657F00"/>
    <w:rsid w:val="29A94291"/>
    <w:rsid w:val="2A954815"/>
    <w:rsid w:val="2A9C2048"/>
    <w:rsid w:val="2B4A7790"/>
    <w:rsid w:val="2DDD275B"/>
    <w:rsid w:val="2F177EEF"/>
    <w:rsid w:val="30143CE2"/>
    <w:rsid w:val="323E5792"/>
    <w:rsid w:val="32AB107A"/>
    <w:rsid w:val="36A75FFC"/>
    <w:rsid w:val="372C02AF"/>
    <w:rsid w:val="3A716904"/>
    <w:rsid w:val="3D0719EB"/>
    <w:rsid w:val="40436D96"/>
    <w:rsid w:val="405C39B3"/>
    <w:rsid w:val="41C31810"/>
    <w:rsid w:val="46647A66"/>
    <w:rsid w:val="4811652C"/>
    <w:rsid w:val="485D688E"/>
    <w:rsid w:val="48614C16"/>
    <w:rsid w:val="4AFF5FAF"/>
    <w:rsid w:val="4BEF7DD1"/>
    <w:rsid w:val="4C714C8A"/>
    <w:rsid w:val="4D93478D"/>
    <w:rsid w:val="4DF3347D"/>
    <w:rsid w:val="4F9336B9"/>
    <w:rsid w:val="50307DEF"/>
    <w:rsid w:val="50C23D07"/>
    <w:rsid w:val="50C80BF1"/>
    <w:rsid w:val="50D95330"/>
    <w:rsid w:val="50F87728"/>
    <w:rsid w:val="53AF7E46"/>
    <w:rsid w:val="541303D5"/>
    <w:rsid w:val="557F21C6"/>
    <w:rsid w:val="565A678F"/>
    <w:rsid w:val="57A11755"/>
    <w:rsid w:val="58247055"/>
    <w:rsid w:val="58F24A5D"/>
    <w:rsid w:val="5B70610D"/>
    <w:rsid w:val="5C036F81"/>
    <w:rsid w:val="5F7D33B9"/>
    <w:rsid w:val="667271DD"/>
    <w:rsid w:val="67EE02D3"/>
    <w:rsid w:val="69623539"/>
    <w:rsid w:val="699B6A4B"/>
    <w:rsid w:val="69A51678"/>
    <w:rsid w:val="69A753F0"/>
    <w:rsid w:val="6A73161F"/>
    <w:rsid w:val="6E9028F6"/>
    <w:rsid w:val="70AB12FD"/>
    <w:rsid w:val="725974A3"/>
    <w:rsid w:val="748448CB"/>
    <w:rsid w:val="75662603"/>
    <w:rsid w:val="75B07D22"/>
    <w:rsid w:val="76067942"/>
    <w:rsid w:val="76A35191"/>
    <w:rsid w:val="78E51A91"/>
    <w:rsid w:val="7B340AAD"/>
    <w:rsid w:val="7C3E1BE4"/>
    <w:rsid w:val="7D5471E5"/>
    <w:rsid w:val="7DB06C4A"/>
    <w:rsid w:val="7E7B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1021</Words>
  <Characters>1052</Characters>
  <Lines>0</Lines>
  <Paragraphs>0</Paragraphs>
  <TotalTime>0</TotalTime>
  <ScaleCrop>false</ScaleCrop>
  <LinksUpToDate>false</LinksUpToDate>
  <CharactersWithSpaces>1054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2026-06-09T08:09:00Z</dcterms:created>
  <dc:creator>洛苌芊</dc:creator>
  <cp:lastModifiedBy>洛苌芊</cp:lastModifiedBy>
  <dcterms:modified xsi:type="dcterms:W3CDTF">2026-07-07T08:15:08Z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1AC41EF8E3D04F6083EB51DBC7BEF582_11</vt:lpwstr>
  </property>
  <property fmtid="{D5CDD505-2E9C-101B-9397-08002B2CF9AE}" pid="4" name="KSOTemplateDocerSaveRecord">
    <vt:lpwstr>eyJoZGlkIjoiYWViYjg1YzRmZjNmY2NjYTU3ZDc4Y2RmZDNhNDJmMDIiLCJ1c2VySWQiOiIzODU4MDM3MzIifQ==</vt:lpwstr>
  </property>
</Properties>
</file>