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629F0">
      <w:pPr>
        <w:spacing w:line="560" w:lineRule="exact"/>
        <w:jc w:val="center"/>
        <w:outlineLvl w:val="0"/>
        <w:rPr>
          <w:rFonts w:ascii="方正小标宋简体" w:hAnsi="方正小标宋简体" w:eastAsia="方正小标宋简体" w:cs="方正小标宋简体"/>
          <w:sz w:val="44"/>
          <w:szCs w:val="44"/>
        </w:rPr>
      </w:pPr>
      <w:bookmarkStart w:id="0" w:name="_Toc76683363"/>
      <w:bookmarkStart w:id="1" w:name="_Toc27865"/>
      <w:r>
        <w:rPr>
          <w:rFonts w:hint="eastAsia" w:ascii="方正小标宋简体" w:hAnsi="方正小标宋简体" w:eastAsia="方正小标宋简体" w:cs="方正小标宋简体"/>
          <w:bCs/>
          <w:sz w:val="44"/>
          <w:szCs w:val="44"/>
          <w:u w:val="single"/>
        </w:rPr>
        <w:t xml:space="preserve"> </w:t>
      </w:r>
      <w:r>
        <w:rPr>
          <w:rFonts w:hint="eastAsia" w:ascii="方正小标宋简体" w:hAnsi="方正小标宋简体" w:eastAsia="方正小标宋简体" w:cs="方正小标宋简体"/>
          <w:bCs/>
          <w:sz w:val="44"/>
          <w:szCs w:val="44"/>
          <w:u w:val="single"/>
          <w:lang w:val="en-US" w:eastAsia="zh-CN"/>
        </w:rPr>
        <w:t>滦州市</w:t>
      </w:r>
      <w:r>
        <w:rPr>
          <w:rFonts w:hint="eastAsia" w:ascii="方正小标宋简体" w:hAnsi="方正小标宋简体" w:eastAsia="方正小标宋简体" w:cs="方正小标宋简体"/>
          <w:bCs/>
          <w:sz w:val="44"/>
          <w:szCs w:val="44"/>
          <w:u w:val="single"/>
        </w:rPr>
        <w:t xml:space="preserve">  </w:t>
      </w:r>
      <w:r>
        <w:rPr>
          <w:rFonts w:hint="eastAsia" w:ascii="方正小标宋简体" w:hAnsi="方正小标宋简体" w:eastAsia="方正小标宋简体" w:cs="方正小标宋简体"/>
          <w:bCs/>
          <w:sz w:val="44"/>
          <w:szCs w:val="44"/>
        </w:rPr>
        <w:t>市场监督管理局</w:t>
      </w:r>
      <w:bookmarkEnd w:id="0"/>
      <w:bookmarkEnd w:id="1"/>
    </w:p>
    <w:p w14:paraId="48C57B51">
      <w:pPr>
        <w:spacing w:line="560" w:lineRule="exact"/>
        <w:jc w:val="center"/>
        <w:outlineLvl w:val="0"/>
        <w:rPr>
          <w:rFonts w:ascii="Times New Roman" w:hAnsi="Times New Roman" w:eastAsia="方正小标宋简体" w:cs="Mongolian Baiti"/>
          <w:bCs/>
          <w:color w:val="000000"/>
          <w:sz w:val="44"/>
          <w:szCs w:val="44"/>
        </w:rPr>
      </w:pPr>
      <w:bookmarkStart w:id="2" w:name="_Toc76683364"/>
      <w:r>
        <w:rPr>
          <w:rFonts w:ascii="Times New Roman" w:hAnsi="Mongolian Baiti" w:eastAsia="方正小标宋简体" w:cs="Mongolian Baiti"/>
          <w:bCs/>
          <w:color w:val="000000"/>
          <w:sz w:val="44"/>
          <w:szCs w:val="44"/>
        </w:rPr>
        <w:t>行政处罚决定书</w:t>
      </w:r>
      <w:bookmarkEnd w:id="2"/>
    </w:p>
    <w:p w14:paraId="151341F4">
      <w:pPr>
        <w:widowControl/>
        <w:snapToGrid w:val="0"/>
        <w:spacing w:line="560" w:lineRule="exact"/>
        <w:ind w:right="55"/>
        <w:jc w:val="center"/>
        <w:outlineLvl w:val="1"/>
        <w:rPr>
          <w:rFonts w:ascii="Times New Roman" w:hAnsi="仿宋_GB2312" w:eastAsia="仿宋_GB2312" w:cs="仿宋_GB2312"/>
          <w:bCs/>
          <w:color w:val="auto"/>
          <w:sz w:val="32"/>
          <w:szCs w:val="32"/>
        </w:rPr>
      </w:pPr>
      <w:r>
        <w:rPr>
          <w:rFonts w:hint="eastAsia" w:ascii="Times New Roman" w:hAnsi="Times New Roman" w:eastAsia="仿宋_GB2312" w:cs="仿宋_GB2312"/>
          <w:bCs/>
          <w:color w:val="auto"/>
          <w:sz w:val="32"/>
          <w:szCs w:val="32"/>
          <w:u w:val="single"/>
        </w:rPr>
        <w:t xml:space="preserve">滦州 </w:t>
      </w:r>
      <w:r>
        <w:rPr>
          <w:rFonts w:hint="eastAsia" w:ascii="Times New Roman" w:hAnsi="仿宋_GB2312" w:eastAsia="仿宋_GB2312" w:cs="仿宋_GB2312"/>
          <w:bCs/>
          <w:color w:val="auto"/>
          <w:sz w:val="32"/>
          <w:szCs w:val="32"/>
        </w:rPr>
        <w:t>市监处罚〔</w:t>
      </w:r>
      <w:r>
        <w:rPr>
          <w:rFonts w:hint="eastAsia" w:ascii="Times New Roman" w:hAnsi="Times New Roman" w:eastAsia="仿宋_GB2312" w:cs="仿宋_GB2312"/>
          <w:bCs/>
          <w:color w:val="auto"/>
          <w:sz w:val="32"/>
          <w:szCs w:val="32"/>
          <w:u w:val="single"/>
          <w:lang w:val="en-US" w:eastAsia="zh-CN"/>
        </w:rPr>
        <w:t>2026</w:t>
      </w:r>
      <w:r>
        <w:rPr>
          <w:rFonts w:hint="eastAsia" w:ascii="Times New Roman" w:hAnsi="仿宋_GB2312" w:eastAsia="仿宋_GB2312" w:cs="仿宋_GB2312"/>
          <w:bCs/>
          <w:color w:val="auto"/>
          <w:sz w:val="32"/>
          <w:szCs w:val="32"/>
        </w:rPr>
        <w:t>〕</w:t>
      </w:r>
      <w:r>
        <w:rPr>
          <w:rFonts w:hint="eastAsia" w:ascii="Times New Roman" w:hAnsi="Times New Roman" w:eastAsia="仿宋_GB2312" w:cs="仿宋_GB2312"/>
          <w:bCs/>
          <w:color w:val="auto"/>
          <w:sz w:val="32"/>
          <w:szCs w:val="32"/>
          <w:u w:val="single"/>
          <w:lang w:val="en-US" w:eastAsia="zh-CN"/>
        </w:rPr>
        <w:t>65</w:t>
      </w:r>
      <w:r>
        <w:rPr>
          <w:rFonts w:hint="eastAsia" w:ascii="Times New Roman" w:hAnsi="仿宋_GB2312" w:eastAsia="仿宋_GB2312" w:cs="仿宋_GB2312"/>
          <w:bCs/>
          <w:color w:val="auto"/>
          <w:sz w:val="32"/>
          <w:szCs w:val="32"/>
        </w:rPr>
        <w:t>号</w:t>
      </w:r>
    </w:p>
    <w:p w14:paraId="7BA0C282">
      <w:pPr>
        <w:widowControl/>
        <w:snapToGrid w:val="0"/>
        <w:spacing w:line="520" w:lineRule="exact"/>
        <w:ind w:right="55" w:firstLine="5440" w:firstLineChars="1700"/>
        <w:rPr>
          <w:rFonts w:ascii="Times New Roman" w:hAnsi="Times New Roman" w:eastAsia="仿宋_GB2312" w:cs="Mongolian Baiti"/>
          <w:color w:val="000000"/>
          <w:sz w:val="32"/>
          <w:szCs w:val="32"/>
        </w:rPr>
      </w:pPr>
      <w:r>
        <w:rPr>
          <w:rFonts w:ascii="Times New Roman" w:hAnsi="Times New Roman" w:eastAsia="仿宋_GB2312" w:cs="Mongolian Baiti"/>
          <w:color w:val="000000"/>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3" name="直接箭头连接符 3"/>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a:effectLst/>
                      </wps:spPr>
                      <wps:txbx>
                        <w:txbxContent>
                          <w:p w14:paraId="7F32CF2A">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&#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grLW/1gAAAAwBAAAPAAAAAAAAAAEAIAAAACIAAABk&#10;cnMvZG93bnJldi54bWxQSwECFAAUAAAACACHTuJAwDcF1AgCAAAGBAAADgAAAAAAAAABACAAAAAl&#10;AQAAZHJzL2Uyb0RvYy54bWxQSwUGAAAAAAYABgBZAQAAnwUAAAAA&#10;">
                <v:fill on="f" focussize="0,0"/>
                <v:stroke weight="1.5pt" color="#000000" joinstyle="round"/>
                <v:imagedata o:title=""/>
                <o:lock v:ext="edit" aspectratio="f"/>
                <v:textbox>
                  <w:txbxContent>
                    <w:p w14:paraId="7F32CF2A">
                      <w:pPr>
                        <w:wordWrap w:val="0"/>
                        <w:rPr>
                          <w:rFonts w:ascii="宋体" w:hAnsi="宋体"/>
                          <w:sz w:val="20"/>
                          <w:szCs w:val="20"/>
                        </w:rPr>
                      </w:pPr>
                    </w:p>
                  </w:txbxContent>
                </v:textbox>
              </v:shape>
            </w:pict>
          </mc:Fallback>
        </mc:AlternateContent>
      </w:r>
    </w:p>
    <w:p w14:paraId="06FC2B64">
      <w:pPr>
        <w:keepNext w:val="0"/>
        <w:keepLines w:val="0"/>
        <w:pageBreakBefore w:val="0"/>
        <w:widowControl w:val="0"/>
        <w:kinsoku/>
        <w:wordWrap/>
        <w:overflowPunct/>
        <w:topLinePunct w:val="0"/>
        <w:bidi w:val="0"/>
        <w:snapToGrid/>
        <w:spacing w:line="540" w:lineRule="exact"/>
        <w:ind w:left="140" w:hanging="140"/>
        <w:textAlignment w:val="auto"/>
        <w:rPr>
          <w:rFonts w:ascii="Times New Roman" w:hAnsi="Times New Roman" w:eastAsia="仿宋_GB2312" w:cs="Mongolian Baiti"/>
          <w:bCs/>
          <w:sz w:val="32"/>
          <w:szCs w:val="32"/>
        </w:rPr>
      </w:pPr>
      <w:r>
        <w:rPr>
          <w:rFonts w:hint="eastAsia" w:ascii="Times New Roman" w:hAnsi="Times New Roman" w:eastAsia="仿宋_GB2312" w:cs="Mongolian Baiti"/>
          <w:bCs/>
          <w:kern w:val="1"/>
          <w:sz w:val="32"/>
          <w:szCs w:val="32"/>
        </w:rPr>
        <w:t>当事人：</w:t>
      </w:r>
      <w:r>
        <w:rPr>
          <w:rFonts w:hint="eastAsia" w:ascii="仿宋_GB2312" w:hAnsi="仿宋" w:eastAsia="仿宋_GB2312" w:cs="仿宋"/>
          <w:sz w:val="32"/>
          <w:szCs w:val="32"/>
          <w:u w:val="single"/>
          <w:lang w:val="en-US" w:eastAsia="zh-CN"/>
        </w:rPr>
        <w:t xml:space="preserve">***  </w:t>
      </w:r>
      <w:bookmarkStart w:id="3" w:name="_GoBack"/>
      <w:bookmarkEnd w:id="3"/>
    </w:p>
    <w:p w14:paraId="7B75DC78">
      <w:pPr>
        <w:keepNext w:val="0"/>
        <w:keepLines w:val="0"/>
        <w:pageBreakBefore w:val="0"/>
        <w:widowControl w:val="0"/>
        <w:kinsoku/>
        <w:wordWrap/>
        <w:overflowPunct/>
        <w:topLinePunct w:val="0"/>
        <w:bidi w:val="0"/>
        <w:snapToGrid/>
        <w:spacing w:line="540" w:lineRule="exact"/>
        <w:ind w:left="140" w:hanging="140"/>
        <w:textAlignment w:val="auto"/>
        <w:rPr>
          <w:rFonts w:ascii="Times New Roman" w:hAnsi="Times New Roman" w:eastAsia="仿宋_GB2312" w:cs="Mongolian Baiti"/>
          <w:sz w:val="32"/>
          <w:szCs w:val="32"/>
        </w:rPr>
      </w:pPr>
      <w:r>
        <w:rPr>
          <w:rFonts w:hint="eastAsia" w:ascii="Times New Roman" w:hAnsi="Times New Roman" w:eastAsia="仿宋_GB2312" w:cs="微软雅黑"/>
          <w:bCs/>
          <w:kern w:val="1"/>
          <w:sz w:val="32"/>
          <w:szCs w:val="32"/>
        </w:rPr>
        <w:t>主体资格证照</w:t>
      </w:r>
      <w:r>
        <w:rPr>
          <w:rFonts w:hint="eastAsia" w:ascii="Times New Roman" w:hAnsi="Times New Roman" w:eastAsia="仿宋_GB2312" w:cs="Mongolian Baiti"/>
          <w:kern w:val="1"/>
          <w:sz w:val="32"/>
          <w:szCs w:val="32"/>
        </w:rPr>
        <w:t>名称：</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val="en-US" w:eastAsia="zh-CN"/>
        </w:rPr>
        <w:t xml:space="preserve">***  </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val="en-US" w:eastAsia="zh-CN"/>
        </w:rPr>
        <w:t xml:space="preserve"> </w:t>
      </w:r>
      <w:r>
        <w:rPr>
          <w:rFonts w:hint="eastAsia" w:ascii="Times New Roman" w:hAnsi="Times New Roman" w:eastAsia="仿宋_GB2312" w:cs="Mongolian Baiti"/>
          <w:kern w:val="1"/>
          <w:sz w:val="32"/>
          <w:szCs w:val="32"/>
          <w:u w:val="single"/>
        </w:rPr>
        <w:t xml:space="preserve">             </w:t>
      </w:r>
    </w:p>
    <w:p w14:paraId="3F4C9366">
      <w:pPr>
        <w:keepNext w:val="0"/>
        <w:keepLines w:val="0"/>
        <w:pageBreakBefore w:val="0"/>
        <w:widowControl w:val="0"/>
        <w:kinsoku/>
        <w:wordWrap/>
        <w:overflowPunct/>
        <w:topLinePunct w:val="0"/>
        <w:bidi w:val="0"/>
        <w:snapToGrid/>
        <w:spacing w:line="540" w:lineRule="exact"/>
        <w:ind w:left="140" w:hanging="140"/>
        <w:textAlignment w:val="auto"/>
        <w:rPr>
          <w:rFonts w:ascii="Times New Roman" w:hAnsi="Times New Roman" w:eastAsia="仿宋_GB2312" w:cs="Mongolian Baiti"/>
          <w:kern w:val="1"/>
          <w:sz w:val="32"/>
          <w:szCs w:val="32"/>
          <w:u w:val="single"/>
        </w:rPr>
      </w:pPr>
      <w:r>
        <w:rPr>
          <w:rFonts w:hint="eastAsia" w:ascii="Times New Roman" w:hAnsi="Times New Roman" w:eastAsia="仿宋_GB2312" w:cs="Mongolian Baiti"/>
          <w:kern w:val="1"/>
          <w:sz w:val="32"/>
          <w:szCs w:val="32"/>
        </w:rPr>
        <w:t>统一社会信用代码：</w:t>
      </w:r>
      <w:r>
        <w:rPr>
          <w:rFonts w:hint="eastAsia" w:ascii="仿宋_GB2312" w:hAnsi="Times New Roman" w:eastAsia="仿宋_GB2312" w:cs="仿宋_GB2312"/>
          <w:sz w:val="32"/>
          <w:szCs w:val="32"/>
          <w:u w:val="single"/>
          <w:lang w:val="en-US" w:eastAsia="zh-CN"/>
        </w:rPr>
        <w:t xml:space="preserve">***  </w:t>
      </w:r>
      <w:r>
        <w:rPr>
          <w:rFonts w:hint="eastAsia" w:ascii="Times New Roman" w:hAnsi="Times New Roman" w:eastAsia="仿宋_GB2312" w:cs="Mongolian Baiti"/>
          <w:kern w:val="1"/>
          <w:sz w:val="32"/>
          <w:szCs w:val="32"/>
          <w:u w:val="single"/>
        </w:rPr>
        <w:t xml:space="preserve">           </w:t>
      </w:r>
    </w:p>
    <w:p w14:paraId="1734F2A4">
      <w:pPr>
        <w:keepNext w:val="0"/>
        <w:keepLines w:val="0"/>
        <w:pageBreakBefore w:val="0"/>
        <w:widowControl w:val="0"/>
        <w:kinsoku/>
        <w:wordWrap/>
        <w:overflowPunct/>
        <w:topLinePunct w:val="0"/>
        <w:bidi w:val="0"/>
        <w:snapToGrid/>
        <w:spacing w:line="540" w:lineRule="exact"/>
        <w:textAlignment w:val="auto"/>
        <w:rPr>
          <w:rFonts w:hint="eastAsia" w:ascii="Times New Roman" w:hAnsi="Times New Roman" w:eastAsia="仿宋_GB2312" w:cs="Mongolian Baiti"/>
          <w:kern w:val="1"/>
          <w:sz w:val="32"/>
          <w:szCs w:val="32"/>
          <w:u w:val="single"/>
          <w:lang w:val="en-US" w:eastAsia="zh-CN"/>
        </w:rPr>
      </w:pPr>
      <w:r>
        <w:rPr>
          <w:rFonts w:hint="eastAsia" w:ascii="Times New Roman" w:hAnsi="Times New Roman" w:eastAsia="仿宋_GB2312" w:cs="Mongolian Baiti"/>
          <w:kern w:val="1"/>
          <w:sz w:val="32"/>
          <w:szCs w:val="32"/>
        </w:rPr>
        <w:t>住所（住址）：</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val="en-US" w:eastAsia="zh-CN"/>
        </w:rPr>
        <w:t xml:space="preserve"> ***  </w:t>
      </w:r>
    </w:p>
    <w:p w14:paraId="466E8A34">
      <w:pPr>
        <w:keepNext w:val="0"/>
        <w:keepLines w:val="0"/>
        <w:pageBreakBefore w:val="0"/>
        <w:widowControl w:val="0"/>
        <w:kinsoku/>
        <w:wordWrap/>
        <w:overflowPunct/>
        <w:topLinePunct w:val="0"/>
        <w:bidi w:val="0"/>
        <w:snapToGrid/>
        <w:spacing w:line="540" w:lineRule="exact"/>
        <w:textAlignment w:val="auto"/>
        <w:rPr>
          <w:rFonts w:hint="eastAsia" w:ascii="Times New Roman" w:hAnsi="Times New Roman" w:eastAsia="仿宋_GB2312" w:cs="Mongolian Baiti"/>
          <w:kern w:val="1"/>
          <w:sz w:val="32"/>
          <w:szCs w:val="32"/>
          <w:u w:val="single"/>
          <w:lang w:val="en-US" w:eastAsia="zh-CN"/>
        </w:rPr>
      </w:pPr>
      <w:r>
        <w:rPr>
          <w:rFonts w:hint="eastAsia" w:ascii="Times New Roman" w:hAnsi="Times New Roman" w:eastAsia="仿宋_GB2312" w:cs="Mongolian Baiti"/>
          <w:kern w:val="1"/>
          <w:sz w:val="32"/>
          <w:szCs w:val="32"/>
        </w:rPr>
        <w:t>法定代表人（负责人、经营者）：</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val="en-US" w:eastAsia="zh-CN"/>
        </w:rPr>
        <w:t>***</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val="en-US" w:eastAsia="zh-CN"/>
        </w:rPr>
        <w:t xml:space="preserve"> </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val="en-US" w:eastAsia="zh-CN"/>
        </w:rPr>
        <w:t xml:space="preserve">  </w:t>
      </w:r>
      <w:r>
        <w:rPr>
          <w:rFonts w:hint="eastAsia" w:ascii="Times New Roman" w:hAnsi="Times New Roman" w:eastAsia="仿宋_GB2312" w:cs="Mongolian Baiti"/>
          <w:kern w:val="1"/>
          <w:sz w:val="32"/>
          <w:szCs w:val="32"/>
          <w:u w:val="single"/>
        </w:rPr>
        <w:t xml:space="preserve"> </w:t>
      </w:r>
      <w:r>
        <w:rPr>
          <w:rFonts w:hint="eastAsia" w:ascii="Times New Roman" w:hAnsi="Times New Roman" w:eastAsia="仿宋_GB2312" w:cs="Mongolian Baiti"/>
          <w:kern w:val="1"/>
          <w:sz w:val="32"/>
          <w:szCs w:val="32"/>
          <w:u w:val="single"/>
          <w:lang w:val="en-US" w:eastAsia="zh-CN"/>
        </w:rPr>
        <w:t xml:space="preserve"> </w:t>
      </w:r>
    </w:p>
    <w:p w14:paraId="2219BD5E">
      <w:pPr>
        <w:keepNext w:val="0"/>
        <w:keepLines w:val="0"/>
        <w:pageBreakBefore w:val="0"/>
        <w:widowControl w:val="0"/>
        <w:kinsoku/>
        <w:wordWrap/>
        <w:overflowPunct/>
        <w:topLinePunct w:val="0"/>
        <w:bidi w:val="0"/>
        <w:snapToGrid/>
        <w:spacing w:line="540" w:lineRule="exact"/>
        <w:textAlignment w:val="auto"/>
        <w:rPr>
          <w:rFonts w:hint="eastAsia" w:ascii="仿宋_GB2312" w:hAnsi="方正仿宋_GBK" w:eastAsia="仿宋_GB2312"/>
          <w:b/>
          <w:color w:val="231F20"/>
          <w:sz w:val="32"/>
          <w:szCs w:val="32"/>
          <w:u w:val="single" w:color="231F20"/>
        </w:rPr>
      </w:pPr>
      <w:r>
        <w:rPr>
          <w:rFonts w:hint="eastAsia" w:ascii="Times New Roman" w:hAnsi="Times New Roman" w:eastAsia="仿宋_GB2312" w:cs="Mongolian Baiti"/>
          <w:kern w:val="1"/>
          <w:sz w:val="32"/>
          <w:szCs w:val="32"/>
        </w:rPr>
        <w:t>身份证件号码：</w:t>
      </w:r>
      <w:r>
        <w:rPr>
          <w:rFonts w:hint="eastAsia" w:ascii="Times New Roman" w:hAnsi="Times New Roman" w:eastAsia="仿宋_GB2312" w:cs="Mongolian Baiti"/>
          <w:kern w:val="1"/>
          <w:sz w:val="32"/>
          <w:szCs w:val="32"/>
          <w:u w:val="single"/>
          <w:lang w:val="en-US" w:eastAsia="zh-CN"/>
        </w:rPr>
        <w:t xml:space="preserve">***    </w:t>
      </w:r>
      <w:r>
        <w:rPr>
          <w:rFonts w:hint="eastAsia" w:ascii="Times New Roman" w:hAnsi="Times New Roman" w:eastAsia="仿宋_GB2312" w:cs="Mongolian Baiti"/>
          <w:kern w:val="1"/>
          <w:sz w:val="32"/>
          <w:szCs w:val="32"/>
          <w:u w:val="single"/>
        </w:rPr>
        <w:t xml:space="preserve">   </w:t>
      </w:r>
    </w:p>
    <w:p w14:paraId="65BF73D7">
      <w:pPr>
        <w:keepNext w:val="0"/>
        <w:keepLines w:val="0"/>
        <w:pageBreakBefore w:val="0"/>
        <w:widowControl w:val="0"/>
        <w:kinsoku/>
        <w:wordWrap/>
        <w:overflowPunct/>
        <w:topLinePunct w:val="0"/>
        <w:bidi w:val="0"/>
        <w:snapToGrid/>
        <w:spacing w:line="540" w:lineRule="exact"/>
        <w:ind w:firstLine="643" w:firstLineChars="200"/>
        <w:textAlignment w:val="auto"/>
        <w:rPr>
          <w:rFonts w:hint="eastAsia" w:ascii="仿宋_GB2312" w:eastAsia="仿宋_GB2312" w:cs="仿宋_GB2312"/>
          <w:sz w:val="32"/>
          <w:szCs w:val="32"/>
          <w:u w:val="single"/>
          <w:lang w:val="en-US" w:eastAsia="zh-CN"/>
        </w:rPr>
      </w:pPr>
      <w:r>
        <w:rPr>
          <w:rFonts w:hint="eastAsia" w:ascii="仿宋_GB2312" w:hAnsi="方正仿宋_GBK" w:eastAsia="仿宋_GB2312"/>
          <w:b/>
          <w:color w:val="231F20"/>
          <w:sz w:val="32"/>
          <w:szCs w:val="32"/>
          <w:u w:val="single" w:color="231F20"/>
        </w:rPr>
        <w:t>（</w:t>
      </w:r>
      <w:r>
        <w:rPr>
          <w:rFonts w:hint="eastAsia" w:ascii="楷体_GB2312" w:hAnsi="方正仿宋_GBK" w:eastAsia="楷体_GB2312"/>
          <w:b/>
          <w:color w:val="231F20"/>
          <w:sz w:val="32"/>
          <w:szCs w:val="32"/>
          <w:u w:val="single" w:color="231F20"/>
        </w:rPr>
        <w:t>案件来源及调查经过</w:t>
      </w:r>
      <w:r>
        <w:rPr>
          <w:rFonts w:hint="eastAsia" w:ascii="仿宋_GB2312" w:hAnsi="方正仿宋_GBK" w:eastAsia="仿宋_GB2312"/>
          <w:b/>
          <w:color w:val="231F20"/>
          <w:sz w:val="32"/>
          <w:szCs w:val="32"/>
          <w:u w:val="single" w:color="231F20"/>
        </w:rPr>
        <w:t>）</w:t>
      </w:r>
      <w:r>
        <w:rPr>
          <w:rFonts w:hint="eastAsia" w:ascii="仿宋_GB2312" w:hAnsi="Times New Roman" w:eastAsia="仿宋_GB2312" w:cs="仿宋_GB2312"/>
          <w:sz w:val="32"/>
          <w:szCs w:val="32"/>
          <w:u w:val="single"/>
          <w:lang w:val="en-US" w:eastAsia="zh-CN"/>
        </w:rPr>
        <w:t>针对“315晚会”曝光的“外泌体”事件，2026年3月27日本局执法人员对</w:t>
      </w:r>
      <w:r>
        <w:rPr>
          <w:rFonts w:hint="eastAsia" w:ascii="仿宋_GB2312" w:hAnsi="仿宋" w:eastAsia="仿宋_GB2312" w:cs="仿宋"/>
          <w:sz w:val="32"/>
          <w:szCs w:val="32"/>
          <w:u w:val="single"/>
          <w:lang w:val="en-US" w:eastAsia="zh-CN"/>
        </w:rPr>
        <w:t>当事人</w:t>
      </w:r>
      <w:r>
        <w:rPr>
          <w:rFonts w:hint="eastAsia" w:ascii="仿宋_GB2312" w:hAnsi="Times New Roman" w:eastAsia="仿宋_GB2312" w:cs="仿宋_GB2312"/>
          <w:sz w:val="32"/>
          <w:szCs w:val="32"/>
          <w:u w:val="single"/>
          <w:lang w:val="en-US" w:eastAsia="zh-CN"/>
        </w:rPr>
        <w:t xml:space="preserve">进行监督检查，经查在该店货架上所有在售在用的化妆品均不能提供进货查验证明，未索证索票，当事人涉嫌未建立并执行进货查验记录制度。执法人员当场下达行责令改正通知书（滦州市监责改[2026]妆004号）。2026年3月27日，经主管局长批准予以立案调查。 </w:t>
      </w:r>
    </w:p>
    <w:p w14:paraId="525120A7">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调查认定的事实：</w:t>
      </w:r>
      <w:r>
        <w:rPr>
          <w:rFonts w:hint="eastAsia" w:ascii="仿宋_GB2312" w:hAnsi="仿宋_GB2312" w:eastAsia="仿宋_GB2312" w:cs="仿宋_GB2312"/>
          <w:sz w:val="32"/>
          <w:szCs w:val="32"/>
          <w:u w:val="single"/>
          <w:lang w:val="en-US" w:eastAsia="zh-CN"/>
        </w:rPr>
        <w:t>2026年4月17日对当事人被授权人进行询问调查，其承认当事人没有履行索证索票，未建立并执行进货查验记录制度。</w:t>
      </w:r>
    </w:p>
    <w:p w14:paraId="06797465">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kern w:val="0"/>
          <w:sz w:val="32"/>
          <w:szCs w:val="32"/>
          <w:u w:val="none"/>
          <w:lang w:val="en-US" w:eastAsia="zh-CN" w:bidi="ar-SA"/>
        </w:rPr>
      </w:pPr>
      <w:r>
        <w:rPr>
          <w:rFonts w:hint="eastAsia" w:ascii="Times New Roman" w:hAnsi="Times New Roman" w:eastAsia="仿宋_GB2312" w:cs="仿宋"/>
          <w:color w:val="000000"/>
          <w:kern w:val="0"/>
          <w:sz w:val="32"/>
          <w:szCs w:val="32"/>
          <w:u w:val="none"/>
          <w:lang w:val="en-US" w:eastAsia="zh-CN" w:bidi="ar-SA"/>
        </w:rPr>
        <w:t>上述事实，主要有以下证据证明：</w:t>
      </w:r>
    </w:p>
    <w:p w14:paraId="349875C6">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rPr>
        <w:t>1. 202</w:t>
      </w:r>
      <w:r>
        <w:rPr>
          <w:rFonts w:hint="eastAsia" w:ascii="Times New Roman" w:hAnsi="Times New Roman" w:eastAsia="仿宋_GB2312" w:cs="仿宋"/>
          <w:color w:val="000000"/>
          <w:sz w:val="32"/>
          <w:szCs w:val="32"/>
          <w:u w:val="single"/>
          <w:lang w:val="en-US" w:eastAsia="zh-CN"/>
        </w:rPr>
        <w:t>6</w:t>
      </w:r>
      <w:r>
        <w:rPr>
          <w:rFonts w:hint="eastAsia" w:ascii="Times New Roman" w:hAnsi="Times New Roman" w:eastAsia="仿宋_GB2312" w:cs="仿宋"/>
          <w:color w:val="000000"/>
          <w:sz w:val="32"/>
          <w:szCs w:val="32"/>
          <w:u w:val="single"/>
        </w:rPr>
        <w:t>年</w:t>
      </w:r>
      <w:r>
        <w:rPr>
          <w:rFonts w:hint="eastAsia" w:ascii="Times New Roman" w:hAnsi="Times New Roman" w:eastAsia="仿宋_GB2312" w:cs="仿宋"/>
          <w:color w:val="000000"/>
          <w:sz w:val="32"/>
          <w:szCs w:val="32"/>
          <w:u w:val="single"/>
          <w:lang w:val="en-US" w:eastAsia="zh-CN"/>
        </w:rPr>
        <w:t>3</w:t>
      </w:r>
      <w:r>
        <w:rPr>
          <w:rFonts w:hint="eastAsia" w:ascii="Times New Roman" w:hAnsi="Times New Roman" w:eastAsia="仿宋_GB2312" w:cs="仿宋"/>
          <w:color w:val="000000"/>
          <w:sz w:val="32"/>
          <w:szCs w:val="32"/>
          <w:u w:val="single"/>
        </w:rPr>
        <w:t>月</w:t>
      </w:r>
      <w:r>
        <w:rPr>
          <w:rFonts w:hint="eastAsia" w:ascii="Times New Roman" w:hAnsi="Times New Roman" w:eastAsia="仿宋_GB2312" w:cs="仿宋"/>
          <w:color w:val="000000"/>
          <w:sz w:val="32"/>
          <w:szCs w:val="32"/>
          <w:u w:val="single"/>
          <w:lang w:val="en-US" w:eastAsia="zh-CN"/>
        </w:rPr>
        <w:t>27</w:t>
      </w:r>
      <w:r>
        <w:rPr>
          <w:rFonts w:hint="eastAsia" w:ascii="Times New Roman" w:hAnsi="Times New Roman" w:eastAsia="仿宋_GB2312" w:cs="仿宋"/>
          <w:color w:val="000000"/>
          <w:sz w:val="32"/>
          <w:szCs w:val="32"/>
          <w:u w:val="single"/>
        </w:rPr>
        <w:t>日现场检查笔录，证明当事人存在</w:t>
      </w:r>
      <w:r>
        <w:rPr>
          <w:rFonts w:hint="eastAsia" w:ascii="仿宋_GB2312" w:hAnsi="仿宋_GB2312" w:eastAsia="仿宋_GB2312" w:cs="仿宋_GB2312"/>
          <w:sz w:val="32"/>
          <w:szCs w:val="32"/>
          <w:u w:val="single"/>
          <w:lang w:val="en-US" w:eastAsia="zh-CN"/>
        </w:rPr>
        <w:t>未建立并执行进货查验记录制度</w:t>
      </w:r>
      <w:r>
        <w:rPr>
          <w:rFonts w:hint="eastAsia" w:ascii="Times New Roman" w:hAnsi="Times New Roman" w:eastAsia="仿宋_GB2312" w:cs="仿宋"/>
          <w:color w:val="000000"/>
          <w:sz w:val="32"/>
          <w:szCs w:val="32"/>
          <w:u w:val="single"/>
          <w:lang w:val="en-US" w:eastAsia="zh-CN"/>
        </w:rPr>
        <w:t>行为</w:t>
      </w:r>
      <w:r>
        <w:rPr>
          <w:rFonts w:hint="eastAsia" w:ascii="Times New Roman" w:hAnsi="Times New Roman" w:eastAsia="仿宋_GB2312" w:cs="仿宋"/>
          <w:color w:val="000000"/>
          <w:sz w:val="32"/>
          <w:szCs w:val="32"/>
          <w:u w:val="single"/>
        </w:rPr>
        <w:t>。</w:t>
      </w:r>
    </w:p>
    <w:p w14:paraId="24CD994E">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rPr>
        <w:t>2.202</w:t>
      </w:r>
      <w:r>
        <w:rPr>
          <w:rFonts w:hint="eastAsia" w:ascii="Times New Roman" w:hAnsi="Times New Roman" w:eastAsia="仿宋_GB2312" w:cs="仿宋"/>
          <w:color w:val="000000"/>
          <w:sz w:val="32"/>
          <w:szCs w:val="32"/>
          <w:u w:val="single"/>
          <w:lang w:val="en-US" w:eastAsia="zh-CN"/>
        </w:rPr>
        <w:t>6</w:t>
      </w:r>
      <w:r>
        <w:rPr>
          <w:rFonts w:hint="eastAsia" w:ascii="Times New Roman" w:hAnsi="Times New Roman" w:eastAsia="仿宋_GB2312" w:cs="仿宋"/>
          <w:color w:val="000000"/>
          <w:sz w:val="32"/>
          <w:szCs w:val="32"/>
          <w:u w:val="single"/>
        </w:rPr>
        <w:t xml:space="preserve">年 </w:t>
      </w:r>
      <w:r>
        <w:rPr>
          <w:rFonts w:hint="eastAsia" w:ascii="Times New Roman" w:hAnsi="Times New Roman" w:eastAsia="仿宋_GB2312" w:cs="仿宋"/>
          <w:color w:val="000000"/>
          <w:sz w:val="32"/>
          <w:szCs w:val="32"/>
          <w:u w:val="single"/>
          <w:lang w:val="en-US" w:eastAsia="zh-CN"/>
        </w:rPr>
        <w:t>4</w:t>
      </w:r>
      <w:r>
        <w:rPr>
          <w:rFonts w:hint="eastAsia" w:ascii="Times New Roman" w:hAnsi="Times New Roman" w:eastAsia="仿宋_GB2312" w:cs="仿宋"/>
          <w:color w:val="000000"/>
          <w:sz w:val="32"/>
          <w:szCs w:val="32"/>
          <w:u w:val="single"/>
        </w:rPr>
        <w:t>月</w:t>
      </w:r>
      <w:r>
        <w:rPr>
          <w:rFonts w:hint="eastAsia" w:ascii="Times New Roman" w:hAnsi="Times New Roman" w:eastAsia="仿宋_GB2312" w:cs="仿宋"/>
          <w:color w:val="000000"/>
          <w:sz w:val="32"/>
          <w:szCs w:val="32"/>
          <w:u w:val="single"/>
          <w:lang w:val="en-US" w:eastAsia="zh-CN"/>
        </w:rPr>
        <w:t>17</w:t>
      </w:r>
      <w:r>
        <w:rPr>
          <w:rFonts w:hint="eastAsia" w:ascii="Times New Roman" w:hAnsi="Times New Roman" w:eastAsia="仿宋_GB2312" w:cs="仿宋"/>
          <w:color w:val="000000"/>
          <w:sz w:val="32"/>
          <w:szCs w:val="32"/>
          <w:u w:val="single"/>
        </w:rPr>
        <w:t>日询问笔录，证明当事人</w:t>
      </w:r>
      <w:r>
        <w:rPr>
          <w:rFonts w:hint="eastAsia" w:ascii="Times New Roman" w:hAnsi="Times New Roman" w:eastAsia="仿宋_GB2312" w:cs="仿宋"/>
          <w:color w:val="000000"/>
          <w:sz w:val="32"/>
          <w:szCs w:val="32"/>
          <w:u w:val="single"/>
          <w:lang w:val="en-US" w:eastAsia="zh-CN"/>
        </w:rPr>
        <w:t>存在未建立并执行进货查验记录制度</w:t>
      </w:r>
      <w:r>
        <w:rPr>
          <w:rFonts w:hint="eastAsia" w:ascii="Times New Roman" w:hAnsi="Times New Roman" w:eastAsia="仿宋_GB2312" w:cs="仿宋"/>
          <w:color w:val="000000"/>
          <w:sz w:val="32"/>
          <w:szCs w:val="32"/>
          <w:u w:val="single"/>
        </w:rPr>
        <w:t>的事实。</w:t>
      </w:r>
    </w:p>
    <w:p w14:paraId="08B012F7">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rPr>
        <w:t xml:space="preserve">3. </w:t>
      </w:r>
      <w:r>
        <w:rPr>
          <w:rFonts w:hint="eastAsia" w:ascii="Times New Roman" w:hAnsi="Times New Roman" w:eastAsia="仿宋_GB2312" w:cs="仿宋"/>
          <w:color w:val="000000"/>
          <w:sz w:val="32"/>
          <w:szCs w:val="32"/>
          <w:u w:val="single"/>
          <w:lang w:val="en-US" w:eastAsia="zh-CN"/>
        </w:rPr>
        <w:t>法人、被授权人</w:t>
      </w:r>
      <w:r>
        <w:rPr>
          <w:rFonts w:hint="eastAsia" w:ascii="Times New Roman" w:hAnsi="Times New Roman" w:eastAsia="仿宋_GB2312" w:cs="仿宋"/>
          <w:color w:val="000000"/>
          <w:sz w:val="32"/>
          <w:szCs w:val="32"/>
          <w:u w:val="single"/>
        </w:rPr>
        <w:t>身份证复印件，证明</w:t>
      </w:r>
      <w:r>
        <w:rPr>
          <w:rFonts w:hint="eastAsia" w:ascii="Times New Roman" w:hAnsi="Times New Roman" w:eastAsia="仿宋_GB2312" w:cs="仿宋"/>
          <w:color w:val="000000"/>
          <w:sz w:val="32"/>
          <w:szCs w:val="32"/>
          <w:u w:val="single"/>
          <w:lang w:val="en-US" w:eastAsia="zh-CN"/>
        </w:rPr>
        <w:t>被授权人</w:t>
      </w:r>
      <w:r>
        <w:rPr>
          <w:rFonts w:hint="eastAsia" w:ascii="Times New Roman" w:hAnsi="Times New Roman" w:eastAsia="仿宋_GB2312" w:cs="仿宋"/>
          <w:color w:val="000000"/>
          <w:sz w:val="32"/>
          <w:szCs w:val="32"/>
          <w:u w:val="single"/>
        </w:rPr>
        <w:t>合法有效身份。</w:t>
      </w:r>
    </w:p>
    <w:p w14:paraId="731A1A6A">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rPr>
        <w:t>4. 营业执照证明该当事人是承担行政法律责任主体。</w:t>
      </w:r>
    </w:p>
    <w:p w14:paraId="55F2F79F">
      <w:pPr>
        <w:keepNext w:val="0"/>
        <w:keepLines w:val="0"/>
        <w:pageBreakBefore w:val="0"/>
        <w:widowControl w:val="0"/>
        <w:kinsoku/>
        <w:wordWrap/>
        <w:overflowPunct/>
        <w:topLinePunct w:val="0"/>
        <w:bidi w:val="0"/>
        <w:snapToGrid/>
        <w:spacing w:line="540" w:lineRule="exact"/>
        <w:ind w:firstLine="640" w:firstLineChars="200"/>
        <w:textAlignment w:val="auto"/>
        <w:rPr>
          <w:rFonts w:hint="default" w:ascii="Times New Roman" w:hAnsi="Times New Roman" w:eastAsia="仿宋_GB2312" w:cs="仿宋"/>
          <w:color w:val="000000"/>
          <w:sz w:val="32"/>
          <w:szCs w:val="32"/>
          <w:u w:val="single"/>
          <w:lang w:val="en-US" w:eastAsia="zh-CN"/>
        </w:rPr>
      </w:pPr>
      <w:r>
        <w:rPr>
          <w:rFonts w:hint="eastAsia" w:ascii="Times New Roman" w:hAnsi="Times New Roman" w:eastAsia="仿宋_GB2312" w:cs="仿宋"/>
          <w:color w:val="000000"/>
          <w:sz w:val="32"/>
          <w:szCs w:val="32"/>
          <w:u w:val="single"/>
        </w:rPr>
        <w:t>5.</w:t>
      </w:r>
      <w:r>
        <w:rPr>
          <w:rFonts w:hint="eastAsia" w:ascii="Times New Roman" w:hAnsi="Times New Roman" w:eastAsia="仿宋_GB2312" w:cs="仿宋"/>
          <w:color w:val="000000"/>
          <w:sz w:val="32"/>
          <w:szCs w:val="32"/>
          <w:u w:val="single"/>
          <w:lang w:val="en-US" w:eastAsia="zh-CN"/>
        </w:rPr>
        <w:t>2026年4月10日现场检查笔录，证明当事人已完成整改，建立并执行进货查验记录制度。</w:t>
      </w:r>
    </w:p>
    <w:p w14:paraId="3B6D812D">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lang w:val="en-US" w:eastAsia="zh-CN"/>
        </w:rPr>
        <w:t>6.</w:t>
      </w:r>
      <w:r>
        <w:rPr>
          <w:rFonts w:hint="eastAsia" w:ascii="Times New Roman" w:hAnsi="Times New Roman" w:eastAsia="仿宋_GB2312" w:cs="仿宋"/>
          <w:color w:val="000000"/>
          <w:sz w:val="32"/>
          <w:szCs w:val="32"/>
          <w:u w:val="single"/>
        </w:rPr>
        <w:t>当事人提供的</w:t>
      </w:r>
      <w:r>
        <w:rPr>
          <w:rFonts w:hint="eastAsia" w:ascii="Times New Roman" w:hAnsi="Times New Roman" w:eastAsia="仿宋_GB2312" w:cs="仿宋"/>
          <w:color w:val="000000"/>
          <w:sz w:val="32"/>
          <w:szCs w:val="32"/>
          <w:u w:val="single"/>
          <w:lang w:val="en-US" w:eastAsia="zh-CN"/>
        </w:rPr>
        <w:t>抽查</w:t>
      </w:r>
      <w:r>
        <w:rPr>
          <w:rFonts w:hint="eastAsia" w:ascii="Times New Roman" w:hAnsi="Times New Roman" w:eastAsia="仿宋_GB2312" w:cs="仿宋"/>
          <w:color w:val="000000"/>
          <w:sz w:val="32"/>
          <w:szCs w:val="32"/>
          <w:u w:val="single"/>
        </w:rPr>
        <w:t>化妆品供货商资质,证明购进渠道合法。</w:t>
      </w:r>
    </w:p>
    <w:p w14:paraId="2147E6AA">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lang w:val="en-US" w:eastAsia="zh-CN"/>
        </w:rPr>
        <w:t>7.</w:t>
      </w:r>
      <w:r>
        <w:rPr>
          <w:rFonts w:hint="eastAsia" w:ascii="Times New Roman" w:hAnsi="Times New Roman" w:eastAsia="仿宋_GB2312" w:cs="仿宋"/>
          <w:color w:val="000000"/>
          <w:sz w:val="32"/>
          <w:szCs w:val="32"/>
          <w:u w:val="single"/>
        </w:rPr>
        <w:t>当事人提供的</w:t>
      </w:r>
      <w:r>
        <w:rPr>
          <w:rFonts w:hint="eastAsia" w:ascii="Times New Roman" w:hAnsi="Times New Roman" w:eastAsia="仿宋_GB2312" w:cs="仿宋"/>
          <w:color w:val="000000"/>
          <w:sz w:val="32"/>
          <w:szCs w:val="32"/>
          <w:u w:val="single"/>
          <w:lang w:val="en-US" w:eastAsia="zh-CN"/>
        </w:rPr>
        <w:t>抽查</w:t>
      </w:r>
      <w:r>
        <w:rPr>
          <w:rFonts w:hint="eastAsia" w:ascii="Times New Roman" w:hAnsi="Times New Roman" w:eastAsia="仿宋_GB2312" w:cs="仿宋"/>
          <w:color w:val="000000"/>
          <w:sz w:val="32"/>
          <w:szCs w:val="32"/>
          <w:u w:val="single"/>
        </w:rPr>
        <w:t>化妆品生产企业资质证明文件、国产特殊用途化妆品备案电子凭证复印件。</w:t>
      </w:r>
    </w:p>
    <w:p w14:paraId="58E91575">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lang w:val="en-US" w:eastAsia="zh-CN"/>
        </w:rPr>
        <w:t>8.</w:t>
      </w:r>
      <w:r>
        <w:rPr>
          <w:rFonts w:hint="eastAsia" w:ascii="Times New Roman" w:hAnsi="Times New Roman" w:eastAsia="仿宋_GB2312" w:cs="仿宋"/>
          <w:color w:val="000000"/>
          <w:sz w:val="32"/>
          <w:szCs w:val="32"/>
          <w:u w:val="single"/>
        </w:rPr>
        <w:t>执法人员在国家局网站查询结果（已打印）。</w:t>
      </w:r>
    </w:p>
    <w:p w14:paraId="7B384763">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kern w:val="2"/>
          <w:sz w:val="32"/>
          <w:szCs w:val="32"/>
          <w:u w:val="single"/>
          <w:lang w:val="en-US" w:eastAsia="zh-CN" w:bidi="ar-SA"/>
        </w:rPr>
      </w:pPr>
      <w:r>
        <w:rPr>
          <w:rFonts w:hint="eastAsia" w:ascii="Times New Roman" w:hAnsi="Times New Roman" w:eastAsia="仿宋_GB2312" w:cs="仿宋"/>
          <w:color w:val="000000"/>
          <w:sz w:val="32"/>
          <w:szCs w:val="32"/>
          <w:u w:val="single"/>
          <w:lang w:val="en-US" w:eastAsia="zh-CN"/>
        </w:rPr>
        <w:t>9.执法人员检查照片和抽查</w:t>
      </w:r>
      <w:r>
        <w:rPr>
          <w:rFonts w:hint="eastAsia" w:ascii="Times New Roman" w:hAnsi="Times New Roman" w:eastAsia="仿宋_GB2312" w:cs="仿宋"/>
          <w:color w:val="000000"/>
          <w:sz w:val="32"/>
          <w:szCs w:val="32"/>
          <w:u w:val="single"/>
        </w:rPr>
        <w:t>产品照片。</w:t>
      </w:r>
    </w:p>
    <w:p w14:paraId="6D1EEC39">
      <w:pPr>
        <w:pStyle w:val="2"/>
        <w:keepNext w:val="0"/>
        <w:keepLines w:val="0"/>
        <w:pageBreakBefore w:val="0"/>
        <w:widowControl w:val="0"/>
        <w:tabs>
          <w:tab w:val="left" w:pos="9060"/>
        </w:tabs>
        <w:kinsoku/>
        <w:wordWrap/>
        <w:overflowPunct/>
        <w:topLinePunct w:val="0"/>
        <w:bidi w:val="0"/>
        <w:snapToGrid/>
        <w:spacing w:line="540" w:lineRule="exact"/>
        <w:ind w:firstLine="640" w:firstLineChars="200"/>
        <w:textAlignment w:val="auto"/>
        <w:rPr>
          <w:rFonts w:ascii="Times New Roman" w:eastAsia="仿宋_GB2312" w:cs="仿宋_GB2312"/>
          <w:color w:val="FF0000"/>
          <w:sz w:val="32"/>
          <w:szCs w:val="32"/>
          <w:u w:val="single"/>
        </w:rPr>
      </w:pPr>
      <w:r>
        <w:rPr>
          <w:rFonts w:hint="eastAsia" w:ascii="Times New Roman" w:hAnsi="Times New Roman" w:eastAsia="仿宋_GB2312" w:cs="仿宋"/>
          <w:color w:val="000000"/>
          <w:kern w:val="2"/>
          <w:sz w:val="32"/>
          <w:szCs w:val="32"/>
          <w:u w:val="single"/>
          <w:lang w:val="en-US" w:eastAsia="zh-CN" w:bidi="ar-SA"/>
        </w:rPr>
        <w:t>“依据《中华人民共和国行政处罚法》第四十四条、第四十五条，以及《市场监督管理行政处罚程序规定》第五十七条的规定已于202</w:t>
      </w:r>
      <w:r>
        <w:rPr>
          <w:rFonts w:hint="eastAsia" w:ascii="Times New Roman" w:eastAsia="仿宋_GB2312" w:cs="仿宋"/>
          <w:color w:val="000000"/>
          <w:kern w:val="2"/>
          <w:sz w:val="32"/>
          <w:szCs w:val="32"/>
          <w:u w:val="single"/>
          <w:lang w:val="en-US" w:eastAsia="zh-CN" w:bidi="ar-SA"/>
        </w:rPr>
        <w:t>6</w:t>
      </w:r>
      <w:r>
        <w:rPr>
          <w:rFonts w:hint="eastAsia" w:ascii="Times New Roman" w:hAnsi="Times New Roman" w:eastAsia="仿宋_GB2312" w:cs="仿宋"/>
          <w:color w:val="000000"/>
          <w:kern w:val="2"/>
          <w:sz w:val="32"/>
          <w:szCs w:val="32"/>
          <w:u w:val="single"/>
          <w:lang w:val="en-US" w:eastAsia="zh-CN" w:bidi="ar-SA"/>
        </w:rPr>
        <w:t>年</w:t>
      </w:r>
      <w:r>
        <w:rPr>
          <w:rFonts w:hint="eastAsia" w:ascii="Times New Roman" w:eastAsia="仿宋_GB2312" w:cs="仿宋"/>
          <w:color w:val="000000"/>
          <w:kern w:val="2"/>
          <w:sz w:val="32"/>
          <w:szCs w:val="32"/>
          <w:u w:val="single"/>
          <w:lang w:val="en-US" w:eastAsia="zh-CN" w:bidi="ar-SA"/>
        </w:rPr>
        <w:t>4</w:t>
      </w:r>
      <w:r>
        <w:rPr>
          <w:rFonts w:hint="eastAsia" w:ascii="Times New Roman" w:hAnsi="Times New Roman" w:eastAsia="仿宋_GB2312" w:cs="仿宋"/>
          <w:color w:val="000000"/>
          <w:kern w:val="2"/>
          <w:sz w:val="32"/>
          <w:szCs w:val="32"/>
          <w:u w:val="single"/>
          <w:lang w:val="en-US" w:eastAsia="zh-CN" w:bidi="ar-SA"/>
        </w:rPr>
        <w:t>月</w:t>
      </w:r>
      <w:r>
        <w:rPr>
          <w:rFonts w:hint="eastAsia" w:ascii="Times New Roman" w:eastAsia="仿宋_GB2312" w:cs="仿宋"/>
          <w:color w:val="000000"/>
          <w:kern w:val="2"/>
          <w:sz w:val="32"/>
          <w:szCs w:val="32"/>
          <w:u w:val="single"/>
          <w:lang w:val="en-US" w:eastAsia="zh-CN" w:bidi="ar-SA"/>
        </w:rPr>
        <w:t>21</w:t>
      </w:r>
      <w:r>
        <w:rPr>
          <w:rFonts w:hint="eastAsia" w:ascii="Times New Roman" w:hAnsi="Times New Roman" w:eastAsia="仿宋_GB2312" w:cs="仿宋"/>
          <w:color w:val="000000"/>
          <w:kern w:val="2"/>
          <w:sz w:val="32"/>
          <w:szCs w:val="32"/>
          <w:u w:val="single"/>
          <w:lang w:val="en-US" w:eastAsia="zh-CN" w:bidi="ar-SA"/>
        </w:rPr>
        <w:t>日将《行政处罚告知书》送达当事人。截止至202</w:t>
      </w:r>
      <w:r>
        <w:rPr>
          <w:rFonts w:hint="eastAsia" w:ascii="Times New Roman" w:eastAsia="仿宋_GB2312" w:cs="仿宋"/>
          <w:color w:val="000000"/>
          <w:kern w:val="2"/>
          <w:sz w:val="32"/>
          <w:szCs w:val="32"/>
          <w:u w:val="single"/>
          <w:lang w:val="en-US" w:eastAsia="zh-CN" w:bidi="ar-SA"/>
        </w:rPr>
        <w:t>6</w:t>
      </w:r>
      <w:r>
        <w:rPr>
          <w:rFonts w:hint="eastAsia" w:ascii="Times New Roman" w:hAnsi="Times New Roman" w:eastAsia="仿宋_GB2312" w:cs="仿宋"/>
          <w:color w:val="000000"/>
          <w:kern w:val="2"/>
          <w:sz w:val="32"/>
          <w:szCs w:val="32"/>
          <w:u w:val="single"/>
          <w:lang w:val="en-US" w:eastAsia="zh-CN" w:bidi="ar-SA"/>
        </w:rPr>
        <w:t>年</w:t>
      </w:r>
      <w:r>
        <w:rPr>
          <w:rFonts w:hint="eastAsia" w:ascii="Times New Roman" w:eastAsia="仿宋_GB2312" w:cs="仿宋"/>
          <w:color w:val="000000"/>
          <w:kern w:val="2"/>
          <w:sz w:val="32"/>
          <w:szCs w:val="32"/>
          <w:u w:val="single"/>
          <w:lang w:val="en-US" w:eastAsia="zh-CN" w:bidi="ar-SA"/>
        </w:rPr>
        <w:t>4</w:t>
      </w:r>
      <w:r>
        <w:rPr>
          <w:rFonts w:hint="eastAsia" w:ascii="Times New Roman" w:hAnsi="Times New Roman" w:eastAsia="仿宋_GB2312" w:cs="仿宋"/>
          <w:color w:val="000000"/>
          <w:kern w:val="2"/>
          <w:sz w:val="32"/>
          <w:szCs w:val="32"/>
          <w:u w:val="single"/>
          <w:lang w:val="en-US" w:eastAsia="zh-CN" w:bidi="ar-SA"/>
        </w:rPr>
        <w:t>月</w:t>
      </w:r>
      <w:r>
        <w:rPr>
          <w:rFonts w:hint="eastAsia" w:ascii="Times New Roman" w:eastAsia="仿宋_GB2312" w:cs="仿宋"/>
          <w:color w:val="000000"/>
          <w:kern w:val="2"/>
          <w:sz w:val="32"/>
          <w:szCs w:val="32"/>
          <w:u w:val="single"/>
          <w:lang w:val="en-US" w:eastAsia="zh-CN" w:bidi="ar-SA"/>
        </w:rPr>
        <w:t>30</w:t>
      </w:r>
      <w:r>
        <w:rPr>
          <w:rFonts w:hint="eastAsia" w:ascii="Times New Roman" w:hAnsi="Times New Roman" w:eastAsia="仿宋_GB2312" w:cs="仿宋"/>
          <w:color w:val="000000"/>
          <w:kern w:val="2"/>
          <w:sz w:val="32"/>
          <w:szCs w:val="32"/>
          <w:u w:val="single"/>
          <w:lang w:val="en-US" w:eastAsia="zh-CN" w:bidi="ar-SA"/>
        </w:rPr>
        <w:t xml:space="preserve">日，当事人未提出陈述、申辩。”   </w:t>
      </w:r>
      <w:r>
        <w:rPr>
          <w:rFonts w:hint="eastAsia" w:ascii="Times New Roman" w:eastAsia="仿宋_GB2312" w:cs="仿宋_GB2312"/>
          <w:color w:val="FF0000"/>
          <w:sz w:val="32"/>
          <w:szCs w:val="32"/>
          <w:u w:val="single"/>
        </w:rPr>
        <w:t xml:space="preserve">    </w:t>
      </w:r>
      <w:r>
        <w:rPr>
          <w:rFonts w:hint="eastAsia" w:ascii="Times New Roman" w:eastAsia="仿宋_GB2312" w:cs="仿宋_GB2312"/>
          <w:color w:val="FF0000"/>
          <w:sz w:val="32"/>
          <w:szCs w:val="32"/>
          <w:u w:val="single"/>
          <w:lang w:val="en-US" w:eastAsia="zh-CN"/>
        </w:rPr>
        <w:t xml:space="preserve">                  </w:t>
      </w:r>
      <w:r>
        <w:rPr>
          <w:rFonts w:hint="eastAsia" w:ascii="Times New Roman" w:eastAsia="仿宋_GB2312" w:cs="仿宋_GB2312"/>
          <w:color w:val="FF0000"/>
          <w:sz w:val="32"/>
          <w:szCs w:val="32"/>
          <w:u w:val="single"/>
        </w:rPr>
        <w:t xml:space="preserve">    </w:t>
      </w:r>
    </w:p>
    <w:p w14:paraId="495913B4">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lang w:eastAsia="zh-CN"/>
        </w:rPr>
      </w:pPr>
      <w:r>
        <w:rPr>
          <w:rFonts w:hint="eastAsia" w:ascii="Times New Roman" w:hAnsi="Times New Roman" w:eastAsia="仿宋_GB2312" w:cs="仿宋"/>
          <w:color w:val="000000"/>
          <w:sz w:val="32"/>
          <w:szCs w:val="32"/>
          <w:u w:val="none"/>
        </w:rPr>
        <w:t>本局认为，</w:t>
      </w:r>
      <w:r>
        <w:rPr>
          <w:rFonts w:hint="eastAsia" w:ascii="Times New Roman" w:hAnsi="Times New Roman" w:eastAsia="仿宋_GB2312" w:cs="仿宋"/>
          <w:color w:val="000000"/>
          <w:sz w:val="32"/>
          <w:szCs w:val="32"/>
          <w:u w:val="single"/>
          <w:lang w:val="en-US" w:eastAsia="zh-CN"/>
        </w:rPr>
        <w:t>当事人</w:t>
      </w:r>
      <w:r>
        <w:rPr>
          <w:rFonts w:hint="eastAsia" w:ascii="Times New Roman" w:hAnsi="Times New Roman" w:eastAsia="仿宋_GB2312" w:cs="仿宋"/>
          <w:color w:val="000000"/>
          <w:sz w:val="32"/>
          <w:szCs w:val="32"/>
          <w:u w:val="single"/>
        </w:rPr>
        <w:t>所经营</w:t>
      </w:r>
      <w:r>
        <w:rPr>
          <w:rFonts w:hint="eastAsia" w:ascii="Times New Roman" w:hAnsi="Times New Roman" w:eastAsia="仿宋_GB2312" w:cs="仿宋"/>
          <w:color w:val="000000"/>
          <w:sz w:val="32"/>
          <w:szCs w:val="32"/>
          <w:u w:val="single"/>
          <w:lang w:val="en-US" w:eastAsia="zh-CN"/>
        </w:rPr>
        <w:t>使用</w:t>
      </w:r>
      <w:r>
        <w:rPr>
          <w:rFonts w:hint="eastAsia" w:ascii="Times New Roman" w:hAnsi="Times New Roman" w:eastAsia="仿宋_GB2312" w:cs="仿宋"/>
          <w:color w:val="000000"/>
          <w:sz w:val="32"/>
          <w:szCs w:val="32"/>
          <w:u w:val="single"/>
        </w:rPr>
        <w:t>的化妆品未如实记录生产日期、保质期（限用日期）等关键信息台账验收项目的行为，违反了《化妆品监督管理条例》第三十八条第一款的规定“化妆品经营者应当建立并执行进货查验记录，查验供货者的市场主体登记证明、化妆品注册或者备案情况、产品出厂检验合格证明，如实记录并保存相关凭证。”第四十二条的规定：“美容美发机构、宾馆等在经营中使用化妆品或者为消费者提供化妆品的，应当履行本条例规定的化妆品经营者义务。”属于未执行化妆品进货查验记录制度。</w:t>
      </w:r>
    </w:p>
    <w:p w14:paraId="66EDAA17">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lang w:val="en-US" w:eastAsia="zh-CN"/>
        </w:rPr>
        <w:t>自由裁量理由等其他需要说明的事项：</w:t>
      </w:r>
      <w:r>
        <w:rPr>
          <w:rFonts w:hint="eastAsia" w:ascii="Times New Roman" w:hAnsi="仿宋_GB2312" w:eastAsia="仿宋_GB2312" w:cs="仿宋_GB2312"/>
          <w:bCs/>
          <w:sz w:val="32"/>
          <w:szCs w:val="32"/>
          <w:u w:val="single"/>
          <w:lang w:val="en-US" w:eastAsia="zh-CN"/>
        </w:rPr>
        <w:t>依据《药品监督管理行政处罚裁量适用规则的通知》（国药监法【2024】11号）第十一条 当事人有以下情形之一的，可以从轻或者减轻行为处罚：（二）积极配合药品监督管理部门调查并主动提供证据材料的；依据《河北省化妆品行政处罚裁量基准》（HEBMPA-C-3-005）减轻情形：“符合《规则》</w:t>
      </w:r>
      <w:r>
        <w:rPr>
          <w:rFonts w:hint="eastAsia" w:ascii="Times New Roman" w:hAnsi="Times New Roman" w:eastAsia="仿宋_GB2312" w:cs="仿宋"/>
          <w:color w:val="000000"/>
          <w:sz w:val="32"/>
          <w:szCs w:val="32"/>
          <w:u w:val="single"/>
          <w:lang w:val="en-US" w:eastAsia="zh-CN"/>
        </w:rPr>
        <w:t>减轻处罚之一的。裁量基准：处500元以上1万以下罚款；鉴于当事人非主观故意，调查期间能够深刻的认识到违法行为的危害性，积极配合调查，主动提供证据材料，并在限期内完成整改。”</w:t>
      </w:r>
      <w:r>
        <w:rPr>
          <w:rFonts w:hint="eastAsia" w:ascii="Times New Roman" w:hAnsi="Times New Roman" w:eastAsia="仿宋_GB2312" w:cs="仿宋"/>
          <w:color w:val="000000"/>
          <w:sz w:val="32"/>
          <w:szCs w:val="32"/>
          <w:u w:val="single"/>
        </w:rPr>
        <w:t>因此</w:t>
      </w:r>
      <w:r>
        <w:rPr>
          <w:rFonts w:hint="eastAsia" w:ascii="Times New Roman" w:hAnsi="Times New Roman" w:eastAsia="仿宋_GB2312" w:cs="仿宋"/>
          <w:color w:val="000000"/>
          <w:sz w:val="32"/>
          <w:szCs w:val="32"/>
          <w:u w:val="single"/>
          <w:lang w:eastAsia="zh-CN"/>
        </w:rPr>
        <w:t>本局决定</w:t>
      </w:r>
      <w:r>
        <w:rPr>
          <w:rFonts w:hint="eastAsia" w:ascii="Times New Roman" w:hAnsi="Times New Roman" w:eastAsia="仿宋_GB2312" w:cs="仿宋"/>
          <w:color w:val="000000"/>
          <w:sz w:val="32"/>
          <w:szCs w:val="32"/>
          <w:u w:val="single"/>
        </w:rPr>
        <w:t>在法律规定的处罚幅度内进行</w:t>
      </w:r>
      <w:r>
        <w:rPr>
          <w:rFonts w:hint="eastAsia" w:ascii="Times New Roman" w:hAnsi="Times New Roman" w:eastAsia="仿宋_GB2312" w:cs="仿宋"/>
          <w:color w:val="000000"/>
          <w:sz w:val="32"/>
          <w:szCs w:val="32"/>
          <w:u w:val="single"/>
          <w:lang w:val="en-US" w:eastAsia="zh-CN"/>
        </w:rPr>
        <w:t>减轻</w:t>
      </w:r>
      <w:r>
        <w:rPr>
          <w:rFonts w:hint="eastAsia" w:ascii="Times New Roman" w:hAnsi="Times New Roman" w:eastAsia="仿宋_GB2312" w:cs="仿宋"/>
          <w:color w:val="000000"/>
          <w:sz w:val="32"/>
          <w:szCs w:val="32"/>
          <w:u w:val="single"/>
        </w:rPr>
        <w:t>处罚。</w:t>
      </w:r>
    </w:p>
    <w:p w14:paraId="35BD9352">
      <w:pPr>
        <w:keepNext w:val="0"/>
        <w:keepLines w:val="0"/>
        <w:pageBreakBefore w:val="0"/>
        <w:widowControl w:val="0"/>
        <w:numPr>
          <w:ilvl w:val="0"/>
          <w:numId w:val="1"/>
        </w:numPr>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lang w:val="en-US" w:eastAsia="zh-CN"/>
        </w:rPr>
      </w:pPr>
      <w:r>
        <w:rPr>
          <w:rFonts w:hint="eastAsia" w:ascii="Times New Roman" w:eastAsia="仿宋_GB2312" w:cs="Mongolian Baiti"/>
          <w:kern w:val="1"/>
          <w:sz w:val="32"/>
          <w:szCs w:val="32"/>
        </w:rPr>
        <w:t>综上，当事人上述行为违反了</w:t>
      </w:r>
      <w:r>
        <w:rPr>
          <w:rFonts w:hint="eastAsia" w:ascii="Times New Roman" w:hAnsi="Times New Roman" w:eastAsia="仿宋_GB2312" w:cs="仿宋"/>
          <w:color w:val="000000"/>
          <w:sz w:val="32"/>
          <w:szCs w:val="32"/>
          <w:u w:val="single"/>
        </w:rPr>
        <w:t>《化妆品监督管理条例》第三十</w:t>
      </w:r>
      <w:r>
        <w:rPr>
          <w:rFonts w:hint="eastAsia" w:ascii="Times New Roman" w:eastAsia="仿宋_GB2312" w:cs="仿宋"/>
          <w:color w:val="000000"/>
          <w:sz w:val="32"/>
          <w:szCs w:val="32"/>
          <w:u w:val="single"/>
          <w:lang w:val="en-US" w:eastAsia="zh-CN"/>
        </w:rPr>
        <w:t>八</w:t>
      </w:r>
      <w:r>
        <w:rPr>
          <w:rFonts w:hint="eastAsia" w:ascii="Times New Roman" w:hAnsi="Times New Roman" w:eastAsia="仿宋_GB2312" w:cs="仿宋"/>
          <w:color w:val="000000"/>
          <w:sz w:val="32"/>
          <w:szCs w:val="32"/>
          <w:u w:val="single"/>
        </w:rPr>
        <w:t>条第一款</w:t>
      </w:r>
      <w:r>
        <w:rPr>
          <w:rFonts w:hint="eastAsia" w:ascii="Times New Roman" w:eastAsia="仿宋_GB2312" w:cs="仿宋"/>
          <w:color w:val="000000"/>
          <w:sz w:val="32"/>
          <w:szCs w:val="32"/>
          <w:u w:val="single"/>
          <w:lang w:eastAsia="zh-CN"/>
        </w:rPr>
        <w:t>、</w:t>
      </w:r>
      <w:r>
        <w:rPr>
          <w:rFonts w:hint="eastAsia" w:ascii="Times New Roman" w:hAnsi="Times New Roman" w:eastAsia="仿宋_GB2312" w:cs="仿宋"/>
          <w:color w:val="000000"/>
          <w:sz w:val="32"/>
          <w:szCs w:val="32"/>
          <w:u w:val="single"/>
        </w:rPr>
        <w:t>第四十二条</w:t>
      </w:r>
      <w:r>
        <w:rPr>
          <w:rFonts w:hint="eastAsia" w:ascii="Times New Roman" w:eastAsia="仿宋_GB2312" w:cs="仿宋"/>
          <w:color w:val="000000"/>
          <w:sz w:val="32"/>
          <w:szCs w:val="32"/>
          <w:u w:val="single"/>
          <w:lang w:val="en-US" w:eastAsia="zh-CN"/>
        </w:rPr>
        <w:t>规</w:t>
      </w:r>
      <w:r>
        <w:rPr>
          <w:rFonts w:hint="eastAsia" w:ascii="Times New Roman" w:hAnsi="Times New Roman" w:eastAsia="仿宋_GB2312" w:cs="仿宋"/>
          <w:color w:val="000000"/>
          <w:sz w:val="32"/>
          <w:szCs w:val="32"/>
          <w:u w:val="single"/>
        </w:rPr>
        <w:t>定</w:t>
      </w:r>
      <w:r>
        <w:rPr>
          <w:rFonts w:hint="eastAsia" w:ascii="Times New Roman" w:eastAsia="仿宋_GB2312" w:cs="仿宋"/>
          <w:color w:val="000000"/>
          <w:sz w:val="32"/>
          <w:szCs w:val="32"/>
          <w:u w:val="single"/>
          <w:lang w:eastAsia="zh-CN"/>
        </w:rPr>
        <w:t>，</w:t>
      </w:r>
      <w:r>
        <w:rPr>
          <w:rFonts w:hint="eastAsia" w:ascii="Times New Roman" w:hAnsi="Times New Roman" w:eastAsia="仿宋_GB2312" w:cs="Mongolian Baiti"/>
          <w:kern w:val="1"/>
          <w:sz w:val="32"/>
          <w:szCs w:val="32"/>
        </w:rPr>
        <w:t>依据</w:t>
      </w:r>
      <w:r>
        <w:rPr>
          <w:rFonts w:hint="eastAsia" w:ascii="Times New Roman" w:hAnsi="Times New Roman" w:eastAsia="仿宋_GB2312" w:cs="仿宋"/>
          <w:color w:val="000000"/>
          <w:sz w:val="32"/>
          <w:szCs w:val="32"/>
          <w:u w:val="single"/>
          <w:lang w:val="en-US" w:eastAsia="zh-CN"/>
        </w:rPr>
        <w:t>《化妆品监督管理条例》</w:t>
      </w:r>
      <w:r>
        <w:rPr>
          <w:rFonts w:hint="default" w:ascii="Times New Roman" w:hAnsi="Times New Roman" w:eastAsia="仿宋_GB2312" w:cs="仿宋"/>
          <w:color w:val="000000"/>
          <w:sz w:val="32"/>
          <w:szCs w:val="32"/>
          <w:u w:val="single"/>
          <w:lang w:val="en-US" w:eastAsia="zh-CN"/>
        </w:rPr>
        <w:t>第六十条</w:t>
      </w:r>
      <w:r>
        <w:rPr>
          <w:rFonts w:hint="eastAsia" w:ascii="Times New Roman" w:hAnsi="Times New Roman" w:eastAsia="仿宋_GB2312" w:cs="仿宋"/>
          <w:color w:val="000000"/>
          <w:sz w:val="32"/>
          <w:szCs w:val="32"/>
          <w:u w:val="single"/>
          <w:lang w:val="en-US" w:eastAsia="zh-CN"/>
        </w:rPr>
        <w:t>第二项；</w:t>
      </w:r>
      <w:r>
        <w:rPr>
          <w:rFonts w:hint="eastAsia" w:ascii="Times New Roman" w:hAnsi="仿宋_GB2312" w:eastAsia="仿宋_GB2312" w:cs="仿宋_GB2312"/>
          <w:bCs/>
          <w:sz w:val="32"/>
          <w:szCs w:val="32"/>
          <w:u w:val="single"/>
          <w:lang w:val="en-US" w:eastAsia="zh-CN"/>
        </w:rPr>
        <w:t>依据《河北省化妆品行政处罚裁量基准》（HEBMPA-C-3-005）减轻情形：“符合《规则》</w:t>
      </w:r>
      <w:r>
        <w:rPr>
          <w:rFonts w:hint="eastAsia" w:ascii="Times New Roman" w:hAnsi="Times New Roman" w:eastAsia="仿宋_GB2312" w:cs="仿宋"/>
          <w:color w:val="000000"/>
          <w:sz w:val="32"/>
          <w:szCs w:val="32"/>
          <w:u w:val="single"/>
          <w:lang w:val="en-US" w:eastAsia="zh-CN"/>
        </w:rPr>
        <w:t>减轻处罚之一的，决定给予以下行政处罚：</w:t>
      </w:r>
    </w:p>
    <w:p w14:paraId="64A7E080">
      <w:pPr>
        <w:keepNext w:val="0"/>
        <w:keepLines w:val="0"/>
        <w:pageBreakBefore w:val="0"/>
        <w:widowControl w:val="0"/>
        <w:kinsoku/>
        <w:wordWrap/>
        <w:overflowPunct/>
        <w:topLinePunct w:val="0"/>
        <w:bidi w:val="0"/>
        <w:snapToGrid/>
        <w:spacing w:line="540" w:lineRule="exact"/>
        <w:ind w:firstLine="640" w:firstLineChars="200"/>
        <w:textAlignment w:val="auto"/>
        <w:rPr>
          <w:rFonts w:hint="eastAsia" w:ascii="Times New Roman" w:hAnsi="Times New Roman" w:eastAsia="仿宋_GB2312" w:cs="仿宋"/>
          <w:color w:val="000000"/>
          <w:sz w:val="32"/>
          <w:szCs w:val="32"/>
          <w:u w:val="single"/>
        </w:rPr>
      </w:pPr>
      <w:r>
        <w:rPr>
          <w:rFonts w:hint="eastAsia" w:ascii="Times New Roman" w:hAnsi="Times New Roman" w:eastAsia="仿宋_GB2312" w:cs="仿宋"/>
          <w:color w:val="000000"/>
          <w:sz w:val="32"/>
          <w:szCs w:val="32"/>
          <w:u w:val="single"/>
        </w:rPr>
        <w:t>1、警告；</w:t>
      </w:r>
    </w:p>
    <w:p w14:paraId="0A502CFD">
      <w:pPr>
        <w:keepNext w:val="0"/>
        <w:keepLines w:val="0"/>
        <w:pageBreakBefore w:val="0"/>
        <w:widowControl w:val="0"/>
        <w:numPr>
          <w:ilvl w:val="0"/>
          <w:numId w:val="0"/>
        </w:numPr>
        <w:kinsoku/>
        <w:wordWrap/>
        <w:overflowPunct/>
        <w:topLinePunct w:val="0"/>
        <w:bidi w:val="0"/>
        <w:snapToGrid/>
        <w:spacing w:line="540" w:lineRule="exact"/>
        <w:ind w:firstLine="640" w:firstLineChars="200"/>
        <w:textAlignment w:val="auto"/>
        <w:rPr>
          <w:rFonts w:hint="default" w:ascii="仿宋" w:hAnsi="仿宋" w:eastAsia="仿宋" w:cs="仿宋"/>
          <w:color w:val="000000"/>
          <w:sz w:val="32"/>
          <w:szCs w:val="32"/>
          <w:u w:val="single"/>
          <w:lang w:val="en-US" w:eastAsia="zh-CN"/>
        </w:rPr>
      </w:pPr>
      <w:r>
        <w:rPr>
          <w:rFonts w:hint="eastAsia" w:ascii="仿宋" w:hAnsi="仿宋" w:eastAsia="仿宋" w:cs="仿宋"/>
          <w:color w:val="000000"/>
          <w:sz w:val="32"/>
          <w:szCs w:val="32"/>
          <w:u w:val="single"/>
          <w:lang w:val="en-US" w:eastAsia="zh-CN"/>
        </w:rPr>
        <w:t>2、并</w:t>
      </w:r>
      <w:r>
        <w:rPr>
          <w:rFonts w:hint="eastAsia" w:ascii="仿宋" w:hAnsi="仿宋" w:eastAsia="仿宋" w:cs="仿宋"/>
          <w:color w:val="000000"/>
          <w:sz w:val="32"/>
          <w:szCs w:val="32"/>
          <w:u w:val="single"/>
        </w:rPr>
        <w:t>处罚款人民币</w:t>
      </w:r>
      <w:r>
        <w:rPr>
          <w:rFonts w:hint="eastAsia" w:ascii="仿宋" w:hAnsi="仿宋" w:eastAsia="仿宋" w:cs="仿宋"/>
          <w:color w:val="000000"/>
          <w:sz w:val="32"/>
          <w:szCs w:val="32"/>
          <w:u w:val="single"/>
          <w:lang w:val="en-US" w:eastAsia="zh-CN"/>
        </w:rPr>
        <w:t>伍仟</w:t>
      </w:r>
      <w:r>
        <w:rPr>
          <w:rFonts w:hint="eastAsia" w:ascii="仿宋" w:hAnsi="仿宋" w:eastAsia="仿宋" w:cs="仿宋"/>
          <w:color w:val="000000"/>
          <w:sz w:val="32"/>
          <w:szCs w:val="32"/>
          <w:u w:val="single"/>
        </w:rPr>
        <w:t>（￥</w:t>
      </w:r>
      <w:r>
        <w:rPr>
          <w:rFonts w:hint="eastAsia" w:ascii="仿宋" w:hAnsi="仿宋" w:eastAsia="仿宋" w:cs="仿宋"/>
          <w:color w:val="000000"/>
          <w:sz w:val="32"/>
          <w:szCs w:val="32"/>
          <w:u w:val="single"/>
          <w:lang w:val="en-US" w:eastAsia="zh-CN"/>
        </w:rPr>
        <w:t>5000</w:t>
      </w:r>
      <w:r>
        <w:rPr>
          <w:rFonts w:hint="eastAsia" w:ascii="仿宋" w:hAnsi="仿宋" w:eastAsia="仿宋" w:cs="仿宋"/>
          <w:color w:val="000000"/>
          <w:sz w:val="32"/>
          <w:szCs w:val="32"/>
          <w:u w:val="single"/>
        </w:rPr>
        <w:t>）元整</w:t>
      </w:r>
      <w:r>
        <w:rPr>
          <w:rFonts w:hint="eastAsia" w:ascii="仿宋" w:hAnsi="仿宋" w:eastAsia="仿宋" w:cs="仿宋"/>
          <w:color w:val="000000"/>
          <w:sz w:val="32"/>
          <w:szCs w:val="32"/>
          <w:u w:val="single"/>
          <w:lang w:eastAsia="zh-CN"/>
        </w:rPr>
        <w:t>。</w:t>
      </w:r>
    </w:p>
    <w:p w14:paraId="62A9B1A9">
      <w:pPr>
        <w:pStyle w:val="2"/>
        <w:keepNext w:val="0"/>
        <w:keepLines w:val="0"/>
        <w:pageBreakBefore w:val="0"/>
        <w:widowControl w:val="0"/>
        <w:tabs>
          <w:tab w:val="left" w:pos="9060"/>
        </w:tabs>
        <w:kinsoku/>
        <w:wordWrap/>
        <w:overflowPunct/>
        <w:topLinePunct w:val="0"/>
        <w:bidi w:val="0"/>
        <w:snapToGrid/>
        <w:spacing w:line="540" w:lineRule="exact"/>
        <w:ind w:firstLine="630" w:firstLineChars="196"/>
        <w:textAlignment w:val="auto"/>
        <w:rPr>
          <w:rFonts w:hint="eastAsia" w:ascii="楷体_GB2312" w:hAnsi="方正仿宋_GBK" w:eastAsia="楷体_GB2312"/>
          <w:b/>
          <w:color w:val="231F20"/>
          <w:sz w:val="32"/>
          <w:szCs w:val="32"/>
          <w:u w:val="single" w:color="231F20"/>
        </w:rPr>
      </w:pPr>
    </w:p>
    <w:p w14:paraId="0F00B410">
      <w:pPr>
        <w:pStyle w:val="2"/>
        <w:keepNext w:val="0"/>
        <w:keepLines w:val="0"/>
        <w:pageBreakBefore w:val="0"/>
        <w:widowControl w:val="0"/>
        <w:tabs>
          <w:tab w:val="left" w:pos="9060"/>
        </w:tabs>
        <w:kinsoku/>
        <w:wordWrap/>
        <w:overflowPunct/>
        <w:topLinePunct w:val="0"/>
        <w:bidi w:val="0"/>
        <w:snapToGrid/>
        <w:spacing w:line="540" w:lineRule="exact"/>
        <w:ind w:firstLine="630" w:firstLineChars="196"/>
        <w:textAlignment w:val="auto"/>
        <w:rPr>
          <w:rFonts w:hint="eastAsia" w:ascii="Times New Roman" w:hAnsi="Times New Roman" w:eastAsia="仿宋_GB2312" w:cs="仿宋"/>
          <w:color w:val="000000"/>
          <w:kern w:val="2"/>
          <w:sz w:val="32"/>
          <w:szCs w:val="32"/>
          <w:u w:val="single"/>
          <w:lang w:val="en-US" w:eastAsia="zh-CN" w:bidi="ar-SA"/>
        </w:rPr>
      </w:pPr>
      <w:r>
        <w:rPr>
          <w:rFonts w:hint="eastAsia" w:ascii="楷体_GB2312" w:hAnsi="方正仿宋_GBK" w:eastAsia="楷体_GB2312"/>
          <w:b/>
          <w:color w:val="231F20"/>
          <w:sz w:val="32"/>
          <w:szCs w:val="32"/>
          <w:u w:val="single" w:color="231F20"/>
        </w:rPr>
        <w:t>（行政处罚的履行方式和期限）</w:t>
      </w:r>
      <w:r>
        <w:rPr>
          <w:rFonts w:hint="eastAsia" w:ascii="Times New Roman" w:hAnsi="Times New Roman" w:eastAsia="仿宋_GB2312" w:cs="仿宋"/>
          <w:color w:val="000000"/>
          <w:kern w:val="2"/>
          <w:sz w:val="32"/>
          <w:szCs w:val="32"/>
          <w:u w:val="single"/>
          <w:lang w:val="en-US" w:eastAsia="zh-CN" w:bidi="ar-SA"/>
        </w:rPr>
        <w:t xml:space="preserve">当事人应当自收到本处罚决定书之日起十五日内将罚(没)款缴至河北滦州农商银行（账号：380020122000121660），或者通过 缴款码 电子支付系统缴纳（缴纳方式为： 扫码支付 ）。到期不缴纳罚款的，依据《中华人民共和国行政处罚法》第七十二条的规定，本局将每日按罚款数额的百分之三加处罚款，并依法申请人民法院强制执行。 </w:t>
      </w:r>
    </w:p>
    <w:p w14:paraId="1DE7D08C">
      <w:pPr>
        <w:pStyle w:val="2"/>
        <w:keepNext w:val="0"/>
        <w:keepLines w:val="0"/>
        <w:pageBreakBefore w:val="0"/>
        <w:widowControl w:val="0"/>
        <w:tabs>
          <w:tab w:val="left" w:pos="8395"/>
        </w:tabs>
        <w:kinsoku/>
        <w:wordWrap/>
        <w:overflowPunct/>
        <w:topLinePunct w:val="0"/>
        <w:bidi w:val="0"/>
        <w:snapToGrid/>
        <w:spacing w:line="540" w:lineRule="exact"/>
        <w:ind w:firstLine="630" w:firstLineChars="196"/>
        <w:textAlignment w:val="auto"/>
        <w:rPr>
          <w:rFonts w:hint="eastAsia" w:ascii="Times New Roman" w:hAnsi="Times New Roman" w:eastAsia="仿宋_GB2312" w:cs="仿宋"/>
          <w:color w:val="000000"/>
          <w:kern w:val="2"/>
          <w:sz w:val="32"/>
          <w:szCs w:val="32"/>
          <w:u w:val="single"/>
          <w:lang w:val="en-US" w:eastAsia="zh-CN" w:bidi="ar-SA"/>
        </w:rPr>
      </w:pPr>
      <w:r>
        <w:rPr>
          <w:rFonts w:hint="eastAsia" w:ascii="楷体_GB2312" w:hAnsi="方正仿宋_GBK" w:eastAsia="楷体_GB2312"/>
          <w:b/>
          <w:color w:val="231F20"/>
          <w:sz w:val="32"/>
          <w:szCs w:val="32"/>
          <w:u w:val="single" w:color="231F20"/>
        </w:rPr>
        <w:t>（救济途径和期限）</w:t>
      </w:r>
      <w:r>
        <w:rPr>
          <w:rFonts w:hint="eastAsia" w:ascii="Times New Roman" w:hAnsi="Times New Roman" w:eastAsia="仿宋_GB2312" w:cs="仿宋"/>
          <w:color w:val="000000"/>
          <w:kern w:val="2"/>
          <w:sz w:val="32"/>
          <w:szCs w:val="32"/>
          <w:u w:val="single"/>
          <w:lang w:val="en-US" w:eastAsia="zh-CN" w:bidi="ar-SA"/>
        </w:rPr>
        <w:t>“ 如你单位不服本行政处罚决定，可以在收到本行政处罚决定书之日起六十日内向唐山市市场监督管理局或滦州市人民政府申请行政复议，或在收到本行政处罚决定书之日起六个月内，依法向滦州市人民法院提起行政诉讼。</w:t>
      </w:r>
    </w:p>
    <w:p w14:paraId="569425CC">
      <w:pPr>
        <w:pStyle w:val="2"/>
        <w:keepNext w:val="0"/>
        <w:keepLines w:val="0"/>
        <w:pageBreakBefore w:val="0"/>
        <w:widowControl w:val="0"/>
        <w:tabs>
          <w:tab w:val="left" w:pos="8395"/>
        </w:tabs>
        <w:kinsoku/>
        <w:wordWrap/>
        <w:overflowPunct/>
        <w:topLinePunct w:val="0"/>
        <w:bidi w:val="0"/>
        <w:snapToGrid/>
        <w:spacing w:line="540" w:lineRule="exact"/>
        <w:textAlignment w:val="auto"/>
        <w:rPr>
          <w:rFonts w:hint="eastAsia" w:ascii="Times New Roman" w:hAnsi="Times New Roman" w:eastAsia="仿宋_GB2312" w:cs="仿宋_GB2312"/>
          <w:color w:val="000000"/>
          <w:sz w:val="32"/>
          <w:szCs w:val="32"/>
        </w:rPr>
      </w:pPr>
      <w:r>
        <w:rPr>
          <w:rFonts w:hint="eastAsia" w:ascii="Times New Roman" w:hAnsi="Times New Roman" w:eastAsia="仿宋_GB2312" w:cs="仿宋"/>
          <w:color w:val="000000"/>
          <w:kern w:val="2"/>
          <w:sz w:val="32"/>
          <w:szCs w:val="32"/>
          <w:u w:val="single"/>
          <w:lang w:val="en-US" w:eastAsia="zh-CN" w:bidi="ar-SA"/>
        </w:rPr>
        <w:t>申请行政复议或者提起行政诉讼期间，行政处罚不停止执行。”</w:t>
      </w:r>
      <w:r>
        <w:rPr>
          <w:rFonts w:hint="eastAsia" w:ascii="Times New Roman" w:hAnsi="Times New Roman" w:eastAsia="仿宋_GB2312" w:cs="仿宋_GB2312"/>
          <w:color w:val="000000"/>
          <w:sz w:val="32"/>
          <w:szCs w:val="32"/>
        </w:rPr>
        <w:t xml:space="preserve">               </w:t>
      </w:r>
    </w:p>
    <w:p w14:paraId="15234346">
      <w:pPr>
        <w:spacing w:line="560" w:lineRule="exact"/>
        <w:ind w:right="640" w:firstLine="601"/>
        <w:jc w:val="right"/>
        <w:rPr>
          <w:rFonts w:hint="eastAsia" w:ascii="Times New Roman" w:hAnsi="Times New Roman" w:eastAsia="仿宋_GB2312" w:cs="仿宋_GB2312"/>
          <w:color w:val="000000"/>
          <w:sz w:val="32"/>
          <w:szCs w:val="32"/>
        </w:rPr>
      </w:pPr>
      <w:r>
        <w:rPr>
          <w:rFonts w:hint="eastAsia" w:ascii="Times New Roman" w:hAnsi="Times New Roman" w:eastAsia="仿宋_GB2312" w:cs="仿宋_GB2312"/>
          <w:color w:val="000000"/>
          <w:sz w:val="32"/>
          <w:szCs w:val="32"/>
        </w:rPr>
        <w:t xml:space="preserve">   </w:t>
      </w:r>
    </w:p>
    <w:p w14:paraId="2C6ED071">
      <w:pPr>
        <w:spacing w:line="56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u w:val="single"/>
          <w:lang w:val="en-US" w:eastAsia="zh-CN"/>
        </w:rPr>
        <w:t>滦州市</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 xml:space="preserve">市场监督管理局    </w:t>
      </w:r>
    </w:p>
    <w:p w14:paraId="1FC3148C">
      <w:pPr>
        <w:spacing w:line="560" w:lineRule="exact"/>
        <w:ind w:right="640" w:firstLine="601"/>
        <w:jc w:val="center"/>
        <w:outlineLvl w:val="1"/>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rPr>
        <w:t xml:space="preserve">                           （印 章）         </w:t>
      </w:r>
    </w:p>
    <w:p w14:paraId="2ABBFBFD">
      <w:pPr>
        <w:spacing w:line="560" w:lineRule="exact"/>
        <w:ind w:right="1280" w:firstLine="600"/>
        <w:jc w:val="right"/>
        <w:rPr>
          <w:rFonts w:hint="eastAsia" w:ascii="黑体" w:hAnsi="黑体" w:eastAsia="黑体"/>
          <w:color w:val="231F20"/>
          <w:spacing w:val="-16"/>
        </w:rPr>
      </w:pPr>
      <w:r>
        <w:rPr>
          <w:rFonts w:hint="eastAsia" w:ascii="仿宋_GB2312" w:hAnsi="Times New Roman" w:eastAsia="仿宋_GB2312" w:cs="仿宋"/>
          <w:color w:val="000000"/>
          <w:sz w:val="32"/>
          <w:szCs w:val="32"/>
          <w:lang w:val="en-US" w:eastAsia="zh-CN"/>
        </w:rPr>
        <w:t>2026</w:t>
      </w:r>
      <w:r>
        <w:rPr>
          <w:rFonts w:hint="eastAsia" w:ascii="仿宋_GB2312" w:hAnsi="Times New Roman" w:eastAsia="仿宋_GB2312" w:cs="仿宋"/>
          <w:color w:val="000000"/>
          <w:sz w:val="32"/>
          <w:szCs w:val="32"/>
        </w:rPr>
        <w:t>年</w:t>
      </w:r>
      <w:r>
        <w:rPr>
          <w:rFonts w:hint="eastAsia" w:ascii="仿宋_GB2312" w:hAnsi="Times New Roman" w:eastAsia="仿宋_GB2312" w:cs="仿宋"/>
          <w:color w:val="000000"/>
          <w:sz w:val="32"/>
          <w:szCs w:val="32"/>
          <w:lang w:val="en-US" w:eastAsia="zh-CN"/>
        </w:rPr>
        <w:t>5</w:t>
      </w:r>
      <w:r>
        <w:rPr>
          <w:rFonts w:hint="eastAsia" w:ascii="仿宋_GB2312" w:hAnsi="Times New Roman" w:eastAsia="仿宋_GB2312" w:cs="仿宋"/>
          <w:color w:val="000000"/>
          <w:sz w:val="32"/>
          <w:szCs w:val="32"/>
        </w:rPr>
        <w:t>月</w:t>
      </w:r>
      <w:r>
        <w:rPr>
          <w:rFonts w:hint="eastAsia" w:ascii="仿宋_GB2312" w:hAnsi="Times New Roman" w:eastAsia="仿宋_GB2312" w:cs="仿宋"/>
          <w:color w:val="000000"/>
          <w:sz w:val="32"/>
          <w:szCs w:val="32"/>
          <w:lang w:val="en-US" w:eastAsia="zh-CN"/>
        </w:rPr>
        <w:t>22</w:t>
      </w:r>
      <w:r>
        <w:rPr>
          <w:rFonts w:hint="eastAsia" w:ascii="仿宋_GB2312" w:hAnsi="Times New Roman" w:eastAsia="仿宋_GB2312" w:cs="仿宋"/>
          <w:color w:val="000000"/>
          <w:sz w:val="32"/>
          <w:szCs w:val="32"/>
        </w:rPr>
        <w:t xml:space="preserve">日    </w:t>
      </w:r>
      <w:r>
        <w:rPr>
          <w:rFonts w:hint="eastAsia" w:ascii="Times New Roman" w:hAnsi="Times New Roman" w:eastAsia="仿宋_GB2312" w:cs="仿宋_GB2312"/>
          <w:color w:val="000000"/>
          <w:sz w:val="32"/>
          <w:szCs w:val="32"/>
        </w:rPr>
        <w:t xml:space="preserve">      </w:t>
      </w:r>
    </w:p>
    <w:p w14:paraId="0536D199">
      <w:pPr>
        <w:pStyle w:val="2"/>
        <w:ind w:left="163"/>
        <w:rPr>
          <w:rFonts w:hint="eastAsia" w:ascii="黑体" w:hAnsi="黑体" w:eastAsia="黑体"/>
          <w:color w:val="231F20"/>
          <w:spacing w:val="-16"/>
        </w:rPr>
      </w:pPr>
    </w:p>
    <w:p w14:paraId="3F2388D0">
      <w:pPr>
        <w:pStyle w:val="2"/>
        <w:ind w:left="163"/>
        <w:rPr>
          <w:rFonts w:hint="eastAsia" w:ascii="黑体" w:hAnsi="黑体" w:eastAsia="黑体"/>
          <w:color w:val="231F20"/>
          <w:spacing w:val="-16"/>
        </w:rPr>
      </w:pPr>
    </w:p>
    <w:p w14:paraId="099094AA">
      <w:pPr>
        <w:pStyle w:val="2"/>
        <w:ind w:left="163"/>
        <w:rPr>
          <w:rFonts w:hint="eastAsia" w:ascii="黑体" w:hAnsi="黑体" w:eastAsia="黑体"/>
          <w:color w:val="231F20"/>
          <w:spacing w:val="-16"/>
        </w:rPr>
      </w:pPr>
    </w:p>
    <w:p w14:paraId="40F423F4">
      <w:pPr>
        <w:pStyle w:val="2"/>
        <w:ind w:left="163"/>
        <w:rPr>
          <w:rFonts w:hint="eastAsia" w:ascii="黑体" w:hAnsi="黑体" w:eastAsia="黑体"/>
          <w:color w:val="231F20"/>
          <w:spacing w:val="-16"/>
        </w:rPr>
      </w:pPr>
    </w:p>
    <w:p w14:paraId="7C03313A">
      <w:pPr>
        <w:pStyle w:val="2"/>
        <w:ind w:left="163"/>
        <w:rPr>
          <w:rFonts w:hint="eastAsia" w:ascii="黑体" w:hAnsi="黑体" w:eastAsia="黑体"/>
          <w:color w:val="231F20"/>
          <w:spacing w:val="-16"/>
        </w:rPr>
      </w:pPr>
    </w:p>
    <w:p w14:paraId="40E4622B">
      <w:pPr>
        <w:pStyle w:val="2"/>
        <w:ind w:left="163"/>
        <w:rPr>
          <w:rFonts w:hint="eastAsia" w:ascii="黑体" w:hAnsi="黑体" w:eastAsia="黑体"/>
          <w:color w:val="231F20"/>
          <w:spacing w:val="-16"/>
        </w:rPr>
      </w:pPr>
    </w:p>
    <w:p w14:paraId="3F04B27B">
      <w:pPr>
        <w:pStyle w:val="2"/>
        <w:ind w:left="163"/>
        <w:rPr>
          <w:rFonts w:hint="eastAsia" w:ascii="黑体" w:hAnsi="黑体" w:eastAsia="黑体"/>
          <w:color w:val="231F20"/>
          <w:spacing w:val="-16"/>
        </w:rPr>
      </w:pPr>
    </w:p>
    <w:p w14:paraId="5EBF2B17">
      <w:pPr>
        <w:pStyle w:val="2"/>
        <w:ind w:left="163"/>
        <w:rPr>
          <w:rFonts w:hint="eastAsia" w:ascii="黑体" w:hAnsi="黑体" w:eastAsia="黑体"/>
          <w:color w:val="231F20"/>
          <w:spacing w:val="-16"/>
        </w:rPr>
      </w:pPr>
    </w:p>
    <w:p w14:paraId="4F542951">
      <w:pPr>
        <w:pStyle w:val="2"/>
        <w:ind w:left="163"/>
        <w:rPr>
          <w:rFonts w:hint="eastAsia" w:ascii="黑体" w:hAnsi="黑体" w:eastAsia="黑体"/>
          <w:color w:val="231F20"/>
          <w:spacing w:val="-16"/>
        </w:rPr>
      </w:pPr>
    </w:p>
    <w:p w14:paraId="03BF557F">
      <w:pPr>
        <w:pStyle w:val="2"/>
        <w:ind w:left="163"/>
        <w:rPr>
          <w:rFonts w:hint="eastAsia" w:ascii="黑体" w:hAnsi="黑体" w:eastAsia="黑体"/>
          <w:color w:val="231F20"/>
          <w:spacing w:val="-16"/>
        </w:rPr>
      </w:pPr>
    </w:p>
    <w:p w14:paraId="5073A79C">
      <w:pPr>
        <w:pStyle w:val="2"/>
        <w:ind w:left="163"/>
        <w:rPr>
          <w:rFonts w:hint="eastAsia" w:ascii="黑体" w:hAnsi="黑体" w:eastAsia="黑体"/>
          <w:color w:val="231F20"/>
          <w:spacing w:val="-16"/>
        </w:rPr>
      </w:pPr>
    </w:p>
    <w:p w14:paraId="5AAC5BD7">
      <w:pPr>
        <w:pStyle w:val="2"/>
        <w:ind w:left="163"/>
        <w:rPr>
          <w:rFonts w:hint="eastAsia" w:ascii="黑体" w:hAnsi="黑体" w:eastAsia="黑体"/>
          <w:color w:val="231F20"/>
          <w:spacing w:val="-16"/>
        </w:rPr>
      </w:pPr>
    </w:p>
    <w:p w14:paraId="157046DB">
      <w:pPr>
        <w:pStyle w:val="2"/>
        <w:ind w:left="163"/>
        <w:rPr>
          <w:rFonts w:hint="eastAsia" w:ascii="黑体" w:hAnsi="黑体" w:eastAsia="黑体"/>
          <w:color w:val="231F20"/>
          <w:spacing w:val="-16"/>
        </w:rPr>
      </w:pPr>
    </w:p>
    <w:p w14:paraId="044F236C">
      <w:pPr>
        <w:pStyle w:val="2"/>
        <w:rPr>
          <w:rFonts w:hint="eastAsia" w:ascii="黑体" w:hAnsi="黑体" w:eastAsia="黑体"/>
          <w:color w:val="231F20"/>
          <w:spacing w:val="-16"/>
        </w:rPr>
      </w:pPr>
    </w:p>
    <w:p w14:paraId="6ADF676E">
      <w:pPr>
        <w:pStyle w:val="2"/>
        <w:ind w:left="163"/>
        <w:rPr>
          <w:rFonts w:ascii="Times New Roman" w:hAnsi="Times New Roman" w:eastAsia="仿宋_GB2312" w:cs="Mongolian Baiti"/>
          <w:color w:val="000000"/>
          <w:sz w:val="32"/>
          <w:szCs w:val="32"/>
          <w:u w:val="single"/>
        </w:rPr>
      </w:pPr>
      <w:r>
        <w:rPr>
          <w:rFonts w:hint="eastAsia" w:ascii="黑体" w:hAnsi="黑体" w:eastAsia="黑体"/>
          <w:color w:val="231F20"/>
          <w:spacing w:val="-16"/>
        </w:rPr>
        <w:t>（市场监督管理部门将依法向社会公开行政处罚决定信息）</w:t>
      </w:r>
    </w:p>
    <w:p w14:paraId="1702350E">
      <w:pPr>
        <w:spacing w:line="500" w:lineRule="exact"/>
        <w:rPr>
          <w:rFonts w:ascii="Times New Roman" w:hAnsi="Times New Roman" w:eastAsia="仿宋_GB2312" w:cs="仿宋"/>
          <w:bCs/>
          <w:color w:val="000000"/>
          <w:sz w:val="44"/>
          <w:szCs w:val="44"/>
        </w:rPr>
      </w:pPr>
    </w:p>
    <w:p w14:paraId="1005996A">
      <w:pPr>
        <w:spacing w:line="500" w:lineRule="exact"/>
      </w:pPr>
      <w:r>
        <w:rPr>
          <w:rFonts w:ascii="Times New Roman" w:hAnsi="Times New Roman" w:eastAsia="仿宋_GB2312"/>
          <w:sz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-2540</wp:posOffset>
                </wp:positionV>
                <wp:extent cx="555053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0.2pt;height:0.05pt;width:437.05pt;mso-position-horizontal:center;z-index:251661312;mso-width-relative:page;mso-height-relative:page;" filled="f" stroked="t" coordsize="21600,21600" o:gfxdata="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nQaGtQAAAAEAQAADwAAAAAAAAABACAAAAAiAAAAZHJzL2Rvd25yZXYueG1sUEsB&#10;AhQAFAAAAAgAh07iQEPBgEL5AQAA9QMAAA4AAAAAAAAAAQAgAAAAIwEAAGRycy9lMm9Eb2MueG1s&#10;UEsFBgAAAAAGAAYAWQEAAI4FAAAAAA==&#10;">
                <v:fill on="f" focussize="0,0"/>
                <v:stroke weight="1.25pt" color="#000000" joinstyle="round"/>
                <v:imagedata o:title=""/>
                <o:lock v:ext="edit" aspectratio="f"/>
              </v:line>
            </w:pict>
          </mc:Fallback>
        </mc:AlternateContent>
      </w:r>
      <w:r>
        <w:rPr>
          <w:rFonts w:ascii="Times New Roman" w:hAnsi="Times New Roman" w:eastAsia="仿宋_GB2312" w:cs="仿宋"/>
          <w:bCs/>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vv85HXAAAACgEAAA8AAAAAAAAAAQAgAAAAIgAAAGRycy9kb3ducmV2&#10;LnhtbFBLAQIUABQAAAAIAIdO4kAGlcB1/QEAAPMDAAAOAAAAAAAAAAEAIAAAACYBAABkcnMvZTJv&#10;RG9jLnhtbFBLBQYAAAAABgAGAFkBAACV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0B7CB"/>
    <w:multiLevelType w:val="singleLevel"/>
    <w:tmpl w:val="91B0B7C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5Mjk0MzBkN2YwMDQ2MjFjZjZjMjU3ZDA3MWEzMWQifQ=="/>
  </w:docVars>
  <w:rsids>
    <w:rsidRoot w:val="00886230"/>
    <w:rsid w:val="00091A39"/>
    <w:rsid w:val="00117A7E"/>
    <w:rsid w:val="00227F4F"/>
    <w:rsid w:val="002321A2"/>
    <w:rsid w:val="002A7AFC"/>
    <w:rsid w:val="002C0C2C"/>
    <w:rsid w:val="003D478B"/>
    <w:rsid w:val="004815CA"/>
    <w:rsid w:val="00652D95"/>
    <w:rsid w:val="00696306"/>
    <w:rsid w:val="007C5E8A"/>
    <w:rsid w:val="0084214A"/>
    <w:rsid w:val="00886230"/>
    <w:rsid w:val="008A034D"/>
    <w:rsid w:val="00991CDA"/>
    <w:rsid w:val="00A41E14"/>
    <w:rsid w:val="00AB0437"/>
    <w:rsid w:val="00AD3FBA"/>
    <w:rsid w:val="00B76210"/>
    <w:rsid w:val="00CE49F4"/>
    <w:rsid w:val="00DB051D"/>
    <w:rsid w:val="00DB6CC2"/>
    <w:rsid w:val="00DD0792"/>
    <w:rsid w:val="00E846CE"/>
    <w:rsid w:val="00EF014C"/>
    <w:rsid w:val="00F33AF4"/>
    <w:rsid w:val="03476404"/>
    <w:rsid w:val="05DF02AD"/>
    <w:rsid w:val="08D044D1"/>
    <w:rsid w:val="091733CE"/>
    <w:rsid w:val="0AE51D94"/>
    <w:rsid w:val="0B231F1D"/>
    <w:rsid w:val="0D6A53EF"/>
    <w:rsid w:val="10B36ECA"/>
    <w:rsid w:val="115B4F87"/>
    <w:rsid w:val="15065D8D"/>
    <w:rsid w:val="17431B20"/>
    <w:rsid w:val="17890D82"/>
    <w:rsid w:val="1A1D5E48"/>
    <w:rsid w:val="1DAC6982"/>
    <w:rsid w:val="1F6B4920"/>
    <w:rsid w:val="24583113"/>
    <w:rsid w:val="27982240"/>
    <w:rsid w:val="2B506D94"/>
    <w:rsid w:val="2D023618"/>
    <w:rsid w:val="2EF9389F"/>
    <w:rsid w:val="31AE58EC"/>
    <w:rsid w:val="349F4B45"/>
    <w:rsid w:val="38D46734"/>
    <w:rsid w:val="39BF4723"/>
    <w:rsid w:val="3AD95BB7"/>
    <w:rsid w:val="3B331C0C"/>
    <w:rsid w:val="3E877D55"/>
    <w:rsid w:val="40DE1EB1"/>
    <w:rsid w:val="4A4C4785"/>
    <w:rsid w:val="4A5641F4"/>
    <w:rsid w:val="4BB30128"/>
    <w:rsid w:val="4BCF0645"/>
    <w:rsid w:val="4DD326E8"/>
    <w:rsid w:val="50D052B0"/>
    <w:rsid w:val="51281C21"/>
    <w:rsid w:val="533C594A"/>
    <w:rsid w:val="562F238B"/>
    <w:rsid w:val="59F842F5"/>
    <w:rsid w:val="5DE764DF"/>
    <w:rsid w:val="5E2268CC"/>
    <w:rsid w:val="5EAA21AE"/>
    <w:rsid w:val="60D13665"/>
    <w:rsid w:val="613A02BC"/>
    <w:rsid w:val="626D2817"/>
    <w:rsid w:val="65145C7D"/>
    <w:rsid w:val="654C7BEB"/>
    <w:rsid w:val="671B7875"/>
    <w:rsid w:val="68A04CE3"/>
    <w:rsid w:val="6C3338B4"/>
    <w:rsid w:val="6D02547F"/>
    <w:rsid w:val="73996CDD"/>
    <w:rsid w:val="75426065"/>
    <w:rsid w:val="78461E49"/>
    <w:rsid w:val="78B622F8"/>
    <w:rsid w:val="7B2845C1"/>
    <w:rsid w:val="7F492854"/>
    <w:rsid w:val="7F5F31A4"/>
    <w:rsid w:val="DF7A9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2832</Words>
  <Characters>3000</Characters>
  <Lines>15</Lines>
  <Paragraphs>4</Paragraphs>
  <TotalTime>0</TotalTime>
  <ScaleCrop>false</ScaleCrop>
  <LinksUpToDate>false</LinksUpToDate>
  <CharactersWithSpaces>3248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2021-07-24T13:03:00Z</dcterms:created>
  <dc:creator>lenovo</dc:creator>
  <cp:lastModifiedBy>Administrator</cp:lastModifiedBy>
  <cp:lastPrinted>2024-11-05T10:08:00Z</cp:lastPrinted>
  <dcterms:modified xsi:type="dcterms:W3CDTF">2026-06-01T09:12:25Z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4CDDE98DFE7246D294BBD6D931CFA461_13</vt:lpwstr>
  </property>
</Properties>
</file>