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bookmarkStart w:id="1" w:name="_GoBack"/>
      <w:bookmarkEnd w:id="1"/>
      <w:r>
        <w:rPr>
          <w:rFonts w:ascii="黑体" w:hAnsi="黑体" w:eastAsia="黑体" w:cs="黑体"/>
          <w:b/>
          <w:color w:val="000000"/>
          <w:sz w:val="44"/>
        </w:rPr>
        <w:t>2026年单位预算信息公开目录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pStyle w:val="2"/>
        <w:tabs>
          <w:tab w:val="right" w:leader="dot" w:pos="14562"/>
        </w:tabs>
      </w:pPr>
      <w:r>
        <w:fldChar w:fldCharType="begin"/>
      </w:r>
      <w:r>
        <w:instrText xml:space="preserve">TOC \o "4-4" \h \z \u</w:instrText>
      </w:r>
      <w:r>
        <w:fldChar w:fldCharType="separate"/>
      </w:r>
      <w:r>
        <w:fldChar w:fldCharType="begin"/>
      </w:r>
      <w:r>
        <w:instrText xml:space="preserve">HYPERLINK \l _Toc_4_4_0000000001</w:instrText>
      </w:r>
      <w:r>
        <w:fldChar w:fldCharType="separate"/>
      </w:r>
      <w:r>
        <w:rPr>
          <w:b w:val="0"/>
        </w:rPr>
        <w:t>一、滦州市司法局收支预算</w:t>
      </w:r>
      <w:r>
        <w:tab/>
      </w:r>
      <w:r>
        <w:fldChar w:fldCharType="begin"/>
      </w:r>
      <w:r>
        <w:instrText xml:space="preserve">PAGEREF _Toc_4_4_0000000001 \h</w:instrText>
      </w:r>
      <w:r>
        <w:fldChar w:fldCharType="separate"/>
      </w:r>
      <w:r>
        <w:t>1</w:t>
      </w:r>
      <w:r>
        <w:fldChar w:fldCharType="end"/>
      </w:r>
      <w:r>
        <w:fldChar w:fldCharType="end"/>
      </w:r>
    </w:p>
    <w:p>
      <w:pPr>
        <w:sectPr>
          <w:pgSz w:w="16840" w:h="11900" w:orient="landscape"/>
          <w:pgMar w:top="1587" w:right="1134" w:bottom="1361" w:left="1134" w:header="720" w:footer="720" w:gutter="0"/>
          <w:pgNumType w:start="1"/>
        </w:sectPr>
      </w:pPr>
      <w:r>
        <w:fldChar w:fldCharType="end"/>
      </w:r>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一、滦州市司法局收支预算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9"/>
            </w:pPr>
            <w:r>
              <w:t>315001滦州市司法局</w:t>
            </w:r>
          </w:p>
        </w:tc>
        <w:tc>
          <w:tcPr>
            <w:tcW w:w="2126" w:type="dxa"/>
            <w:tcBorders>
              <w:top w:val="single" w:color="FFFFFF" w:sz="6" w:space="0"/>
              <w:left w:val="single" w:color="FFFFFF" w:sz="6" w:space="0"/>
              <w:right w:val="single" w:color="FFFFFF" w:sz="6" w:space="0"/>
            </w:tcBorders>
            <w:vAlign w:val="center"/>
          </w:tcPr>
          <w:p>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1303.03</w:t>
            </w:r>
          </w:p>
        </w:tc>
        <w:tc>
          <w:tcPr>
            <w:tcW w:w="4535" w:type="dxa"/>
            <w:vAlign w:val="center"/>
          </w:tcPr>
          <w:p>
            <w:pPr>
              <w:pStyle w:val="12"/>
            </w:pPr>
            <w:r>
              <w:t>一、一般公共服务支出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r>
              <w:t>986.46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98.58</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144.06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73.93</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pPr>
            <w:r>
              <w:t>1303.03</w:t>
            </w:r>
          </w:p>
        </w:tc>
        <w:tc>
          <w:tcPr>
            <w:tcW w:w="4535" w:type="dxa"/>
            <w:vAlign w:val="center"/>
          </w:tcPr>
          <w:p>
            <w:pPr>
              <w:pStyle w:val="14"/>
            </w:pPr>
            <w:r>
              <w:t>本年支出合计</w:t>
            </w:r>
          </w:p>
        </w:tc>
        <w:tc>
          <w:tcPr>
            <w:tcW w:w="2126" w:type="dxa"/>
            <w:vAlign w:val="center"/>
          </w:tcPr>
          <w:p>
            <w:pPr>
              <w:pStyle w:val="15"/>
            </w:pPr>
            <w:r>
              <w:t>1303.03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pPr>
            <w:r>
              <w:t>1303.03</w:t>
            </w:r>
          </w:p>
        </w:tc>
        <w:tc>
          <w:tcPr>
            <w:tcW w:w="4535" w:type="dxa"/>
            <w:vAlign w:val="center"/>
          </w:tcPr>
          <w:p>
            <w:pPr>
              <w:pStyle w:val="14"/>
            </w:pPr>
            <w:r>
              <w:t>支出总计</w:t>
            </w:r>
          </w:p>
        </w:tc>
        <w:tc>
          <w:tcPr>
            <w:tcW w:w="2126" w:type="dxa"/>
            <w:vAlign w:val="center"/>
          </w:tcPr>
          <w:p>
            <w:pPr>
              <w:pStyle w:val="15"/>
            </w:pPr>
            <w:r>
              <w:t>1303.03</w:t>
            </w:r>
          </w:p>
        </w:tc>
      </w:tr>
    </w:tbl>
    <w:p>
      <w:pPr>
        <w:sectPr>
          <w:footerReference r:id="rId3" w:type="default"/>
          <w:footerReference r:id="rId4" w:type="even"/>
          <w:pgSz w:w="16840" w:h="11900" w:orient="landscape"/>
          <w:pgMar w:top="1361" w:right="1020" w:bottom="1134" w:left="1020" w:header="720" w:footer="720" w:gutter="0"/>
          <w:pgNumType w:start="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315001滦州市司法局</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2"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1303.03</w:t>
            </w:r>
          </w:p>
        </w:tc>
        <w:tc>
          <w:tcPr>
            <w:tcW w:w="1134" w:type="dxa"/>
            <w:vAlign w:val="center"/>
          </w:tcPr>
          <w:p>
            <w:pPr>
              <w:pStyle w:val="15"/>
            </w:pPr>
            <w:r>
              <w:t>1303.03</w:t>
            </w:r>
          </w:p>
        </w:tc>
        <w:tc>
          <w:tcPr>
            <w:tcW w:w="1134" w:type="dxa"/>
            <w:vAlign w:val="center"/>
          </w:tcPr>
          <w:p>
            <w:pPr>
              <w:pStyle w:val="15"/>
            </w:pPr>
            <w:r>
              <w:t>1303.03</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204</w:t>
            </w:r>
          </w:p>
        </w:tc>
        <w:tc>
          <w:tcPr>
            <w:tcW w:w="1559" w:type="dxa"/>
            <w:vAlign w:val="center"/>
          </w:tcPr>
          <w:p>
            <w:pPr>
              <w:pStyle w:val="12"/>
            </w:pPr>
            <w:r>
              <w:t>公共安全支出</w:t>
            </w:r>
          </w:p>
        </w:tc>
        <w:tc>
          <w:tcPr>
            <w:tcW w:w="1134" w:type="dxa"/>
            <w:vAlign w:val="center"/>
          </w:tcPr>
          <w:p>
            <w:pPr>
              <w:pStyle w:val="11"/>
            </w:pPr>
            <w:r>
              <w:t>986.46</w:t>
            </w:r>
          </w:p>
        </w:tc>
        <w:tc>
          <w:tcPr>
            <w:tcW w:w="1134" w:type="dxa"/>
            <w:vAlign w:val="center"/>
          </w:tcPr>
          <w:p>
            <w:pPr>
              <w:pStyle w:val="11"/>
            </w:pPr>
            <w:r>
              <w:t>986.46</w:t>
            </w:r>
          </w:p>
        </w:tc>
        <w:tc>
          <w:tcPr>
            <w:tcW w:w="1134" w:type="dxa"/>
            <w:vAlign w:val="center"/>
          </w:tcPr>
          <w:p>
            <w:pPr>
              <w:pStyle w:val="11"/>
            </w:pPr>
            <w:r>
              <w:t>986.46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20406</w:t>
            </w:r>
          </w:p>
        </w:tc>
        <w:tc>
          <w:tcPr>
            <w:tcW w:w="1559" w:type="dxa"/>
            <w:vAlign w:val="center"/>
          </w:tcPr>
          <w:p>
            <w:pPr>
              <w:pStyle w:val="12"/>
            </w:pPr>
            <w:r>
              <w:t>司法</w:t>
            </w:r>
          </w:p>
        </w:tc>
        <w:tc>
          <w:tcPr>
            <w:tcW w:w="1134" w:type="dxa"/>
            <w:vAlign w:val="center"/>
          </w:tcPr>
          <w:p>
            <w:pPr>
              <w:pStyle w:val="11"/>
            </w:pPr>
            <w:r>
              <w:t>986.46</w:t>
            </w:r>
          </w:p>
        </w:tc>
        <w:tc>
          <w:tcPr>
            <w:tcW w:w="1134" w:type="dxa"/>
            <w:vAlign w:val="center"/>
          </w:tcPr>
          <w:p>
            <w:pPr>
              <w:pStyle w:val="11"/>
            </w:pPr>
            <w:r>
              <w:t>986.46</w:t>
            </w:r>
          </w:p>
        </w:tc>
        <w:tc>
          <w:tcPr>
            <w:tcW w:w="1134" w:type="dxa"/>
            <w:vAlign w:val="center"/>
          </w:tcPr>
          <w:p>
            <w:pPr>
              <w:pStyle w:val="11"/>
            </w:pPr>
            <w:r>
              <w:t>986.46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2040601</w:t>
            </w:r>
          </w:p>
        </w:tc>
        <w:tc>
          <w:tcPr>
            <w:tcW w:w="1559" w:type="dxa"/>
            <w:vAlign w:val="center"/>
          </w:tcPr>
          <w:p>
            <w:pPr>
              <w:pStyle w:val="12"/>
            </w:pPr>
            <w:r>
              <w:t>行政运行</w:t>
            </w:r>
          </w:p>
        </w:tc>
        <w:tc>
          <w:tcPr>
            <w:tcW w:w="1134" w:type="dxa"/>
            <w:vAlign w:val="center"/>
          </w:tcPr>
          <w:p>
            <w:pPr>
              <w:pStyle w:val="11"/>
            </w:pPr>
            <w:r>
              <w:t>834.37</w:t>
            </w:r>
          </w:p>
        </w:tc>
        <w:tc>
          <w:tcPr>
            <w:tcW w:w="1134" w:type="dxa"/>
            <w:vAlign w:val="center"/>
          </w:tcPr>
          <w:p>
            <w:pPr>
              <w:pStyle w:val="11"/>
            </w:pPr>
            <w:r>
              <w:t>834.37</w:t>
            </w:r>
          </w:p>
        </w:tc>
        <w:tc>
          <w:tcPr>
            <w:tcW w:w="1134" w:type="dxa"/>
            <w:vAlign w:val="center"/>
          </w:tcPr>
          <w:p>
            <w:pPr>
              <w:pStyle w:val="11"/>
            </w:pPr>
            <w:r>
              <w:t>834.37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2040602</w:t>
            </w:r>
          </w:p>
        </w:tc>
        <w:tc>
          <w:tcPr>
            <w:tcW w:w="1559" w:type="dxa"/>
            <w:vAlign w:val="center"/>
          </w:tcPr>
          <w:p>
            <w:pPr>
              <w:pStyle w:val="12"/>
            </w:pPr>
            <w:r>
              <w:t>一般行政管理事务</w:t>
            </w:r>
          </w:p>
        </w:tc>
        <w:tc>
          <w:tcPr>
            <w:tcW w:w="1134" w:type="dxa"/>
            <w:vAlign w:val="center"/>
          </w:tcPr>
          <w:p>
            <w:pPr>
              <w:pStyle w:val="11"/>
            </w:pPr>
            <w:r>
              <w:t>58.50</w:t>
            </w:r>
          </w:p>
        </w:tc>
        <w:tc>
          <w:tcPr>
            <w:tcW w:w="1134" w:type="dxa"/>
            <w:vAlign w:val="center"/>
          </w:tcPr>
          <w:p>
            <w:pPr>
              <w:pStyle w:val="11"/>
            </w:pPr>
            <w:r>
              <w:t>58.50</w:t>
            </w:r>
          </w:p>
        </w:tc>
        <w:tc>
          <w:tcPr>
            <w:tcW w:w="1134" w:type="dxa"/>
            <w:vAlign w:val="center"/>
          </w:tcPr>
          <w:p>
            <w:pPr>
              <w:pStyle w:val="11"/>
            </w:pPr>
            <w:r>
              <w:t>58.50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2040610</w:t>
            </w:r>
          </w:p>
        </w:tc>
        <w:tc>
          <w:tcPr>
            <w:tcW w:w="1559" w:type="dxa"/>
            <w:vAlign w:val="center"/>
          </w:tcPr>
          <w:p>
            <w:pPr>
              <w:pStyle w:val="12"/>
            </w:pPr>
            <w:r>
              <w:t>社区矫正</w:t>
            </w:r>
          </w:p>
        </w:tc>
        <w:tc>
          <w:tcPr>
            <w:tcW w:w="1134" w:type="dxa"/>
            <w:vAlign w:val="center"/>
          </w:tcPr>
          <w:p>
            <w:pPr>
              <w:pStyle w:val="11"/>
            </w:pPr>
            <w:r>
              <w:t>7.59</w:t>
            </w:r>
          </w:p>
        </w:tc>
        <w:tc>
          <w:tcPr>
            <w:tcW w:w="1134" w:type="dxa"/>
            <w:vAlign w:val="center"/>
          </w:tcPr>
          <w:p>
            <w:pPr>
              <w:pStyle w:val="11"/>
            </w:pPr>
            <w:r>
              <w:t>7.59</w:t>
            </w:r>
          </w:p>
        </w:tc>
        <w:tc>
          <w:tcPr>
            <w:tcW w:w="1134" w:type="dxa"/>
            <w:vAlign w:val="center"/>
          </w:tcPr>
          <w:p>
            <w:pPr>
              <w:pStyle w:val="11"/>
            </w:pPr>
            <w:r>
              <w:t>7.59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2040699</w:t>
            </w:r>
          </w:p>
        </w:tc>
        <w:tc>
          <w:tcPr>
            <w:tcW w:w="1559" w:type="dxa"/>
            <w:vAlign w:val="center"/>
          </w:tcPr>
          <w:p>
            <w:pPr>
              <w:pStyle w:val="12"/>
            </w:pPr>
            <w:r>
              <w:t>其他司法支出</w:t>
            </w:r>
          </w:p>
        </w:tc>
        <w:tc>
          <w:tcPr>
            <w:tcW w:w="1134" w:type="dxa"/>
            <w:vAlign w:val="center"/>
          </w:tcPr>
          <w:p>
            <w:pPr>
              <w:pStyle w:val="11"/>
            </w:pPr>
            <w:r>
              <w:t>86.00</w:t>
            </w:r>
          </w:p>
        </w:tc>
        <w:tc>
          <w:tcPr>
            <w:tcW w:w="1134" w:type="dxa"/>
            <w:vAlign w:val="center"/>
          </w:tcPr>
          <w:p>
            <w:pPr>
              <w:pStyle w:val="11"/>
            </w:pPr>
            <w:r>
              <w:t>86.00</w:t>
            </w:r>
          </w:p>
        </w:tc>
        <w:tc>
          <w:tcPr>
            <w:tcW w:w="1134" w:type="dxa"/>
            <w:vAlign w:val="center"/>
          </w:tcPr>
          <w:p>
            <w:pPr>
              <w:pStyle w:val="11"/>
            </w:pPr>
            <w:r>
              <w:t>86.00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98.58</w:t>
            </w:r>
          </w:p>
        </w:tc>
        <w:tc>
          <w:tcPr>
            <w:tcW w:w="1134" w:type="dxa"/>
            <w:vAlign w:val="center"/>
          </w:tcPr>
          <w:p>
            <w:pPr>
              <w:pStyle w:val="11"/>
            </w:pPr>
            <w:r>
              <w:t>98.58</w:t>
            </w:r>
          </w:p>
        </w:tc>
        <w:tc>
          <w:tcPr>
            <w:tcW w:w="1134" w:type="dxa"/>
            <w:vAlign w:val="center"/>
          </w:tcPr>
          <w:p>
            <w:pPr>
              <w:pStyle w:val="11"/>
            </w:pPr>
            <w:r>
              <w:t>98.58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98.58</w:t>
            </w:r>
          </w:p>
        </w:tc>
        <w:tc>
          <w:tcPr>
            <w:tcW w:w="1134" w:type="dxa"/>
            <w:vAlign w:val="center"/>
          </w:tcPr>
          <w:p>
            <w:pPr>
              <w:pStyle w:val="11"/>
            </w:pPr>
            <w:r>
              <w:t>98.58</w:t>
            </w:r>
          </w:p>
        </w:tc>
        <w:tc>
          <w:tcPr>
            <w:tcW w:w="1134" w:type="dxa"/>
            <w:vAlign w:val="center"/>
          </w:tcPr>
          <w:p>
            <w:pPr>
              <w:pStyle w:val="11"/>
            </w:pPr>
            <w:r>
              <w:t>98.58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98.58</w:t>
            </w:r>
          </w:p>
        </w:tc>
        <w:tc>
          <w:tcPr>
            <w:tcW w:w="1134" w:type="dxa"/>
            <w:vAlign w:val="center"/>
          </w:tcPr>
          <w:p>
            <w:pPr>
              <w:pStyle w:val="11"/>
            </w:pPr>
            <w:r>
              <w:t>98.58</w:t>
            </w:r>
          </w:p>
        </w:tc>
        <w:tc>
          <w:tcPr>
            <w:tcW w:w="1134" w:type="dxa"/>
            <w:vAlign w:val="center"/>
          </w:tcPr>
          <w:p>
            <w:pPr>
              <w:pStyle w:val="11"/>
            </w:pPr>
            <w:r>
              <w:t>98.58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144.06</w:t>
            </w:r>
          </w:p>
        </w:tc>
        <w:tc>
          <w:tcPr>
            <w:tcW w:w="1134" w:type="dxa"/>
            <w:vAlign w:val="center"/>
          </w:tcPr>
          <w:p>
            <w:pPr>
              <w:pStyle w:val="11"/>
            </w:pPr>
            <w:r>
              <w:t>144.06</w:t>
            </w:r>
          </w:p>
        </w:tc>
        <w:tc>
          <w:tcPr>
            <w:tcW w:w="1134" w:type="dxa"/>
            <w:vAlign w:val="center"/>
          </w:tcPr>
          <w:p>
            <w:pPr>
              <w:pStyle w:val="11"/>
            </w:pPr>
            <w:r>
              <w:t>144.06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144.06</w:t>
            </w:r>
          </w:p>
        </w:tc>
        <w:tc>
          <w:tcPr>
            <w:tcW w:w="1134" w:type="dxa"/>
            <w:vAlign w:val="center"/>
          </w:tcPr>
          <w:p>
            <w:pPr>
              <w:pStyle w:val="11"/>
            </w:pPr>
            <w:r>
              <w:t>144.06</w:t>
            </w:r>
          </w:p>
        </w:tc>
        <w:tc>
          <w:tcPr>
            <w:tcW w:w="1134" w:type="dxa"/>
            <w:vAlign w:val="center"/>
          </w:tcPr>
          <w:p>
            <w:pPr>
              <w:pStyle w:val="11"/>
            </w:pPr>
            <w:r>
              <w:t>144.06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2101101</w:t>
            </w:r>
          </w:p>
        </w:tc>
        <w:tc>
          <w:tcPr>
            <w:tcW w:w="1559" w:type="dxa"/>
            <w:vAlign w:val="center"/>
          </w:tcPr>
          <w:p>
            <w:pPr>
              <w:pStyle w:val="12"/>
            </w:pPr>
            <w:r>
              <w:t>行政单位医疗</w:t>
            </w:r>
          </w:p>
        </w:tc>
        <w:tc>
          <w:tcPr>
            <w:tcW w:w="1134" w:type="dxa"/>
            <w:vAlign w:val="center"/>
          </w:tcPr>
          <w:p>
            <w:pPr>
              <w:pStyle w:val="11"/>
            </w:pPr>
            <w:r>
              <w:t>94.77</w:t>
            </w:r>
          </w:p>
        </w:tc>
        <w:tc>
          <w:tcPr>
            <w:tcW w:w="1134" w:type="dxa"/>
            <w:vAlign w:val="center"/>
          </w:tcPr>
          <w:p>
            <w:pPr>
              <w:pStyle w:val="11"/>
            </w:pPr>
            <w:r>
              <w:t>94.77</w:t>
            </w:r>
          </w:p>
        </w:tc>
        <w:tc>
          <w:tcPr>
            <w:tcW w:w="1134" w:type="dxa"/>
            <w:vAlign w:val="center"/>
          </w:tcPr>
          <w:p>
            <w:pPr>
              <w:pStyle w:val="11"/>
            </w:pPr>
            <w:r>
              <w:t>94.77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2101103</w:t>
            </w:r>
          </w:p>
        </w:tc>
        <w:tc>
          <w:tcPr>
            <w:tcW w:w="1559" w:type="dxa"/>
            <w:vAlign w:val="center"/>
          </w:tcPr>
          <w:p>
            <w:pPr>
              <w:pStyle w:val="12"/>
            </w:pPr>
            <w:r>
              <w:t>公务员医疗补助</w:t>
            </w:r>
          </w:p>
        </w:tc>
        <w:tc>
          <w:tcPr>
            <w:tcW w:w="1134" w:type="dxa"/>
            <w:vAlign w:val="center"/>
          </w:tcPr>
          <w:p>
            <w:pPr>
              <w:pStyle w:val="11"/>
            </w:pPr>
            <w:r>
              <w:t>49.29</w:t>
            </w:r>
          </w:p>
        </w:tc>
        <w:tc>
          <w:tcPr>
            <w:tcW w:w="1134" w:type="dxa"/>
            <w:vAlign w:val="center"/>
          </w:tcPr>
          <w:p>
            <w:pPr>
              <w:pStyle w:val="11"/>
            </w:pPr>
            <w:r>
              <w:t>49.29</w:t>
            </w:r>
          </w:p>
        </w:tc>
        <w:tc>
          <w:tcPr>
            <w:tcW w:w="1134" w:type="dxa"/>
            <w:vAlign w:val="center"/>
          </w:tcPr>
          <w:p>
            <w:pPr>
              <w:pStyle w:val="11"/>
            </w:pPr>
            <w:r>
              <w:t>49.29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73.93</w:t>
            </w:r>
          </w:p>
        </w:tc>
        <w:tc>
          <w:tcPr>
            <w:tcW w:w="1134" w:type="dxa"/>
            <w:vAlign w:val="center"/>
          </w:tcPr>
          <w:p>
            <w:pPr>
              <w:pStyle w:val="11"/>
            </w:pPr>
            <w:r>
              <w:t>73.93</w:t>
            </w:r>
          </w:p>
        </w:tc>
        <w:tc>
          <w:tcPr>
            <w:tcW w:w="1134" w:type="dxa"/>
            <w:vAlign w:val="center"/>
          </w:tcPr>
          <w:p>
            <w:pPr>
              <w:pStyle w:val="11"/>
            </w:pPr>
            <w:r>
              <w:t>73.93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73.93</w:t>
            </w:r>
          </w:p>
        </w:tc>
        <w:tc>
          <w:tcPr>
            <w:tcW w:w="1134" w:type="dxa"/>
            <w:vAlign w:val="center"/>
          </w:tcPr>
          <w:p>
            <w:pPr>
              <w:pStyle w:val="11"/>
            </w:pPr>
            <w:r>
              <w:t>73.93</w:t>
            </w:r>
          </w:p>
        </w:tc>
        <w:tc>
          <w:tcPr>
            <w:tcW w:w="1134" w:type="dxa"/>
            <w:vAlign w:val="center"/>
          </w:tcPr>
          <w:p>
            <w:pPr>
              <w:pStyle w:val="11"/>
            </w:pPr>
            <w:r>
              <w:t>73.93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73.93</w:t>
            </w:r>
          </w:p>
        </w:tc>
        <w:tc>
          <w:tcPr>
            <w:tcW w:w="1134" w:type="dxa"/>
            <w:vAlign w:val="center"/>
          </w:tcPr>
          <w:p>
            <w:pPr>
              <w:pStyle w:val="11"/>
            </w:pPr>
            <w:r>
              <w:t>73.93</w:t>
            </w:r>
          </w:p>
        </w:tc>
        <w:tc>
          <w:tcPr>
            <w:tcW w:w="1134" w:type="dxa"/>
            <w:vAlign w:val="center"/>
          </w:tcPr>
          <w:p>
            <w:pPr>
              <w:pStyle w:val="11"/>
            </w:pPr>
            <w:r>
              <w:t>73.93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9"/>
            </w:pPr>
            <w:r>
              <w:t>315001滦州市司法局</w:t>
            </w:r>
          </w:p>
        </w:tc>
        <w:tc>
          <w:tcPr>
            <w:tcW w:w="2722" w:type="dxa"/>
            <w:gridSpan w:val="2"/>
            <w:tcBorders>
              <w:top w:val="single" w:color="FFFFFF" w:sz="6" w:space="0"/>
              <w:left w:val="single" w:color="FFFFFF" w:sz="6" w:space="0"/>
              <w:right w:val="single" w:color="FFFFFF" w:sz="6" w:space="0"/>
            </w:tcBorders>
            <w:vAlign w:val="center"/>
          </w:tcPr>
          <w:p>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7"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1303.03</w:t>
            </w:r>
          </w:p>
        </w:tc>
        <w:tc>
          <w:tcPr>
            <w:tcW w:w="1361" w:type="dxa"/>
            <w:vAlign w:val="center"/>
          </w:tcPr>
          <w:p>
            <w:pPr>
              <w:pStyle w:val="15"/>
            </w:pPr>
            <w:r>
              <w:t>1148.07</w:t>
            </w:r>
          </w:p>
        </w:tc>
        <w:tc>
          <w:tcPr>
            <w:tcW w:w="1361" w:type="dxa"/>
            <w:vAlign w:val="center"/>
          </w:tcPr>
          <w:p>
            <w:pPr>
              <w:pStyle w:val="15"/>
            </w:pPr>
            <w:r>
              <w:t>154.95</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204</w:t>
            </w:r>
          </w:p>
        </w:tc>
        <w:tc>
          <w:tcPr>
            <w:tcW w:w="4535" w:type="dxa"/>
            <w:vAlign w:val="center"/>
          </w:tcPr>
          <w:p>
            <w:pPr>
              <w:pStyle w:val="12"/>
            </w:pPr>
            <w:r>
              <w:t>公共安全支出</w:t>
            </w:r>
          </w:p>
        </w:tc>
        <w:tc>
          <w:tcPr>
            <w:tcW w:w="1361" w:type="dxa"/>
            <w:vAlign w:val="center"/>
          </w:tcPr>
          <w:p>
            <w:pPr>
              <w:pStyle w:val="11"/>
            </w:pPr>
            <w:r>
              <w:t>986.46</w:t>
            </w:r>
          </w:p>
        </w:tc>
        <w:tc>
          <w:tcPr>
            <w:tcW w:w="1361" w:type="dxa"/>
            <w:vAlign w:val="center"/>
          </w:tcPr>
          <w:p>
            <w:pPr>
              <w:pStyle w:val="11"/>
            </w:pPr>
            <w:r>
              <w:t>831.50</w:t>
            </w:r>
          </w:p>
        </w:tc>
        <w:tc>
          <w:tcPr>
            <w:tcW w:w="1361" w:type="dxa"/>
            <w:vAlign w:val="center"/>
          </w:tcPr>
          <w:p>
            <w:pPr>
              <w:pStyle w:val="11"/>
            </w:pPr>
            <w:r>
              <w:t>154.95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20406</w:t>
            </w:r>
          </w:p>
        </w:tc>
        <w:tc>
          <w:tcPr>
            <w:tcW w:w="4535" w:type="dxa"/>
            <w:vAlign w:val="center"/>
          </w:tcPr>
          <w:p>
            <w:pPr>
              <w:pStyle w:val="12"/>
            </w:pPr>
            <w:r>
              <w:t>司法</w:t>
            </w:r>
          </w:p>
        </w:tc>
        <w:tc>
          <w:tcPr>
            <w:tcW w:w="1361" w:type="dxa"/>
            <w:vAlign w:val="center"/>
          </w:tcPr>
          <w:p>
            <w:pPr>
              <w:pStyle w:val="11"/>
            </w:pPr>
            <w:r>
              <w:t>986.46</w:t>
            </w:r>
          </w:p>
        </w:tc>
        <w:tc>
          <w:tcPr>
            <w:tcW w:w="1361" w:type="dxa"/>
            <w:vAlign w:val="center"/>
          </w:tcPr>
          <w:p>
            <w:pPr>
              <w:pStyle w:val="11"/>
            </w:pPr>
            <w:r>
              <w:t>831.50</w:t>
            </w:r>
          </w:p>
        </w:tc>
        <w:tc>
          <w:tcPr>
            <w:tcW w:w="1361" w:type="dxa"/>
            <w:vAlign w:val="center"/>
          </w:tcPr>
          <w:p>
            <w:pPr>
              <w:pStyle w:val="11"/>
            </w:pPr>
            <w:r>
              <w:t>154.95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2040601</w:t>
            </w:r>
          </w:p>
        </w:tc>
        <w:tc>
          <w:tcPr>
            <w:tcW w:w="4535" w:type="dxa"/>
            <w:vAlign w:val="center"/>
          </w:tcPr>
          <w:p>
            <w:pPr>
              <w:pStyle w:val="12"/>
            </w:pPr>
            <w:r>
              <w:t>行政运行</w:t>
            </w:r>
          </w:p>
        </w:tc>
        <w:tc>
          <w:tcPr>
            <w:tcW w:w="1361" w:type="dxa"/>
            <w:vAlign w:val="center"/>
          </w:tcPr>
          <w:p>
            <w:pPr>
              <w:pStyle w:val="11"/>
            </w:pPr>
            <w:r>
              <w:t>834.37</w:t>
            </w:r>
          </w:p>
        </w:tc>
        <w:tc>
          <w:tcPr>
            <w:tcW w:w="1361" w:type="dxa"/>
            <w:vAlign w:val="center"/>
          </w:tcPr>
          <w:p>
            <w:pPr>
              <w:pStyle w:val="11"/>
            </w:pPr>
            <w:r>
              <w:t>831.50</w:t>
            </w:r>
          </w:p>
        </w:tc>
        <w:tc>
          <w:tcPr>
            <w:tcW w:w="1361" w:type="dxa"/>
            <w:vAlign w:val="center"/>
          </w:tcPr>
          <w:p>
            <w:pPr>
              <w:pStyle w:val="11"/>
            </w:pPr>
            <w:r>
              <w:t>2.86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2040602</w:t>
            </w:r>
          </w:p>
        </w:tc>
        <w:tc>
          <w:tcPr>
            <w:tcW w:w="4535" w:type="dxa"/>
            <w:vAlign w:val="center"/>
          </w:tcPr>
          <w:p>
            <w:pPr>
              <w:pStyle w:val="12"/>
            </w:pPr>
            <w:r>
              <w:t>一般行政管理事务</w:t>
            </w:r>
          </w:p>
        </w:tc>
        <w:tc>
          <w:tcPr>
            <w:tcW w:w="1361" w:type="dxa"/>
            <w:vAlign w:val="center"/>
          </w:tcPr>
          <w:p>
            <w:pPr>
              <w:pStyle w:val="11"/>
            </w:pPr>
            <w:r>
              <w:t>58.50</w:t>
            </w:r>
          </w:p>
        </w:tc>
        <w:tc>
          <w:tcPr>
            <w:tcW w:w="1361" w:type="dxa"/>
            <w:vAlign w:val="center"/>
          </w:tcPr>
          <w:p>
            <w:pPr>
              <w:pStyle w:val="11"/>
            </w:pPr>
          </w:p>
        </w:tc>
        <w:tc>
          <w:tcPr>
            <w:tcW w:w="1361" w:type="dxa"/>
            <w:vAlign w:val="center"/>
          </w:tcPr>
          <w:p>
            <w:pPr>
              <w:pStyle w:val="11"/>
            </w:pPr>
            <w:r>
              <w:t>58.50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2040610</w:t>
            </w:r>
          </w:p>
        </w:tc>
        <w:tc>
          <w:tcPr>
            <w:tcW w:w="4535" w:type="dxa"/>
            <w:vAlign w:val="center"/>
          </w:tcPr>
          <w:p>
            <w:pPr>
              <w:pStyle w:val="12"/>
            </w:pPr>
            <w:r>
              <w:t>社区矫正</w:t>
            </w:r>
          </w:p>
        </w:tc>
        <w:tc>
          <w:tcPr>
            <w:tcW w:w="1361" w:type="dxa"/>
            <w:vAlign w:val="center"/>
          </w:tcPr>
          <w:p>
            <w:pPr>
              <w:pStyle w:val="11"/>
            </w:pPr>
            <w:r>
              <w:t>7.59</w:t>
            </w:r>
          </w:p>
        </w:tc>
        <w:tc>
          <w:tcPr>
            <w:tcW w:w="1361" w:type="dxa"/>
            <w:vAlign w:val="center"/>
          </w:tcPr>
          <w:p>
            <w:pPr>
              <w:pStyle w:val="11"/>
            </w:pPr>
          </w:p>
        </w:tc>
        <w:tc>
          <w:tcPr>
            <w:tcW w:w="1361" w:type="dxa"/>
            <w:vAlign w:val="center"/>
          </w:tcPr>
          <w:p>
            <w:pPr>
              <w:pStyle w:val="11"/>
            </w:pPr>
            <w:r>
              <w:t>7.59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2040699</w:t>
            </w:r>
          </w:p>
        </w:tc>
        <w:tc>
          <w:tcPr>
            <w:tcW w:w="4535" w:type="dxa"/>
            <w:vAlign w:val="center"/>
          </w:tcPr>
          <w:p>
            <w:pPr>
              <w:pStyle w:val="12"/>
            </w:pPr>
            <w:r>
              <w:t>其他司法支出</w:t>
            </w:r>
          </w:p>
        </w:tc>
        <w:tc>
          <w:tcPr>
            <w:tcW w:w="1361" w:type="dxa"/>
            <w:vAlign w:val="center"/>
          </w:tcPr>
          <w:p>
            <w:pPr>
              <w:pStyle w:val="11"/>
            </w:pPr>
            <w:r>
              <w:t>86.00</w:t>
            </w:r>
          </w:p>
        </w:tc>
        <w:tc>
          <w:tcPr>
            <w:tcW w:w="1361" w:type="dxa"/>
            <w:vAlign w:val="center"/>
          </w:tcPr>
          <w:p>
            <w:pPr>
              <w:pStyle w:val="11"/>
            </w:pPr>
          </w:p>
        </w:tc>
        <w:tc>
          <w:tcPr>
            <w:tcW w:w="1361" w:type="dxa"/>
            <w:vAlign w:val="center"/>
          </w:tcPr>
          <w:p>
            <w:pPr>
              <w:pStyle w:val="11"/>
            </w:pPr>
            <w:r>
              <w:t>86.00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98.58</w:t>
            </w:r>
          </w:p>
        </w:tc>
        <w:tc>
          <w:tcPr>
            <w:tcW w:w="1361" w:type="dxa"/>
            <w:vAlign w:val="center"/>
          </w:tcPr>
          <w:p>
            <w:pPr>
              <w:pStyle w:val="11"/>
            </w:pPr>
            <w:r>
              <w:t>98.58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98.58</w:t>
            </w:r>
          </w:p>
        </w:tc>
        <w:tc>
          <w:tcPr>
            <w:tcW w:w="1361" w:type="dxa"/>
            <w:vAlign w:val="center"/>
          </w:tcPr>
          <w:p>
            <w:pPr>
              <w:pStyle w:val="11"/>
            </w:pPr>
            <w:r>
              <w:t>98.58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98.58</w:t>
            </w:r>
          </w:p>
        </w:tc>
        <w:tc>
          <w:tcPr>
            <w:tcW w:w="1361" w:type="dxa"/>
            <w:vAlign w:val="center"/>
          </w:tcPr>
          <w:p>
            <w:pPr>
              <w:pStyle w:val="11"/>
            </w:pPr>
            <w:r>
              <w:t>98.58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144.06</w:t>
            </w:r>
          </w:p>
        </w:tc>
        <w:tc>
          <w:tcPr>
            <w:tcW w:w="1361" w:type="dxa"/>
            <w:vAlign w:val="center"/>
          </w:tcPr>
          <w:p>
            <w:pPr>
              <w:pStyle w:val="11"/>
            </w:pPr>
            <w:r>
              <w:t>144.06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144.06</w:t>
            </w:r>
          </w:p>
        </w:tc>
        <w:tc>
          <w:tcPr>
            <w:tcW w:w="1361" w:type="dxa"/>
            <w:vAlign w:val="center"/>
          </w:tcPr>
          <w:p>
            <w:pPr>
              <w:pStyle w:val="11"/>
            </w:pPr>
            <w:r>
              <w:t>144.06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2101101</w:t>
            </w:r>
          </w:p>
        </w:tc>
        <w:tc>
          <w:tcPr>
            <w:tcW w:w="4535" w:type="dxa"/>
            <w:vAlign w:val="center"/>
          </w:tcPr>
          <w:p>
            <w:pPr>
              <w:pStyle w:val="12"/>
            </w:pPr>
            <w:r>
              <w:t>行政单位医疗</w:t>
            </w:r>
          </w:p>
        </w:tc>
        <w:tc>
          <w:tcPr>
            <w:tcW w:w="1361" w:type="dxa"/>
            <w:vAlign w:val="center"/>
          </w:tcPr>
          <w:p>
            <w:pPr>
              <w:pStyle w:val="11"/>
            </w:pPr>
            <w:r>
              <w:t>94.77</w:t>
            </w:r>
          </w:p>
        </w:tc>
        <w:tc>
          <w:tcPr>
            <w:tcW w:w="1361" w:type="dxa"/>
            <w:vAlign w:val="center"/>
          </w:tcPr>
          <w:p>
            <w:pPr>
              <w:pStyle w:val="11"/>
            </w:pPr>
            <w:r>
              <w:t>94.77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2101103</w:t>
            </w:r>
          </w:p>
        </w:tc>
        <w:tc>
          <w:tcPr>
            <w:tcW w:w="4535" w:type="dxa"/>
            <w:vAlign w:val="center"/>
          </w:tcPr>
          <w:p>
            <w:pPr>
              <w:pStyle w:val="12"/>
            </w:pPr>
            <w:r>
              <w:t>公务员医疗补助</w:t>
            </w:r>
          </w:p>
        </w:tc>
        <w:tc>
          <w:tcPr>
            <w:tcW w:w="1361" w:type="dxa"/>
            <w:vAlign w:val="center"/>
          </w:tcPr>
          <w:p>
            <w:pPr>
              <w:pStyle w:val="11"/>
            </w:pPr>
            <w:r>
              <w:t>49.29</w:t>
            </w:r>
          </w:p>
        </w:tc>
        <w:tc>
          <w:tcPr>
            <w:tcW w:w="1361" w:type="dxa"/>
            <w:vAlign w:val="center"/>
          </w:tcPr>
          <w:p>
            <w:pPr>
              <w:pStyle w:val="11"/>
            </w:pPr>
            <w:r>
              <w:t>49.29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73.93</w:t>
            </w:r>
          </w:p>
        </w:tc>
        <w:tc>
          <w:tcPr>
            <w:tcW w:w="1361" w:type="dxa"/>
            <w:vAlign w:val="center"/>
          </w:tcPr>
          <w:p>
            <w:pPr>
              <w:pStyle w:val="11"/>
            </w:pPr>
            <w:r>
              <w:t>73.93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73.93</w:t>
            </w:r>
          </w:p>
        </w:tc>
        <w:tc>
          <w:tcPr>
            <w:tcW w:w="1361" w:type="dxa"/>
            <w:vAlign w:val="center"/>
          </w:tcPr>
          <w:p>
            <w:pPr>
              <w:pStyle w:val="11"/>
            </w:pPr>
            <w:r>
              <w:t>73.93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73.93</w:t>
            </w:r>
          </w:p>
        </w:tc>
        <w:tc>
          <w:tcPr>
            <w:tcW w:w="1361" w:type="dxa"/>
            <w:vAlign w:val="center"/>
          </w:tcPr>
          <w:p>
            <w:pPr>
              <w:pStyle w:val="11"/>
            </w:pPr>
            <w:r>
              <w:t>73.93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315001滦州市司法局</w:t>
            </w:r>
          </w:p>
        </w:tc>
        <w:tc>
          <w:tcPr>
            <w:tcW w:w="3402" w:type="dxa"/>
            <w:tcBorders>
              <w:top w:val="single" w:color="FFFFFF" w:sz="6" w:space="0"/>
              <w:left w:val="single" w:color="FFFFFF" w:sz="6" w:space="0"/>
              <w:right w:val="single" w:color="FFFFFF" w:sz="6" w:space="0"/>
            </w:tcBorders>
            <w:vAlign w:val="center"/>
          </w:tcPr>
          <w:p>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1303.03</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r>
              <w:t>986.46</w:t>
            </w:r>
          </w:p>
        </w:tc>
        <w:tc>
          <w:tcPr>
            <w:tcW w:w="1474" w:type="dxa"/>
            <w:vAlign w:val="center"/>
          </w:tcPr>
          <w:p>
            <w:pPr>
              <w:pStyle w:val="11"/>
            </w:pPr>
            <w:r>
              <w:t>986.46</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98.58</w:t>
            </w:r>
          </w:p>
        </w:tc>
        <w:tc>
          <w:tcPr>
            <w:tcW w:w="1474" w:type="dxa"/>
            <w:vAlign w:val="center"/>
          </w:tcPr>
          <w:p>
            <w:pPr>
              <w:pStyle w:val="11"/>
            </w:pPr>
            <w:r>
              <w:t>98.58</w:t>
            </w: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144.06</w:t>
            </w:r>
          </w:p>
        </w:tc>
        <w:tc>
          <w:tcPr>
            <w:tcW w:w="1474" w:type="dxa"/>
            <w:vAlign w:val="center"/>
          </w:tcPr>
          <w:p>
            <w:pPr>
              <w:pStyle w:val="11"/>
            </w:pPr>
            <w:r>
              <w:t>144.06</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r>
              <w:t>73.93</w:t>
            </w:r>
          </w:p>
        </w:tc>
        <w:tc>
          <w:tcPr>
            <w:tcW w:w="1474" w:type="dxa"/>
            <w:vAlign w:val="center"/>
          </w:tcPr>
          <w:p>
            <w:pPr>
              <w:pStyle w:val="11"/>
            </w:pPr>
            <w:r>
              <w:t>73.93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4"/>
            </w:pPr>
            <w:r>
              <w:t>本年收入合计</w:t>
            </w:r>
          </w:p>
        </w:tc>
        <w:tc>
          <w:tcPr>
            <w:tcW w:w="1474" w:type="dxa"/>
            <w:vAlign w:val="center"/>
          </w:tcPr>
          <w:p>
            <w:pPr>
              <w:pStyle w:val="15"/>
            </w:pPr>
            <w:r>
              <w:t>1303.03</w:t>
            </w:r>
          </w:p>
        </w:tc>
        <w:tc>
          <w:tcPr>
            <w:tcW w:w="3402" w:type="dxa"/>
            <w:vAlign w:val="center"/>
          </w:tcPr>
          <w:p>
            <w:pPr>
              <w:pStyle w:val="14"/>
            </w:pPr>
            <w:r>
              <w:t>本年支出合计</w:t>
            </w:r>
          </w:p>
        </w:tc>
        <w:tc>
          <w:tcPr>
            <w:tcW w:w="1474" w:type="dxa"/>
            <w:vAlign w:val="center"/>
          </w:tcPr>
          <w:p>
            <w:pPr>
              <w:pStyle w:val="15"/>
            </w:pPr>
            <w:r>
              <w:t>1303.03</w:t>
            </w:r>
          </w:p>
        </w:tc>
        <w:tc>
          <w:tcPr>
            <w:tcW w:w="1474" w:type="dxa"/>
            <w:vAlign w:val="center"/>
          </w:tcPr>
          <w:p>
            <w:pPr>
              <w:pStyle w:val="15"/>
            </w:pPr>
            <w:r>
              <w:t>1303.03</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4"/>
            </w:pPr>
            <w:r>
              <w:t>收入总计</w:t>
            </w:r>
          </w:p>
        </w:tc>
        <w:tc>
          <w:tcPr>
            <w:tcW w:w="1474" w:type="dxa"/>
            <w:vAlign w:val="center"/>
          </w:tcPr>
          <w:p>
            <w:pPr>
              <w:pStyle w:val="15"/>
            </w:pPr>
            <w:r>
              <w:t>1303.03</w:t>
            </w:r>
          </w:p>
        </w:tc>
        <w:tc>
          <w:tcPr>
            <w:tcW w:w="3402" w:type="dxa"/>
            <w:vAlign w:val="center"/>
          </w:tcPr>
          <w:p>
            <w:pPr>
              <w:pStyle w:val="14"/>
            </w:pPr>
            <w:r>
              <w:t>支出总计</w:t>
            </w:r>
          </w:p>
        </w:tc>
        <w:tc>
          <w:tcPr>
            <w:tcW w:w="1474" w:type="dxa"/>
            <w:vAlign w:val="center"/>
          </w:tcPr>
          <w:p>
            <w:pPr>
              <w:pStyle w:val="15"/>
            </w:pPr>
            <w:r>
              <w:t>1303.03</w:t>
            </w:r>
          </w:p>
        </w:tc>
        <w:tc>
          <w:tcPr>
            <w:tcW w:w="1474" w:type="dxa"/>
            <w:vAlign w:val="center"/>
          </w:tcPr>
          <w:p>
            <w:pPr>
              <w:pStyle w:val="15"/>
            </w:pPr>
            <w:r>
              <w:t>1303.03</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315001滦州市司法局</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1303.03</w:t>
            </w:r>
          </w:p>
        </w:tc>
        <w:tc>
          <w:tcPr>
            <w:tcW w:w="2551" w:type="dxa"/>
            <w:vAlign w:val="center"/>
          </w:tcPr>
          <w:p>
            <w:pPr>
              <w:pStyle w:val="15"/>
            </w:pPr>
            <w:r>
              <w:t>1148.07</w:t>
            </w:r>
          </w:p>
        </w:tc>
        <w:tc>
          <w:tcPr>
            <w:tcW w:w="2551" w:type="dxa"/>
            <w:vAlign w:val="center"/>
          </w:tcPr>
          <w:p>
            <w:pPr>
              <w:pStyle w:val="15"/>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204</w:t>
            </w:r>
          </w:p>
        </w:tc>
        <w:tc>
          <w:tcPr>
            <w:tcW w:w="4535" w:type="dxa"/>
            <w:vAlign w:val="center"/>
          </w:tcPr>
          <w:p>
            <w:pPr>
              <w:pStyle w:val="12"/>
            </w:pPr>
            <w:r>
              <w:t>公共安全支出</w:t>
            </w:r>
          </w:p>
        </w:tc>
        <w:tc>
          <w:tcPr>
            <w:tcW w:w="2551" w:type="dxa"/>
            <w:vAlign w:val="center"/>
          </w:tcPr>
          <w:p>
            <w:pPr>
              <w:pStyle w:val="11"/>
            </w:pPr>
            <w:r>
              <w:t>986.46</w:t>
            </w:r>
          </w:p>
        </w:tc>
        <w:tc>
          <w:tcPr>
            <w:tcW w:w="2551" w:type="dxa"/>
            <w:vAlign w:val="center"/>
          </w:tcPr>
          <w:p>
            <w:pPr>
              <w:pStyle w:val="11"/>
            </w:pPr>
            <w:r>
              <w:t>831.50</w:t>
            </w:r>
          </w:p>
        </w:tc>
        <w:tc>
          <w:tcPr>
            <w:tcW w:w="2551" w:type="dxa"/>
            <w:vAlign w:val="center"/>
          </w:tcPr>
          <w:p>
            <w:pPr>
              <w:pStyle w:val="11"/>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20406</w:t>
            </w:r>
          </w:p>
        </w:tc>
        <w:tc>
          <w:tcPr>
            <w:tcW w:w="4535" w:type="dxa"/>
            <w:vAlign w:val="center"/>
          </w:tcPr>
          <w:p>
            <w:pPr>
              <w:pStyle w:val="12"/>
            </w:pPr>
            <w:r>
              <w:t>司法</w:t>
            </w:r>
          </w:p>
        </w:tc>
        <w:tc>
          <w:tcPr>
            <w:tcW w:w="2551" w:type="dxa"/>
            <w:vAlign w:val="center"/>
          </w:tcPr>
          <w:p>
            <w:pPr>
              <w:pStyle w:val="11"/>
            </w:pPr>
            <w:r>
              <w:t>986.46</w:t>
            </w:r>
          </w:p>
        </w:tc>
        <w:tc>
          <w:tcPr>
            <w:tcW w:w="2551" w:type="dxa"/>
            <w:vAlign w:val="center"/>
          </w:tcPr>
          <w:p>
            <w:pPr>
              <w:pStyle w:val="11"/>
            </w:pPr>
            <w:r>
              <w:t>831.50</w:t>
            </w:r>
          </w:p>
        </w:tc>
        <w:tc>
          <w:tcPr>
            <w:tcW w:w="2551" w:type="dxa"/>
            <w:vAlign w:val="center"/>
          </w:tcPr>
          <w:p>
            <w:pPr>
              <w:pStyle w:val="11"/>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2040601</w:t>
            </w:r>
          </w:p>
        </w:tc>
        <w:tc>
          <w:tcPr>
            <w:tcW w:w="4535" w:type="dxa"/>
            <w:vAlign w:val="center"/>
          </w:tcPr>
          <w:p>
            <w:pPr>
              <w:pStyle w:val="12"/>
            </w:pPr>
            <w:r>
              <w:t>行政运行</w:t>
            </w:r>
          </w:p>
        </w:tc>
        <w:tc>
          <w:tcPr>
            <w:tcW w:w="2551" w:type="dxa"/>
            <w:vAlign w:val="center"/>
          </w:tcPr>
          <w:p>
            <w:pPr>
              <w:pStyle w:val="11"/>
            </w:pPr>
            <w:r>
              <w:t>834.37</w:t>
            </w:r>
          </w:p>
        </w:tc>
        <w:tc>
          <w:tcPr>
            <w:tcW w:w="2551" w:type="dxa"/>
            <w:vAlign w:val="center"/>
          </w:tcPr>
          <w:p>
            <w:pPr>
              <w:pStyle w:val="11"/>
            </w:pPr>
            <w:r>
              <w:t>831.50</w:t>
            </w:r>
          </w:p>
        </w:tc>
        <w:tc>
          <w:tcPr>
            <w:tcW w:w="2551" w:type="dxa"/>
            <w:vAlign w:val="center"/>
          </w:tcPr>
          <w:p>
            <w:pPr>
              <w:pStyle w:val="11"/>
            </w:pPr>
            <w:r>
              <w:t>2.86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2040602</w:t>
            </w:r>
          </w:p>
        </w:tc>
        <w:tc>
          <w:tcPr>
            <w:tcW w:w="4535" w:type="dxa"/>
            <w:vAlign w:val="center"/>
          </w:tcPr>
          <w:p>
            <w:pPr>
              <w:pStyle w:val="12"/>
            </w:pPr>
            <w:r>
              <w:t>一般行政管理事务</w:t>
            </w:r>
          </w:p>
        </w:tc>
        <w:tc>
          <w:tcPr>
            <w:tcW w:w="2551" w:type="dxa"/>
            <w:vAlign w:val="center"/>
          </w:tcPr>
          <w:p>
            <w:pPr>
              <w:pStyle w:val="11"/>
            </w:pPr>
            <w:r>
              <w:t>58.50</w:t>
            </w:r>
          </w:p>
        </w:tc>
        <w:tc>
          <w:tcPr>
            <w:tcW w:w="2551" w:type="dxa"/>
            <w:vAlign w:val="center"/>
          </w:tcPr>
          <w:p>
            <w:pPr>
              <w:pStyle w:val="11"/>
            </w:pPr>
          </w:p>
        </w:tc>
        <w:tc>
          <w:tcPr>
            <w:tcW w:w="2551" w:type="dxa"/>
            <w:vAlign w:val="center"/>
          </w:tcPr>
          <w:p>
            <w:pPr>
              <w:pStyle w:val="11"/>
            </w:pPr>
            <w:r>
              <w:t>58.50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2040610</w:t>
            </w:r>
          </w:p>
        </w:tc>
        <w:tc>
          <w:tcPr>
            <w:tcW w:w="4535" w:type="dxa"/>
            <w:vAlign w:val="center"/>
          </w:tcPr>
          <w:p>
            <w:pPr>
              <w:pStyle w:val="12"/>
            </w:pPr>
            <w:r>
              <w:t>社区矫正</w:t>
            </w:r>
          </w:p>
        </w:tc>
        <w:tc>
          <w:tcPr>
            <w:tcW w:w="2551" w:type="dxa"/>
            <w:vAlign w:val="center"/>
          </w:tcPr>
          <w:p>
            <w:pPr>
              <w:pStyle w:val="11"/>
            </w:pPr>
            <w:r>
              <w:t>7.59</w:t>
            </w:r>
          </w:p>
        </w:tc>
        <w:tc>
          <w:tcPr>
            <w:tcW w:w="2551" w:type="dxa"/>
            <w:vAlign w:val="center"/>
          </w:tcPr>
          <w:p>
            <w:pPr>
              <w:pStyle w:val="11"/>
            </w:pPr>
          </w:p>
        </w:tc>
        <w:tc>
          <w:tcPr>
            <w:tcW w:w="2551" w:type="dxa"/>
            <w:vAlign w:val="center"/>
          </w:tcPr>
          <w:p>
            <w:pPr>
              <w:pStyle w:val="11"/>
            </w:pPr>
            <w:r>
              <w:t>7.59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2040699</w:t>
            </w:r>
          </w:p>
        </w:tc>
        <w:tc>
          <w:tcPr>
            <w:tcW w:w="4535" w:type="dxa"/>
            <w:vAlign w:val="center"/>
          </w:tcPr>
          <w:p>
            <w:pPr>
              <w:pStyle w:val="12"/>
            </w:pPr>
            <w:r>
              <w:t>其他司法支出</w:t>
            </w:r>
          </w:p>
        </w:tc>
        <w:tc>
          <w:tcPr>
            <w:tcW w:w="2551" w:type="dxa"/>
            <w:vAlign w:val="center"/>
          </w:tcPr>
          <w:p>
            <w:pPr>
              <w:pStyle w:val="11"/>
            </w:pPr>
            <w:r>
              <w:t>86.00</w:t>
            </w:r>
          </w:p>
        </w:tc>
        <w:tc>
          <w:tcPr>
            <w:tcW w:w="2551" w:type="dxa"/>
            <w:vAlign w:val="center"/>
          </w:tcPr>
          <w:p>
            <w:pPr>
              <w:pStyle w:val="11"/>
            </w:pPr>
          </w:p>
        </w:tc>
        <w:tc>
          <w:tcPr>
            <w:tcW w:w="2551" w:type="dxa"/>
            <w:vAlign w:val="center"/>
          </w:tcPr>
          <w:p>
            <w:pPr>
              <w:pStyle w:val="11"/>
            </w:pPr>
            <w:r>
              <w:t>86.00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98.58</w:t>
            </w:r>
          </w:p>
        </w:tc>
        <w:tc>
          <w:tcPr>
            <w:tcW w:w="2551" w:type="dxa"/>
            <w:vAlign w:val="center"/>
          </w:tcPr>
          <w:p>
            <w:pPr>
              <w:pStyle w:val="11"/>
            </w:pPr>
            <w:r>
              <w:t>98.58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98.58</w:t>
            </w:r>
          </w:p>
        </w:tc>
        <w:tc>
          <w:tcPr>
            <w:tcW w:w="2551" w:type="dxa"/>
            <w:vAlign w:val="center"/>
          </w:tcPr>
          <w:p>
            <w:pPr>
              <w:pStyle w:val="11"/>
            </w:pPr>
            <w:r>
              <w:t>98.58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98.58</w:t>
            </w:r>
          </w:p>
        </w:tc>
        <w:tc>
          <w:tcPr>
            <w:tcW w:w="2551" w:type="dxa"/>
            <w:vAlign w:val="center"/>
          </w:tcPr>
          <w:p>
            <w:pPr>
              <w:pStyle w:val="11"/>
            </w:pPr>
            <w:r>
              <w:t>98.58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144.06</w:t>
            </w:r>
          </w:p>
        </w:tc>
        <w:tc>
          <w:tcPr>
            <w:tcW w:w="2551" w:type="dxa"/>
            <w:vAlign w:val="center"/>
          </w:tcPr>
          <w:p>
            <w:pPr>
              <w:pStyle w:val="11"/>
            </w:pPr>
            <w:r>
              <w:t>144.06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144.06</w:t>
            </w:r>
          </w:p>
        </w:tc>
        <w:tc>
          <w:tcPr>
            <w:tcW w:w="2551" w:type="dxa"/>
            <w:vAlign w:val="center"/>
          </w:tcPr>
          <w:p>
            <w:pPr>
              <w:pStyle w:val="11"/>
            </w:pPr>
            <w:r>
              <w:t>144.06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2101101</w:t>
            </w:r>
          </w:p>
        </w:tc>
        <w:tc>
          <w:tcPr>
            <w:tcW w:w="4535" w:type="dxa"/>
            <w:vAlign w:val="center"/>
          </w:tcPr>
          <w:p>
            <w:pPr>
              <w:pStyle w:val="12"/>
            </w:pPr>
            <w:r>
              <w:t>行政单位医疗</w:t>
            </w:r>
          </w:p>
        </w:tc>
        <w:tc>
          <w:tcPr>
            <w:tcW w:w="2551" w:type="dxa"/>
            <w:vAlign w:val="center"/>
          </w:tcPr>
          <w:p>
            <w:pPr>
              <w:pStyle w:val="11"/>
            </w:pPr>
            <w:r>
              <w:t>94.77</w:t>
            </w:r>
          </w:p>
        </w:tc>
        <w:tc>
          <w:tcPr>
            <w:tcW w:w="2551" w:type="dxa"/>
            <w:vAlign w:val="center"/>
          </w:tcPr>
          <w:p>
            <w:pPr>
              <w:pStyle w:val="11"/>
            </w:pPr>
            <w:r>
              <w:t>94.77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2101103</w:t>
            </w:r>
          </w:p>
        </w:tc>
        <w:tc>
          <w:tcPr>
            <w:tcW w:w="4535" w:type="dxa"/>
            <w:vAlign w:val="center"/>
          </w:tcPr>
          <w:p>
            <w:pPr>
              <w:pStyle w:val="12"/>
            </w:pPr>
            <w:r>
              <w:t>公务员医疗补助</w:t>
            </w:r>
          </w:p>
        </w:tc>
        <w:tc>
          <w:tcPr>
            <w:tcW w:w="2551" w:type="dxa"/>
            <w:vAlign w:val="center"/>
          </w:tcPr>
          <w:p>
            <w:pPr>
              <w:pStyle w:val="11"/>
            </w:pPr>
            <w:r>
              <w:t>49.29</w:t>
            </w:r>
          </w:p>
        </w:tc>
        <w:tc>
          <w:tcPr>
            <w:tcW w:w="2551" w:type="dxa"/>
            <w:vAlign w:val="center"/>
          </w:tcPr>
          <w:p>
            <w:pPr>
              <w:pStyle w:val="11"/>
            </w:pPr>
            <w:r>
              <w:t>49.29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221</w:t>
            </w:r>
          </w:p>
        </w:tc>
        <w:tc>
          <w:tcPr>
            <w:tcW w:w="4535" w:type="dxa"/>
            <w:vAlign w:val="center"/>
          </w:tcPr>
          <w:p>
            <w:pPr>
              <w:pStyle w:val="12"/>
            </w:pPr>
            <w:r>
              <w:t>住房保障支出</w:t>
            </w:r>
          </w:p>
        </w:tc>
        <w:tc>
          <w:tcPr>
            <w:tcW w:w="2551" w:type="dxa"/>
            <w:vAlign w:val="center"/>
          </w:tcPr>
          <w:p>
            <w:pPr>
              <w:pStyle w:val="11"/>
            </w:pPr>
            <w:r>
              <w:t>73.93</w:t>
            </w:r>
          </w:p>
        </w:tc>
        <w:tc>
          <w:tcPr>
            <w:tcW w:w="2551" w:type="dxa"/>
            <w:vAlign w:val="center"/>
          </w:tcPr>
          <w:p>
            <w:pPr>
              <w:pStyle w:val="11"/>
            </w:pPr>
            <w:r>
              <w:t>73.93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22102</w:t>
            </w:r>
          </w:p>
        </w:tc>
        <w:tc>
          <w:tcPr>
            <w:tcW w:w="4535" w:type="dxa"/>
            <w:vAlign w:val="center"/>
          </w:tcPr>
          <w:p>
            <w:pPr>
              <w:pStyle w:val="12"/>
            </w:pPr>
            <w:r>
              <w:t>住房改革支出</w:t>
            </w:r>
          </w:p>
        </w:tc>
        <w:tc>
          <w:tcPr>
            <w:tcW w:w="2551" w:type="dxa"/>
            <w:vAlign w:val="center"/>
          </w:tcPr>
          <w:p>
            <w:pPr>
              <w:pStyle w:val="11"/>
            </w:pPr>
            <w:r>
              <w:t>73.93</w:t>
            </w:r>
          </w:p>
        </w:tc>
        <w:tc>
          <w:tcPr>
            <w:tcW w:w="2551" w:type="dxa"/>
            <w:vAlign w:val="center"/>
          </w:tcPr>
          <w:p>
            <w:pPr>
              <w:pStyle w:val="11"/>
            </w:pPr>
            <w:r>
              <w:t>73.93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2210201</w:t>
            </w:r>
          </w:p>
        </w:tc>
        <w:tc>
          <w:tcPr>
            <w:tcW w:w="4535" w:type="dxa"/>
            <w:vAlign w:val="center"/>
          </w:tcPr>
          <w:p>
            <w:pPr>
              <w:pStyle w:val="12"/>
            </w:pPr>
            <w:r>
              <w:t>住房公积金</w:t>
            </w:r>
          </w:p>
        </w:tc>
        <w:tc>
          <w:tcPr>
            <w:tcW w:w="2551" w:type="dxa"/>
            <w:vAlign w:val="center"/>
          </w:tcPr>
          <w:p>
            <w:pPr>
              <w:pStyle w:val="11"/>
            </w:pPr>
            <w:r>
              <w:t>73.93</w:t>
            </w:r>
          </w:p>
        </w:tc>
        <w:tc>
          <w:tcPr>
            <w:tcW w:w="2551" w:type="dxa"/>
            <w:vAlign w:val="center"/>
          </w:tcPr>
          <w:p>
            <w:pPr>
              <w:pStyle w:val="11"/>
            </w:pPr>
            <w:r>
              <w:t>73.93</w:t>
            </w:r>
          </w:p>
        </w:tc>
        <w:tc>
          <w:tcPr>
            <w:tcW w:w="2551" w:type="dxa"/>
            <w:vAlign w:val="center"/>
          </w:tcPr>
          <w:p>
            <w:pPr>
              <w:pStyle w:val="11"/>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315001滦州市司法局</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3"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1148.07</w:t>
            </w:r>
          </w:p>
        </w:tc>
        <w:tc>
          <w:tcPr>
            <w:tcW w:w="2551" w:type="dxa"/>
            <w:vAlign w:val="center"/>
          </w:tcPr>
          <w:p>
            <w:pPr>
              <w:pStyle w:val="15"/>
            </w:pPr>
            <w:r>
              <w:t>1049.50</w:t>
            </w:r>
          </w:p>
        </w:tc>
        <w:tc>
          <w:tcPr>
            <w:tcW w:w="2551" w:type="dxa"/>
            <w:vAlign w:val="center"/>
          </w:tcPr>
          <w:p>
            <w:pPr>
              <w:pStyle w:val="15"/>
            </w:pPr>
            <w:r>
              <w:t>98.57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990.26</w:t>
            </w:r>
          </w:p>
        </w:tc>
        <w:tc>
          <w:tcPr>
            <w:tcW w:w="2551" w:type="dxa"/>
            <w:vAlign w:val="center"/>
          </w:tcPr>
          <w:p>
            <w:pPr>
              <w:pStyle w:val="11"/>
            </w:pPr>
            <w:r>
              <w:t>990.26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272.86</w:t>
            </w:r>
          </w:p>
        </w:tc>
        <w:tc>
          <w:tcPr>
            <w:tcW w:w="2551" w:type="dxa"/>
            <w:vAlign w:val="center"/>
          </w:tcPr>
          <w:p>
            <w:pPr>
              <w:pStyle w:val="11"/>
            </w:pPr>
            <w:r>
              <w:t>272.86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322.79</w:t>
            </w:r>
          </w:p>
        </w:tc>
        <w:tc>
          <w:tcPr>
            <w:tcW w:w="2551" w:type="dxa"/>
            <w:vAlign w:val="center"/>
          </w:tcPr>
          <w:p>
            <w:pPr>
              <w:pStyle w:val="11"/>
            </w:pPr>
            <w:r>
              <w:t>322.79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73.41</w:t>
            </w:r>
          </w:p>
        </w:tc>
        <w:tc>
          <w:tcPr>
            <w:tcW w:w="2551" w:type="dxa"/>
            <w:vAlign w:val="center"/>
          </w:tcPr>
          <w:p>
            <w:pPr>
              <w:pStyle w:val="11"/>
            </w:pPr>
            <w:r>
              <w:t>73.41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98.58</w:t>
            </w:r>
          </w:p>
        </w:tc>
        <w:tc>
          <w:tcPr>
            <w:tcW w:w="2551" w:type="dxa"/>
            <w:vAlign w:val="center"/>
          </w:tcPr>
          <w:p>
            <w:pPr>
              <w:pStyle w:val="11"/>
            </w:pPr>
            <w:r>
              <w:t>98.58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94.77</w:t>
            </w:r>
          </w:p>
        </w:tc>
        <w:tc>
          <w:tcPr>
            <w:tcW w:w="2551" w:type="dxa"/>
            <w:vAlign w:val="center"/>
          </w:tcPr>
          <w:p>
            <w:pPr>
              <w:pStyle w:val="11"/>
            </w:pPr>
            <w:r>
              <w:t>94.77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30111</w:t>
            </w:r>
          </w:p>
        </w:tc>
        <w:tc>
          <w:tcPr>
            <w:tcW w:w="4535" w:type="dxa"/>
            <w:vAlign w:val="center"/>
          </w:tcPr>
          <w:p>
            <w:pPr>
              <w:pStyle w:val="12"/>
            </w:pPr>
            <w:r>
              <w:t>公务员医疗补助缴费</w:t>
            </w:r>
          </w:p>
        </w:tc>
        <w:tc>
          <w:tcPr>
            <w:tcW w:w="2551" w:type="dxa"/>
            <w:vAlign w:val="center"/>
          </w:tcPr>
          <w:p>
            <w:pPr>
              <w:pStyle w:val="11"/>
            </w:pPr>
            <w:r>
              <w:t>49.29</w:t>
            </w:r>
          </w:p>
        </w:tc>
        <w:tc>
          <w:tcPr>
            <w:tcW w:w="2551" w:type="dxa"/>
            <w:vAlign w:val="center"/>
          </w:tcPr>
          <w:p>
            <w:pPr>
              <w:pStyle w:val="11"/>
            </w:pPr>
            <w:r>
              <w:t>49.29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4.63</w:t>
            </w:r>
          </w:p>
        </w:tc>
        <w:tc>
          <w:tcPr>
            <w:tcW w:w="2551" w:type="dxa"/>
            <w:vAlign w:val="center"/>
          </w:tcPr>
          <w:p>
            <w:pPr>
              <w:pStyle w:val="11"/>
            </w:pPr>
            <w:r>
              <w:t>4.63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30113</w:t>
            </w:r>
          </w:p>
        </w:tc>
        <w:tc>
          <w:tcPr>
            <w:tcW w:w="4535" w:type="dxa"/>
            <w:vAlign w:val="center"/>
          </w:tcPr>
          <w:p>
            <w:pPr>
              <w:pStyle w:val="12"/>
            </w:pPr>
            <w:r>
              <w:t>住房公积金</w:t>
            </w:r>
          </w:p>
        </w:tc>
        <w:tc>
          <w:tcPr>
            <w:tcW w:w="2551" w:type="dxa"/>
            <w:vAlign w:val="center"/>
          </w:tcPr>
          <w:p>
            <w:pPr>
              <w:pStyle w:val="11"/>
            </w:pPr>
            <w:r>
              <w:t>73.93</w:t>
            </w:r>
          </w:p>
        </w:tc>
        <w:tc>
          <w:tcPr>
            <w:tcW w:w="2551" w:type="dxa"/>
            <w:vAlign w:val="center"/>
          </w:tcPr>
          <w:p>
            <w:pPr>
              <w:pStyle w:val="11"/>
            </w:pPr>
            <w:r>
              <w:t>73.93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98.57</w:t>
            </w:r>
          </w:p>
        </w:tc>
        <w:tc>
          <w:tcPr>
            <w:tcW w:w="2551" w:type="dxa"/>
            <w:vAlign w:val="center"/>
          </w:tcPr>
          <w:p>
            <w:pPr>
              <w:pStyle w:val="11"/>
            </w:pPr>
          </w:p>
        </w:tc>
        <w:tc>
          <w:tcPr>
            <w:tcW w:w="2551" w:type="dxa"/>
            <w:vAlign w:val="center"/>
          </w:tcPr>
          <w:p>
            <w:pPr>
              <w:pStyle w:val="11"/>
            </w:pPr>
            <w:r>
              <w:t>98.57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4.00</w:t>
            </w:r>
          </w:p>
        </w:tc>
        <w:tc>
          <w:tcPr>
            <w:tcW w:w="2551" w:type="dxa"/>
            <w:vAlign w:val="center"/>
          </w:tcPr>
          <w:p>
            <w:pPr>
              <w:pStyle w:val="11"/>
            </w:pPr>
          </w:p>
        </w:tc>
        <w:tc>
          <w:tcPr>
            <w:tcW w:w="2551" w:type="dxa"/>
            <w:vAlign w:val="center"/>
          </w:tcPr>
          <w:p>
            <w:pPr>
              <w:pStyle w:val="11"/>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1"/>
            </w:pPr>
            <w:r>
              <w:t>0.20</w:t>
            </w:r>
          </w:p>
        </w:tc>
        <w:tc>
          <w:tcPr>
            <w:tcW w:w="2551" w:type="dxa"/>
            <w:vAlign w:val="center"/>
          </w:tcPr>
          <w:p>
            <w:pPr>
              <w:pStyle w:val="11"/>
            </w:pPr>
          </w:p>
        </w:tc>
        <w:tc>
          <w:tcPr>
            <w:tcW w:w="2551" w:type="dxa"/>
            <w:vAlign w:val="center"/>
          </w:tcPr>
          <w:p>
            <w:pPr>
              <w:pStyle w:val="11"/>
            </w:pPr>
            <w: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1"/>
            </w:pPr>
            <w:r>
              <w:t>4.80</w:t>
            </w:r>
          </w:p>
        </w:tc>
        <w:tc>
          <w:tcPr>
            <w:tcW w:w="2551" w:type="dxa"/>
            <w:vAlign w:val="center"/>
          </w:tcPr>
          <w:p>
            <w:pPr>
              <w:pStyle w:val="11"/>
            </w:pPr>
          </w:p>
        </w:tc>
        <w:tc>
          <w:tcPr>
            <w:tcW w:w="2551" w:type="dxa"/>
            <w:vAlign w:val="center"/>
          </w:tcPr>
          <w:p>
            <w:pPr>
              <w:pStyle w:val="11"/>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25.86</w:t>
            </w:r>
          </w:p>
        </w:tc>
        <w:tc>
          <w:tcPr>
            <w:tcW w:w="2551" w:type="dxa"/>
            <w:vAlign w:val="center"/>
          </w:tcPr>
          <w:p>
            <w:pPr>
              <w:pStyle w:val="11"/>
            </w:pPr>
          </w:p>
        </w:tc>
        <w:tc>
          <w:tcPr>
            <w:tcW w:w="2551" w:type="dxa"/>
            <w:vAlign w:val="center"/>
          </w:tcPr>
          <w:p>
            <w:pPr>
              <w:pStyle w:val="11"/>
            </w:pPr>
            <w:r>
              <w:t>25.86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30208</w:t>
            </w:r>
          </w:p>
        </w:tc>
        <w:tc>
          <w:tcPr>
            <w:tcW w:w="4535" w:type="dxa"/>
            <w:vAlign w:val="center"/>
          </w:tcPr>
          <w:p>
            <w:pPr>
              <w:pStyle w:val="12"/>
            </w:pPr>
            <w:r>
              <w:t>取暖费</w:t>
            </w:r>
          </w:p>
        </w:tc>
        <w:tc>
          <w:tcPr>
            <w:tcW w:w="2551" w:type="dxa"/>
            <w:vAlign w:val="center"/>
          </w:tcPr>
          <w:p>
            <w:pPr>
              <w:pStyle w:val="11"/>
            </w:pPr>
            <w:r>
              <w:t>4.29</w:t>
            </w:r>
          </w:p>
        </w:tc>
        <w:tc>
          <w:tcPr>
            <w:tcW w:w="2551" w:type="dxa"/>
            <w:vAlign w:val="center"/>
          </w:tcPr>
          <w:p>
            <w:pPr>
              <w:pStyle w:val="11"/>
            </w:pPr>
          </w:p>
        </w:tc>
        <w:tc>
          <w:tcPr>
            <w:tcW w:w="2551" w:type="dxa"/>
            <w:vAlign w:val="center"/>
          </w:tcPr>
          <w:p>
            <w:pPr>
              <w:pStyle w:val="11"/>
            </w:pPr>
            <w:r>
              <w:t>4.29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0.50</w:t>
            </w:r>
          </w:p>
        </w:tc>
        <w:tc>
          <w:tcPr>
            <w:tcW w:w="2551" w:type="dxa"/>
            <w:vAlign w:val="center"/>
          </w:tcPr>
          <w:p>
            <w:pPr>
              <w:pStyle w:val="11"/>
            </w:pPr>
          </w:p>
        </w:tc>
        <w:tc>
          <w:tcPr>
            <w:tcW w:w="2551" w:type="dxa"/>
            <w:vAlign w:val="center"/>
          </w:tcPr>
          <w:p>
            <w:pPr>
              <w:pStyle w:val="11"/>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2.80</w:t>
            </w:r>
          </w:p>
        </w:tc>
        <w:tc>
          <w:tcPr>
            <w:tcW w:w="2551" w:type="dxa"/>
            <w:vAlign w:val="center"/>
          </w:tcPr>
          <w:p>
            <w:pPr>
              <w:pStyle w:val="11"/>
            </w:pPr>
          </w:p>
        </w:tc>
        <w:tc>
          <w:tcPr>
            <w:tcW w:w="2551" w:type="dxa"/>
            <w:vAlign w:val="center"/>
          </w:tcPr>
          <w:p>
            <w:pPr>
              <w:pStyle w:val="11"/>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30226</w:t>
            </w:r>
          </w:p>
        </w:tc>
        <w:tc>
          <w:tcPr>
            <w:tcW w:w="4535" w:type="dxa"/>
            <w:vAlign w:val="center"/>
          </w:tcPr>
          <w:p>
            <w:pPr>
              <w:pStyle w:val="12"/>
            </w:pPr>
            <w:r>
              <w:t>劳务费</w:t>
            </w:r>
          </w:p>
        </w:tc>
        <w:tc>
          <w:tcPr>
            <w:tcW w:w="2551" w:type="dxa"/>
            <w:vAlign w:val="center"/>
          </w:tcPr>
          <w:p>
            <w:pPr>
              <w:pStyle w:val="11"/>
            </w:pPr>
            <w:r>
              <w:t>4.80</w:t>
            </w:r>
          </w:p>
        </w:tc>
        <w:tc>
          <w:tcPr>
            <w:tcW w:w="2551" w:type="dxa"/>
            <w:vAlign w:val="center"/>
          </w:tcPr>
          <w:p>
            <w:pPr>
              <w:pStyle w:val="11"/>
            </w:pPr>
          </w:p>
        </w:tc>
        <w:tc>
          <w:tcPr>
            <w:tcW w:w="2551" w:type="dxa"/>
            <w:vAlign w:val="center"/>
          </w:tcPr>
          <w:p>
            <w:pPr>
              <w:pStyle w:val="11"/>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5.22</w:t>
            </w:r>
          </w:p>
        </w:tc>
        <w:tc>
          <w:tcPr>
            <w:tcW w:w="2551" w:type="dxa"/>
            <w:vAlign w:val="center"/>
          </w:tcPr>
          <w:p>
            <w:pPr>
              <w:pStyle w:val="11"/>
            </w:pPr>
          </w:p>
        </w:tc>
        <w:tc>
          <w:tcPr>
            <w:tcW w:w="2551" w:type="dxa"/>
            <w:vAlign w:val="center"/>
          </w:tcPr>
          <w:p>
            <w:pPr>
              <w:pStyle w:val="11"/>
            </w:pPr>
            <w:r>
              <w:t>5.22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10.00</w:t>
            </w:r>
          </w:p>
        </w:tc>
        <w:tc>
          <w:tcPr>
            <w:tcW w:w="2551" w:type="dxa"/>
            <w:vAlign w:val="center"/>
          </w:tcPr>
          <w:p>
            <w:pPr>
              <w:pStyle w:val="11"/>
            </w:pP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33.60</w:t>
            </w:r>
          </w:p>
        </w:tc>
        <w:tc>
          <w:tcPr>
            <w:tcW w:w="2551" w:type="dxa"/>
            <w:vAlign w:val="center"/>
          </w:tcPr>
          <w:p>
            <w:pPr>
              <w:pStyle w:val="11"/>
            </w:pPr>
          </w:p>
        </w:tc>
        <w:tc>
          <w:tcPr>
            <w:tcW w:w="2551" w:type="dxa"/>
            <w:vAlign w:val="center"/>
          </w:tcPr>
          <w:p>
            <w:pPr>
              <w:pStyle w:val="11"/>
            </w:pPr>
            <w:r>
              <w:t>33.60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1.50</w:t>
            </w:r>
          </w:p>
        </w:tc>
        <w:tc>
          <w:tcPr>
            <w:tcW w:w="2551" w:type="dxa"/>
            <w:vAlign w:val="center"/>
          </w:tcPr>
          <w:p>
            <w:pPr>
              <w:pStyle w:val="11"/>
            </w:pPr>
          </w:p>
        </w:tc>
        <w:tc>
          <w:tcPr>
            <w:tcW w:w="2551" w:type="dxa"/>
            <w:vAlign w:val="center"/>
          </w:tcPr>
          <w:p>
            <w:pPr>
              <w:pStyle w:val="11"/>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59.24</w:t>
            </w:r>
          </w:p>
        </w:tc>
        <w:tc>
          <w:tcPr>
            <w:tcW w:w="2551" w:type="dxa"/>
            <w:vAlign w:val="center"/>
          </w:tcPr>
          <w:p>
            <w:pPr>
              <w:pStyle w:val="11"/>
            </w:pPr>
            <w:r>
              <w:t>59.24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56.41</w:t>
            </w:r>
          </w:p>
        </w:tc>
        <w:tc>
          <w:tcPr>
            <w:tcW w:w="2551" w:type="dxa"/>
            <w:vAlign w:val="center"/>
          </w:tcPr>
          <w:p>
            <w:pPr>
              <w:pStyle w:val="11"/>
            </w:pPr>
            <w:r>
              <w:t>56.41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2.83</w:t>
            </w:r>
          </w:p>
        </w:tc>
        <w:tc>
          <w:tcPr>
            <w:tcW w:w="2551" w:type="dxa"/>
            <w:vAlign w:val="center"/>
          </w:tcPr>
          <w:p>
            <w:pPr>
              <w:pStyle w:val="11"/>
            </w:pPr>
            <w:r>
              <w:t>2.83</w:t>
            </w:r>
          </w:p>
        </w:tc>
        <w:tc>
          <w:tcPr>
            <w:tcW w:w="2551" w:type="dxa"/>
            <w:vAlign w:val="center"/>
          </w:tcPr>
          <w:p>
            <w:pPr>
              <w:pStyle w:val="11"/>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315001滦州市司法局</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315001滦州市司法局</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9"/>
            </w:pPr>
            <w:r>
              <w:t>315001滦州市司法局</w:t>
            </w:r>
          </w:p>
        </w:tc>
        <w:tc>
          <w:tcPr>
            <w:tcW w:w="2381" w:type="dxa"/>
            <w:tcBorders>
              <w:top w:val="single" w:color="FFFFFF" w:sz="6" w:space="0"/>
              <w:left w:val="single" w:color="FFFFFF" w:sz="6" w:space="0"/>
              <w:right w:val="single" w:color="FFFFFF" w:sz="6" w:space="0"/>
            </w:tcBorders>
            <w:vAlign w:val="center"/>
          </w:tcPr>
          <w:p>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10.00</w:t>
            </w:r>
          </w:p>
        </w:tc>
        <w:tc>
          <w:tcPr>
            <w:tcW w:w="2381" w:type="dxa"/>
            <w:vAlign w:val="center"/>
          </w:tcPr>
          <w:p>
            <w:pPr>
              <w:pStyle w:val="15"/>
            </w:pPr>
            <w:r>
              <w:t>10.00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10.00</w:t>
            </w:r>
          </w:p>
        </w:tc>
        <w:tc>
          <w:tcPr>
            <w:tcW w:w="2381" w:type="dxa"/>
            <w:vAlign w:val="center"/>
          </w:tcPr>
          <w:p>
            <w:pPr>
              <w:pStyle w:val="11"/>
            </w:pPr>
            <w:r>
              <w:t>10.00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10.00</w:t>
            </w:r>
          </w:p>
        </w:tc>
        <w:tc>
          <w:tcPr>
            <w:tcW w:w="2381" w:type="dxa"/>
            <w:vAlign w:val="center"/>
          </w:tcPr>
          <w:p>
            <w:pPr>
              <w:pStyle w:val="11"/>
            </w:pPr>
            <w:r>
              <w:t>10.00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10.00</w:t>
            </w:r>
          </w:p>
        </w:tc>
        <w:tc>
          <w:tcPr>
            <w:tcW w:w="2381" w:type="dxa"/>
            <w:vAlign w:val="center"/>
          </w:tcPr>
          <w:p>
            <w:pPr>
              <w:pStyle w:val="11"/>
            </w:pPr>
            <w:r>
              <w:t>10.00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sectPr>
          <w:pgSz w:w="16840" w:h="11900" w:orient="landscape"/>
          <w:pgMar w:top="1361" w:right="1020" w:bottom="1361"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滦州市司法局2026年单位预算信息公开情况说明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按照《中华人民共和国预算法》、《地方预决算公开操作规程》和《关于进一步推进预算公开工作的实施意见》规定，现将滦州市司法局2026年单位预算公开如下：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7"/>
      </w:pPr>
      <w:r>
        <w:t>根据《滦州市司法局职能配置、内设机构和人员编制规定》，滦州市司法局的主要职责是：</w:t>
      </w:r>
    </w:p>
    <w:p>
      <w:pPr>
        <w:pStyle w:val="17"/>
      </w:pPr>
      <w:r>
        <w:t>承担全面依法治市重大问题的政策研究。组织协调有关方面提出全面依法治市中长期规划建议，负责有关重大决策部署督察工作。</w:t>
      </w:r>
    </w:p>
    <w:p>
      <w:pPr>
        <w:pStyle w:val="17"/>
      </w:pPr>
      <w:r>
        <w:t>负责对市政府各部门、各镇（街道）政府（办事处）规范性文件的备案审查工作。负责对市政府政策措施、规范性文件和合同协议的合法性审核工作；承办市政府交办的涉法事务；续保开展政府规范性文件清理工作。</w:t>
      </w:r>
    </w:p>
    <w:p>
      <w:pPr>
        <w:pStyle w:val="17"/>
      </w:pPr>
      <w:r>
        <w:t>承担统筹推进滦州法治政府建设的责任。指导、监督市政府各部门、各镇（街道）政府（办事处）依法行政工作；负责综合协调行政执法，承担推进行政执法体制改革有关工作，推进严格规范公正文明执法；依法承办行政复议案件；受市政府委托，代理行政诉讼案件的应诉；指导、监督全市行政复议和行政应诉工作。</w:t>
      </w:r>
    </w:p>
    <w:p>
      <w:pPr>
        <w:pStyle w:val="17"/>
      </w:pPr>
      <w:r>
        <w:t>承担统筹规划全市法治社会建设的责任。负责拟订全市法治宣传教育规划，组织实施普法宣传工作；推动全市人民参与和促进法治建设；指导全市依法治理和法治创建工作；指导全市调解工作；负责和指导全市人民陪审员、人民监督员选任管理工作；负责指导全市司法所建设；负责全市社区矫正工作；负责全市刑满释放人员帮教安置工作。</w:t>
      </w:r>
    </w:p>
    <w:p>
      <w:pPr>
        <w:pStyle w:val="17"/>
      </w:pPr>
      <w:r>
        <w:t>负责制定全市公共法律服务体系建设规划并指导实施。统筹和布局城乡、区域法律服务资源。负责全市律师、公证、法律援助、司法鉴定、仲裁和基层法律服务管理工作；负责规划和指导全市法律职业人员入职前培训工作。</w:t>
      </w:r>
    </w:p>
    <w:p>
      <w:pPr>
        <w:pStyle w:val="17"/>
      </w:pPr>
      <w:r>
        <w:t>指导、监督本系统财务、装备、设施、场所等保障工作。</w:t>
      </w:r>
    </w:p>
    <w:p>
      <w:pPr>
        <w:pStyle w:val="17"/>
      </w:pPr>
      <w:r>
        <w:t>规划、协调、指导全市法治人才队伍建设相关工作。指导、监督本系统队伍建设；负责本系统警务管理和警务督察工作；负责本系统干部管理工作。</w:t>
      </w:r>
    </w:p>
    <w:p>
      <w:pPr>
        <w:pStyle w:val="17"/>
      </w:pPr>
      <w:r>
        <w:t xml:space="preserve">完成市委、市政府交办的其他任务。 </w:t>
      </w:r>
    </w:p>
    <w:p>
      <w:pPr>
        <w:pStyle w:val="17"/>
      </w:pPr>
    </w:p>
    <w:p>
      <w:pPr>
        <w:pStyle w:val="17"/>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滦州市司法局</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18"/>
      </w:pPr>
      <w:r>
        <w:t>按照预算管理有关规定，目前单位预算的编制实行综合预算管理，即全部收入和支出都反映在预算中。</w:t>
      </w:r>
    </w:p>
    <w:p>
      <w:pPr>
        <w:pStyle w:val="18"/>
      </w:pPr>
      <w:r>
        <w:t>1、收入说明</w:t>
      </w:r>
    </w:p>
    <w:p>
      <w:pPr>
        <w:pStyle w:val="18"/>
      </w:pPr>
      <w:r>
        <w:t>反映本单位当年全部收入。2026年预算收入1303.03万元，其中：一般公共预算收入1303.03万元，基金预算收入0.00万元，国有资本经营预算收入0.00万元，财政专户核拨收入0.00万元，单位资金收入0.00万元，上年结转结余0.00万元。</w:t>
      </w:r>
    </w:p>
    <w:p>
      <w:pPr>
        <w:pStyle w:val="18"/>
      </w:pPr>
      <w:r>
        <w:t>2、支出说明</w:t>
      </w:r>
    </w:p>
    <w:p>
      <w:pPr>
        <w:pStyle w:val="18"/>
      </w:pPr>
      <w:r>
        <w:t>收支预算总表支出栏、基本支出表、项目支出表按经济分类和支出功能分类科目编制，反映滦州市司法局年度单位预算中支出预算的总体情况。2026年支出预算1303.03万元，其中基本支出1148.07万元，包括人员经费1049.50万元和日常公用经费98.57万元；项目支出154.95万元，主要为冀财政法[2025]43号河北省财政厅关于提前下达2026年中央政法纪检监察转移支付资金预算的通知、冀财政法[2025]42号河北省财政厅关于提前下达2026年基层公检法司转移支付资金预算的通知、冀财政法[2025]45号河北省财政厅关于提前分配2026年社区矫正补助资金的通知、暑期执勤经费、专项业务费、依法行政工作经费；预计下年使用的单位资金结余0.00万元。委托业务费共计安排25.00万元，主要用于因技术原因确需对外委托的辅助性工作和确有必要对外委托开展咨询、评审、规划等工作。</w:t>
      </w:r>
    </w:p>
    <w:p>
      <w:pPr>
        <w:pStyle w:val="18"/>
      </w:pPr>
      <w:r>
        <w:t>3、比上年增减情况</w:t>
      </w:r>
    </w:p>
    <w:p>
      <w:pPr>
        <w:pStyle w:val="18"/>
      </w:pPr>
      <w:r>
        <w:t>2026年预算收支安排1303.03万元，较2025年预算增加118.70万元，其中：基本支出增加128.11万元，主要为人员经费增加项目支出减少9.41万元，主要为项目减少。预计下年使用的单位资金结余增加0.00万元。</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19"/>
      </w:pPr>
      <w:r>
        <w:t>2026年，我单位机关运行经费共计安排98.57万元，主要用于日常维修、办公用房水电费、办公用房取暖费、办公用房物业管理费等日常运行支出。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0"/>
      </w:pPr>
      <w:r>
        <w:t>2026年，我单位财政拨款“三公”经费预算安排10.00万元，其中因公出国（境）费0.00万元；公务用车购置及运维费10.00万元（其中：公务用车购置费为0.00万元，公务用车运维费10.00万元)；公务接待费0.00万元。与2025年相比减少2.50万元，增减变化的主要原因是公车数量减少</w:t>
      </w:r>
    </w:p>
    <w:p>
      <w:pPr>
        <w:spacing w:before="10" w:after="10" w:line="240" w:lineRule="auto"/>
        <w:ind w:firstLine="640"/>
        <w:jc w:val="left"/>
        <w:outlineLvl w:val="5"/>
        <w:sectPr>
          <w:pgSz w:w="16840" w:h="11900" w:orient="landscape"/>
          <w:pgMar w:top="1361" w:right="1020" w:bottom="1361" w:left="1020" w:header="720" w:footer="720" w:gutter="0"/>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1、在职遗属补助2-002绩效目标表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13028426P00001410175W</w:t>
            </w:r>
          </w:p>
        </w:tc>
        <w:tc>
          <w:tcPr>
            <w:tcW w:w="2835" w:type="dxa"/>
            <w:vAlign w:val="center"/>
          </w:tcPr>
          <w:p>
            <w:pPr>
              <w:pStyle w:val="10"/>
            </w:pPr>
            <w:r>
              <w:t>项目名称</w:t>
            </w:r>
          </w:p>
        </w:tc>
        <w:tc>
          <w:tcPr>
            <w:tcW w:w="6095" w:type="dxa"/>
            <w:gridSpan w:val="3"/>
            <w:vAlign w:val="center"/>
          </w:tcPr>
          <w:p>
            <w:pPr>
              <w:pStyle w:val="12"/>
            </w:pPr>
            <w:r>
              <w:t>在职遗属补助2-002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2.86</w:t>
            </w:r>
          </w:p>
        </w:tc>
        <w:tc>
          <w:tcPr>
            <w:tcW w:w="2835" w:type="dxa"/>
            <w:vAlign w:val="center"/>
          </w:tcPr>
          <w:p>
            <w:pPr>
              <w:pStyle w:val="10"/>
            </w:pPr>
            <w:r>
              <w:t>其中：财政    资金</w:t>
            </w:r>
          </w:p>
        </w:tc>
        <w:tc>
          <w:tcPr>
            <w:tcW w:w="2551" w:type="dxa"/>
            <w:vAlign w:val="center"/>
          </w:tcPr>
          <w:p>
            <w:pPr>
              <w:pStyle w:val="12"/>
            </w:pPr>
            <w:r>
              <w:t>2.86</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在职死亡遗属补助金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1.在职死亡人员遗属补助金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工作完成率</w:t>
            </w:r>
          </w:p>
        </w:tc>
        <w:tc>
          <w:tcPr>
            <w:tcW w:w="5386" w:type="dxa"/>
            <w:vAlign w:val="center"/>
          </w:tcPr>
          <w:p>
            <w:pPr>
              <w:pStyle w:val="12"/>
            </w:pPr>
            <w:r>
              <w:t>工作完成情况占综合业务工作任务的比例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工作完成合格率</w:t>
            </w:r>
          </w:p>
        </w:tc>
        <w:tc>
          <w:tcPr>
            <w:tcW w:w="5386" w:type="dxa"/>
            <w:vAlign w:val="center"/>
          </w:tcPr>
          <w:p>
            <w:pPr>
              <w:pStyle w:val="12"/>
            </w:pPr>
            <w:r>
              <w:t>工作完成合格占综合业务工作任务的比例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当年完成及时性</w:t>
            </w:r>
          </w:p>
        </w:tc>
        <w:tc>
          <w:tcPr>
            <w:tcW w:w="5386" w:type="dxa"/>
            <w:vAlign w:val="center"/>
          </w:tcPr>
          <w:p>
            <w:pPr>
              <w:pStyle w:val="12"/>
            </w:pPr>
            <w:r>
              <w:t>项目工作开展完成及时性</w:t>
            </w:r>
          </w:p>
        </w:tc>
        <w:tc>
          <w:tcPr>
            <w:tcW w:w="2268" w:type="dxa"/>
            <w:vAlign w:val="center"/>
          </w:tcPr>
          <w:p>
            <w:pPr>
              <w:pStyle w:val="12"/>
            </w:pPr>
            <w:r>
              <w:t>100等于100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经费节约率</w:t>
            </w:r>
          </w:p>
        </w:tc>
        <w:tc>
          <w:tcPr>
            <w:tcW w:w="5386" w:type="dxa"/>
            <w:vAlign w:val="center"/>
          </w:tcPr>
          <w:p>
            <w:pPr>
              <w:pStyle w:val="12"/>
            </w:pPr>
            <w:r>
              <w:t>节约率=（预算金额-报销金额）/预算金额</w:t>
            </w:r>
          </w:p>
        </w:tc>
        <w:tc>
          <w:tcPr>
            <w:tcW w:w="2268" w:type="dxa"/>
            <w:vAlign w:val="center"/>
          </w:tcPr>
          <w:p>
            <w:pPr>
              <w:pStyle w:val="12"/>
            </w:pPr>
            <w:r>
              <w:t>≥5大于等于5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检察政策知晓率</w:t>
            </w:r>
          </w:p>
        </w:tc>
        <w:tc>
          <w:tcPr>
            <w:tcW w:w="5386" w:type="dxa"/>
            <w:vAlign w:val="center"/>
          </w:tcPr>
          <w:p>
            <w:pPr>
              <w:pStyle w:val="12"/>
            </w:pPr>
            <w:r>
              <w:t>社会大众了解法律常识情况</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生态影响</w:t>
            </w:r>
          </w:p>
        </w:tc>
        <w:tc>
          <w:tcPr>
            <w:tcW w:w="5386" w:type="dxa"/>
            <w:vAlign w:val="center"/>
          </w:tcPr>
          <w:p>
            <w:pPr>
              <w:pStyle w:val="12"/>
            </w:pPr>
            <w:r>
              <w:t>生态影响</w:t>
            </w:r>
          </w:p>
        </w:tc>
        <w:tc>
          <w:tcPr>
            <w:tcW w:w="2268" w:type="dxa"/>
            <w:vAlign w:val="center"/>
          </w:tcPr>
          <w:p>
            <w:pPr>
              <w:pStyle w:val="12"/>
            </w:pPr>
            <w:r>
              <w:t>等于0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年初预算执行情况</w:t>
            </w:r>
          </w:p>
        </w:tc>
        <w:tc>
          <w:tcPr>
            <w:tcW w:w="5386" w:type="dxa"/>
            <w:vAlign w:val="center"/>
          </w:tcPr>
          <w:p>
            <w:pPr>
              <w:pStyle w:val="12"/>
            </w:pPr>
            <w:r>
              <w:t>严格执行年初预算</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经济效益指标</w:t>
            </w:r>
          </w:p>
        </w:tc>
        <w:tc>
          <w:tcPr>
            <w:tcW w:w="2835" w:type="dxa"/>
            <w:vAlign w:val="center"/>
          </w:tcPr>
          <w:p>
            <w:pPr>
              <w:pStyle w:val="12"/>
            </w:pPr>
            <w:r>
              <w:t>资金的使用效率</w:t>
            </w:r>
          </w:p>
        </w:tc>
        <w:tc>
          <w:tcPr>
            <w:tcW w:w="5386" w:type="dxa"/>
            <w:vAlign w:val="center"/>
          </w:tcPr>
          <w:p>
            <w:pPr>
              <w:pStyle w:val="12"/>
            </w:pPr>
            <w:r>
              <w:t>资金的使用效率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≥95大于等于95</w:t>
            </w:r>
          </w:p>
        </w:tc>
        <w:tc>
          <w:tcPr>
            <w:tcW w:w="1276" w:type="dxa"/>
            <w:vAlign w:val="center"/>
          </w:tcPr>
          <w:p>
            <w:pPr>
              <w:pStyle w:val="12"/>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2、冀财政法[2025]42号 关于提前下达2026年基层公检法司转移支付资金预算的通知绩效目标表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13028426P00001510069U</w:t>
            </w:r>
          </w:p>
        </w:tc>
        <w:tc>
          <w:tcPr>
            <w:tcW w:w="2835" w:type="dxa"/>
            <w:vAlign w:val="center"/>
          </w:tcPr>
          <w:p>
            <w:pPr>
              <w:pStyle w:val="10"/>
            </w:pPr>
            <w:r>
              <w:t>项目名称</w:t>
            </w:r>
          </w:p>
        </w:tc>
        <w:tc>
          <w:tcPr>
            <w:tcW w:w="6095" w:type="dxa"/>
            <w:gridSpan w:val="3"/>
            <w:vAlign w:val="center"/>
          </w:tcPr>
          <w:p>
            <w:pPr>
              <w:pStyle w:val="12"/>
            </w:pPr>
            <w:r>
              <w:t>冀财政法[2025]42号 关于提前下达2026年基层公检法司转移支付资金预算的通知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14.00</w:t>
            </w:r>
          </w:p>
        </w:tc>
        <w:tc>
          <w:tcPr>
            <w:tcW w:w="2835" w:type="dxa"/>
            <w:vAlign w:val="center"/>
          </w:tcPr>
          <w:p>
            <w:pPr>
              <w:pStyle w:val="10"/>
            </w:pPr>
            <w:r>
              <w:t>其中：财政    资金</w:t>
            </w:r>
          </w:p>
        </w:tc>
        <w:tc>
          <w:tcPr>
            <w:tcW w:w="2551" w:type="dxa"/>
            <w:vAlign w:val="center"/>
          </w:tcPr>
          <w:p>
            <w:pPr>
              <w:pStyle w:val="12"/>
            </w:pPr>
            <w:r>
              <w:t>14.00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冀财政法【2025】42号关于基层公检法司转移支付资金预算的通知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1.省级基层公检法司转移支付资金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工作完成率</w:t>
            </w:r>
          </w:p>
        </w:tc>
        <w:tc>
          <w:tcPr>
            <w:tcW w:w="5386" w:type="dxa"/>
            <w:vAlign w:val="center"/>
          </w:tcPr>
          <w:p>
            <w:pPr>
              <w:pStyle w:val="12"/>
            </w:pPr>
            <w:r>
              <w:t>工作完成情况占综合业务工作任务的比例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工作完成合格率</w:t>
            </w:r>
          </w:p>
        </w:tc>
        <w:tc>
          <w:tcPr>
            <w:tcW w:w="5386" w:type="dxa"/>
            <w:vAlign w:val="center"/>
          </w:tcPr>
          <w:p>
            <w:pPr>
              <w:pStyle w:val="12"/>
            </w:pPr>
            <w:r>
              <w:t>工作完成合格占综合业务工作任务的比例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当年完成及时性</w:t>
            </w:r>
          </w:p>
        </w:tc>
        <w:tc>
          <w:tcPr>
            <w:tcW w:w="5386" w:type="dxa"/>
            <w:vAlign w:val="center"/>
          </w:tcPr>
          <w:p>
            <w:pPr>
              <w:pStyle w:val="12"/>
            </w:pPr>
            <w:r>
              <w:t>项目工作开展完成及时性</w:t>
            </w:r>
          </w:p>
        </w:tc>
        <w:tc>
          <w:tcPr>
            <w:tcW w:w="2268" w:type="dxa"/>
            <w:vAlign w:val="center"/>
          </w:tcPr>
          <w:p>
            <w:pPr>
              <w:pStyle w:val="12"/>
            </w:pPr>
            <w:r>
              <w:t>100等于100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经费节约率</w:t>
            </w:r>
          </w:p>
        </w:tc>
        <w:tc>
          <w:tcPr>
            <w:tcW w:w="5386" w:type="dxa"/>
            <w:vAlign w:val="center"/>
          </w:tcPr>
          <w:p>
            <w:pPr>
              <w:pStyle w:val="12"/>
            </w:pPr>
            <w:r>
              <w:t>节约率=（预算金额-报销金额）/预算金额</w:t>
            </w:r>
          </w:p>
        </w:tc>
        <w:tc>
          <w:tcPr>
            <w:tcW w:w="2268" w:type="dxa"/>
            <w:vAlign w:val="center"/>
          </w:tcPr>
          <w:p>
            <w:pPr>
              <w:pStyle w:val="12"/>
            </w:pPr>
            <w:r>
              <w:t>≥5大于等于5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安置帮教率(%)</w:t>
            </w:r>
          </w:p>
        </w:tc>
        <w:tc>
          <w:tcPr>
            <w:tcW w:w="5386" w:type="dxa"/>
            <w:vAlign w:val="center"/>
          </w:tcPr>
          <w:p>
            <w:pPr>
              <w:pStyle w:val="12"/>
            </w:pPr>
            <w:r>
              <w:t>安置帮教率(%)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生态影响</w:t>
            </w:r>
          </w:p>
        </w:tc>
        <w:tc>
          <w:tcPr>
            <w:tcW w:w="5386" w:type="dxa"/>
            <w:vAlign w:val="center"/>
          </w:tcPr>
          <w:p>
            <w:pPr>
              <w:pStyle w:val="12"/>
            </w:pPr>
            <w:r>
              <w:t>生态影响</w:t>
            </w:r>
          </w:p>
        </w:tc>
        <w:tc>
          <w:tcPr>
            <w:tcW w:w="2268" w:type="dxa"/>
            <w:vAlign w:val="center"/>
          </w:tcPr>
          <w:p>
            <w:pPr>
              <w:pStyle w:val="12"/>
            </w:pPr>
            <w:r>
              <w:t>等于0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年初预算执行情况</w:t>
            </w:r>
          </w:p>
        </w:tc>
        <w:tc>
          <w:tcPr>
            <w:tcW w:w="5386" w:type="dxa"/>
            <w:vAlign w:val="center"/>
          </w:tcPr>
          <w:p>
            <w:pPr>
              <w:pStyle w:val="12"/>
            </w:pPr>
            <w:r>
              <w:t>严格执行年初预算</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经济效益指标</w:t>
            </w:r>
          </w:p>
        </w:tc>
        <w:tc>
          <w:tcPr>
            <w:tcW w:w="2835" w:type="dxa"/>
            <w:vAlign w:val="center"/>
          </w:tcPr>
          <w:p>
            <w:pPr>
              <w:pStyle w:val="12"/>
            </w:pPr>
            <w:r>
              <w:t>资金的使用效率</w:t>
            </w:r>
          </w:p>
        </w:tc>
        <w:tc>
          <w:tcPr>
            <w:tcW w:w="5386" w:type="dxa"/>
            <w:vAlign w:val="center"/>
          </w:tcPr>
          <w:p>
            <w:pPr>
              <w:pStyle w:val="12"/>
            </w:pPr>
            <w:r>
              <w:t>资金的使用效率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≥95大于等于95</w:t>
            </w:r>
          </w:p>
        </w:tc>
        <w:tc>
          <w:tcPr>
            <w:tcW w:w="1276" w:type="dxa"/>
            <w:vAlign w:val="center"/>
          </w:tcPr>
          <w:p>
            <w:pPr>
              <w:pStyle w:val="12"/>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3、冀财政法[2025]43号 关于提前下达2026年中央政法纪检监察转移支付资金预算的通知绩效目标表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13028426P000015100688</w:t>
            </w:r>
          </w:p>
        </w:tc>
        <w:tc>
          <w:tcPr>
            <w:tcW w:w="2835" w:type="dxa"/>
            <w:vAlign w:val="center"/>
          </w:tcPr>
          <w:p>
            <w:pPr>
              <w:pStyle w:val="10"/>
            </w:pPr>
            <w:r>
              <w:t>项目名称</w:t>
            </w:r>
          </w:p>
        </w:tc>
        <w:tc>
          <w:tcPr>
            <w:tcW w:w="6095" w:type="dxa"/>
            <w:gridSpan w:val="3"/>
            <w:vAlign w:val="center"/>
          </w:tcPr>
          <w:p>
            <w:pPr>
              <w:pStyle w:val="12"/>
            </w:pPr>
            <w:r>
              <w:t>冀财政法[2025]43号 关于提前下达2026年中央政法纪检监察转移支付资金预算的通知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72.00</w:t>
            </w:r>
          </w:p>
        </w:tc>
        <w:tc>
          <w:tcPr>
            <w:tcW w:w="2835" w:type="dxa"/>
            <w:vAlign w:val="center"/>
          </w:tcPr>
          <w:p>
            <w:pPr>
              <w:pStyle w:val="10"/>
            </w:pPr>
            <w:r>
              <w:t>其中：财政    资金</w:t>
            </w:r>
          </w:p>
        </w:tc>
        <w:tc>
          <w:tcPr>
            <w:tcW w:w="2551" w:type="dxa"/>
            <w:vAlign w:val="center"/>
          </w:tcPr>
          <w:p>
            <w:pPr>
              <w:pStyle w:val="12"/>
            </w:pPr>
            <w:r>
              <w:t>72.00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冀财政法【2025】43号关于提前下达2026年中央政法纪检监察转移支付资金预算的通知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1.中央政法纪检监察转移支付资金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工作完成率</w:t>
            </w:r>
          </w:p>
        </w:tc>
        <w:tc>
          <w:tcPr>
            <w:tcW w:w="5386" w:type="dxa"/>
            <w:vAlign w:val="center"/>
          </w:tcPr>
          <w:p>
            <w:pPr>
              <w:pStyle w:val="12"/>
            </w:pPr>
            <w:r>
              <w:t>工作完成情况占综合业务工作任务的比例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工作完成合格率</w:t>
            </w:r>
          </w:p>
        </w:tc>
        <w:tc>
          <w:tcPr>
            <w:tcW w:w="5386" w:type="dxa"/>
            <w:vAlign w:val="center"/>
          </w:tcPr>
          <w:p>
            <w:pPr>
              <w:pStyle w:val="12"/>
            </w:pPr>
            <w:r>
              <w:t>工作完成合格占综合业务工作任务的比例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当年完成及时性</w:t>
            </w:r>
          </w:p>
        </w:tc>
        <w:tc>
          <w:tcPr>
            <w:tcW w:w="5386" w:type="dxa"/>
            <w:vAlign w:val="center"/>
          </w:tcPr>
          <w:p>
            <w:pPr>
              <w:pStyle w:val="12"/>
            </w:pPr>
            <w:r>
              <w:t>项目工作开展完成及时性</w:t>
            </w:r>
          </w:p>
        </w:tc>
        <w:tc>
          <w:tcPr>
            <w:tcW w:w="2268" w:type="dxa"/>
            <w:vAlign w:val="center"/>
          </w:tcPr>
          <w:p>
            <w:pPr>
              <w:pStyle w:val="12"/>
            </w:pPr>
            <w:r>
              <w:t>100等于100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经费节约率</w:t>
            </w:r>
          </w:p>
        </w:tc>
        <w:tc>
          <w:tcPr>
            <w:tcW w:w="5386" w:type="dxa"/>
            <w:vAlign w:val="center"/>
          </w:tcPr>
          <w:p>
            <w:pPr>
              <w:pStyle w:val="12"/>
            </w:pPr>
            <w:r>
              <w:t>节约率=（预算金额-报销金额）/预算金额</w:t>
            </w:r>
          </w:p>
        </w:tc>
        <w:tc>
          <w:tcPr>
            <w:tcW w:w="2268" w:type="dxa"/>
            <w:vAlign w:val="center"/>
          </w:tcPr>
          <w:p>
            <w:pPr>
              <w:pStyle w:val="12"/>
            </w:pPr>
            <w:r>
              <w:t>≥5大于等于5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安置帮教率(%)</w:t>
            </w:r>
          </w:p>
        </w:tc>
        <w:tc>
          <w:tcPr>
            <w:tcW w:w="5386" w:type="dxa"/>
            <w:vAlign w:val="center"/>
          </w:tcPr>
          <w:p>
            <w:pPr>
              <w:pStyle w:val="12"/>
            </w:pPr>
            <w:r>
              <w:t>安置帮教率(%)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生态影响</w:t>
            </w:r>
          </w:p>
        </w:tc>
        <w:tc>
          <w:tcPr>
            <w:tcW w:w="5386" w:type="dxa"/>
            <w:vAlign w:val="center"/>
          </w:tcPr>
          <w:p>
            <w:pPr>
              <w:pStyle w:val="12"/>
            </w:pPr>
            <w:r>
              <w:t>生态影响</w:t>
            </w:r>
          </w:p>
        </w:tc>
        <w:tc>
          <w:tcPr>
            <w:tcW w:w="2268" w:type="dxa"/>
            <w:vAlign w:val="center"/>
          </w:tcPr>
          <w:p>
            <w:pPr>
              <w:pStyle w:val="12"/>
            </w:pPr>
            <w:r>
              <w:t>等于0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年初预算执行情况</w:t>
            </w:r>
          </w:p>
        </w:tc>
        <w:tc>
          <w:tcPr>
            <w:tcW w:w="5386" w:type="dxa"/>
            <w:vAlign w:val="center"/>
          </w:tcPr>
          <w:p>
            <w:pPr>
              <w:pStyle w:val="12"/>
            </w:pPr>
            <w:r>
              <w:t>严格执行年初预算</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经济效益指标</w:t>
            </w:r>
          </w:p>
        </w:tc>
        <w:tc>
          <w:tcPr>
            <w:tcW w:w="2835" w:type="dxa"/>
            <w:vAlign w:val="center"/>
          </w:tcPr>
          <w:p>
            <w:pPr>
              <w:pStyle w:val="12"/>
            </w:pPr>
            <w:r>
              <w:t>资金的使用效率</w:t>
            </w:r>
          </w:p>
        </w:tc>
        <w:tc>
          <w:tcPr>
            <w:tcW w:w="5386" w:type="dxa"/>
            <w:vAlign w:val="center"/>
          </w:tcPr>
          <w:p>
            <w:pPr>
              <w:pStyle w:val="12"/>
            </w:pPr>
            <w:r>
              <w:t>资金的使用效率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≥95大于等于95</w:t>
            </w:r>
          </w:p>
        </w:tc>
        <w:tc>
          <w:tcPr>
            <w:tcW w:w="1276" w:type="dxa"/>
            <w:vAlign w:val="center"/>
          </w:tcPr>
          <w:p>
            <w:pPr>
              <w:pStyle w:val="12"/>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4、冀财政法[2025]45号 关于提前下达2026年社区矫正补助资金的通知绩效目标表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13028426P000015100707</w:t>
            </w:r>
          </w:p>
        </w:tc>
        <w:tc>
          <w:tcPr>
            <w:tcW w:w="2835" w:type="dxa"/>
            <w:vAlign w:val="center"/>
          </w:tcPr>
          <w:p>
            <w:pPr>
              <w:pStyle w:val="10"/>
            </w:pPr>
            <w:r>
              <w:t>项目名称</w:t>
            </w:r>
          </w:p>
        </w:tc>
        <w:tc>
          <w:tcPr>
            <w:tcW w:w="6095" w:type="dxa"/>
            <w:gridSpan w:val="3"/>
            <w:vAlign w:val="center"/>
          </w:tcPr>
          <w:p>
            <w:pPr>
              <w:pStyle w:val="12"/>
            </w:pPr>
            <w:r>
              <w:t>冀财政法[2025]45号 关于提前下达2026年社区矫正补助资金的通知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7.59</w:t>
            </w:r>
          </w:p>
        </w:tc>
        <w:tc>
          <w:tcPr>
            <w:tcW w:w="2835" w:type="dxa"/>
            <w:vAlign w:val="center"/>
          </w:tcPr>
          <w:p>
            <w:pPr>
              <w:pStyle w:val="10"/>
            </w:pPr>
            <w:r>
              <w:t>其中：财政    资金</w:t>
            </w:r>
          </w:p>
        </w:tc>
        <w:tc>
          <w:tcPr>
            <w:tcW w:w="2551" w:type="dxa"/>
            <w:vAlign w:val="center"/>
          </w:tcPr>
          <w:p>
            <w:pPr>
              <w:pStyle w:val="12"/>
            </w:pPr>
            <w:r>
              <w:t>7.59</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冀财政法【2025】45号关于提前下达2026年社区矫正补助资金的通知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1.2026年社区矫正补助资金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工作完成率</w:t>
            </w:r>
          </w:p>
        </w:tc>
        <w:tc>
          <w:tcPr>
            <w:tcW w:w="5386" w:type="dxa"/>
            <w:vAlign w:val="center"/>
          </w:tcPr>
          <w:p>
            <w:pPr>
              <w:pStyle w:val="12"/>
            </w:pPr>
            <w:r>
              <w:t>工作完成情况占综合业务工作任务的比例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工作完成合格率</w:t>
            </w:r>
          </w:p>
        </w:tc>
        <w:tc>
          <w:tcPr>
            <w:tcW w:w="5386" w:type="dxa"/>
            <w:vAlign w:val="center"/>
          </w:tcPr>
          <w:p>
            <w:pPr>
              <w:pStyle w:val="12"/>
            </w:pPr>
            <w:r>
              <w:t>工作完成合格占综合业务工作任务的比例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当年完成及时性</w:t>
            </w:r>
          </w:p>
        </w:tc>
        <w:tc>
          <w:tcPr>
            <w:tcW w:w="5386" w:type="dxa"/>
            <w:vAlign w:val="center"/>
          </w:tcPr>
          <w:p>
            <w:pPr>
              <w:pStyle w:val="12"/>
            </w:pPr>
            <w:r>
              <w:t>项目工作开展完成及时性</w:t>
            </w:r>
          </w:p>
        </w:tc>
        <w:tc>
          <w:tcPr>
            <w:tcW w:w="2268" w:type="dxa"/>
            <w:vAlign w:val="center"/>
          </w:tcPr>
          <w:p>
            <w:pPr>
              <w:pStyle w:val="12"/>
            </w:pPr>
            <w:r>
              <w:t>100等于100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经费节约率</w:t>
            </w:r>
          </w:p>
        </w:tc>
        <w:tc>
          <w:tcPr>
            <w:tcW w:w="5386" w:type="dxa"/>
            <w:vAlign w:val="center"/>
          </w:tcPr>
          <w:p>
            <w:pPr>
              <w:pStyle w:val="12"/>
            </w:pPr>
            <w:r>
              <w:t>节约率=（预算金额-报销金额）/预算金额</w:t>
            </w:r>
          </w:p>
        </w:tc>
        <w:tc>
          <w:tcPr>
            <w:tcW w:w="2268" w:type="dxa"/>
            <w:vAlign w:val="center"/>
          </w:tcPr>
          <w:p>
            <w:pPr>
              <w:pStyle w:val="12"/>
            </w:pPr>
            <w:r>
              <w:t>≥5大于等于5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安置帮教率(%)</w:t>
            </w:r>
          </w:p>
        </w:tc>
        <w:tc>
          <w:tcPr>
            <w:tcW w:w="5386" w:type="dxa"/>
            <w:vAlign w:val="center"/>
          </w:tcPr>
          <w:p>
            <w:pPr>
              <w:pStyle w:val="12"/>
            </w:pPr>
            <w:r>
              <w:t>安置帮教率(%)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生态影响</w:t>
            </w:r>
          </w:p>
        </w:tc>
        <w:tc>
          <w:tcPr>
            <w:tcW w:w="5386" w:type="dxa"/>
            <w:vAlign w:val="center"/>
          </w:tcPr>
          <w:p>
            <w:pPr>
              <w:pStyle w:val="12"/>
            </w:pPr>
            <w:r>
              <w:t>生态影响</w:t>
            </w:r>
          </w:p>
        </w:tc>
        <w:tc>
          <w:tcPr>
            <w:tcW w:w="2268" w:type="dxa"/>
            <w:vAlign w:val="center"/>
          </w:tcPr>
          <w:p>
            <w:pPr>
              <w:pStyle w:val="12"/>
            </w:pPr>
            <w:r>
              <w:t>等于0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年初预算执行情况</w:t>
            </w:r>
          </w:p>
        </w:tc>
        <w:tc>
          <w:tcPr>
            <w:tcW w:w="5386" w:type="dxa"/>
            <w:vAlign w:val="center"/>
          </w:tcPr>
          <w:p>
            <w:pPr>
              <w:pStyle w:val="12"/>
            </w:pPr>
            <w:r>
              <w:t>严格执行年初预算</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经济效益指标</w:t>
            </w:r>
          </w:p>
        </w:tc>
        <w:tc>
          <w:tcPr>
            <w:tcW w:w="2835" w:type="dxa"/>
            <w:vAlign w:val="center"/>
          </w:tcPr>
          <w:p>
            <w:pPr>
              <w:pStyle w:val="12"/>
            </w:pPr>
            <w:r>
              <w:t>资金的使用效率</w:t>
            </w:r>
          </w:p>
        </w:tc>
        <w:tc>
          <w:tcPr>
            <w:tcW w:w="5386" w:type="dxa"/>
            <w:vAlign w:val="center"/>
          </w:tcPr>
          <w:p>
            <w:pPr>
              <w:pStyle w:val="12"/>
            </w:pPr>
            <w:r>
              <w:t>资金的使用效率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≥95大于等于95</w:t>
            </w:r>
          </w:p>
        </w:tc>
        <w:tc>
          <w:tcPr>
            <w:tcW w:w="1276" w:type="dxa"/>
            <w:vAlign w:val="center"/>
          </w:tcPr>
          <w:p>
            <w:pPr>
              <w:pStyle w:val="12"/>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5、暑期执勤经费3-371绩效目标表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13028426P00001910505B</w:t>
            </w:r>
          </w:p>
        </w:tc>
        <w:tc>
          <w:tcPr>
            <w:tcW w:w="2835" w:type="dxa"/>
            <w:vAlign w:val="center"/>
          </w:tcPr>
          <w:p>
            <w:pPr>
              <w:pStyle w:val="10"/>
            </w:pPr>
            <w:r>
              <w:t>项目名称</w:t>
            </w:r>
          </w:p>
        </w:tc>
        <w:tc>
          <w:tcPr>
            <w:tcW w:w="6095" w:type="dxa"/>
            <w:gridSpan w:val="3"/>
            <w:vAlign w:val="center"/>
          </w:tcPr>
          <w:p>
            <w:pPr>
              <w:pStyle w:val="12"/>
            </w:pPr>
            <w:r>
              <w:t>暑期执勤经费3-371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3.50</w:t>
            </w:r>
          </w:p>
        </w:tc>
        <w:tc>
          <w:tcPr>
            <w:tcW w:w="2835" w:type="dxa"/>
            <w:vAlign w:val="center"/>
          </w:tcPr>
          <w:p>
            <w:pPr>
              <w:pStyle w:val="10"/>
            </w:pPr>
            <w:r>
              <w:t>其中：财政    资金</w:t>
            </w:r>
          </w:p>
        </w:tc>
        <w:tc>
          <w:tcPr>
            <w:tcW w:w="2551" w:type="dxa"/>
            <w:vAlign w:val="center"/>
          </w:tcPr>
          <w:p>
            <w:pPr>
              <w:pStyle w:val="12"/>
            </w:pPr>
            <w:r>
              <w:t>3.50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2026年度暑期执勤经费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1.2026年度暑期执勤经费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工作完成率</w:t>
            </w:r>
          </w:p>
        </w:tc>
        <w:tc>
          <w:tcPr>
            <w:tcW w:w="5386" w:type="dxa"/>
            <w:vAlign w:val="center"/>
          </w:tcPr>
          <w:p>
            <w:pPr>
              <w:pStyle w:val="12"/>
            </w:pPr>
            <w:r>
              <w:t>工作完成情况占综合业务工作任务的比例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工作完成合格率</w:t>
            </w:r>
          </w:p>
        </w:tc>
        <w:tc>
          <w:tcPr>
            <w:tcW w:w="5386" w:type="dxa"/>
            <w:vAlign w:val="center"/>
          </w:tcPr>
          <w:p>
            <w:pPr>
              <w:pStyle w:val="12"/>
            </w:pPr>
            <w:r>
              <w:t>工作完成合格占综合业务工作任务的比例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当年完成及时性</w:t>
            </w:r>
          </w:p>
        </w:tc>
        <w:tc>
          <w:tcPr>
            <w:tcW w:w="5386" w:type="dxa"/>
            <w:vAlign w:val="center"/>
          </w:tcPr>
          <w:p>
            <w:pPr>
              <w:pStyle w:val="12"/>
            </w:pPr>
            <w:r>
              <w:t>项目工作开展完成及时性</w:t>
            </w:r>
          </w:p>
        </w:tc>
        <w:tc>
          <w:tcPr>
            <w:tcW w:w="2268" w:type="dxa"/>
            <w:vAlign w:val="center"/>
          </w:tcPr>
          <w:p>
            <w:pPr>
              <w:pStyle w:val="12"/>
            </w:pPr>
            <w:r>
              <w:t>100等于100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经费节约率</w:t>
            </w:r>
          </w:p>
        </w:tc>
        <w:tc>
          <w:tcPr>
            <w:tcW w:w="5386" w:type="dxa"/>
            <w:vAlign w:val="center"/>
          </w:tcPr>
          <w:p>
            <w:pPr>
              <w:pStyle w:val="12"/>
            </w:pPr>
            <w:r>
              <w:t>节约率=（预算金额-报销金额）/预算金额</w:t>
            </w:r>
          </w:p>
        </w:tc>
        <w:tc>
          <w:tcPr>
            <w:tcW w:w="2268" w:type="dxa"/>
            <w:vAlign w:val="center"/>
          </w:tcPr>
          <w:p>
            <w:pPr>
              <w:pStyle w:val="12"/>
            </w:pPr>
            <w:r>
              <w:t>≥5大于等于5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安置帮教率(%)</w:t>
            </w:r>
          </w:p>
        </w:tc>
        <w:tc>
          <w:tcPr>
            <w:tcW w:w="5386" w:type="dxa"/>
            <w:vAlign w:val="center"/>
          </w:tcPr>
          <w:p>
            <w:pPr>
              <w:pStyle w:val="12"/>
            </w:pPr>
            <w:r>
              <w:t>安置帮教率(%)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生态影响</w:t>
            </w:r>
          </w:p>
        </w:tc>
        <w:tc>
          <w:tcPr>
            <w:tcW w:w="5386" w:type="dxa"/>
            <w:vAlign w:val="center"/>
          </w:tcPr>
          <w:p>
            <w:pPr>
              <w:pStyle w:val="12"/>
            </w:pPr>
            <w:r>
              <w:t>生态影响</w:t>
            </w:r>
          </w:p>
        </w:tc>
        <w:tc>
          <w:tcPr>
            <w:tcW w:w="2268" w:type="dxa"/>
            <w:vAlign w:val="center"/>
          </w:tcPr>
          <w:p>
            <w:pPr>
              <w:pStyle w:val="12"/>
            </w:pPr>
            <w:r>
              <w:t>等于0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年初预算执行情况</w:t>
            </w:r>
          </w:p>
        </w:tc>
        <w:tc>
          <w:tcPr>
            <w:tcW w:w="5386" w:type="dxa"/>
            <w:vAlign w:val="center"/>
          </w:tcPr>
          <w:p>
            <w:pPr>
              <w:pStyle w:val="12"/>
            </w:pPr>
            <w:r>
              <w:t>严格执行年初预算</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经济效益指标</w:t>
            </w:r>
          </w:p>
        </w:tc>
        <w:tc>
          <w:tcPr>
            <w:tcW w:w="2835" w:type="dxa"/>
            <w:vAlign w:val="center"/>
          </w:tcPr>
          <w:p>
            <w:pPr>
              <w:pStyle w:val="12"/>
            </w:pPr>
            <w:r>
              <w:t>资金的使用效率</w:t>
            </w:r>
          </w:p>
        </w:tc>
        <w:tc>
          <w:tcPr>
            <w:tcW w:w="5386" w:type="dxa"/>
            <w:vAlign w:val="center"/>
          </w:tcPr>
          <w:p>
            <w:pPr>
              <w:pStyle w:val="12"/>
            </w:pPr>
            <w:r>
              <w:t>资金的使用效率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≥95大于等于95</w:t>
            </w:r>
          </w:p>
        </w:tc>
        <w:tc>
          <w:tcPr>
            <w:tcW w:w="1276" w:type="dxa"/>
            <w:vAlign w:val="center"/>
          </w:tcPr>
          <w:p>
            <w:pPr>
              <w:pStyle w:val="12"/>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6、依法行政工作经费3-370绩效目标表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13028426P00001910406M</w:t>
            </w:r>
          </w:p>
        </w:tc>
        <w:tc>
          <w:tcPr>
            <w:tcW w:w="2835" w:type="dxa"/>
            <w:vAlign w:val="center"/>
          </w:tcPr>
          <w:p>
            <w:pPr>
              <w:pStyle w:val="10"/>
            </w:pPr>
            <w:r>
              <w:t>项目名称</w:t>
            </w:r>
          </w:p>
        </w:tc>
        <w:tc>
          <w:tcPr>
            <w:tcW w:w="6095" w:type="dxa"/>
            <w:gridSpan w:val="3"/>
            <w:vAlign w:val="center"/>
          </w:tcPr>
          <w:p>
            <w:pPr>
              <w:pStyle w:val="12"/>
            </w:pPr>
            <w:r>
              <w:t>依法行政工作经费3-370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30.00</w:t>
            </w:r>
          </w:p>
        </w:tc>
        <w:tc>
          <w:tcPr>
            <w:tcW w:w="2835" w:type="dxa"/>
            <w:vAlign w:val="center"/>
          </w:tcPr>
          <w:p>
            <w:pPr>
              <w:pStyle w:val="10"/>
            </w:pPr>
            <w:r>
              <w:t>其中：财政    资金</w:t>
            </w:r>
          </w:p>
        </w:tc>
        <w:tc>
          <w:tcPr>
            <w:tcW w:w="2551" w:type="dxa"/>
            <w:vAlign w:val="center"/>
          </w:tcPr>
          <w:p>
            <w:pPr>
              <w:pStyle w:val="12"/>
            </w:pPr>
            <w:r>
              <w:t>30.00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2026年依法行政工作经费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1.2026年度依法行政工作经费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工作完成率</w:t>
            </w:r>
          </w:p>
        </w:tc>
        <w:tc>
          <w:tcPr>
            <w:tcW w:w="5386" w:type="dxa"/>
            <w:vAlign w:val="center"/>
          </w:tcPr>
          <w:p>
            <w:pPr>
              <w:pStyle w:val="12"/>
            </w:pPr>
            <w:r>
              <w:t>工作完成情况占综合业务工作任务的比例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工作完成合格率</w:t>
            </w:r>
          </w:p>
        </w:tc>
        <w:tc>
          <w:tcPr>
            <w:tcW w:w="5386" w:type="dxa"/>
            <w:vAlign w:val="center"/>
          </w:tcPr>
          <w:p>
            <w:pPr>
              <w:pStyle w:val="12"/>
            </w:pPr>
            <w:r>
              <w:t>工作完成合格占综合业务工作任务的比例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当年完成及时性</w:t>
            </w:r>
          </w:p>
        </w:tc>
        <w:tc>
          <w:tcPr>
            <w:tcW w:w="5386" w:type="dxa"/>
            <w:vAlign w:val="center"/>
          </w:tcPr>
          <w:p>
            <w:pPr>
              <w:pStyle w:val="12"/>
            </w:pPr>
            <w:r>
              <w:t>项目工作开展完成及时性</w:t>
            </w:r>
          </w:p>
        </w:tc>
        <w:tc>
          <w:tcPr>
            <w:tcW w:w="2268" w:type="dxa"/>
            <w:vAlign w:val="center"/>
          </w:tcPr>
          <w:p>
            <w:pPr>
              <w:pStyle w:val="12"/>
            </w:pPr>
            <w:r>
              <w:t>100等于100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经费节约率</w:t>
            </w:r>
          </w:p>
        </w:tc>
        <w:tc>
          <w:tcPr>
            <w:tcW w:w="5386" w:type="dxa"/>
            <w:vAlign w:val="center"/>
          </w:tcPr>
          <w:p>
            <w:pPr>
              <w:pStyle w:val="12"/>
            </w:pPr>
            <w:r>
              <w:t>节约率=（预算金额-报销金额）/预算金额</w:t>
            </w:r>
          </w:p>
        </w:tc>
        <w:tc>
          <w:tcPr>
            <w:tcW w:w="2268" w:type="dxa"/>
            <w:vAlign w:val="center"/>
          </w:tcPr>
          <w:p>
            <w:pPr>
              <w:pStyle w:val="12"/>
            </w:pPr>
            <w:r>
              <w:t>≥5大于等于5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安置帮教率(%)</w:t>
            </w:r>
          </w:p>
        </w:tc>
        <w:tc>
          <w:tcPr>
            <w:tcW w:w="5386" w:type="dxa"/>
            <w:vAlign w:val="center"/>
          </w:tcPr>
          <w:p>
            <w:pPr>
              <w:pStyle w:val="12"/>
            </w:pPr>
            <w:r>
              <w:t>安置帮教率(%)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生态影响</w:t>
            </w:r>
          </w:p>
        </w:tc>
        <w:tc>
          <w:tcPr>
            <w:tcW w:w="5386" w:type="dxa"/>
            <w:vAlign w:val="center"/>
          </w:tcPr>
          <w:p>
            <w:pPr>
              <w:pStyle w:val="12"/>
            </w:pPr>
            <w:r>
              <w:t>生态影响</w:t>
            </w:r>
          </w:p>
        </w:tc>
        <w:tc>
          <w:tcPr>
            <w:tcW w:w="2268" w:type="dxa"/>
            <w:vAlign w:val="center"/>
          </w:tcPr>
          <w:p>
            <w:pPr>
              <w:pStyle w:val="12"/>
            </w:pPr>
            <w:r>
              <w:t>等于0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年初预算执行情况</w:t>
            </w:r>
          </w:p>
        </w:tc>
        <w:tc>
          <w:tcPr>
            <w:tcW w:w="5386" w:type="dxa"/>
            <w:vAlign w:val="center"/>
          </w:tcPr>
          <w:p>
            <w:pPr>
              <w:pStyle w:val="12"/>
            </w:pPr>
            <w:r>
              <w:t>严格执行年初预算</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经济效益指标</w:t>
            </w:r>
          </w:p>
        </w:tc>
        <w:tc>
          <w:tcPr>
            <w:tcW w:w="2835" w:type="dxa"/>
            <w:vAlign w:val="center"/>
          </w:tcPr>
          <w:p>
            <w:pPr>
              <w:pStyle w:val="12"/>
            </w:pPr>
            <w:r>
              <w:t>资金的使用效率</w:t>
            </w:r>
          </w:p>
        </w:tc>
        <w:tc>
          <w:tcPr>
            <w:tcW w:w="5386" w:type="dxa"/>
            <w:vAlign w:val="center"/>
          </w:tcPr>
          <w:p>
            <w:pPr>
              <w:pStyle w:val="12"/>
            </w:pPr>
            <w:r>
              <w:t>资金的使用效率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≥95大于等于95</w:t>
            </w:r>
          </w:p>
        </w:tc>
        <w:tc>
          <w:tcPr>
            <w:tcW w:w="1276" w:type="dxa"/>
            <w:vAlign w:val="center"/>
          </w:tcPr>
          <w:p>
            <w:pPr>
              <w:pStyle w:val="12"/>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7、专项业务费3-369绩效目标表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13028426P00001910401K</w:t>
            </w:r>
          </w:p>
        </w:tc>
        <w:tc>
          <w:tcPr>
            <w:tcW w:w="2835" w:type="dxa"/>
            <w:vAlign w:val="center"/>
          </w:tcPr>
          <w:p>
            <w:pPr>
              <w:pStyle w:val="10"/>
            </w:pPr>
            <w:r>
              <w:t>项目名称</w:t>
            </w:r>
          </w:p>
        </w:tc>
        <w:tc>
          <w:tcPr>
            <w:tcW w:w="6095" w:type="dxa"/>
            <w:gridSpan w:val="3"/>
            <w:vAlign w:val="center"/>
          </w:tcPr>
          <w:p>
            <w:pPr>
              <w:pStyle w:val="12"/>
            </w:pPr>
            <w:r>
              <w:t>专项业务费3-369</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25.00</w:t>
            </w:r>
          </w:p>
        </w:tc>
        <w:tc>
          <w:tcPr>
            <w:tcW w:w="2835" w:type="dxa"/>
            <w:vAlign w:val="center"/>
          </w:tcPr>
          <w:p>
            <w:pPr>
              <w:pStyle w:val="10"/>
            </w:pPr>
            <w:r>
              <w:t>其中：财政    资金</w:t>
            </w:r>
          </w:p>
        </w:tc>
        <w:tc>
          <w:tcPr>
            <w:tcW w:w="2551" w:type="dxa"/>
            <w:vAlign w:val="center"/>
          </w:tcPr>
          <w:p>
            <w:pPr>
              <w:pStyle w:val="12"/>
            </w:pPr>
            <w:r>
              <w:t>25.00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2026年专项业务费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1.2026年度专项业务费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工作完成率</w:t>
            </w:r>
          </w:p>
        </w:tc>
        <w:tc>
          <w:tcPr>
            <w:tcW w:w="5386" w:type="dxa"/>
            <w:vAlign w:val="center"/>
          </w:tcPr>
          <w:p>
            <w:pPr>
              <w:pStyle w:val="12"/>
            </w:pPr>
            <w:r>
              <w:t>工作完成情况占综合业务工作任务的比例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工作完成合格率</w:t>
            </w:r>
          </w:p>
        </w:tc>
        <w:tc>
          <w:tcPr>
            <w:tcW w:w="5386" w:type="dxa"/>
            <w:vAlign w:val="center"/>
          </w:tcPr>
          <w:p>
            <w:pPr>
              <w:pStyle w:val="12"/>
            </w:pPr>
            <w:r>
              <w:t>工作完成合格占综合业务工作任务的比例</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当年完成及时性</w:t>
            </w:r>
          </w:p>
        </w:tc>
        <w:tc>
          <w:tcPr>
            <w:tcW w:w="5386" w:type="dxa"/>
            <w:vAlign w:val="center"/>
          </w:tcPr>
          <w:p>
            <w:pPr>
              <w:pStyle w:val="12"/>
            </w:pPr>
            <w:r>
              <w:t>项目工作开展完成及时性</w:t>
            </w:r>
          </w:p>
        </w:tc>
        <w:tc>
          <w:tcPr>
            <w:tcW w:w="2268" w:type="dxa"/>
            <w:vAlign w:val="center"/>
          </w:tcPr>
          <w:p>
            <w:pPr>
              <w:pStyle w:val="12"/>
            </w:pPr>
            <w:r>
              <w:t>100等于100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经费节约率</w:t>
            </w:r>
          </w:p>
        </w:tc>
        <w:tc>
          <w:tcPr>
            <w:tcW w:w="5386" w:type="dxa"/>
            <w:vAlign w:val="center"/>
          </w:tcPr>
          <w:p>
            <w:pPr>
              <w:pStyle w:val="12"/>
            </w:pPr>
            <w:r>
              <w:t>节约率=（预算金额-报销金额）/预算金额</w:t>
            </w:r>
          </w:p>
        </w:tc>
        <w:tc>
          <w:tcPr>
            <w:tcW w:w="2268" w:type="dxa"/>
            <w:vAlign w:val="center"/>
          </w:tcPr>
          <w:p>
            <w:pPr>
              <w:pStyle w:val="12"/>
            </w:pPr>
            <w:r>
              <w:t>≥5大于等于5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安置帮教率(%)</w:t>
            </w:r>
          </w:p>
        </w:tc>
        <w:tc>
          <w:tcPr>
            <w:tcW w:w="5386" w:type="dxa"/>
            <w:vAlign w:val="center"/>
          </w:tcPr>
          <w:p>
            <w:pPr>
              <w:pStyle w:val="12"/>
            </w:pPr>
            <w:r>
              <w:t>安置帮教率(%)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生态影响</w:t>
            </w:r>
          </w:p>
        </w:tc>
        <w:tc>
          <w:tcPr>
            <w:tcW w:w="5386" w:type="dxa"/>
            <w:vAlign w:val="center"/>
          </w:tcPr>
          <w:p>
            <w:pPr>
              <w:pStyle w:val="12"/>
            </w:pPr>
            <w:r>
              <w:t>生态影响</w:t>
            </w:r>
          </w:p>
        </w:tc>
        <w:tc>
          <w:tcPr>
            <w:tcW w:w="2268" w:type="dxa"/>
            <w:vAlign w:val="center"/>
          </w:tcPr>
          <w:p>
            <w:pPr>
              <w:pStyle w:val="12"/>
            </w:pPr>
            <w:r>
              <w:t>等于0</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年初预算执行情况</w:t>
            </w:r>
          </w:p>
        </w:tc>
        <w:tc>
          <w:tcPr>
            <w:tcW w:w="5386" w:type="dxa"/>
            <w:vAlign w:val="center"/>
          </w:tcPr>
          <w:p>
            <w:pPr>
              <w:pStyle w:val="12"/>
            </w:pPr>
            <w:r>
              <w:t>严格执行年初预算</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经济效益指标</w:t>
            </w:r>
          </w:p>
        </w:tc>
        <w:tc>
          <w:tcPr>
            <w:tcW w:w="2835" w:type="dxa"/>
            <w:vAlign w:val="center"/>
          </w:tcPr>
          <w:p>
            <w:pPr>
              <w:pStyle w:val="12"/>
            </w:pPr>
            <w:r>
              <w:t>资金的使用效率</w:t>
            </w:r>
          </w:p>
        </w:tc>
        <w:tc>
          <w:tcPr>
            <w:tcW w:w="5386" w:type="dxa"/>
            <w:vAlign w:val="center"/>
          </w:tcPr>
          <w:p>
            <w:pPr>
              <w:pStyle w:val="12"/>
            </w:pPr>
            <w:r>
              <w:t>资金的使用效率</w:t>
            </w:r>
          </w:p>
        </w:tc>
        <w:tc>
          <w:tcPr>
            <w:tcW w:w="2268" w:type="dxa"/>
            <w:vAlign w:val="center"/>
          </w:tcPr>
          <w:p>
            <w:pPr>
              <w:pStyle w:val="12"/>
            </w:pPr>
            <w:r>
              <w:t>≥95大于等于95</w:t>
            </w:r>
          </w:p>
        </w:tc>
        <w:tc>
          <w:tcPr>
            <w:tcW w:w="1276" w:type="dxa"/>
            <w:vAlign w:val="center"/>
          </w:tcPr>
          <w:p>
            <w:pPr>
              <w:pStyle w:val="12"/>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≥95大于等于95</w:t>
            </w:r>
          </w:p>
        </w:tc>
        <w:tc>
          <w:tcPr>
            <w:tcW w:w="1276" w:type="dxa"/>
            <w:vAlign w:val="center"/>
          </w:tcPr>
          <w:p>
            <w:pPr>
              <w:pStyle w:val="12"/>
            </w:pPr>
            <w:r>
              <w:t>年初预算安排</w:t>
            </w:r>
          </w:p>
        </w:tc>
      </w:tr>
    </w:tbl>
    <w:p>
      <w:pPr>
        <w:sectPr>
          <w:pgSz w:w="16840" w:h="11900" w:orient="landscape"/>
          <w:pgMar w:top="1361" w:right="1020" w:bottom="1134" w:left="1020" w:header="720" w:footer="720" w:gutter="0"/>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315001滦州市司法局</w:t>
            </w:r>
          </w:p>
        </w:tc>
        <w:tc>
          <w:tcPr>
            <w:tcW w:w="8676" w:type="dxa"/>
            <w:gridSpan w:val="9"/>
            <w:tcBorders>
              <w:top w:val="single" w:color="FFFFFF" w:sz="6" w:space="0"/>
              <w:left w:val="single" w:color="FFFFFF" w:sz="6" w:space="0"/>
              <w:right w:val="single" w:color="FFFFFF" w:sz="6" w:space="0"/>
            </w:tcBorders>
            <w:vAlign w:val="center"/>
          </w:tcPr>
          <w:p>
            <w:pPr>
              <w:pStyle w:val="2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2" w:type="dxa"/>
            <w:gridSpan w:val="8"/>
            <w:vAlign w:val="center"/>
          </w:tcPr>
          <w:p>
            <w:pPr>
              <w:pStyle w:val="10"/>
            </w:pPr>
            <w:r>
              <w:t>政府采购金额（当年部门预算安排资金）</w:t>
            </w:r>
          </w:p>
        </w:tc>
        <w:tc>
          <w:tcPr>
            <w:tcW w:w="964" w:type="dxa"/>
            <w:vMerge w:val="restart"/>
            <w:vAlign w:val="center"/>
          </w:tcPr>
          <w:p>
            <w:pPr>
              <w:pStyle w:val="10"/>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财政拨款结转</w:t>
            </w:r>
          </w:p>
        </w:tc>
        <w:tc>
          <w:tcPr>
            <w:tcW w:w="964" w:type="dxa"/>
            <w:vAlign w:val="center"/>
          </w:tcPr>
          <w:p>
            <w:pPr>
              <w:pStyle w:val="10"/>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滦州市司法局上年末固定资产金额为600.68万元（详见下表）。本年度拟购置固定资产总额为0.00万元，已按要求列入政府采购预算，详见政府采购预算表。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315001滦州市司法局</w:t>
            </w:r>
          </w:p>
        </w:tc>
        <w:tc>
          <w:tcPr>
            <w:tcW w:w="5670" w:type="dxa"/>
            <w:gridSpan w:val="2"/>
            <w:tcBorders>
              <w:top w:val="single" w:color="FFFFFF" w:sz="6" w:space="0"/>
              <w:left w:val="single" w:color="FFFFFF" w:sz="6" w:space="0"/>
              <w:right w:val="single" w:color="FFFFFF" w:sz="6" w:space="0"/>
            </w:tcBorders>
            <w:vAlign w:val="center"/>
          </w:tcPr>
          <w:p>
            <w:pPr>
              <w:pStyle w:val="7"/>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600.68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1、房屋（平方米）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4</w:t>
            </w:r>
          </w:p>
        </w:tc>
        <w:tc>
          <w:tcPr>
            <w:tcW w:w="2835" w:type="dxa"/>
            <w:vAlign w:val="center"/>
          </w:tcPr>
          <w:p>
            <w:pPr>
              <w:pStyle w:val="11"/>
            </w:pPr>
            <w:r>
              <w:t>59.60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r>
              <w:t>6</w:t>
            </w:r>
          </w:p>
        </w:tc>
        <w:tc>
          <w:tcPr>
            <w:tcW w:w="2835" w:type="dxa"/>
            <w:vAlign w:val="center"/>
          </w:tcPr>
          <w:p>
            <w:pPr>
              <w:pStyle w:val="11"/>
            </w:pPr>
            <w:r>
              <w:t>437.66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4、其他固定资产</w:t>
            </w:r>
          </w:p>
        </w:tc>
        <w:tc>
          <w:tcPr>
            <w:tcW w:w="2835" w:type="dxa"/>
            <w:vAlign w:val="center"/>
          </w:tcPr>
          <w:p>
            <w:pPr>
              <w:pStyle w:val="13"/>
            </w:pPr>
            <w:r>
              <w:t>340</w:t>
            </w:r>
          </w:p>
        </w:tc>
        <w:tc>
          <w:tcPr>
            <w:tcW w:w="2835" w:type="dxa"/>
            <w:vAlign w:val="center"/>
          </w:tcPr>
          <w:p>
            <w:pPr>
              <w:pStyle w:val="11"/>
            </w:pPr>
            <w:r>
              <w:t>103.42</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34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9B63B1"/>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TotalTime>0</TotalTime>
  <ScaleCrop>false</ScaleCrop>
  <LinksUpToDate>false</LinksUpToDate>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2026-03-13T16:13:00Z</dcterms:created>
  <dc:creator>hp</dc:creator>
  <cp:lastModifiedBy>hp</cp:lastModifiedBy>
  <dcterms:modified xsi:type="dcterms:W3CDTF">2026-03-13T08:15:21Z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