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滦州市教育局行政检查频次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滦州市</w:t>
      </w:r>
      <w:r>
        <w:rPr>
          <w:rFonts w:hint="eastAsia" w:ascii="仿宋" w:hAnsi="仿宋" w:eastAsia="仿宋" w:cs="仿宋"/>
          <w:sz w:val="32"/>
          <w:szCs w:val="32"/>
        </w:rPr>
        <w:t>教育局行政检查频次结合检查对象、内容及实际管理需求确定，遵循“常态化监管+重点抽查”原则，频次安排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一、日常检查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针对各级各类学校（尤其是中小学、幼儿园）：每学期至少1-2次常规巡查，重点关注办学规范、安全管理等基础内容。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针对教育培训机构：根据合规风险等级动态调整，合规风险较高的机构每季度1次，风险较低的每半年1次。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二、专项检查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围绕特定主题（如招生季、食品安全月、师德师风建设等）开展，每年1-2次，具体频次根据当年政策重点确定。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对群众举报、问题频发的领域（如违规收费、校园安全），随时增加检查频次，甚至开展突击检查。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三、重点对象检查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对曾出现违规问题或存在高风险的单位（如安全隐患未整改的学校、被投诉的培训机构），实行“回头看”检查，频次加密至每1-3个月1次，直至问题解决。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四、联合检查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联合公安、卫健等部门的综合性检查，每年通常不超过2次，主要聚焦校园安全、疫情防控等跨部门事项。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6080" w:hanging="6080" w:hangingChars="19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6061" w:leftChars="2755"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滦州市教育局                                                                                       2025年4月31日</w:t>
      </w:r>
    </w:p>
    <w:sectPr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24C21F0"/>
    <w:rsid w:val="4645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33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张光明</cp:lastModifiedBy>
  <dcterms:modified xsi:type="dcterms:W3CDTF">2025-08-21T08:57:42Z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CAE5B2A3696D42D39CD7F9DB8E78E093</vt:lpwstr>
  </property>
</Properties>
</file>