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B709E">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Times New Roman" w:hAnsi="Times New Roman" w:eastAsia="方正小标宋_GBK" w:cs="Times New Roman"/>
          <w:bCs/>
          <w:color w:val="0C0C0C"/>
          <w:kern w:val="0"/>
          <w:sz w:val="44"/>
          <w:szCs w:val="44"/>
          <w:shd w:val="clear" w:color="auto" w:fill="FFFFFF"/>
          <w:lang w:val="en-US" w:eastAsia="zh-CN" w:bidi="ar"/>
        </w:rPr>
      </w:pPr>
      <w:r>
        <w:rPr>
          <w:rFonts w:hint="eastAsia" w:eastAsia="方正小标宋_GBK" w:cs="Times New Roman"/>
          <w:bCs/>
          <w:color w:val="0C0C0C"/>
          <w:kern w:val="0"/>
          <w:sz w:val="44"/>
          <w:szCs w:val="44"/>
          <w:shd w:val="clear" w:color="auto" w:fill="FFFFFF"/>
          <w:lang w:val="en-US" w:eastAsia="zh-CN" w:bidi="ar"/>
        </w:rPr>
        <w:t>滦州市</w:t>
      </w:r>
      <w:r>
        <w:rPr>
          <w:rFonts w:hint="eastAsia" w:ascii="Times New Roman" w:hAnsi="Times New Roman" w:eastAsia="方正小标宋_GBK" w:cs="Times New Roman"/>
          <w:bCs/>
          <w:color w:val="0C0C0C"/>
          <w:kern w:val="0"/>
          <w:sz w:val="44"/>
          <w:szCs w:val="44"/>
          <w:shd w:val="clear" w:color="auto" w:fill="FFFFFF"/>
          <w:lang w:val="en-US" w:eastAsia="zh-CN" w:bidi="ar"/>
        </w:rPr>
        <w:t>第五次全国经济普查公报（第六号）</w:t>
      </w:r>
    </w:p>
    <w:p w14:paraId="296CB0BB">
      <w:pPr>
        <w:keepNext w:val="0"/>
        <w:keepLines w:val="0"/>
        <w:pageBreakBefore w:val="0"/>
        <w:widowControl w:val="0"/>
        <w:kinsoku/>
        <w:wordWrap/>
        <w:overflowPunct/>
        <w:topLinePunct w:val="0"/>
        <w:autoSpaceDE/>
        <w:autoSpaceDN/>
        <w:bidi w:val="0"/>
        <w:adjustRightInd w:val="0"/>
        <w:snapToGrid w:val="0"/>
        <w:spacing w:line="600" w:lineRule="exact"/>
        <w:ind w:left="0" w:firstLine="0" w:firstLineChars="0"/>
        <w:jc w:val="center"/>
        <w:textAlignment w:val="auto"/>
        <w:rPr>
          <w:rFonts w:hint="eastAsia" w:ascii="Times New Roman" w:hAnsi="Times New Roman" w:eastAsia="方正小标宋_GBK" w:cs="Times New Roman"/>
          <w:bCs/>
          <w:color w:val="0C0C0C"/>
          <w:kern w:val="0"/>
          <w:sz w:val="44"/>
          <w:szCs w:val="44"/>
          <w:shd w:val="clear" w:color="auto" w:fill="FFFFFF"/>
          <w:lang w:val="en-US" w:eastAsia="zh-CN" w:bidi="ar"/>
        </w:rPr>
      </w:pPr>
      <w:r>
        <w:rPr>
          <w:rFonts w:hint="eastAsia" w:ascii="Times New Roman" w:hAnsi="Times New Roman" w:eastAsia="方正小标宋_GBK" w:cs="Times New Roman"/>
          <w:bCs/>
          <w:color w:val="0C0C0C"/>
          <w:kern w:val="0"/>
          <w:sz w:val="44"/>
          <w:szCs w:val="44"/>
          <w:shd w:val="clear" w:color="auto" w:fill="FFFFFF"/>
          <w:lang w:val="en-US" w:eastAsia="zh-CN" w:bidi="ar"/>
        </w:rPr>
        <w:t>——部分新兴产业发展情况</w:t>
      </w:r>
    </w:p>
    <w:p w14:paraId="2BF7EA82">
      <w:pPr>
        <w:keepNext w:val="0"/>
        <w:keepLines w:val="0"/>
        <w:pageBreakBefore w:val="0"/>
        <w:widowControl w:val="0"/>
        <w:kinsoku/>
        <w:wordWrap/>
        <w:overflowPunct/>
        <w:topLinePunct w:val="0"/>
        <w:autoSpaceDE/>
        <w:autoSpaceDN/>
        <w:bidi w:val="0"/>
        <w:adjustRightInd w:val="0"/>
        <w:snapToGrid w:val="0"/>
        <w:spacing w:afterAutospacing="0" w:line="6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lang w:val="en-US" w:eastAsia="zh-CN" w:bidi="ar-SA"/>
        </w:rPr>
      </w:pPr>
      <w:r>
        <w:rPr>
          <w:rFonts w:hint="eastAsia" w:eastAsia="方正楷体_GBK" w:cs="方正楷体_GBK"/>
          <w:color w:val="0C0C0C"/>
          <w:kern w:val="2"/>
          <w:sz w:val="32"/>
          <w:szCs w:val="32"/>
          <w:lang w:val="en-US" w:eastAsia="zh-CN" w:bidi="ar-SA"/>
        </w:rPr>
        <w:t>滦州市</w:t>
      </w:r>
      <w:r>
        <w:rPr>
          <w:rFonts w:hint="eastAsia" w:ascii="Times New Roman" w:hAnsi="Times New Roman" w:eastAsia="方正楷体_GBK" w:cs="方正楷体_GBK"/>
          <w:color w:val="0C0C0C"/>
          <w:kern w:val="2"/>
          <w:sz w:val="32"/>
          <w:szCs w:val="32"/>
          <w:lang w:val="en-US" w:eastAsia="zh-CN" w:bidi="ar-SA"/>
        </w:rPr>
        <w:t>统计局</w:t>
      </w:r>
    </w:p>
    <w:p w14:paraId="4838B0F4">
      <w:pPr>
        <w:keepNext w:val="0"/>
        <w:keepLines w:val="0"/>
        <w:pageBreakBefore w:val="0"/>
        <w:widowControl w:val="0"/>
        <w:kinsoku/>
        <w:wordWrap/>
        <w:overflowPunct/>
        <w:topLinePunct w:val="0"/>
        <w:autoSpaceDE/>
        <w:autoSpaceDN/>
        <w:bidi w:val="0"/>
        <w:adjustRightInd w:val="0"/>
        <w:snapToGrid w:val="0"/>
        <w:spacing w:afterAutospacing="0" w:line="500" w:lineRule="exact"/>
        <w:ind w:left="0" w:leftChars="0" w:firstLine="0" w:firstLineChars="0"/>
        <w:jc w:val="center"/>
        <w:textAlignment w:val="auto"/>
        <w:rPr>
          <w:rFonts w:hint="eastAsia" w:ascii="Times New Roman" w:hAnsi="Times New Roman" w:eastAsia="方正楷体_GBK" w:cs="方正楷体_GBK"/>
          <w:color w:val="0C0C0C"/>
          <w:kern w:val="2"/>
          <w:sz w:val="32"/>
          <w:szCs w:val="32"/>
          <w:lang w:val="en-US" w:eastAsia="zh-CN" w:bidi="ar-SA"/>
        </w:rPr>
      </w:pPr>
      <w:r>
        <w:rPr>
          <w:rFonts w:hint="eastAsia" w:eastAsia="方正楷体_GBK" w:cs="方正楷体_GBK"/>
          <w:color w:val="0C0C0C"/>
          <w:kern w:val="2"/>
          <w:sz w:val="32"/>
          <w:szCs w:val="32"/>
          <w:lang w:val="en-US" w:eastAsia="zh-CN" w:bidi="ar-SA"/>
        </w:rPr>
        <w:t>滦州市</w:t>
      </w:r>
      <w:r>
        <w:rPr>
          <w:rFonts w:hint="eastAsia" w:ascii="Times New Roman" w:hAnsi="Times New Roman" w:eastAsia="方正楷体_GBK" w:cs="方正楷体_GBK"/>
          <w:color w:val="0C0C0C"/>
          <w:kern w:val="2"/>
          <w:sz w:val="32"/>
          <w:szCs w:val="32"/>
          <w:lang w:val="en-US" w:eastAsia="zh-CN" w:bidi="ar-SA"/>
        </w:rPr>
        <w:t>第五次全国经济普查领导小组办公室</w:t>
      </w:r>
    </w:p>
    <w:p w14:paraId="41C522AC">
      <w:pPr>
        <w:pStyle w:val="4"/>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baseline"/>
        <w:rPr>
          <w:rFonts w:hint="default" w:ascii="Times New Roman" w:hAnsi="Times New Roman" w:cs="Times New Roman"/>
          <w:color w:val="0C0C0C"/>
          <w:sz w:val="32"/>
          <w:szCs w:val="32"/>
          <w:lang w:val="en-US" w:eastAsia="zh-CN"/>
        </w:rPr>
      </w:pPr>
      <w:r>
        <w:rPr>
          <w:rFonts w:hint="eastAsia" w:ascii="Times New Roman" w:hAnsi="Times New Roman" w:eastAsia="方正楷体_GBK" w:cs="Times New Roman"/>
          <w:color w:val="0C0C0C"/>
          <w:kern w:val="2"/>
          <w:sz w:val="32"/>
          <w:szCs w:val="32"/>
          <w:lang w:val="en-US" w:eastAsia="zh-CN" w:bidi="ar-SA"/>
        </w:rPr>
        <w:t>（</w:t>
      </w:r>
      <w:r>
        <w:rPr>
          <w:rFonts w:hint="default" w:ascii="Times New Roman" w:hAnsi="Times New Roman" w:eastAsia="方正楷体_GBK" w:cs="Times New Roman"/>
          <w:color w:val="0C0C0C"/>
          <w:kern w:val="2"/>
          <w:sz w:val="32"/>
          <w:szCs w:val="32"/>
          <w:lang w:val="en-US" w:eastAsia="zh-CN" w:bidi="ar-SA"/>
        </w:rPr>
        <w:t>202</w:t>
      </w:r>
      <w:r>
        <w:rPr>
          <w:rFonts w:hint="eastAsia" w:eastAsia="方正楷体_GBK" w:cs="Times New Roman"/>
          <w:color w:val="0C0C0C"/>
          <w:kern w:val="2"/>
          <w:sz w:val="32"/>
          <w:szCs w:val="32"/>
          <w:lang w:val="en-US" w:eastAsia="zh-CN" w:bidi="ar-SA"/>
        </w:rPr>
        <w:t>5</w:t>
      </w:r>
      <w:r>
        <w:rPr>
          <w:rFonts w:hint="default" w:ascii="Times New Roman" w:hAnsi="Times New Roman" w:eastAsia="方正楷体_GBK" w:cs="Times New Roman"/>
          <w:color w:val="0C0C0C"/>
          <w:kern w:val="2"/>
          <w:sz w:val="32"/>
          <w:szCs w:val="32"/>
          <w:lang w:val="en-US" w:eastAsia="zh-CN" w:bidi="ar-SA"/>
        </w:rPr>
        <w:t>年</w:t>
      </w:r>
      <w:r>
        <w:rPr>
          <w:rFonts w:hint="eastAsia" w:ascii="Times New Roman" w:hAnsi="Times New Roman" w:eastAsia="方正楷体_GBK" w:cs="Times New Roman"/>
          <w:color w:val="0C0C0C"/>
          <w:kern w:val="2"/>
          <w:sz w:val="32"/>
          <w:szCs w:val="32"/>
          <w:lang w:val="en-US" w:eastAsia="zh-CN" w:bidi="ar-SA"/>
        </w:rPr>
        <w:t xml:space="preserve"> </w:t>
      </w:r>
      <w:r>
        <w:rPr>
          <w:rFonts w:hint="eastAsia" w:eastAsia="方正楷体_GBK" w:cs="Times New Roman"/>
          <w:color w:val="0C0C0C"/>
          <w:kern w:val="2"/>
          <w:sz w:val="32"/>
          <w:szCs w:val="32"/>
          <w:lang w:val="en-US" w:eastAsia="zh-CN" w:bidi="ar-SA"/>
        </w:rPr>
        <w:t>5</w:t>
      </w:r>
      <w:r>
        <w:rPr>
          <w:rFonts w:hint="eastAsia" w:ascii="Times New Roman" w:hAnsi="Times New Roman" w:eastAsia="方正楷体_GBK" w:cs="Times New Roman"/>
          <w:color w:val="0C0C0C"/>
          <w:kern w:val="2"/>
          <w:sz w:val="32"/>
          <w:szCs w:val="32"/>
          <w:lang w:val="en-US" w:eastAsia="zh-CN" w:bidi="ar-SA"/>
        </w:rPr>
        <w:t xml:space="preserve"> </w:t>
      </w:r>
      <w:r>
        <w:rPr>
          <w:rFonts w:hint="default" w:ascii="Times New Roman" w:hAnsi="Times New Roman" w:eastAsia="方正楷体_GBK" w:cs="Times New Roman"/>
          <w:color w:val="0C0C0C"/>
          <w:kern w:val="2"/>
          <w:sz w:val="32"/>
          <w:szCs w:val="32"/>
          <w:lang w:val="en-US" w:eastAsia="zh-CN" w:bidi="ar-SA"/>
        </w:rPr>
        <w:t>月</w:t>
      </w:r>
      <w:r>
        <w:rPr>
          <w:rFonts w:hint="eastAsia" w:ascii="Times New Roman" w:hAnsi="Times New Roman" w:eastAsia="方正楷体_GBK" w:cs="Times New Roman"/>
          <w:color w:val="0C0C0C"/>
          <w:kern w:val="2"/>
          <w:sz w:val="32"/>
          <w:szCs w:val="32"/>
          <w:lang w:val="en-US" w:eastAsia="zh-CN" w:bidi="ar-SA"/>
        </w:rPr>
        <w:t xml:space="preserve"> </w:t>
      </w:r>
      <w:r>
        <w:rPr>
          <w:rFonts w:hint="eastAsia" w:eastAsia="方正楷体_GBK" w:cs="Times New Roman"/>
          <w:color w:val="0C0C0C"/>
          <w:kern w:val="2"/>
          <w:sz w:val="32"/>
          <w:szCs w:val="32"/>
          <w:lang w:val="en-US" w:eastAsia="zh-CN" w:bidi="ar-SA"/>
        </w:rPr>
        <w:t>28</w:t>
      </w:r>
      <w:r>
        <w:rPr>
          <w:rFonts w:hint="eastAsia" w:ascii="Times New Roman" w:hAnsi="Times New Roman" w:eastAsia="方正楷体_GBK" w:cs="Times New Roman"/>
          <w:color w:val="0C0C0C"/>
          <w:kern w:val="2"/>
          <w:sz w:val="32"/>
          <w:szCs w:val="32"/>
          <w:lang w:val="en-US" w:eastAsia="zh-CN" w:bidi="ar-SA"/>
        </w:rPr>
        <w:t xml:space="preserve"> </w:t>
      </w:r>
      <w:r>
        <w:rPr>
          <w:rFonts w:hint="default" w:ascii="Times New Roman" w:hAnsi="Times New Roman" w:eastAsia="方正楷体_GBK" w:cs="Times New Roman"/>
          <w:color w:val="0C0C0C"/>
          <w:kern w:val="2"/>
          <w:sz w:val="32"/>
          <w:szCs w:val="32"/>
          <w:lang w:val="en-US" w:eastAsia="zh-CN" w:bidi="ar-SA"/>
        </w:rPr>
        <w:t>日</w:t>
      </w:r>
      <w:r>
        <w:rPr>
          <w:rFonts w:hint="eastAsia" w:ascii="Times New Roman" w:hAnsi="Times New Roman" w:eastAsia="方正楷体_GBK" w:cs="Times New Roman"/>
          <w:color w:val="0C0C0C"/>
          <w:kern w:val="2"/>
          <w:sz w:val="32"/>
          <w:szCs w:val="32"/>
          <w:lang w:val="en-US" w:eastAsia="zh-CN" w:bidi="ar-SA"/>
        </w:rPr>
        <w:t>）</w:t>
      </w:r>
    </w:p>
    <w:p w14:paraId="475E3F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0" w:firstLineChars="0"/>
        <w:jc w:val="both"/>
        <w:textAlignment w:val="auto"/>
        <w:rPr>
          <w:rFonts w:hint="eastAsia" w:ascii="Times New Roman" w:hAnsi="Times New Roman" w:cs="Times New Roman"/>
          <w:color w:val="0C0C0C"/>
          <w:kern w:val="2"/>
          <w:sz w:val="36"/>
          <w:szCs w:val="36"/>
          <w:u w:val="none"/>
          <w:lang w:val="en-US" w:eastAsia="zh-CN" w:bidi="ar-SA"/>
        </w:rPr>
      </w:pPr>
    </w:p>
    <w:p w14:paraId="7048A7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firstLineChars="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cs="Times New Roman"/>
          <w:color w:val="0C0C0C"/>
          <w:spacing w:val="-6"/>
          <w:kern w:val="2"/>
          <w:sz w:val="32"/>
          <w:szCs w:val="32"/>
          <w:u w:val="none"/>
          <w:lang w:val="en-US" w:eastAsia="zh-CN" w:bidi="ar-SA"/>
        </w:rPr>
        <w:t xml:space="preserve">    </w:t>
      </w:r>
      <w:r>
        <w:rPr>
          <w:rFonts w:hint="eastAsia" w:ascii="Times New Roman" w:hAnsi="Times New Roman" w:eastAsia="方正仿宋_GBK" w:cs="Times New Roman"/>
          <w:color w:val="0C0C0C"/>
          <w:spacing w:val="-6"/>
          <w:kern w:val="2"/>
          <w:sz w:val="32"/>
          <w:szCs w:val="32"/>
          <w:u w:val="none"/>
          <w:lang w:val="en-US" w:eastAsia="zh-CN" w:bidi="ar-SA"/>
        </w:rPr>
        <w:t>根据</w:t>
      </w:r>
      <w:r>
        <w:rPr>
          <w:rFonts w:hint="eastAsia" w:cs="Times New Roman"/>
          <w:color w:val="0C0C0C"/>
          <w:spacing w:val="-6"/>
          <w:kern w:val="2"/>
          <w:sz w:val="32"/>
          <w:szCs w:val="32"/>
          <w:u w:val="none"/>
          <w:lang w:val="en-US" w:eastAsia="zh-CN" w:bidi="ar-SA"/>
        </w:rPr>
        <w:t>滦州市</w:t>
      </w:r>
      <w:r>
        <w:rPr>
          <w:rFonts w:hint="eastAsia" w:ascii="Times New Roman" w:hAnsi="Times New Roman" w:eastAsia="方正仿宋_GBK" w:cs="Times New Roman"/>
          <w:color w:val="0C0C0C"/>
          <w:spacing w:val="-6"/>
          <w:kern w:val="2"/>
          <w:sz w:val="32"/>
          <w:szCs w:val="32"/>
          <w:u w:val="none"/>
          <w:lang w:val="en-US" w:eastAsia="zh-CN" w:bidi="ar-SA"/>
        </w:rPr>
        <w:t>第五次全国经济普查结果，现将</w:t>
      </w:r>
      <w:r>
        <w:rPr>
          <w:rFonts w:hint="eastAsia" w:cs="Times New Roman"/>
          <w:color w:val="0C0C0C"/>
          <w:spacing w:val="-6"/>
          <w:kern w:val="2"/>
          <w:sz w:val="32"/>
          <w:szCs w:val="32"/>
          <w:u w:val="none"/>
          <w:lang w:val="en-US" w:eastAsia="zh-CN" w:bidi="ar-SA"/>
        </w:rPr>
        <w:t>全市</w:t>
      </w:r>
      <w:r>
        <w:rPr>
          <w:rFonts w:hint="eastAsia" w:ascii="Times New Roman" w:hAnsi="Times New Roman" w:eastAsia="方正仿宋_GBK" w:cs="Times New Roman"/>
          <w:color w:val="0C0C0C"/>
          <w:spacing w:val="-6"/>
          <w:kern w:val="2"/>
          <w:sz w:val="32"/>
          <w:szCs w:val="32"/>
          <w:u w:val="none"/>
          <w:lang w:val="en-US" w:eastAsia="zh-CN" w:bidi="ar-SA"/>
        </w:rPr>
        <w:t>第二产业和第三产业中战略性新兴产业、高技术产业、数字经济核心产业等新兴产业的主要数据公布如下：</w:t>
      </w:r>
      <w:bookmarkStart w:id="0" w:name="_GoBack"/>
      <w:bookmarkEnd w:id="0"/>
    </w:p>
    <w:p w14:paraId="17A87F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Times New Roman" w:hAnsi="Times New Roman" w:eastAsia="方正仿宋_GBK" w:cs="仿宋_GB2312"/>
          <w:i w:val="0"/>
          <w:caps w:val="0"/>
          <w:color w:val="0C0C0C"/>
          <w:spacing w:val="0"/>
          <w:sz w:val="32"/>
          <w:szCs w:val="32"/>
          <w:highlight w:val="none"/>
        </w:rPr>
      </w:pPr>
      <w:r>
        <w:rPr>
          <w:rFonts w:hint="eastAsia" w:ascii="Times New Roman" w:hAnsi="Times New Roman" w:eastAsia="黑体" w:cs="黑体"/>
          <w:b w:val="0"/>
          <w:bCs/>
          <w:i w:val="0"/>
          <w:caps w:val="0"/>
          <w:color w:val="0C0C0C"/>
          <w:spacing w:val="0"/>
          <w:kern w:val="0"/>
          <w:sz w:val="32"/>
          <w:szCs w:val="32"/>
          <w:highlight w:val="none"/>
          <w:lang w:val="en-US" w:eastAsia="zh-CN" w:bidi="ar"/>
        </w:rPr>
        <w:t>一、战略性新兴产业</w:t>
      </w:r>
    </w:p>
    <w:p w14:paraId="717661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 xml:space="preserve">    （一）工业战略性新兴产业</w:t>
      </w:r>
    </w:p>
    <w:p w14:paraId="547DD50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lang w:val="en-US" w:eastAsia="zh-CN"/>
        </w:rPr>
      </w:pPr>
      <w:r>
        <w:rPr>
          <w:rFonts w:hint="eastAsia" w:ascii="Times New Roman" w:hAnsi="Times New Roman" w:eastAsia="方正仿宋_GBK" w:cs="Times New Roman"/>
          <w:color w:val="0C0C0C"/>
          <w:spacing w:val="-6"/>
          <w:kern w:val="2"/>
          <w:sz w:val="32"/>
          <w:szCs w:val="32"/>
          <w:u w:val="none"/>
          <w:lang w:val="en-US" w:eastAsia="zh-CN" w:bidi="ar-SA"/>
        </w:rPr>
        <w:t>2023年末，全</w:t>
      </w:r>
      <w:r>
        <w:rPr>
          <w:rFonts w:hint="eastAsia" w:cs="Times New Roman"/>
          <w:color w:val="0C0C0C"/>
          <w:spacing w:val="-6"/>
          <w:kern w:val="2"/>
          <w:sz w:val="32"/>
          <w:szCs w:val="32"/>
          <w:u w:val="none"/>
          <w:lang w:val="en-US" w:eastAsia="zh-CN" w:bidi="ar-SA"/>
        </w:rPr>
        <w:t>市</w:t>
      </w:r>
      <w:r>
        <w:rPr>
          <w:rFonts w:hint="eastAsia" w:ascii="Times New Roman" w:hAnsi="Times New Roman" w:eastAsia="方正仿宋_GBK" w:cs="Times New Roman"/>
          <w:color w:val="0C0C0C"/>
          <w:spacing w:val="-6"/>
          <w:kern w:val="2"/>
          <w:sz w:val="32"/>
          <w:szCs w:val="32"/>
          <w:u w:val="none"/>
          <w:lang w:val="en-US" w:eastAsia="zh-CN" w:bidi="ar-SA"/>
        </w:rPr>
        <w:t>从事战略性新兴产业生产的规模以上工业企业法人单位</w:t>
      </w:r>
      <w:r>
        <w:rPr>
          <w:rStyle w:val="8"/>
          <w:rFonts w:hint="eastAsia" w:ascii="Times New Roman" w:hAnsi="Times New Roman" w:eastAsia="方正仿宋_GBK" w:cs="仿宋_GB2312"/>
          <w:i w:val="0"/>
          <w:caps w:val="0"/>
          <w:color w:val="0C0C0C"/>
          <w:spacing w:val="0"/>
          <w:kern w:val="0"/>
          <w:sz w:val="32"/>
          <w:szCs w:val="32"/>
          <w:highlight w:val="none"/>
          <w:lang w:val="en-US" w:eastAsia="zh-CN" w:bidi="ar"/>
        </w:rPr>
        <w:footnoteReference w:id="0"/>
      </w:r>
      <w:r>
        <w:rPr>
          <w:rFonts w:hint="eastAsia" w:cs="Times New Roman"/>
          <w:color w:val="0C0C0C"/>
          <w:sz w:val="32"/>
          <w:szCs w:val="32"/>
          <w:highlight w:val="none"/>
          <w:u w:val="none"/>
          <w:lang w:val="en-US" w:eastAsia="zh-CN"/>
        </w:rPr>
        <w:t>23</w:t>
      </w:r>
      <w:r>
        <w:rPr>
          <w:rFonts w:hint="eastAsia" w:cs="Times New Roman"/>
          <w:color w:val="0C0C0C"/>
          <w:spacing w:val="-6"/>
          <w:kern w:val="2"/>
          <w:sz w:val="32"/>
          <w:szCs w:val="32"/>
          <w:u w:val="none"/>
          <w:lang w:val="en" w:eastAsia="zh-CN" w:bidi="ar-SA"/>
        </w:rPr>
        <w:t>个</w:t>
      </w:r>
      <w:r>
        <w:rPr>
          <w:rStyle w:val="8"/>
          <w:rFonts w:hint="eastAsia" w:ascii="Times New Roman" w:hAnsi="Times New Roman" w:eastAsia="方正仿宋_GBK" w:cs="仿宋_GB2312"/>
          <w:i w:val="0"/>
          <w:caps w:val="0"/>
          <w:color w:val="0C0C0C"/>
          <w:spacing w:val="0"/>
          <w:kern w:val="0"/>
          <w:sz w:val="32"/>
          <w:szCs w:val="32"/>
          <w:highlight w:val="none"/>
          <w:lang w:val="en-US" w:eastAsia="zh-CN" w:bidi="ar"/>
        </w:rPr>
        <w:footnoteReference w:id="1"/>
      </w:r>
      <w:r>
        <w:rPr>
          <w:rFonts w:hint="eastAsia" w:ascii="Times New Roman" w:hAnsi="Times New Roman" w:eastAsia="方正仿宋_GBK" w:cs="Times New Roman"/>
          <w:color w:val="0C0C0C"/>
          <w:spacing w:val="-6"/>
          <w:kern w:val="2"/>
          <w:sz w:val="32"/>
          <w:szCs w:val="32"/>
          <w:u w:val="none"/>
          <w:lang w:val="en-US" w:eastAsia="zh-CN" w:bidi="ar-SA"/>
        </w:rPr>
        <w:t>，占规模以上工业企业法人单位的</w:t>
      </w:r>
      <w:r>
        <w:rPr>
          <w:rFonts w:hint="eastAsia" w:cs="Times New Roman"/>
          <w:color w:val="0C0C0C"/>
          <w:sz w:val="32"/>
          <w:szCs w:val="32"/>
          <w:highlight w:val="none"/>
          <w:u w:val="none"/>
          <w:lang w:val="en-US" w:eastAsia="zh-CN"/>
        </w:rPr>
        <w:t>26.7</w:t>
      </w:r>
      <w:r>
        <w:rPr>
          <w:rFonts w:hint="eastAsia" w:ascii="Times New Roman" w:hAnsi="Times New Roman" w:eastAsia="方正仿宋_GBK" w:cs="Times New Roman"/>
          <w:color w:val="0C0C0C"/>
          <w:spacing w:val="-6"/>
          <w:kern w:val="2"/>
          <w:sz w:val="32"/>
          <w:szCs w:val="32"/>
          <w:u w:val="none"/>
          <w:lang w:val="en-US" w:eastAsia="zh-CN" w:bidi="ar-SA"/>
        </w:rPr>
        <w:t>%。其中，新一代信息技术产业</w:t>
      </w:r>
      <w:r>
        <w:rPr>
          <w:rFonts w:hint="eastAsia" w:cs="Times New Roman"/>
          <w:color w:val="0C0C0C"/>
          <w:sz w:val="32"/>
          <w:szCs w:val="32"/>
          <w:u w:val="none"/>
          <w:lang w:val="en-US" w:eastAsia="zh-CN"/>
        </w:rPr>
        <w:t>0</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，占工业战略性新兴产业企业法人单位的</w:t>
      </w:r>
      <w:r>
        <w:rPr>
          <w:rFonts w:hint="eastAsia" w:cs="Times New Roman"/>
          <w:color w:val="0C0C0C"/>
          <w:sz w:val="32"/>
          <w:szCs w:val="32"/>
          <w:u w:val="none"/>
          <w:lang w:val="en-US" w:eastAsia="zh-CN"/>
        </w:rPr>
        <w:t>0</w:t>
      </w:r>
      <w:r>
        <w:rPr>
          <w:rFonts w:hint="eastAsia" w:ascii="Times New Roman" w:hAnsi="Times New Roman" w:eastAsia="方正仿宋_GBK" w:cs="Times New Roman"/>
          <w:color w:val="0C0C0C"/>
          <w:spacing w:val="-6"/>
          <w:kern w:val="2"/>
          <w:sz w:val="32"/>
          <w:szCs w:val="32"/>
          <w:u w:val="none"/>
          <w:lang w:val="en-US" w:eastAsia="zh-CN" w:bidi="ar-SA"/>
        </w:rPr>
        <w:t>%；高端装备制造业</w:t>
      </w:r>
      <w:r>
        <w:rPr>
          <w:rFonts w:hint="eastAsia" w:cs="Times New Roman"/>
          <w:color w:val="0C0C0C"/>
          <w:sz w:val="32"/>
          <w:szCs w:val="32"/>
          <w:u w:val="none"/>
          <w:lang w:val="en-US" w:eastAsia="zh-CN"/>
        </w:rPr>
        <w:t>1</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4.3</w:t>
      </w:r>
      <w:r>
        <w:rPr>
          <w:rFonts w:hint="eastAsia" w:ascii="Times New Roman" w:hAnsi="Times New Roman" w:eastAsia="方正仿宋_GBK" w:cs="Times New Roman"/>
          <w:color w:val="0C0C0C"/>
          <w:spacing w:val="-6"/>
          <w:kern w:val="2"/>
          <w:sz w:val="32"/>
          <w:szCs w:val="32"/>
          <w:u w:val="none"/>
          <w:lang w:val="en-US" w:eastAsia="zh-CN" w:bidi="ar-SA"/>
        </w:rPr>
        <w:t>%；新材料产业</w:t>
      </w:r>
      <w:r>
        <w:rPr>
          <w:rFonts w:hint="eastAsia" w:cs="Times New Roman"/>
          <w:color w:val="0C0C0C"/>
          <w:sz w:val="32"/>
          <w:szCs w:val="32"/>
          <w:u w:val="none"/>
          <w:lang w:val="en-US" w:eastAsia="zh-CN"/>
        </w:rPr>
        <w:t>7</w:t>
      </w:r>
      <w:r>
        <w:rPr>
          <w:rFonts w:hint="eastAsia" w:cs="Times New Roman"/>
          <w:color w:val="0C0C0C"/>
          <w:spacing w:val="-6"/>
          <w:kern w:val="2"/>
          <w:sz w:val="32"/>
          <w:szCs w:val="32"/>
          <w:u w:val="none"/>
          <w:lang w:val="en"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30.4</w:t>
      </w:r>
      <w:r>
        <w:rPr>
          <w:rFonts w:hint="eastAsia" w:ascii="Times New Roman" w:hAnsi="Times New Roman" w:eastAsia="方正仿宋_GBK" w:cs="Times New Roman"/>
          <w:color w:val="0C0C0C"/>
          <w:spacing w:val="-6"/>
          <w:kern w:val="2"/>
          <w:sz w:val="32"/>
          <w:szCs w:val="32"/>
          <w:u w:val="none"/>
          <w:lang w:val="en-US" w:eastAsia="zh-CN" w:bidi="ar-SA"/>
        </w:rPr>
        <w:t>%；生物产业</w:t>
      </w:r>
      <w:r>
        <w:rPr>
          <w:rFonts w:hint="eastAsia" w:cs="Times New Roman"/>
          <w:color w:val="0C0C0C"/>
          <w:sz w:val="32"/>
          <w:szCs w:val="32"/>
          <w:u w:val="none"/>
          <w:lang w:val="en-US" w:eastAsia="zh-CN"/>
        </w:rPr>
        <w:t>2</w:t>
      </w:r>
      <w:r>
        <w:rPr>
          <w:rFonts w:hint="eastAsia" w:cs="Times New Roman"/>
          <w:color w:val="0C0C0C"/>
          <w:spacing w:val="-6"/>
          <w:kern w:val="2"/>
          <w:sz w:val="32"/>
          <w:szCs w:val="32"/>
          <w:u w:val="none"/>
          <w:lang w:val="en"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8.7</w:t>
      </w:r>
      <w:r>
        <w:rPr>
          <w:rFonts w:hint="eastAsia" w:ascii="Times New Roman" w:hAnsi="Times New Roman" w:eastAsia="方正仿宋_GBK" w:cs="Times New Roman"/>
          <w:color w:val="0C0C0C"/>
          <w:spacing w:val="-6"/>
          <w:kern w:val="2"/>
          <w:sz w:val="32"/>
          <w:szCs w:val="32"/>
          <w:u w:val="none"/>
          <w:lang w:val="en-US" w:eastAsia="zh-CN" w:bidi="ar-SA"/>
        </w:rPr>
        <w:t>%；新能源汽车产业</w:t>
      </w:r>
      <w:r>
        <w:rPr>
          <w:rFonts w:hint="eastAsia" w:cs="Times New Roman"/>
          <w:color w:val="0C0C0C"/>
          <w:sz w:val="32"/>
          <w:szCs w:val="32"/>
          <w:u w:val="none"/>
          <w:lang w:val="en-US" w:eastAsia="zh-CN"/>
        </w:rPr>
        <w:t>0</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0</w:t>
      </w:r>
      <w:r>
        <w:rPr>
          <w:rFonts w:hint="eastAsia" w:ascii="Times New Roman" w:hAnsi="Times New Roman" w:eastAsia="方正仿宋_GBK" w:cs="Times New Roman"/>
          <w:color w:val="0C0C0C"/>
          <w:spacing w:val="-6"/>
          <w:kern w:val="2"/>
          <w:sz w:val="32"/>
          <w:szCs w:val="32"/>
          <w:u w:val="none"/>
          <w:lang w:val="en-US" w:eastAsia="zh-CN" w:bidi="ar-SA"/>
        </w:rPr>
        <w:t>%；新能源产业</w:t>
      </w:r>
      <w:r>
        <w:rPr>
          <w:rFonts w:hint="eastAsia" w:cs="Times New Roman"/>
          <w:color w:val="0C0C0C"/>
          <w:sz w:val="32"/>
          <w:szCs w:val="32"/>
          <w:u w:val="none"/>
          <w:lang w:val="en-US" w:eastAsia="zh-CN"/>
        </w:rPr>
        <w:t>1</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4.3</w:t>
      </w:r>
      <w:r>
        <w:rPr>
          <w:rFonts w:hint="eastAsia" w:ascii="Times New Roman" w:hAnsi="Times New Roman" w:eastAsia="方正仿宋_GBK" w:cs="Times New Roman"/>
          <w:color w:val="0C0C0C"/>
          <w:spacing w:val="-6"/>
          <w:kern w:val="2"/>
          <w:sz w:val="32"/>
          <w:szCs w:val="32"/>
          <w:u w:val="none"/>
          <w:lang w:val="en-US" w:eastAsia="zh-CN" w:bidi="ar-SA"/>
        </w:rPr>
        <w:t>%；绿色环保产业</w:t>
      </w:r>
      <w:r>
        <w:rPr>
          <w:rFonts w:hint="eastAsia" w:cs="Times New Roman"/>
          <w:color w:val="0C0C0C"/>
          <w:sz w:val="32"/>
          <w:szCs w:val="32"/>
          <w:highlight w:val="none"/>
          <w:u w:val="none"/>
          <w:lang w:val="en-US" w:eastAsia="zh-CN"/>
        </w:rPr>
        <w:t>14</w:t>
      </w:r>
      <w:r>
        <w:rPr>
          <w:rFonts w:hint="eastAsia" w:cs="Times New Roman"/>
          <w:color w:val="0C0C0C"/>
          <w:spacing w:val="-6"/>
          <w:kern w:val="2"/>
          <w:sz w:val="32"/>
          <w:szCs w:val="32"/>
          <w:u w:val="none"/>
          <w:lang w:val="en"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60.9</w:t>
      </w:r>
      <w:r>
        <w:rPr>
          <w:rFonts w:hint="eastAsia" w:ascii="Times New Roman" w:hAnsi="Times New Roman" w:eastAsia="方正仿宋_GBK" w:cs="Times New Roman"/>
          <w:color w:val="0C0C0C"/>
          <w:spacing w:val="-6"/>
          <w:kern w:val="2"/>
          <w:sz w:val="32"/>
          <w:szCs w:val="32"/>
          <w:u w:val="none"/>
          <w:lang w:val="en-US" w:eastAsia="zh-CN" w:bidi="ar-SA"/>
        </w:rPr>
        <w:t>%；航空航天产业</w:t>
      </w:r>
      <w:r>
        <w:rPr>
          <w:rFonts w:hint="eastAsia" w:cs="Times New Roman"/>
          <w:color w:val="0C0C0C"/>
          <w:sz w:val="32"/>
          <w:szCs w:val="32"/>
          <w:u w:val="none"/>
          <w:lang w:val="en-US" w:eastAsia="zh-CN"/>
        </w:rPr>
        <w:t>0</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0</w:t>
      </w:r>
      <w:r>
        <w:rPr>
          <w:rFonts w:hint="eastAsia" w:ascii="Times New Roman" w:hAnsi="Times New Roman" w:eastAsia="方正仿宋_GBK" w:cs="Times New Roman"/>
          <w:color w:val="0C0C0C"/>
          <w:spacing w:val="-6"/>
          <w:kern w:val="2"/>
          <w:sz w:val="32"/>
          <w:szCs w:val="32"/>
          <w:u w:val="none"/>
          <w:lang w:val="en-US" w:eastAsia="zh-CN" w:bidi="ar-SA"/>
        </w:rPr>
        <w:t>%；海洋装备产业</w:t>
      </w:r>
      <w:r>
        <w:rPr>
          <w:rFonts w:hint="eastAsia" w:cs="Times New Roman"/>
          <w:color w:val="0C0C0C"/>
          <w:sz w:val="32"/>
          <w:szCs w:val="32"/>
          <w:u w:val="none"/>
          <w:lang w:val="en-US" w:eastAsia="zh-CN"/>
        </w:rPr>
        <w:t>0</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0</w:t>
      </w:r>
      <w:r>
        <w:rPr>
          <w:rFonts w:hint="eastAsia" w:ascii="Times New Roman" w:hAnsi="Times New Roman" w:eastAsia="方正仿宋_GBK" w:cs="Times New Roman"/>
          <w:color w:val="0C0C0C"/>
          <w:spacing w:val="-6"/>
          <w:kern w:val="2"/>
          <w:sz w:val="32"/>
          <w:szCs w:val="32"/>
          <w:u w:val="none"/>
          <w:lang w:val="en-US" w:eastAsia="zh-CN" w:bidi="ar-SA"/>
        </w:rPr>
        <w:t>%。</w:t>
      </w:r>
    </w:p>
    <w:p w14:paraId="07EE33C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楷体_GB2312" w:cs="楷体_GB2312"/>
          <w:i w:val="0"/>
          <w:caps w:val="0"/>
          <w:color w:val="0C0C0C"/>
          <w:spacing w:val="0"/>
          <w:kern w:val="0"/>
          <w:sz w:val="32"/>
          <w:szCs w:val="32"/>
          <w:highlight w:val="none"/>
          <w:lang w:val="en-US" w:eastAsia="zh-CN" w:bidi="ar"/>
        </w:rPr>
      </w:pPr>
      <w:r>
        <w:rPr>
          <w:rFonts w:hint="eastAsia" w:ascii="Times New Roman" w:hAnsi="Times New Roman" w:eastAsia="楷体_GB2312" w:cs="楷体_GB2312"/>
          <w:i w:val="0"/>
          <w:caps w:val="0"/>
          <w:color w:val="0C0C0C"/>
          <w:spacing w:val="0"/>
          <w:kern w:val="0"/>
          <w:sz w:val="32"/>
          <w:szCs w:val="32"/>
          <w:highlight w:val="none"/>
          <w:lang w:val="en-US" w:eastAsia="zh-CN" w:bidi="ar"/>
        </w:rPr>
        <w:t>（二）服务业战略性新兴产业</w:t>
      </w:r>
    </w:p>
    <w:p w14:paraId="38B8A83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2023年末，全</w:t>
      </w:r>
      <w:r>
        <w:rPr>
          <w:rFonts w:hint="eastAsia" w:cs="Times New Roman"/>
          <w:color w:val="0C0C0C"/>
          <w:spacing w:val="-6"/>
          <w:kern w:val="2"/>
          <w:sz w:val="32"/>
          <w:szCs w:val="32"/>
          <w:u w:val="none"/>
          <w:lang w:val="en-US" w:eastAsia="zh-CN" w:bidi="ar-SA"/>
        </w:rPr>
        <w:t>市</w:t>
      </w:r>
      <w:r>
        <w:rPr>
          <w:rFonts w:hint="eastAsia" w:ascii="Times New Roman" w:hAnsi="Times New Roman" w:eastAsia="方正仿宋_GBK" w:cs="Times New Roman"/>
          <w:color w:val="0C0C0C"/>
          <w:spacing w:val="-6"/>
          <w:kern w:val="2"/>
          <w:sz w:val="32"/>
          <w:szCs w:val="32"/>
          <w:u w:val="none"/>
          <w:lang w:val="en-US" w:eastAsia="zh-CN" w:bidi="ar-SA"/>
        </w:rPr>
        <w:t>从事战略性新兴产业活动的规模以上服务业企业法人单位</w:t>
      </w:r>
      <w:r>
        <w:rPr>
          <w:rFonts w:hint="eastAsia" w:cs="Times New Roman"/>
          <w:color w:val="0C0C0C"/>
          <w:sz w:val="32"/>
          <w:szCs w:val="32"/>
          <w:u w:val="none"/>
          <w:lang w:val="en-US" w:eastAsia="zh-CN"/>
        </w:rPr>
        <w:t>1</w:t>
      </w:r>
      <w:r>
        <w:rPr>
          <w:rFonts w:hint="eastAsia" w:cs="Times New Roman"/>
          <w:color w:val="0C0C0C"/>
          <w:spacing w:val="-6"/>
          <w:kern w:val="2"/>
          <w:sz w:val="32"/>
          <w:szCs w:val="32"/>
          <w:u w:val="none"/>
          <w:lang w:val="en"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，占规模以上服务业企业法人单位的</w:t>
      </w:r>
      <w:r>
        <w:rPr>
          <w:rFonts w:hint="eastAsia" w:cs="Times New Roman"/>
          <w:color w:val="0C0C0C"/>
          <w:sz w:val="32"/>
          <w:szCs w:val="32"/>
          <w:u w:val="none"/>
          <w:lang w:val="en-US" w:eastAsia="zh-CN"/>
        </w:rPr>
        <w:t>2.3</w:t>
      </w:r>
      <w:r>
        <w:rPr>
          <w:rFonts w:hint="eastAsia" w:ascii="Times New Roman" w:hAnsi="Times New Roman" w:eastAsia="方正仿宋_GBK" w:cs="Times New Roman"/>
          <w:color w:val="0C0C0C"/>
          <w:spacing w:val="-6"/>
          <w:kern w:val="2"/>
          <w:sz w:val="32"/>
          <w:szCs w:val="32"/>
          <w:u w:val="none"/>
          <w:lang w:val="en-US" w:eastAsia="zh-CN" w:bidi="ar-SA"/>
        </w:rPr>
        <w:t>%。</w:t>
      </w:r>
    </w:p>
    <w:p w14:paraId="291D5F5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r>
        <w:rPr>
          <w:rFonts w:hint="eastAsia" w:eastAsia="黑体" w:cs="黑体"/>
          <w:b w:val="0"/>
          <w:bCs/>
          <w:i w:val="0"/>
          <w:caps w:val="0"/>
          <w:color w:val="0C0C0C"/>
          <w:spacing w:val="0"/>
          <w:kern w:val="0"/>
          <w:sz w:val="32"/>
          <w:szCs w:val="32"/>
          <w:highlight w:val="none"/>
          <w:lang w:val="en-US" w:eastAsia="zh-CN" w:bidi="ar"/>
        </w:rPr>
        <w:t>二</w:t>
      </w:r>
      <w:r>
        <w:rPr>
          <w:rFonts w:hint="eastAsia" w:ascii="Times New Roman" w:hAnsi="Times New Roman" w:eastAsia="黑体" w:cs="黑体"/>
          <w:b w:val="0"/>
          <w:bCs/>
          <w:i w:val="0"/>
          <w:caps w:val="0"/>
          <w:color w:val="0C0C0C"/>
          <w:spacing w:val="0"/>
          <w:kern w:val="0"/>
          <w:sz w:val="32"/>
          <w:szCs w:val="32"/>
          <w:highlight w:val="none"/>
          <w:lang w:val="en-US" w:eastAsia="zh-CN" w:bidi="ar"/>
        </w:rPr>
        <w:t>、数字经济核心产业</w:t>
      </w:r>
    </w:p>
    <w:p w14:paraId="1561B0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default" w:ascii="Times New Roman" w:hAnsi="Times New Roman" w:eastAsia="方正仿宋_GBK" w:cs="Times New Roman"/>
          <w:color w:val="0C0C0C"/>
          <w:spacing w:val="-6"/>
          <w:kern w:val="2"/>
          <w:sz w:val="32"/>
          <w:szCs w:val="32"/>
          <w:u w:val="none"/>
          <w:lang w:val="en"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2023年末，全国共有数字经济核心产业企业法人单位</w:t>
      </w:r>
      <w:r>
        <w:rPr>
          <w:rFonts w:hint="eastAsia" w:cs="Times New Roman"/>
          <w:color w:val="0C0C0C"/>
          <w:sz w:val="32"/>
          <w:szCs w:val="32"/>
          <w:u w:val="none"/>
          <w:lang w:val="en-US" w:eastAsia="zh-CN"/>
        </w:rPr>
        <w:t>305</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，从业人员</w:t>
      </w:r>
      <w:r>
        <w:rPr>
          <w:rFonts w:hint="eastAsia" w:cs="Times New Roman"/>
          <w:color w:val="0C0C0C"/>
          <w:sz w:val="32"/>
          <w:szCs w:val="32"/>
          <w:u w:val="none"/>
          <w:lang w:val="en-US" w:eastAsia="zh-CN"/>
        </w:rPr>
        <w:t>1824</w:t>
      </w:r>
      <w:r>
        <w:rPr>
          <w:rFonts w:hint="eastAsia" w:ascii="Times New Roman" w:hAnsi="Times New Roman" w:eastAsia="方正仿宋_GBK" w:cs="Times New Roman"/>
          <w:color w:val="0C0C0C"/>
          <w:spacing w:val="-6"/>
          <w:kern w:val="2"/>
          <w:sz w:val="32"/>
          <w:szCs w:val="32"/>
          <w:u w:val="none"/>
          <w:lang w:val="en-US" w:eastAsia="zh-CN" w:bidi="ar-SA"/>
        </w:rPr>
        <w:t>人。全年实现营业收入</w:t>
      </w:r>
      <w:r>
        <w:rPr>
          <w:rFonts w:hint="eastAsia" w:cs="Times New Roman"/>
          <w:color w:val="0C0C0C"/>
          <w:sz w:val="32"/>
          <w:szCs w:val="32"/>
          <w:u w:val="none"/>
          <w:lang w:val="en-US" w:eastAsia="zh-CN"/>
        </w:rPr>
        <w:t>68957</w:t>
      </w:r>
      <w:r>
        <w:rPr>
          <w:rFonts w:hint="eastAsia" w:cs="Times New Roman"/>
          <w:color w:val="0C0C0C"/>
          <w:spacing w:val="-6"/>
          <w:kern w:val="2"/>
          <w:sz w:val="32"/>
          <w:szCs w:val="32"/>
          <w:u w:val="none"/>
          <w:lang w:val="en-US" w:eastAsia="zh-CN" w:bidi="ar-SA"/>
        </w:rPr>
        <w:t>万元</w:t>
      </w:r>
      <w:r>
        <w:rPr>
          <w:rFonts w:hint="eastAsia" w:ascii="Times New Roman" w:hAnsi="Times New Roman" w:eastAsia="方正仿宋_GBK" w:cs="Times New Roman"/>
          <w:color w:val="0C0C0C"/>
          <w:spacing w:val="-6"/>
          <w:kern w:val="2"/>
          <w:sz w:val="32"/>
          <w:szCs w:val="32"/>
          <w:u w:val="none"/>
          <w:lang w:val="en-US" w:eastAsia="zh-CN" w:bidi="ar-SA"/>
        </w:rPr>
        <w:t>。</w:t>
      </w:r>
    </w:p>
    <w:p w14:paraId="7E6654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在数字经济核心产业企业法人单位中，数字产品制造业</w:t>
      </w:r>
      <w:r>
        <w:rPr>
          <w:rFonts w:hint="eastAsia" w:cs="Times New Roman"/>
          <w:color w:val="0C0C0C"/>
          <w:sz w:val="32"/>
          <w:szCs w:val="32"/>
          <w:u w:val="none"/>
          <w:lang w:val="en-US" w:eastAsia="zh-CN"/>
        </w:rPr>
        <w:t>4</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w:t>
      </w:r>
      <w:r>
        <w:rPr>
          <w:rFonts w:hint="eastAsia" w:cs="Times New Roman"/>
          <w:color w:val="0C0C0C"/>
          <w:sz w:val="32"/>
          <w:szCs w:val="32"/>
          <w:u w:val="none"/>
          <w:lang w:val="en-US" w:eastAsia="zh-CN"/>
        </w:rPr>
        <w:t>1.3</w:t>
      </w:r>
      <w:r>
        <w:rPr>
          <w:rFonts w:hint="eastAsia" w:ascii="Times New Roman" w:hAnsi="Times New Roman" w:eastAsia="方正仿宋_GBK" w:cs="Times New Roman"/>
          <w:color w:val="0C0C0C"/>
          <w:spacing w:val="-6"/>
          <w:kern w:val="2"/>
          <w:sz w:val="32"/>
          <w:szCs w:val="32"/>
          <w:u w:val="none"/>
          <w:lang w:val="en-US" w:eastAsia="zh-CN" w:bidi="ar-SA"/>
        </w:rPr>
        <w:t>%；数字产品服务业</w:t>
      </w:r>
      <w:r>
        <w:rPr>
          <w:rFonts w:hint="eastAsia" w:cs="Times New Roman"/>
          <w:color w:val="0C0C0C"/>
          <w:sz w:val="32"/>
          <w:szCs w:val="32"/>
          <w:u w:val="none"/>
          <w:lang w:val="en-US" w:eastAsia="zh-CN"/>
        </w:rPr>
        <w:t>43</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14.1</w:t>
      </w:r>
      <w:r>
        <w:rPr>
          <w:rFonts w:hint="eastAsia" w:ascii="Times New Roman" w:hAnsi="Times New Roman" w:eastAsia="方正仿宋_GBK" w:cs="Times New Roman"/>
          <w:color w:val="0C0C0C"/>
          <w:spacing w:val="-6"/>
          <w:kern w:val="2"/>
          <w:sz w:val="32"/>
          <w:szCs w:val="32"/>
          <w:u w:val="none"/>
          <w:lang w:val="en-US" w:eastAsia="zh-CN" w:bidi="ar-SA"/>
        </w:rPr>
        <w:t>%；数字技术应用业</w:t>
      </w:r>
      <w:r>
        <w:rPr>
          <w:rFonts w:hint="eastAsia" w:cs="Times New Roman"/>
          <w:color w:val="0C0C0C"/>
          <w:sz w:val="32"/>
          <w:szCs w:val="32"/>
          <w:u w:val="none"/>
          <w:lang w:val="en-US" w:eastAsia="zh-CN"/>
        </w:rPr>
        <w:t>206</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67.5</w:t>
      </w:r>
      <w:r>
        <w:rPr>
          <w:rFonts w:hint="eastAsia" w:ascii="Times New Roman" w:hAnsi="Times New Roman" w:eastAsia="方正仿宋_GBK" w:cs="Times New Roman"/>
          <w:color w:val="0C0C0C"/>
          <w:spacing w:val="-6"/>
          <w:kern w:val="2"/>
          <w:sz w:val="32"/>
          <w:szCs w:val="32"/>
          <w:u w:val="none"/>
          <w:lang w:val="en-US" w:eastAsia="zh-CN" w:bidi="ar-SA"/>
        </w:rPr>
        <w:t>%；数字要素驱动业</w:t>
      </w:r>
      <w:r>
        <w:rPr>
          <w:rFonts w:hint="eastAsia" w:cs="Times New Roman"/>
          <w:color w:val="0C0C0C"/>
          <w:sz w:val="32"/>
          <w:szCs w:val="32"/>
          <w:u w:val="none"/>
          <w:lang w:val="en-US" w:eastAsia="zh-CN"/>
        </w:rPr>
        <w:t>52</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17.0</w:t>
      </w:r>
      <w:r>
        <w:rPr>
          <w:rFonts w:hint="eastAsia" w:ascii="Times New Roman" w:hAnsi="Times New Roman" w:eastAsia="方正仿宋_GBK" w:cs="Times New Roman"/>
          <w:color w:val="0C0C0C"/>
          <w:spacing w:val="-6"/>
          <w:kern w:val="2"/>
          <w:sz w:val="32"/>
          <w:szCs w:val="32"/>
          <w:u w:val="none"/>
          <w:lang w:val="en-US" w:eastAsia="zh-CN" w:bidi="ar-SA"/>
        </w:rPr>
        <w:t>%。</w:t>
      </w:r>
    </w:p>
    <w:p w14:paraId="28F900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在数字经济核心产业企业法人单位从业人员中，数字产品制造业</w:t>
      </w:r>
      <w:r>
        <w:rPr>
          <w:rFonts w:hint="eastAsia" w:cs="Times New Roman"/>
          <w:color w:val="0C0C0C"/>
          <w:sz w:val="32"/>
          <w:szCs w:val="32"/>
          <w:u w:val="none"/>
          <w:lang w:val="en-US" w:eastAsia="zh-CN"/>
        </w:rPr>
        <w:t>38</w:t>
      </w:r>
      <w:r>
        <w:rPr>
          <w:rFonts w:hint="eastAsia" w:cs="Times New Roman"/>
          <w:color w:val="0C0C0C"/>
          <w:spacing w:val="-6"/>
          <w:kern w:val="2"/>
          <w:sz w:val="32"/>
          <w:szCs w:val="32"/>
          <w:u w:val="none"/>
          <w:lang w:val="en-US" w:eastAsia="zh-CN" w:bidi="ar-SA"/>
        </w:rPr>
        <w:t>人</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2.1</w:t>
      </w:r>
      <w:r>
        <w:rPr>
          <w:rFonts w:hint="eastAsia" w:ascii="Times New Roman" w:hAnsi="Times New Roman" w:eastAsia="方正仿宋_GBK" w:cs="Times New Roman"/>
          <w:color w:val="0C0C0C"/>
          <w:spacing w:val="-6"/>
          <w:kern w:val="2"/>
          <w:sz w:val="32"/>
          <w:szCs w:val="32"/>
          <w:u w:val="none"/>
          <w:lang w:val="en-US" w:eastAsia="zh-CN" w:bidi="ar-SA"/>
        </w:rPr>
        <w:t>%；数字产品服务业</w:t>
      </w:r>
      <w:r>
        <w:rPr>
          <w:rFonts w:hint="eastAsia" w:cs="Times New Roman"/>
          <w:color w:val="0C0C0C"/>
          <w:spacing w:val="-6"/>
          <w:kern w:val="2"/>
          <w:sz w:val="32"/>
          <w:szCs w:val="32"/>
          <w:u w:val="none"/>
          <w:lang w:val="en-US" w:eastAsia="zh-CN" w:bidi="ar-SA"/>
        </w:rPr>
        <w:t>302人</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16.5</w:t>
      </w:r>
      <w:r>
        <w:rPr>
          <w:rFonts w:hint="eastAsia" w:ascii="Times New Roman" w:hAnsi="Times New Roman" w:eastAsia="方正仿宋_GBK" w:cs="Times New Roman"/>
          <w:color w:val="0C0C0C"/>
          <w:spacing w:val="-6"/>
          <w:kern w:val="2"/>
          <w:sz w:val="32"/>
          <w:szCs w:val="32"/>
          <w:u w:val="none"/>
          <w:lang w:val="en-US" w:eastAsia="zh-CN" w:bidi="ar-SA"/>
        </w:rPr>
        <w:t>%；数字技术应用业</w:t>
      </w:r>
      <w:r>
        <w:rPr>
          <w:rFonts w:hint="eastAsia" w:cs="Times New Roman"/>
          <w:color w:val="0C0C0C"/>
          <w:sz w:val="32"/>
          <w:szCs w:val="32"/>
          <w:u w:val="none"/>
          <w:lang w:val="en-US" w:eastAsia="zh-CN"/>
        </w:rPr>
        <w:t>1081</w:t>
      </w:r>
      <w:r>
        <w:rPr>
          <w:rFonts w:hint="eastAsia" w:cs="Times New Roman"/>
          <w:color w:val="0C0C0C"/>
          <w:spacing w:val="-6"/>
          <w:kern w:val="2"/>
          <w:sz w:val="32"/>
          <w:szCs w:val="32"/>
          <w:u w:val="none"/>
          <w:lang w:val="en-US" w:eastAsia="zh-CN" w:bidi="ar-SA"/>
        </w:rPr>
        <w:t>人</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59.3</w:t>
      </w:r>
      <w:r>
        <w:rPr>
          <w:rFonts w:hint="eastAsia" w:ascii="Times New Roman" w:hAnsi="Times New Roman" w:eastAsia="方正仿宋_GBK" w:cs="Times New Roman"/>
          <w:color w:val="0C0C0C"/>
          <w:spacing w:val="-6"/>
          <w:kern w:val="2"/>
          <w:sz w:val="32"/>
          <w:szCs w:val="32"/>
          <w:u w:val="none"/>
          <w:lang w:val="en-US" w:eastAsia="zh-CN" w:bidi="ar-SA"/>
        </w:rPr>
        <w:t>%；数字要素驱动业</w:t>
      </w:r>
      <w:r>
        <w:rPr>
          <w:rFonts w:hint="eastAsia" w:cs="Times New Roman"/>
          <w:color w:val="0C0C0C"/>
          <w:sz w:val="32"/>
          <w:szCs w:val="32"/>
          <w:u w:val="none"/>
          <w:lang w:val="en-US" w:eastAsia="zh-CN"/>
        </w:rPr>
        <w:t>403</w:t>
      </w:r>
      <w:r>
        <w:rPr>
          <w:rFonts w:hint="eastAsia" w:cs="Times New Roman"/>
          <w:color w:val="0C0C0C"/>
          <w:spacing w:val="-6"/>
          <w:kern w:val="2"/>
          <w:sz w:val="32"/>
          <w:szCs w:val="32"/>
          <w:u w:val="none"/>
          <w:lang w:val="en-US" w:eastAsia="zh-CN" w:bidi="ar-SA"/>
        </w:rPr>
        <w:t>人</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22.1</w:t>
      </w:r>
      <w:r>
        <w:rPr>
          <w:rFonts w:hint="eastAsia" w:ascii="Times New Roman" w:hAnsi="Times New Roman" w:eastAsia="方正仿宋_GBK" w:cs="Times New Roman"/>
          <w:color w:val="0C0C0C"/>
          <w:spacing w:val="-6"/>
          <w:kern w:val="2"/>
          <w:sz w:val="32"/>
          <w:szCs w:val="32"/>
          <w:u w:val="none"/>
          <w:lang w:val="en-US" w:eastAsia="zh-CN" w:bidi="ar-SA"/>
        </w:rPr>
        <w:t>%。</w:t>
      </w:r>
    </w:p>
    <w:p w14:paraId="034285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在数字经济核心产业企业法人单位营业收入中，数字产品制造业</w:t>
      </w:r>
      <w:r>
        <w:rPr>
          <w:rFonts w:hint="eastAsia" w:cs="Times New Roman"/>
          <w:color w:val="0C0C0C"/>
          <w:sz w:val="32"/>
          <w:szCs w:val="32"/>
          <w:u w:val="none"/>
          <w:lang w:val="en-US" w:eastAsia="zh-CN"/>
        </w:rPr>
        <w:t>734</w:t>
      </w:r>
      <w:r>
        <w:rPr>
          <w:rFonts w:hint="eastAsia" w:cs="Times New Roman"/>
          <w:color w:val="0C0C0C"/>
          <w:spacing w:val="-6"/>
          <w:kern w:val="2"/>
          <w:sz w:val="32"/>
          <w:szCs w:val="32"/>
          <w:u w:val="none"/>
          <w:lang w:val="en-US" w:eastAsia="zh-CN" w:bidi="ar-SA"/>
        </w:rPr>
        <w:t>万元</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1.1</w:t>
      </w:r>
      <w:r>
        <w:rPr>
          <w:rFonts w:hint="eastAsia" w:ascii="Times New Roman" w:hAnsi="Times New Roman" w:eastAsia="方正仿宋_GBK" w:cs="Times New Roman"/>
          <w:color w:val="0C0C0C"/>
          <w:spacing w:val="-6"/>
          <w:kern w:val="2"/>
          <w:sz w:val="32"/>
          <w:szCs w:val="32"/>
          <w:u w:val="none"/>
          <w:lang w:val="en-US" w:eastAsia="zh-CN" w:bidi="ar-SA"/>
        </w:rPr>
        <w:t>%；数字产品服务业</w:t>
      </w:r>
      <w:r>
        <w:rPr>
          <w:rFonts w:hint="eastAsia" w:cs="Times New Roman"/>
          <w:color w:val="0C0C0C"/>
          <w:sz w:val="32"/>
          <w:szCs w:val="32"/>
          <w:u w:val="none"/>
          <w:lang w:val="en-US" w:eastAsia="zh-CN"/>
        </w:rPr>
        <w:t>14637</w:t>
      </w:r>
      <w:r>
        <w:rPr>
          <w:rFonts w:hint="eastAsia" w:cs="Times New Roman"/>
          <w:color w:val="0C0C0C"/>
          <w:spacing w:val="-6"/>
          <w:kern w:val="2"/>
          <w:sz w:val="32"/>
          <w:szCs w:val="32"/>
          <w:u w:val="none"/>
          <w:lang w:val="en-US" w:eastAsia="zh-CN" w:bidi="ar-SA"/>
        </w:rPr>
        <w:t>万元</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21.2</w:t>
      </w:r>
      <w:r>
        <w:rPr>
          <w:rFonts w:hint="eastAsia" w:ascii="Times New Roman" w:hAnsi="Times New Roman" w:eastAsia="方正仿宋_GBK" w:cs="Times New Roman"/>
          <w:color w:val="0C0C0C"/>
          <w:spacing w:val="-6"/>
          <w:kern w:val="2"/>
          <w:sz w:val="32"/>
          <w:szCs w:val="32"/>
          <w:u w:val="none"/>
          <w:lang w:val="en-US" w:eastAsia="zh-CN" w:bidi="ar-SA"/>
        </w:rPr>
        <w:t>%；数字技术应用业</w:t>
      </w:r>
      <w:r>
        <w:rPr>
          <w:rFonts w:hint="eastAsia" w:cs="Times New Roman"/>
          <w:color w:val="0C0C0C"/>
          <w:sz w:val="32"/>
          <w:szCs w:val="32"/>
          <w:u w:val="none"/>
          <w:lang w:val="en-US" w:eastAsia="zh-CN"/>
        </w:rPr>
        <w:t>39407</w:t>
      </w:r>
      <w:r>
        <w:rPr>
          <w:rFonts w:hint="eastAsia" w:cs="Times New Roman"/>
          <w:color w:val="0C0C0C"/>
          <w:spacing w:val="-6"/>
          <w:kern w:val="2"/>
          <w:sz w:val="32"/>
          <w:szCs w:val="32"/>
          <w:u w:val="none"/>
          <w:lang w:val="en-US" w:eastAsia="zh-CN" w:bidi="ar-SA"/>
        </w:rPr>
        <w:t>万元</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57.1</w:t>
      </w:r>
      <w:r>
        <w:rPr>
          <w:rFonts w:hint="eastAsia" w:ascii="Times New Roman" w:hAnsi="Times New Roman" w:eastAsia="方正仿宋_GBK" w:cs="Times New Roman"/>
          <w:color w:val="0C0C0C"/>
          <w:spacing w:val="-6"/>
          <w:kern w:val="2"/>
          <w:sz w:val="32"/>
          <w:szCs w:val="32"/>
          <w:u w:val="none"/>
          <w:lang w:val="en-US" w:eastAsia="zh-CN" w:bidi="ar-SA"/>
        </w:rPr>
        <w:t>%；数字要素驱动业</w:t>
      </w:r>
      <w:r>
        <w:rPr>
          <w:rFonts w:hint="eastAsia" w:cs="Times New Roman"/>
          <w:color w:val="0C0C0C"/>
          <w:sz w:val="32"/>
          <w:szCs w:val="32"/>
          <w:u w:val="none"/>
          <w:lang w:val="en-US" w:eastAsia="zh-CN"/>
        </w:rPr>
        <w:t>14177</w:t>
      </w:r>
      <w:r>
        <w:rPr>
          <w:rFonts w:hint="eastAsia" w:cs="Times New Roman"/>
          <w:color w:val="0C0C0C"/>
          <w:spacing w:val="-6"/>
          <w:kern w:val="2"/>
          <w:sz w:val="32"/>
          <w:szCs w:val="32"/>
          <w:u w:val="none"/>
          <w:lang w:val="en-US" w:eastAsia="zh-CN" w:bidi="ar-SA"/>
        </w:rPr>
        <w:t>万元</w:t>
      </w:r>
      <w:r>
        <w:rPr>
          <w:rFonts w:hint="eastAsia" w:ascii="Times New Roman" w:hAnsi="Times New Roman" w:eastAsia="方正仿宋_GBK" w:cs="Times New Roman"/>
          <w:color w:val="0C0C0C"/>
          <w:spacing w:val="-6"/>
          <w:kern w:val="2"/>
          <w:sz w:val="32"/>
          <w:szCs w:val="32"/>
          <w:u w:val="none"/>
          <w:lang w:val="en-US" w:eastAsia="zh-CN" w:bidi="ar-SA"/>
        </w:rPr>
        <w:t>，占</w:t>
      </w:r>
      <w:r>
        <w:rPr>
          <w:rFonts w:hint="eastAsia" w:cs="Times New Roman"/>
          <w:color w:val="0C0C0C"/>
          <w:sz w:val="32"/>
          <w:szCs w:val="32"/>
          <w:u w:val="none"/>
          <w:lang w:val="en-US" w:eastAsia="zh-CN"/>
        </w:rPr>
        <w:t>20.6</w:t>
      </w:r>
      <w:r>
        <w:rPr>
          <w:rFonts w:hint="eastAsia" w:ascii="Times New Roman" w:hAnsi="Times New Roman" w:eastAsia="方正仿宋_GBK" w:cs="Times New Roman"/>
          <w:color w:val="0C0C0C"/>
          <w:spacing w:val="-6"/>
          <w:kern w:val="2"/>
          <w:sz w:val="32"/>
          <w:szCs w:val="32"/>
          <w:u w:val="none"/>
          <w:lang w:val="en-US" w:eastAsia="zh-CN" w:bidi="ar-SA"/>
        </w:rPr>
        <w:t>%。</w:t>
      </w:r>
    </w:p>
    <w:p w14:paraId="215580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方正仿宋_GBK" w:cs="仿宋_GB2312"/>
          <w:i w:val="0"/>
          <w:caps w:val="0"/>
          <w:color w:val="0C0C0C"/>
          <w:spacing w:val="0"/>
          <w:sz w:val="32"/>
          <w:szCs w:val="32"/>
          <w:highlight w:val="none"/>
        </w:rPr>
      </w:pPr>
      <w:r>
        <w:rPr>
          <w:rFonts w:hint="eastAsia" w:eastAsia="黑体" w:cs="黑体"/>
          <w:b w:val="0"/>
          <w:bCs/>
          <w:i w:val="0"/>
          <w:caps w:val="0"/>
          <w:color w:val="0C0C0C"/>
          <w:spacing w:val="0"/>
          <w:kern w:val="0"/>
          <w:sz w:val="32"/>
          <w:szCs w:val="32"/>
          <w:highlight w:val="none"/>
          <w:lang w:val="en-US" w:eastAsia="zh-CN" w:bidi="ar"/>
        </w:rPr>
        <w:t>三</w:t>
      </w:r>
      <w:r>
        <w:rPr>
          <w:rFonts w:hint="eastAsia" w:ascii="Times New Roman" w:hAnsi="Times New Roman" w:eastAsia="黑体" w:cs="黑体"/>
          <w:b w:val="0"/>
          <w:bCs/>
          <w:i w:val="0"/>
          <w:caps w:val="0"/>
          <w:color w:val="0C0C0C"/>
          <w:spacing w:val="0"/>
          <w:kern w:val="0"/>
          <w:sz w:val="32"/>
          <w:szCs w:val="32"/>
          <w:highlight w:val="none"/>
          <w:lang w:val="en-US" w:eastAsia="zh-CN" w:bidi="ar"/>
        </w:rPr>
        <w:t>、工业企业研究与试验发展活动</w:t>
      </w:r>
    </w:p>
    <w:p w14:paraId="6614D6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2023年，开展R&amp;D活动的规模以上工业企业法人单位</w:t>
      </w:r>
      <w:r>
        <w:rPr>
          <w:rFonts w:hint="eastAsia" w:cs="Times New Roman"/>
          <w:color w:val="0C0C0C"/>
          <w:spacing w:val="-6"/>
          <w:kern w:val="2"/>
          <w:sz w:val="32"/>
          <w:szCs w:val="32"/>
          <w:u w:val="none"/>
          <w:lang w:val="en-US" w:eastAsia="zh-CN" w:bidi="ar-SA"/>
        </w:rPr>
        <w:t>16个</w:t>
      </w:r>
      <w:r>
        <w:rPr>
          <w:rFonts w:hint="eastAsia" w:ascii="Times New Roman" w:hAnsi="Times New Roman" w:eastAsia="方正仿宋_GBK" w:cs="Times New Roman"/>
          <w:color w:val="0C0C0C"/>
          <w:spacing w:val="-6"/>
          <w:kern w:val="2"/>
          <w:sz w:val="32"/>
          <w:szCs w:val="32"/>
          <w:u w:val="none"/>
          <w:lang w:val="en-US" w:eastAsia="zh-CN" w:bidi="ar-SA"/>
        </w:rPr>
        <w:t>，</w:t>
      </w:r>
      <w:r>
        <w:rPr>
          <w:rFonts w:hint="default" w:ascii="Times New Roman" w:hAnsi="Times New Roman" w:eastAsia="方正仿宋_GBK" w:cs="Times New Roman"/>
          <w:color w:val="0C0C0C"/>
          <w:spacing w:val="-6"/>
          <w:kern w:val="2"/>
          <w:sz w:val="32"/>
          <w:szCs w:val="32"/>
          <w:u w:val="none"/>
          <w:lang w:val="en" w:eastAsia="zh-CN" w:bidi="ar-SA"/>
        </w:rPr>
        <w:t>比2018年</w:t>
      </w:r>
      <w:r>
        <w:rPr>
          <w:rFonts w:hint="eastAsia" w:cs="Times New Roman"/>
          <w:color w:val="0C0C0C"/>
          <w:spacing w:val="-6"/>
          <w:kern w:val="2"/>
          <w:sz w:val="32"/>
          <w:szCs w:val="32"/>
          <w:u w:val="none"/>
          <w:lang w:val="en-US" w:eastAsia="zh-CN" w:bidi="ar-SA"/>
        </w:rPr>
        <w:t>下降</w:t>
      </w:r>
      <w:r>
        <w:rPr>
          <w:rFonts w:hint="eastAsia" w:cs="Times New Roman"/>
          <w:color w:val="0C0C0C"/>
          <w:sz w:val="32"/>
          <w:szCs w:val="32"/>
          <w:u w:val="none"/>
          <w:lang w:val="en-US" w:eastAsia="zh-CN"/>
        </w:rPr>
        <w:t>5.9</w:t>
      </w:r>
      <w:r>
        <w:rPr>
          <w:rFonts w:hint="eastAsia" w:ascii="Times New Roman" w:hAnsi="Times New Roman" w:eastAsia="方正仿宋_GBK" w:cs="Times New Roman"/>
          <w:color w:val="0C0C0C"/>
          <w:spacing w:val="-6"/>
          <w:kern w:val="2"/>
          <w:sz w:val="32"/>
          <w:szCs w:val="32"/>
          <w:u w:val="none"/>
          <w:lang w:val="en-US" w:eastAsia="zh-CN" w:bidi="ar-SA"/>
        </w:rPr>
        <w:t>%，占全部规模以上工业企业法人单位的</w:t>
      </w:r>
      <w:r>
        <w:rPr>
          <w:rFonts w:hint="eastAsia" w:cs="Times New Roman"/>
          <w:color w:val="0C0C0C"/>
          <w:sz w:val="32"/>
          <w:szCs w:val="32"/>
          <w:u w:val="none"/>
          <w:lang w:val="en-US" w:eastAsia="zh-CN"/>
        </w:rPr>
        <w:t>18.6</w:t>
      </w:r>
      <w:r>
        <w:rPr>
          <w:rFonts w:hint="eastAsia" w:ascii="Times New Roman" w:hAnsi="Times New Roman" w:eastAsia="方正仿宋_GBK" w:cs="Times New Roman"/>
          <w:color w:val="0C0C0C"/>
          <w:spacing w:val="-6"/>
          <w:kern w:val="2"/>
          <w:sz w:val="32"/>
          <w:szCs w:val="32"/>
          <w:u w:val="none"/>
          <w:lang w:val="en-US" w:eastAsia="zh-CN" w:bidi="ar-SA"/>
        </w:rPr>
        <w:t>%。</w:t>
      </w:r>
    </w:p>
    <w:p w14:paraId="29654E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2023年，规模以上工业企业法人单位R&amp;D人员折合全时当量</w:t>
      </w:r>
      <w:r>
        <w:rPr>
          <w:rFonts w:hint="eastAsia" w:cs="Times New Roman"/>
          <w:color w:val="0C0C0C"/>
          <w:spacing w:val="-6"/>
          <w:kern w:val="2"/>
          <w:sz w:val="32"/>
          <w:szCs w:val="32"/>
          <w:u w:val="none"/>
          <w:lang w:val="en-US" w:eastAsia="zh-CN" w:bidi="ar-SA"/>
        </w:rPr>
        <w:t>616人</w:t>
      </w:r>
      <w:r>
        <w:rPr>
          <w:rFonts w:hint="eastAsia" w:ascii="Times New Roman" w:hAnsi="Times New Roman" w:eastAsia="方正仿宋_GBK" w:cs="Times New Roman"/>
          <w:color w:val="0C0C0C"/>
          <w:spacing w:val="-6"/>
          <w:kern w:val="2"/>
          <w:sz w:val="32"/>
          <w:szCs w:val="32"/>
          <w:u w:val="none"/>
          <w:lang w:val="en-US" w:eastAsia="zh-CN" w:bidi="ar-SA"/>
        </w:rPr>
        <w:t>年，</w:t>
      </w:r>
      <w:r>
        <w:rPr>
          <w:rFonts w:hint="default" w:ascii="Times New Roman" w:hAnsi="Times New Roman" w:eastAsia="方正仿宋_GBK" w:cs="Times New Roman"/>
          <w:color w:val="0C0C0C"/>
          <w:spacing w:val="-6"/>
          <w:kern w:val="2"/>
          <w:sz w:val="32"/>
          <w:szCs w:val="32"/>
          <w:u w:val="none"/>
          <w:lang w:val="en" w:eastAsia="zh-CN" w:bidi="ar-SA"/>
        </w:rPr>
        <w:t>比2018年</w:t>
      </w:r>
      <w:r>
        <w:rPr>
          <w:rFonts w:hint="eastAsia" w:ascii="Times New Roman" w:hAnsi="Times New Roman" w:eastAsia="方正仿宋_GBK" w:cs="Times New Roman"/>
          <w:color w:val="0C0C0C"/>
          <w:spacing w:val="-6"/>
          <w:kern w:val="2"/>
          <w:sz w:val="32"/>
          <w:szCs w:val="32"/>
          <w:u w:val="none"/>
          <w:lang w:val="en-US" w:eastAsia="zh-CN" w:bidi="ar-SA"/>
        </w:rPr>
        <w:t>增长</w:t>
      </w:r>
      <w:r>
        <w:rPr>
          <w:rFonts w:hint="eastAsia" w:cs="Times New Roman"/>
          <w:color w:val="0C0C0C"/>
          <w:spacing w:val="-6"/>
          <w:kern w:val="2"/>
          <w:sz w:val="32"/>
          <w:szCs w:val="32"/>
          <w:u w:val="none"/>
          <w:lang w:val="en-US" w:eastAsia="zh-CN" w:bidi="ar-SA"/>
        </w:rPr>
        <w:t>33.0</w:t>
      </w:r>
      <w:r>
        <w:rPr>
          <w:rFonts w:hint="eastAsia" w:ascii="Times New Roman" w:hAnsi="Times New Roman" w:eastAsia="方正仿宋_GBK" w:cs="Times New Roman"/>
          <w:color w:val="0C0C0C"/>
          <w:spacing w:val="-6"/>
          <w:kern w:val="2"/>
          <w:sz w:val="32"/>
          <w:szCs w:val="32"/>
          <w:u w:val="none"/>
          <w:lang w:val="en-US" w:eastAsia="zh-CN" w:bidi="ar-SA"/>
        </w:rPr>
        <w:t>%。</w:t>
      </w:r>
    </w:p>
    <w:p w14:paraId="477575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2023年，规模以上工业企业法人单位R&amp;D经费支出</w:t>
      </w:r>
      <w:r>
        <w:rPr>
          <w:rFonts w:hint="eastAsia" w:cs="Times New Roman"/>
          <w:color w:val="0C0C0C"/>
          <w:spacing w:val="-6"/>
          <w:kern w:val="2"/>
          <w:sz w:val="32"/>
          <w:szCs w:val="32"/>
          <w:u w:val="none"/>
          <w:lang w:val="en-US" w:eastAsia="zh-CN" w:bidi="ar-SA"/>
        </w:rPr>
        <w:t>89529万元</w:t>
      </w:r>
      <w:r>
        <w:rPr>
          <w:rFonts w:hint="eastAsia" w:ascii="Times New Roman" w:hAnsi="Times New Roman" w:eastAsia="方正仿宋_GBK" w:cs="Times New Roman"/>
          <w:color w:val="0C0C0C"/>
          <w:spacing w:val="-6"/>
          <w:kern w:val="2"/>
          <w:sz w:val="32"/>
          <w:szCs w:val="32"/>
          <w:u w:val="none"/>
          <w:lang w:val="en-US" w:eastAsia="zh-CN" w:bidi="ar-SA"/>
        </w:rPr>
        <w:t>，比</w:t>
      </w:r>
      <w:r>
        <w:rPr>
          <w:rFonts w:hint="default" w:ascii="Times New Roman" w:hAnsi="Times New Roman" w:eastAsia="方正仿宋_GBK" w:cs="Times New Roman"/>
          <w:color w:val="0C0C0C"/>
          <w:spacing w:val="-6"/>
          <w:kern w:val="2"/>
          <w:sz w:val="32"/>
          <w:szCs w:val="32"/>
          <w:u w:val="none"/>
          <w:lang w:val="en" w:eastAsia="zh-CN" w:bidi="ar-SA"/>
        </w:rPr>
        <w:t>2018</w:t>
      </w:r>
      <w:r>
        <w:rPr>
          <w:rFonts w:hint="eastAsia" w:ascii="Times New Roman" w:hAnsi="Times New Roman" w:eastAsia="方正仿宋_GBK" w:cs="Times New Roman"/>
          <w:color w:val="0C0C0C"/>
          <w:spacing w:val="-6"/>
          <w:kern w:val="2"/>
          <w:sz w:val="32"/>
          <w:szCs w:val="32"/>
          <w:u w:val="none"/>
          <w:lang w:val="en-US" w:eastAsia="zh-CN" w:bidi="ar-SA"/>
        </w:rPr>
        <w:t>年增长</w:t>
      </w:r>
      <w:r>
        <w:rPr>
          <w:rFonts w:hint="eastAsia" w:cs="Times New Roman"/>
          <w:color w:val="0C0C0C"/>
          <w:spacing w:val="-6"/>
          <w:kern w:val="2"/>
          <w:sz w:val="32"/>
          <w:szCs w:val="32"/>
          <w:u w:val="none"/>
          <w:lang w:val="en-US" w:eastAsia="zh-CN" w:bidi="ar-SA"/>
        </w:rPr>
        <w:t>157.7</w:t>
      </w:r>
      <w:r>
        <w:rPr>
          <w:rFonts w:hint="eastAsia" w:ascii="Times New Roman" w:hAnsi="Times New Roman" w:eastAsia="方正仿宋_GBK" w:cs="Times New Roman"/>
          <w:color w:val="0C0C0C"/>
          <w:spacing w:val="-6"/>
          <w:kern w:val="2"/>
          <w:sz w:val="32"/>
          <w:szCs w:val="32"/>
          <w:u w:val="none"/>
          <w:lang w:val="en-US" w:eastAsia="zh-CN" w:bidi="ar-SA"/>
        </w:rPr>
        <w:t>%；R&amp;D经费与营业收入之比为</w:t>
      </w:r>
      <w:r>
        <w:rPr>
          <w:rFonts w:hint="eastAsia" w:cs="Times New Roman"/>
          <w:color w:val="0C0C0C"/>
          <w:spacing w:val="-6"/>
          <w:kern w:val="2"/>
          <w:sz w:val="32"/>
          <w:szCs w:val="32"/>
          <w:u w:val="none"/>
          <w:lang w:val="en-US" w:eastAsia="zh-CN" w:bidi="ar-SA"/>
        </w:rPr>
        <w:t>0.87</w:t>
      </w:r>
      <w:r>
        <w:rPr>
          <w:rFonts w:hint="eastAsia" w:ascii="Times New Roman" w:hAnsi="Times New Roman" w:eastAsia="方正仿宋_GBK" w:cs="Times New Roman"/>
          <w:color w:val="0C0C0C"/>
          <w:spacing w:val="-6"/>
          <w:kern w:val="2"/>
          <w:sz w:val="32"/>
          <w:szCs w:val="32"/>
          <w:u w:val="none"/>
          <w:lang w:val="en-US" w:eastAsia="zh-CN" w:bidi="ar-SA"/>
        </w:rPr>
        <w:t>%。规模以上工业企业法人单位分行业R&amp;D经费支出及R&amp;D经费与营业收入之比详见表6-1。</w:t>
      </w:r>
    </w:p>
    <w:p w14:paraId="281BF3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600" w:lineRule="exact"/>
        <w:ind w:left="0" w:right="0" w:firstLine="616" w:firstLineChars="200"/>
        <w:jc w:val="both"/>
        <w:textAlignment w:val="auto"/>
        <w:rPr>
          <w:rFonts w:hint="eastAsia" w:ascii="Times New Roman" w:hAnsi="Times New Roman" w:eastAsia="黑体" w:cs="黑体"/>
          <w:b w:val="0"/>
          <w:bCs/>
          <w:i w:val="0"/>
          <w:caps w:val="0"/>
          <w:color w:val="0C0C0C"/>
          <w:spacing w:val="0"/>
          <w:kern w:val="0"/>
          <w:sz w:val="32"/>
          <w:szCs w:val="32"/>
          <w:highlight w:val="none"/>
          <w:lang w:val="en-US" w:eastAsia="zh-CN" w:bidi="ar"/>
        </w:rPr>
      </w:pPr>
      <w:r>
        <w:rPr>
          <w:rFonts w:hint="eastAsia" w:ascii="Times New Roman" w:hAnsi="Times New Roman" w:eastAsia="方正仿宋_GBK" w:cs="Times New Roman"/>
          <w:color w:val="0C0C0C"/>
          <w:spacing w:val="-6"/>
          <w:kern w:val="2"/>
          <w:sz w:val="32"/>
          <w:szCs w:val="32"/>
          <w:u w:val="none"/>
          <w:lang w:val="en-US" w:eastAsia="zh-CN" w:bidi="ar-SA"/>
        </w:rPr>
        <w:t>20</w:t>
      </w:r>
      <w:r>
        <w:rPr>
          <w:rFonts w:hint="default" w:ascii="Times New Roman" w:hAnsi="Times New Roman" w:eastAsia="方正仿宋_GBK" w:cs="Times New Roman"/>
          <w:color w:val="0C0C0C"/>
          <w:spacing w:val="-6"/>
          <w:kern w:val="2"/>
          <w:sz w:val="32"/>
          <w:szCs w:val="32"/>
          <w:u w:val="none"/>
          <w:lang w:val="en" w:eastAsia="zh-CN" w:bidi="ar-SA"/>
        </w:rPr>
        <w:t>23</w:t>
      </w:r>
      <w:r>
        <w:rPr>
          <w:rFonts w:hint="eastAsia" w:ascii="Times New Roman" w:hAnsi="Times New Roman" w:eastAsia="方正仿宋_GBK" w:cs="Times New Roman"/>
          <w:color w:val="0C0C0C"/>
          <w:spacing w:val="-6"/>
          <w:kern w:val="2"/>
          <w:sz w:val="32"/>
          <w:szCs w:val="32"/>
          <w:u w:val="none"/>
          <w:lang w:val="en-US" w:eastAsia="zh-CN" w:bidi="ar-SA"/>
        </w:rPr>
        <w:t>年，规模以上工业企业法人单位全年专利申请量</w:t>
      </w:r>
      <w:r>
        <w:rPr>
          <w:rFonts w:hint="eastAsia" w:cs="Times New Roman"/>
          <w:color w:val="0C0C0C"/>
          <w:sz w:val="32"/>
          <w:szCs w:val="32"/>
          <w:u w:val="none"/>
          <w:lang w:val="en-US" w:eastAsia="zh-CN"/>
        </w:rPr>
        <w:t>125</w:t>
      </w:r>
      <w:r>
        <w:rPr>
          <w:rFonts w:hint="eastAsia" w:ascii="Times New Roman" w:hAnsi="Times New Roman" w:eastAsia="方正仿宋_GBK" w:cs="Times New Roman"/>
          <w:color w:val="0C0C0C"/>
          <w:spacing w:val="-6"/>
          <w:kern w:val="2"/>
          <w:sz w:val="32"/>
          <w:szCs w:val="32"/>
          <w:u w:val="none"/>
          <w:lang w:val="en-US" w:eastAsia="zh-CN" w:bidi="ar-SA"/>
        </w:rPr>
        <w:t>件，其中发明专利申请</w:t>
      </w:r>
      <w:r>
        <w:rPr>
          <w:rFonts w:hint="eastAsia" w:cs="Times New Roman"/>
          <w:color w:val="0C0C0C"/>
          <w:sz w:val="32"/>
          <w:szCs w:val="32"/>
          <w:u w:val="none"/>
          <w:lang w:val="en-US" w:eastAsia="zh-CN"/>
        </w:rPr>
        <w:t>21</w:t>
      </w:r>
      <w:r>
        <w:rPr>
          <w:rFonts w:hint="eastAsia" w:ascii="Times New Roman" w:hAnsi="Times New Roman" w:eastAsia="方正仿宋_GBK" w:cs="Times New Roman"/>
          <w:color w:val="0C0C0C"/>
          <w:spacing w:val="-6"/>
          <w:kern w:val="2"/>
          <w:sz w:val="32"/>
          <w:szCs w:val="32"/>
          <w:u w:val="none"/>
          <w:lang w:val="en-US" w:eastAsia="zh-CN" w:bidi="ar-SA"/>
        </w:rPr>
        <w:t>件，分别</w:t>
      </w:r>
      <w:r>
        <w:rPr>
          <w:rFonts w:hint="default" w:ascii="Times New Roman" w:hAnsi="Times New Roman" w:eastAsia="方正仿宋_GBK" w:cs="Times New Roman"/>
          <w:color w:val="0C0C0C"/>
          <w:spacing w:val="-6"/>
          <w:kern w:val="2"/>
          <w:sz w:val="32"/>
          <w:szCs w:val="32"/>
          <w:u w:val="none"/>
          <w:lang w:val="en" w:eastAsia="zh-CN" w:bidi="ar-SA"/>
        </w:rPr>
        <w:t>比2018年</w:t>
      </w:r>
      <w:r>
        <w:rPr>
          <w:rFonts w:hint="eastAsia" w:ascii="Times New Roman" w:hAnsi="Times New Roman" w:eastAsia="方正仿宋_GBK" w:cs="Times New Roman"/>
          <w:color w:val="0C0C0C"/>
          <w:spacing w:val="-6"/>
          <w:kern w:val="2"/>
          <w:sz w:val="32"/>
          <w:szCs w:val="32"/>
          <w:u w:val="none"/>
          <w:lang w:val="en-US" w:eastAsia="zh-CN" w:bidi="ar-SA"/>
        </w:rPr>
        <w:t>增长</w:t>
      </w:r>
      <w:r>
        <w:rPr>
          <w:rFonts w:hint="eastAsia" w:cs="Times New Roman"/>
          <w:color w:val="0C0C0C"/>
          <w:spacing w:val="-6"/>
          <w:kern w:val="2"/>
          <w:sz w:val="32"/>
          <w:szCs w:val="32"/>
          <w:u w:val="none"/>
          <w:lang w:val="en-US" w:eastAsia="zh-CN" w:bidi="ar-SA"/>
        </w:rPr>
        <w:t>83.3</w:t>
      </w:r>
      <w:r>
        <w:rPr>
          <w:rFonts w:hint="eastAsia" w:ascii="Times New Roman" w:hAnsi="Times New Roman" w:eastAsia="方正仿宋_GBK" w:cs="Times New Roman"/>
          <w:color w:val="0C0C0C"/>
          <w:spacing w:val="-6"/>
          <w:kern w:val="2"/>
          <w:sz w:val="32"/>
          <w:szCs w:val="32"/>
          <w:u w:val="none"/>
          <w:lang w:val="en-US" w:eastAsia="zh-CN" w:bidi="ar-SA"/>
        </w:rPr>
        <w:t>%和</w:t>
      </w:r>
      <w:r>
        <w:rPr>
          <w:rFonts w:hint="eastAsia" w:cs="Times New Roman"/>
          <w:color w:val="0C0C0C"/>
          <w:spacing w:val="-6"/>
          <w:kern w:val="2"/>
          <w:sz w:val="32"/>
          <w:szCs w:val="32"/>
          <w:u w:val="none"/>
          <w:lang w:val="en-US" w:eastAsia="zh-CN" w:bidi="ar-SA"/>
        </w:rPr>
        <w:t>下降</w:t>
      </w:r>
      <w:r>
        <w:rPr>
          <w:rFonts w:hint="eastAsia" w:cs="Times New Roman"/>
          <w:color w:val="0C0C0C"/>
          <w:sz w:val="32"/>
          <w:szCs w:val="32"/>
          <w:u w:val="none"/>
          <w:lang w:val="en-US" w:eastAsia="zh-CN"/>
        </w:rPr>
        <w:t>12.5</w:t>
      </w:r>
      <w:r>
        <w:rPr>
          <w:rFonts w:hint="eastAsia" w:ascii="Times New Roman" w:hAnsi="Times New Roman" w:eastAsia="方正仿宋_GBK" w:cs="Times New Roman"/>
          <w:color w:val="0C0C0C"/>
          <w:spacing w:val="-6"/>
          <w:kern w:val="2"/>
          <w:sz w:val="32"/>
          <w:szCs w:val="32"/>
          <w:u w:val="none"/>
          <w:lang w:val="en-US" w:eastAsia="zh-CN" w:bidi="ar-SA"/>
        </w:rPr>
        <w:t>%；发明专利申请所占比重为</w:t>
      </w:r>
      <w:r>
        <w:rPr>
          <w:rFonts w:hint="eastAsia" w:cs="Times New Roman"/>
          <w:color w:val="0C0C0C"/>
          <w:spacing w:val="-6"/>
          <w:kern w:val="2"/>
          <w:sz w:val="32"/>
          <w:szCs w:val="32"/>
          <w:u w:val="none"/>
          <w:lang w:val="en-US" w:eastAsia="zh-CN" w:bidi="ar-SA"/>
        </w:rPr>
        <w:t>16.8</w:t>
      </w:r>
      <w:r>
        <w:rPr>
          <w:rFonts w:hint="eastAsia" w:ascii="Times New Roman" w:hAnsi="Times New Roman" w:eastAsia="方正仿宋_GBK" w:cs="Times New Roman"/>
          <w:color w:val="0C0C0C"/>
          <w:spacing w:val="-6"/>
          <w:kern w:val="2"/>
          <w:sz w:val="32"/>
          <w:szCs w:val="32"/>
          <w:u w:val="none"/>
          <w:lang w:val="en-US" w:eastAsia="zh-CN" w:bidi="ar-SA"/>
        </w:rPr>
        <w:t>%，</w:t>
      </w:r>
      <w:r>
        <w:rPr>
          <w:rFonts w:hint="default" w:ascii="Times New Roman" w:hAnsi="Times New Roman" w:eastAsia="方正仿宋_GBK" w:cs="Times New Roman"/>
          <w:color w:val="0C0C0C"/>
          <w:spacing w:val="-6"/>
          <w:kern w:val="2"/>
          <w:sz w:val="32"/>
          <w:szCs w:val="32"/>
          <w:u w:val="none"/>
          <w:lang w:val="en" w:eastAsia="zh-CN" w:bidi="ar-SA"/>
        </w:rPr>
        <w:t>比2018年</w:t>
      </w:r>
      <w:r>
        <w:rPr>
          <w:rFonts w:hint="eastAsia" w:cs="Times New Roman"/>
          <w:color w:val="0C0C0C"/>
          <w:spacing w:val="-6"/>
          <w:kern w:val="2"/>
          <w:sz w:val="32"/>
          <w:szCs w:val="32"/>
          <w:u w:val="none"/>
          <w:lang w:val="en-US" w:eastAsia="zh-CN" w:bidi="ar-SA"/>
        </w:rPr>
        <w:t>降低18.5</w:t>
      </w:r>
      <w:r>
        <w:rPr>
          <w:rFonts w:hint="eastAsia" w:ascii="Times New Roman" w:hAnsi="Times New Roman" w:eastAsia="方正仿宋_GBK" w:cs="Times New Roman"/>
          <w:color w:val="0C0C0C"/>
          <w:spacing w:val="-6"/>
          <w:kern w:val="2"/>
          <w:sz w:val="32"/>
          <w:szCs w:val="32"/>
          <w:u w:val="none"/>
          <w:lang w:val="en-US" w:eastAsia="zh-CN" w:bidi="ar-SA"/>
        </w:rPr>
        <w:t>个百分点。</w:t>
      </w:r>
    </w:p>
    <w:p w14:paraId="638FCCE6">
      <w:pPr>
        <w:pStyle w:val="2"/>
        <w:ind w:left="0" w:leftChars="0" w:firstLine="0" w:firstLineChars="0"/>
        <w:rPr>
          <w:rFonts w:hint="eastAsia"/>
          <w:lang w:val="en-US" w:eastAsia="zh-CN"/>
        </w:rPr>
      </w:pPr>
    </w:p>
    <w:p w14:paraId="30AB4F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表6-1　按行业大类分组的规模以上工业企业法人单位</w:t>
      </w:r>
    </w:p>
    <w:p w14:paraId="71792D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300" w:lineRule="exact"/>
        <w:ind w:left="0" w:right="0" w:firstLine="0" w:firstLineChars="0"/>
        <w:jc w:val="center"/>
        <w:textAlignment w:val="auto"/>
        <w:rPr>
          <w:rFonts w:hint="eastAsia" w:ascii="Times New Roman" w:hAnsi="Times New Roman" w:eastAsia="宋体" w:cs="宋体"/>
          <w:b/>
          <w:i w:val="0"/>
          <w:caps w:val="0"/>
          <w:color w:val="0C0C0C"/>
          <w:spacing w:val="0"/>
          <w:kern w:val="0"/>
          <w:sz w:val="24"/>
          <w:szCs w:val="24"/>
          <w:highlight w:val="none"/>
          <w:lang w:val="en-US" w:eastAsia="zh-CN" w:bidi="ar"/>
        </w:rPr>
      </w:pPr>
      <w:r>
        <w:rPr>
          <w:rFonts w:hint="eastAsia" w:ascii="Times New Roman" w:hAnsi="Times New Roman" w:eastAsia="宋体" w:cs="宋体"/>
          <w:b/>
          <w:i w:val="0"/>
          <w:caps w:val="0"/>
          <w:color w:val="0C0C0C"/>
          <w:spacing w:val="0"/>
          <w:kern w:val="0"/>
          <w:sz w:val="24"/>
          <w:szCs w:val="24"/>
          <w:highlight w:val="none"/>
          <w:lang w:val="en-US" w:eastAsia="zh-CN" w:bidi="ar"/>
        </w:rPr>
        <w:t>R&amp;D经费支出及R&amp;D经费与营业收入之比</w:t>
      </w:r>
    </w:p>
    <w:tbl>
      <w:tblPr>
        <w:tblStyle w:val="6"/>
        <w:tblW w:w="4998"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5112"/>
        <w:gridCol w:w="1750"/>
        <w:gridCol w:w="1809"/>
      </w:tblGrid>
      <w:tr w14:paraId="4A6EAB2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2947" w:type="pct"/>
            <w:tcBorders>
              <w:top w:val="single" w:color="auto" w:sz="12" w:space="0"/>
              <w:left w:val="nil"/>
              <w:bottom w:val="single" w:color="auto" w:sz="4" w:space="0"/>
              <w:right w:val="single" w:color="auto" w:sz="4" w:space="0"/>
            </w:tcBorders>
            <w:noWrap w:val="0"/>
            <w:vAlign w:val="center"/>
          </w:tcPr>
          <w:p w14:paraId="28F44D8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left="57" w:right="57" w:firstLine="42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　</w:t>
            </w:r>
          </w:p>
        </w:tc>
        <w:tc>
          <w:tcPr>
            <w:tcW w:w="1009" w:type="pct"/>
            <w:tcBorders>
              <w:top w:val="single" w:color="auto" w:sz="12" w:space="0"/>
              <w:left w:val="single" w:color="auto" w:sz="4" w:space="0"/>
              <w:bottom w:val="single" w:color="auto" w:sz="4" w:space="0"/>
              <w:right w:val="single" w:color="auto" w:sz="4" w:space="0"/>
            </w:tcBorders>
            <w:noWrap w:val="0"/>
            <w:vAlign w:val="center"/>
          </w:tcPr>
          <w:p w14:paraId="5056E5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R&amp;D经费支出</w:t>
            </w:r>
          </w:p>
          <w:p w14:paraId="7C123BA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w:t>
            </w:r>
            <w:r>
              <w:rPr>
                <w:rFonts w:hint="eastAsia" w:eastAsia="宋体" w:cs="宋体"/>
                <w:b/>
                <w:bCs/>
                <w:color w:val="0C0C0C"/>
                <w:kern w:val="0"/>
                <w:sz w:val="21"/>
                <w:szCs w:val="21"/>
                <w:highlight w:val="none"/>
                <w:lang w:val="en-US" w:eastAsia="zh-CN" w:bidi="ar"/>
              </w:rPr>
              <w:t>万元</w:t>
            </w:r>
            <w:r>
              <w:rPr>
                <w:rFonts w:hint="eastAsia" w:ascii="Times New Roman" w:hAnsi="Times New Roman" w:eastAsia="宋体" w:cs="宋体"/>
                <w:b/>
                <w:bCs/>
                <w:color w:val="0C0C0C"/>
                <w:kern w:val="0"/>
                <w:sz w:val="21"/>
                <w:szCs w:val="21"/>
                <w:highlight w:val="none"/>
                <w:lang w:val="en-US" w:eastAsia="zh-CN" w:bidi="ar"/>
              </w:rPr>
              <w:t>）</w:t>
            </w:r>
          </w:p>
        </w:tc>
        <w:tc>
          <w:tcPr>
            <w:tcW w:w="1043" w:type="pct"/>
            <w:tcBorders>
              <w:top w:val="single" w:color="auto" w:sz="12" w:space="0"/>
              <w:left w:val="single" w:color="auto" w:sz="4" w:space="0"/>
              <w:bottom w:val="single" w:color="auto" w:sz="4" w:space="0"/>
              <w:right w:val="nil"/>
            </w:tcBorders>
            <w:noWrap w:val="0"/>
            <w:vAlign w:val="center"/>
          </w:tcPr>
          <w:p w14:paraId="041BFD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left="57" w:right="57" w:firstLine="0" w:firstLineChars="0"/>
              <w:jc w:val="center"/>
              <w:textAlignment w:val="auto"/>
              <w:rPr>
                <w:rFonts w:hint="eastAsia" w:ascii="Times New Roman" w:hAnsi="Times New Roman" w:eastAsia="宋体" w:cs="宋体"/>
                <w:b/>
                <w:bCs/>
                <w:color w:val="0C0C0C"/>
                <w:kern w:val="0"/>
                <w:sz w:val="21"/>
                <w:szCs w:val="21"/>
                <w:highlight w:val="none"/>
                <w:lang w:val="en-US" w:eastAsia="zh-CN" w:bidi="ar"/>
              </w:rPr>
            </w:pPr>
            <w:r>
              <w:rPr>
                <w:rFonts w:hint="eastAsia" w:ascii="Times New Roman" w:hAnsi="Times New Roman" w:eastAsia="宋体" w:cs="宋体"/>
                <w:b/>
                <w:bCs/>
                <w:color w:val="0C0C0C"/>
                <w:kern w:val="0"/>
                <w:sz w:val="21"/>
                <w:szCs w:val="21"/>
                <w:highlight w:val="none"/>
                <w:lang w:val="en-US" w:eastAsia="zh-CN" w:bidi="ar"/>
              </w:rPr>
              <w:t>R&amp;D经费与营业</w:t>
            </w:r>
          </w:p>
          <w:p w14:paraId="402506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left="57" w:right="57" w:firstLine="0" w:firstLineChars="0"/>
              <w:jc w:val="center"/>
              <w:textAlignment w:val="auto"/>
              <w:rPr>
                <w:rFonts w:hint="eastAsia" w:ascii="Times New Roman" w:hAnsi="Times New Roman" w:eastAsia="宋体" w:cs="宋体"/>
                <w:b/>
                <w:bCs/>
                <w:color w:val="0C0C0C"/>
                <w:sz w:val="21"/>
                <w:szCs w:val="21"/>
                <w:highlight w:val="none"/>
              </w:rPr>
            </w:pPr>
            <w:r>
              <w:rPr>
                <w:rFonts w:hint="eastAsia" w:ascii="Times New Roman" w:hAnsi="Times New Roman" w:eastAsia="宋体" w:cs="宋体"/>
                <w:b/>
                <w:bCs/>
                <w:color w:val="0C0C0C"/>
                <w:kern w:val="0"/>
                <w:sz w:val="21"/>
                <w:szCs w:val="21"/>
                <w:highlight w:val="none"/>
                <w:lang w:val="en-US" w:eastAsia="zh-CN" w:bidi="ar"/>
              </w:rPr>
              <w:t>收入之比（%）</w:t>
            </w:r>
          </w:p>
        </w:tc>
      </w:tr>
      <w:tr w14:paraId="02D73CF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single" w:color="auto" w:sz="4" w:space="0"/>
              <w:left w:val="nil"/>
              <w:bottom w:val="nil"/>
              <w:right w:val="single" w:color="auto" w:sz="4" w:space="0"/>
            </w:tcBorders>
            <w:noWrap w:val="0"/>
            <w:vAlign w:val="center"/>
          </w:tcPr>
          <w:p w14:paraId="1739466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0" w:firstLineChars="0"/>
              <w:jc w:val="center"/>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合　计</w:t>
            </w:r>
          </w:p>
        </w:tc>
        <w:tc>
          <w:tcPr>
            <w:tcW w:w="1009" w:type="pct"/>
            <w:tcBorders>
              <w:top w:val="single" w:color="auto" w:sz="4" w:space="0"/>
              <w:left w:val="single" w:color="auto" w:sz="4" w:space="0"/>
              <w:bottom w:val="nil"/>
              <w:right w:val="single" w:color="auto" w:sz="4" w:space="0"/>
            </w:tcBorders>
            <w:noWrap w:val="0"/>
            <w:vAlign w:val="bottom"/>
          </w:tcPr>
          <w:p w14:paraId="1A497DB5">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bCs/>
                <w:color w:val="0C0C0C"/>
                <w:kern w:val="2"/>
                <w:sz w:val="21"/>
                <w:szCs w:val="21"/>
                <w:highlight w:val="none"/>
                <w:lang w:val="en-US" w:eastAsia="zh-CN" w:bidi="ar-SA"/>
              </w:rPr>
            </w:pPr>
            <w:r>
              <w:rPr>
                <w:rFonts w:hint="eastAsia" w:ascii="Times New Roman" w:hAnsi="Times New Roman" w:eastAsia="宋体" w:cs="宋体"/>
                <w:b/>
                <w:bCs/>
                <w:color w:val="0C0C0C"/>
                <w:kern w:val="2"/>
                <w:sz w:val="21"/>
                <w:szCs w:val="21"/>
                <w:highlight w:val="none"/>
                <w:lang w:val="en-US" w:eastAsia="zh-CN" w:bidi="ar-SA"/>
              </w:rPr>
              <w:t>8952</w:t>
            </w:r>
            <w:r>
              <w:rPr>
                <w:rFonts w:hint="eastAsia" w:eastAsia="宋体" w:cs="宋体"/>
                <w:b/>
                <w:bCs/>
                <w:color w:val="0C0C0C"/>
                <w:kern w:val="2"/>
                <w:sz w:val="21"/>
                <w:szCs w:val="21"/>
                <w:highlight w:val="none"/>
                <w:lang w:val="en-US" w:eastAsia="zh-CN" w:bidi="ar-SA"/>
              </w:rPr>
              <w:t>9</w:t>
            </w:r>
          </w:p>
        </w:tc>
        <w:tc>
          <w:tcPr>
            <w:tcW w:w="1043" w:type="pct"/>
            <w:tcBorders>
              <w:top w:val="single" w:color="auto" w:sz="4" w:space="0"/>
              <w:left w:val="single" w:color="auto" w:sz="4" w:space="0"/>
              <w:bottom w:val="nil"/>
              <w:right w:val="nil"/>
            </w:tcBorders>
            <w:noWrap w:val="0"/>
            <w:vAlign w:val="center"/>
          </w:tcPr>
          <w:p w14:paraId="6091CEB9">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0.87</w:t>
            </w:r>
          </w:p>
        </w:tc>
      </w:tr>
      <w:tr w14:paraId="601FA08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396E7F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采矿业</w:t>
            </w:r>
          </w:p>
        </w:tc>
        <w:tc>
          <w:tcPr>
            <w:tcW w:w="1009" w:type="pct"/>
            <w:tcBorders>
              <w:top w:val="nil"/>
              <w:left w:val="single" w:color="auto" w:sz="4" w:space="0"/>
              <w:bottom w:val="nil"/>
              <w:right w:val="single" w:color="auto" w:sz="4" w:space="0"/>
            </w:tcBorders>
            <w:noWrap w:val="0"/>
            <w:vAlign w:val="bottom"/>
          </w:tcPr>
          <w:p w14:paraId="3D67C855">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34247</w:t>
            </w:r>
          </w:p>
        </w:tc>
        <w:tc>
          <w:tcPr>
            <w:tcW w:w="1043" w:type="pct"/>
            <w:tcBorders>
              <w:top w:val="nil"/>
              <w:left w:val="single" w:color="auto" w:sz="4" w:space="0"/>
              <w:bottom w:val="nil"/>
              <w:right w:val="nil"/>
            </w:tcBorders>
            <w:noWrap w:val="0"/>
            <w:vAlign w:val="center"/>
          </w:tcPr>
          <w:p w14:paraId="1F3EFDA0">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3.41</w:t>
            </w:r>
          </w:p>
        </w:tc>
      </w:tr>
      <w:tr w14:paraId="77D21C6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27217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煤炭开采和洗选业</w:t>
            </w:r>
          </w:p>
        </w:tc>
        <w:tc>
          <w:tcPr>
            <w:tcW w:w="1009" w:type="pct"/>
            <w:tcBorders>
              <w:top w:val="nil"/>
              <w:left w:val="single" w:color="auto" w:sz="4" w:space="0"/>
              <w:bottom w:val="nil"/>
              <w:right w:val="single" w:color="auto" w:sz="4" w:space="0"/>
            </w:tcBorders>
            <w:noWrap w:val="0"/>
            <w:vAlign w:val="bottom"/>
          </w:tcPr>
          <w:p w14:paraId="052E4260">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36CCFFC8">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20EED4D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62E473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石油和天然气开采业</w:t>
            </w:r>
          </w:p>
        </w:tc>
        <w:tc>
          <w:tcPr>
            <w:tcW w:w="1009" w:type="pct"/>
            <w:tcBorders>
              <w:top w:val="nil"/>
              <w:left w:val="single" w:color="auto" w:sz="4" w:space="0"/>
              <w:bottom w:val="nil"/>
              <w:right w:val="single" w:color="auto" w:sz="4" w:space="0"/>
            </w:tcBorders>
            <w:noWrap w:val="0"/>
            <w:vAlign w:val="bottom"/>
          </w:tcPr>
          <w:p w14:paraId="31337791">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113DDB32">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0BE7E5D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2C204B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黑色金属矿采选业</w:t>
            </w:r>
          </w:p>
        </w:tc>
        <w:tc>
          <w:tcPr>
            <w:tcW w:w="1009" w:type="pct"/>
            <w:tcBorders>
              <w:top w:val="nil"/>
              <w:left w:val="single" w:color="auto" w:sz="4" w:space="0"/>
              <w:bottom w:val="nil"/>
              <w:right w:val="single" w:color="auto" w:sz="4" w:space="0"/>
            </w:tcBorders>
            <w:noWrap w:val="0"/>
            <w:vAlign w:val="bottom"/>
          </w:tcPr>
          <w:p w14:paraId="45B92EE2">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34247</w:t>
            </w:r>
          </w:p>
        </w:tc>
        <w:tc>
          <w:tcPr>
            <w:tcW w:w="1043" w:type="pct"/>
            <w:tcBorders>
              <w:top w:val="nil"/>
              <w:left w:val="single" w:color="auto" w:sz="4" w:space="0"/>
              <w:bottom w:val="nil"/>
              <w:right w:val="nil"/>
            </w:tcBorders>
            <w:noWrap w:val="0"/>
            <w:vAlign w:val="center"/>
          </w:tcPr>
          <w:p w14:paraId="166DB90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3.42</w:t>
            </w:r>
          </w:p>
        </w:tc>
      </w:tr>
      <w:tr w14:paraId="4892078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E1694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有色金属矿采选业</w:t>
            </w:r>
          </w:p>
        </w:tc>
        <w:tc>
          <w:tcPr>
            <w:tcW w:w="1009" w:type="pct"/>
            <w:tcBorders>
              <w:top w:val="nil"/>
              <w:left w:val="single" w:color="auto" w:sz="4" w:space="0"/>
              <w:bottom w:val="nil"/>
              <w:right w:val="single" w:color="auto" w:sz="4" w:space="0"/>
            </w:tcBorders>
            <w:noWrap w:val="0"/>
            <w:vAlign w:val="bottom"/>
          </w:tcPr>
          <w:p w14:paraId="09CC3EE7">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414BC81D">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6E5AB81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D1C65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非金属矿采选业</w:t>
            </w:r>
          </w:p>
        </w:tc>
        <w:tc>
          <w:tcPr>
            <w:tcW w:w="1009" w:type="pct"/>
            <w:tcBorders>
              <w:top w:val="nil"/>
              <w:left w:val="single" w:color="auto" w:sz="4" w:space="0"/>
              <w:bottom w:val="nil"/>
              <w:right w:val="single" w:color="auto" w:sz="4" w:space="0"/>
            </w:tcBorders>
            <w:noWrap w:val="0"/>
            <w:vAlign w:val="bottom"/>
          </w:tcPr>
          <w:p w14:paraId="74CBD53E">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20F21ACC">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662BD89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7CD9AA2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开采专业及辅助性活动</w:t>
            </w:r>
          </w:p>
        </w:tc>
        <w:tc>
          <w:tcPr>
            <w:tcW w:w="1009" w:type="pct"/>
            <w:tcBorders>
              <w:top w:val="nil"/>
              <w:left w:val="single" w:color="auto" w:sz="4" w:space="0"/>
              <w:bottom w:val="nil"/>
              <w:right w:val="single" w:color="auto" w:sz="4" w:space="0"/>
            </w:tcBorders>
            <w:noWrap w:val="0"/>
            <w:vAlign w:val="bottom"/>
          </w:tcPr>
          <w:p w14:paraId="4EE50D90">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1F9F8BDF">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48A3C53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5E2D76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其他采矿业</w:t>
            </w:r>
          </w:p>
        </w:tc>
        <w:tc>
          <w:tcPr>
            <w:tcW w:w="1009" w:type="pct"/>
            <w:tcBorders>
              <w:top w:val="nil"/>
              <w:left w:val="single" w:color="auto" w:sz="4" w:space="0"/>
              <w:bottom w:val="nil"/>
              <w:right w:val="single" w:color="auto" w:sz="4" w:space="0"/>
            </w:tcBorders>
            <w:noWrap w:val="0"/>
            <w:vAlign w:val="bottom"/>
          </w:tcPr>
          <w:p w14:paraId="3A46813D">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1E10775A">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786CE57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B99F0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制造业</w:t>
            </w:r>
          </w:p>
        </w:tc>
        <w:tc>
          <w:tcPr>
            <w:tcW w:w="1009" w:type="pct"/>
            <w:tcBorders>
              <w:top w:val="nil"/>
              <w:left w:val="single" w:color="auto" w:sz="4" w:space="0"/>
              <w:bottom w:val="nil"/>
              <w:right w:val="single" w:color="auto" w:sz="4" w:space="0"/>
            </w:tcBorders>
            <w:noWrap w:val="0"/>
            <w:vAlign w:val="bottom"/>
          </w:tcPr>
          <w:p w14:paraId="265CDF85">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55282</w:t>
            </w:r>
          </w:p>
        </w:tc>
        <w:tc>
          <w:tcPr>
            <w:tcW w:w="1043" w:type="pct"/>
            <w:tcBorders>
              <w:top w:val="nil"/>
              <w:left w:val="single" w:color="auto" w:sz="4" w:space="0"/>
              <w:bottom w:val="nil"/>
              <w:right w:val="nil"/>
            </w:tcBorders>
            <w:noWrap w:val="0"/>
            <w:vAlign w:val="center"/>
          </w:tcPr>
          <w:p w14:paraId="043223E6">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bCs/>
                <w:color w:val="0C0C0C"/>
                <w:kern w:val="2"/>
                <w:sz w:val="21"/>
                <w:szCs w:val="21"/>
                <w:highlight w:val="none"/>
                <w:lang w:val="en-US" w:eastAsia="zh-CN" w:bidi="ar-SA"/>
              </w:rPr>
            </w:pPr>
            <w:r>
              <w:rPr>
                <w:rFonts w:hint="eastAsia" w:eastAsia="宋体" w:cs="宋体"/>
                <w:b/>
                <w:bCs/>
                <w:color w:val="0C0C0C"/>
                <w:kern w:val="2"/>
                <w:sz w:val="21"/>
                <w:szCs w:val="21"/>
                <w:highlight w:val="none"/>
                <w:lang w:val="en-US" w:eastAsia="zh-CN" w:bidi="ar-SA"/>
              </w:rPr>
              <w:t>0.60</w:t>
            </w:r>
          </w:p>
        </w:tc>
      </w:tr>
      <w:tr w14:paraId="5C700A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B2613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农副食品加工业</w:t>
            </w:r>
          </w:p>
        </w:tc>
        <w:tc>
          <w:tcPr>
            <w:tcW w:w="1009" w:type="pct"/>
            <w:tcBorders>
              <w:top w:val="nil"/>
              <w:left w:val="single" w:color="auto" w:sz="4" w:space="0"/>
              <w:bottom w:val="nil"/>
              <w:right w:val="single" w:color="auto" w:sz="4" w:space="0"/>
            </w:tcBorders>
            <w:noWrap w:val="0"/>
            <w:vAlign w:val="bottom"/>
          </w:tcPr>
          <w:p w14:paraId="14C83691">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308</w:t>
            </w:r>
          </w:p>
        </w:tc>
        <w:tc>
          <w:tcPr>
            <w:tcW w:w="1043" w:type="pct"/>
            <w:tcBorders>
              <w:top w:val="nil"/>
              <w:left w:val="single" w:color="auto" w:sz="4" w:space="0"/>
              <w:bottom w:val="nil"/>
              <w:right w:val="nil"/>
            </w:tcBorders>
            <w:noWrap w:val="0"/>
            <w:vAlign w:val="center"/>
          </w:tcPr>
          <w:p w14:paraId="1844989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1.84</w:t>
            </w:r>
          </w:p>
        </w:tc>
      </w:tr>
      <w:tr w14:paraId="7170EF6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EB95E0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rightChars="0"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食品制造业</w:t>
            </w:r>
          </w:p>
        </w:tc>
        <w:tc>
          <w:tcPr>
            <w:tcW w:w="1009" w:type="pct"/>
            <w:tcBorders>
              <w:top w:val="nil"/>
              <w:left w:val="single" w:color="auto" w:sz="4" w:space="0"/>
              <w:bottom w:val="nil"/>
              <w:right w:val="single" w:color="auto" w:sz="4" w:space="0"/>
            </w:tcBorders>
            <w:noWrap w:val="0"/>
            <w:vAlign w:val="bottom"/>
          </w:tcPr>
          <w:p w14:paraId="40B71FE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4A6944C5">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50B3F2D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3BC83B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rightChars="0" w:firstLine="420" w:firstLineChars="2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酒、饮料和精制茶制造业</w:t>
            </w:r>
          </w:p>
        </w:tc>
        <w:tc>
          <w:tcPr>
            <w:tcW w:w="1009" w:type="pct"/>
            <w:tcBorders>
              <w:top w:val="nil"/>
              <w:left w:val="single" w:color="auto" w:sz="4" w:space="0"/>
              <w:bottom w:val="nil"/>
              <w:right w:val="single" w:color="auto" w:sz="4" w:space="0"/>
            </w:tcBorders>
            <w:noWrap w:val="0"/>
            <w:vAlign w:val="bottom"/>
          </w:tcPr>
          <w:p w14:paraId="2F113590">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c>
          <w:tcPr>
            <w:tcW w:w="1043" w:type="pct"/>
            <w:tcBorders>
              <w:top w:val="nil"/>
              <w:left w:val="single" w:color="auto" w:sz="4" w:space="0"/>
              <w:bottom w:val="nil"/>
              <w:right w:val="nil"/>
            </w:tcBorders>
            <w:noWrap w:val="0"/>
            <w:vAlign w:val="center"/>
          </w:tcPr>
          <w:p w14:paraId="410D9D85">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r>
      <w:tr w14:paraId="76B65D3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2FFCB4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rightChars="0" w:firstLine="420" w:firstLineChars="2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烟草制品业</w:t>
            </w:r>
          </w:p>
        </w:tc>
        <w:tc>
          <w:tcPr>
            <w:tcW w:w="1009" w:type="pct"/>
            <w:tcBorders>
              <w:top w:val="nil"/>
              <w:left w:val="single" w:color="auto" w:sz="4" w:space="0"/>
              <w:bottom w:val="nil"/>
              <w:right w:val="single" w:color="auto" w:sz="4" w:space="0"/>
            </w:tcBorders>
            <w:noWrap w:val="0"/>
            <w:vAlign w:val="bottom"/>
          </w:tcPr>
          <w:p w14:paraId="013DD6D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c>
          <w:tcPr>
            <w:tcW w:w="1043" w:type="pct"/>
            <w:tcBorders>
              <w:top w:val="nil"/>
              <w:left w:val="single" w:color="auto" w:sz="4" w:space="0"/>
              <w:bottom w:val="nil"/>
              <w:right w:val="nil"/>
            </w:tcBorders>
            <w:noWrap w:val="0"/>
            <w:vAlign w:val="center"/>
          </w:tcPr>
          <w:p w14:paraId="555995EA">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r>
      <w:tr w14:paraId="0647078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6A161D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rightChars="0" w:firstLine="420" w:firstLineChars="2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纺织业</w:t>
            </w:r>
          </w:p>
        </w:tc>
        <w:tc>
          <w:tcPr>
            <w:tcW w:w="1009" w:type="pct"/>
            <w:tcBorders>
              <w:top w:val="nil"/>
              <w:left w:val="single" w:color="auto" w:sz="4" w:space="0"/>
              <w:bottom w:val="nil"/>
              <w:right w:val="single" w:color="auto" w:sz="4" w:space="0"/>
            </w:tcBorders>
            <w:noWrap w:val="0"/>
            <w:vAlign w:val="bottom"/>
          </w:tcPr>
          <w:p w14:paraId="0932F324">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c>
          <w:tcPr>
            <w:tcW w:w="1043" w:type="pct"/>
            <w:tcBorders>
              <w:top w:val="nil"/>
              <w:left w:val="single" w:color="auto" w:sz="4" w:space="0"/>
              <w:bottom w:val="nil"/>
              <w:right w:val="nil"/>
            </w:tcBorders>
            <w:noWrap w:val="0"/>
            <w:vAlign w:val="center"/>
          </w:tcPr>
          <w:p w14:paraId="53811A13">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r>
      <w:tr w14:paraId="26DD474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1E893C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rightChars="0" w:firstLine="420" w:firstLineChars="2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纺织服装、服饰业</w:t>
            </w:r>
          </w:p>
        </w:tc>
        <w:tc>
          <w:tcPr>
            <w:tcW w:w="1009" w:type="pct"/>
            <w:tcBorders>
              <w:top w:val="nil"/>
              <w:left w:val="single" w:color="auto" w:sz="4" w:space="0"/>
              <w:bottom w:val="nil"/>
              <w:right w:val="single" w:color="auto" w:sz="4" w:space="0"/>
            </w:tcBorders>
            <w:noWrap w:val="0"/>
            <w:vAlign w:val="bottom"/>
          </w:tcPr>
          <w:p w14:paraId="730400E2">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c>
          <w:tcPr>
            <w:tcW w:w="1043" w:type="pct"/>
            <w:tcBorders>
              <w:top w:val="nil"/>
              <w:left w:val="single" w:color="auto" w:sz="4" w:space="0"/>
              <w:bottom w:val="nil"/>
              <w:right w:val="nil"/>
            </w:tcBorders>
            <w:noWrap w:val="0"/>
            <w:vAlign w:val="center"/>
          </w:tcPr>
          <w:p w14:paraId="4A482C3F">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r>
      <w:tr w14:paraId="300A34F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149EBF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rightChars="0" w:firstLine="420" w:firstLineChars="2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皮革、毛皮、羽毛及其制品和制鞋业</w:t>
            </w:r>
          </w:p>
        </w:tc>
        <w:tc>
          <w:tcPr>
            <w:tcW w:w="1009" w:type="pct"/>
            <w:tcBorders>
              <w:top w:val="nil"/>
              <w:left w:val="single" w:color="auto" w:sz="4" w:space="0"/>
              <w:bottom w:val="nil"/>
              <w:right w:val="single" w:color="auto" w:sz="4" w:space="0"/>
            </w:tcBorders>
            <w:noWrap w:val="0"/>
            <w:vAlign w:val="bottom"/>
          </w:tcPr>
          <w:p w14:paraId="700A43D2">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c>
          <w:tcPr>
            <w:tcW w:w="1043" w:type="pct"/>
            <w:tcBorders>
              <w:top w:val="nil"/>
              <w:left w:val="single" w:color="auto" w:sz="4" w:space="0"/>
              <w:bottom w:val="nil"/>
              <w:right w:val="nil"/>
            </w:tcBorders>
            <w:noWrap w:val="0"/>
            <w:vAlign w:val="center"/>
          </w:tcPr>
          <w:p w14:paraId="2BFF1870">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r>
      <w:tr w14:paraId="753B50B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7C73386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rightChars="0" w:firstLine="420" w:firstLineChars="2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木材加工和木、竹、藤、棕、草制品业</w:t>
            </w:r>
          </w:p>
        </w:tc>
        <w:tc>
          <w:tcPr>
            <w:tcW w:w="1009" w:type="pct"/>
            <w:tcBorders>
              <w:top w:val="nil"/>
              <w:left w:val="single" w:color="auto" w:sz="4" w:space="0"/>
              <w:bottom w:val="nil"/>
              <w:right w:val="single" w:color="auto" w:sz="4" w:space="0"/>
            </w:tcBorders>
            <w:noWrap w:val="0"/>
            <w:vAlign w:val="bottom"/>
          </w:tcPr>
          <w:p w14:paraId="3B2B26F8">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c>
          <w:tcPr>
            <w:tcW w:w="1043" w:type="pct"/>
            <w:tcBorders>
              <w:top w:val="nil"/>
              <w:left w:val="single" w:color="auto" w:sz="4" w:space="0"/>
              <w:bottom w:val="nil"/>
              <w:right w:val="nil"/>
            </w:tcBorders>
            <w:noWrap w:val="0"/>
            <w:vAlign w:val="center"/>
          </w:tcPr>
          <w:p w14:paraId="4F27DE42">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r>
      <w:tr w14:paraId="56E1743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682E03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rightChars="0" w:firstLine="420" w:firstLineChars="200"/>
              <w:jc w:val="left"/>
              <w:textAlignment w:val="auto"/>
              <w:rPr>
                <w:rFonts w:hint="eastAsia" w:ascii="Times New Roman" w:hAnsi="Times New Roman" w:eastAsia="宋体" w:cs="宋体"/>
                <w:color w:val="0C0C0C"/>
                <w:kern w:val="0"/>
                <w:sz w:val="21"/>
                <w:szCs w:val="21"/>
                <w:highlight w:val="none"/>
                <w:lang w:val="en-US" w:eastAsia="zh-CN" w:bidi="ar"/>
              </w:rPr>
            </w:pPr>
            <w:r>
              <w:rPr>
                <w:rFonts w:hint="eastAsia" w:ascii="Times New Roman" w:hAnsi="Times New Roman" w:eastAsia="宋体" w:cs="宋体"/>
                <w:color w:val="0C0C0C"/>
                <w:kern w:val="0"/>
                <w:sz w:val="21"/>
                <w:szCs w:val="21"/>
                <w:highlight w:val="none"/>
                <w:lang w:val="en-US" w:eastAsia="zh-CN" w:bidi="ar"/>
              </w:rPr>
              <w:t>家具制造业</w:t>
            </w:r>
          </w:p>
        </w:tc>
        <w:tc>
          <w:tcPr>
            <w:tcW w:w="1009" w:type="pct"/>
            <w:tcBorders>
              <w:top w:val="nil"/>
              <w:left w:val="single" w:color="auto" w:sz="4" w:space="0"/>
              <w:bottom w:val="nil"/>
              <w:right w:val="single" w:color="auto" w:sz="4" w:space="0"/>
            </w:tcBorders>
            <w:noWrap w:val="0"/>
            <w:vAlign w:val="bottom"/>
          </w:tcPr>
          <w:p w14:paraId="4C660B76">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c>
          <w:tcPr>
            <w:tcW w:w="1043" w:type="pct"/>
            <w:tcBorders>
              <w:top w:val="nil"/>
              <w:left w:val="single" w:color="auto" w:sz="4" w:space="0"/>
              <w:bottom w:val="nil"/>
              <w:right w:val="nil"/>
            </w:tcBorders>
            <w:noWrap w:val="0"/>
            <w:vAlign w:val="center"/>
          </w:tcPr>
          <w:p w14:paraId="736FFC87">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i w:val="0"/>
                <w:color w:val="0C0C0C"/>
                <w:kern w:val="0"/>
                <w:sz w:val="21"/>
                <w:szCs w:val="21"/>
                <w:highlight w:val="none"/>
                <w:u w:val="none"/>
                <w:lang w:val="en-US" w:eastAsia="zh-CN" w:bidi="ar"/>
              </w:rPr>
            </w:pPr>
          </w:p>
        </w:tc>
      </w:tr>
      <w:tr w14:paraId="7635C2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6FE52E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造纸和纸制品业</w:t>
            </w:r>
          </w:p>
        </w:tc>
        <w:tc>
          <w:tcPr>
            <w:tcW w:w="1009" w:type="pct"/>
            <w:tcBorders>
              <w:top w:val="nil"/>
              <w:left w:val="single" w:color="auto" w:sz="4" w:space="0"/>
              <w:bottom w:val="nil"/>
              <w:right w:val="single" w:color="auto" w:sz="4" w:space="0"/>
            </w:tcBorders>
            <w:noWrap w:val="0"/>
            <w:vAlign w:val="bottom"/>
          </w:tcPr>
          <w:p w14:paraId="2BA4680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7CF70DE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3FE687B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452588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印刷和记录媒介复制业</w:t>
            </w:r>
          </w:p>
        </w:tc>
        <w:tc>
          <w:tcPr>
            <w:tcW w:w="1009" w:type="pct"/>
            <w:tcBorders>
              <w:top w:val="nil"/>
              <w:left w:val="single" w:color="auto" w:sz="4" w:space="0"/>
              <w:bottom w:val="nil"/>
              <w:right w:val="single" w:color="auto" w:sz="4" w:space="0"/>
            </w:tcBorders>
            <w:noWrap w:val="0"/>
            <w:vAlign w:val="bottom"/>
          </w:tcPr>
          <w:p w14:paraId="19CA6D40">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462</w:t>
            </w:r>
          </w:p>
        </w:tc>
        <w:tc>
          <w:tcPr>
            <w:tcW w:w="1043" w:type="pct"/>
            <w:tcBorders>
              <w:top w:val="nil"/>
              <w:left w:val="single" w:color="auto" w:sz="4" w:space="0"/>
              <w:bottom w:val="nil"/>
              <w:right w:val="nil"/>
            </w:tcBorders>
            <w:noWrap w:val="0"/>
            <w:vAlign w:val="center"/>
          </w:tcPr>
          <w:p w14:paraId="14D42094">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3.35</w:t>
            </w:r>
          </w:p>
        </w:tc>
      </w:tr>
      <w:tr w14:paraId="4BECA4A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3F6AF1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文教、工美、体育和娱乐用品制造业</w:t>
            </w:r>
          </w:p>
        </w:tc>
        <w:tc>
          <w:tcPr>
            <w:tcW w:w="1009" w:type="pct"/>
            <w:tcBorders>
              <w:top w:val="nil"/>
              <w:left w:val="single" w:color="auto" w:sz="4" w:space="0"/>
              <w:bottom w:val="nil"/>
              <w:right w:val="single" w:color="auto" w:sz="4" w:space="0"/>
            </w:tcBorders>
            <w:noWrap w:val="0"/>
            <w:vAlign w:val="bottom"/>
          </w:tcPr>
          <w:p w14:paraId="6EC12D6A">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40A2CC92">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7B5937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53F5A5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石油、煤炭及其他燃料加工业</w:t>
            </w:r>
          </w:p>
        </w:tc>
        <w:tc>
          <w:tcPr>
            <w:tcW w:w="1009" w:type="pct"/>
            <w:tcBorders>
              <w:top w:val="nil"/>
              <w:left w:val="single" w:color="auto" w:sz="4" w:space="0"/>
              <w:bottom w:val="nil"/>
              <w:right w:val="single" w:color="auto" w:sz="4" w:space="0"/>
            </w:tcBorders>
            <w:noWrap w:val="0"/>
            <w:vAlign w:val="bottom"/>
          </w:tcPr>
          <w:p w14:paraId="6BBA59A8">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1399</w:t>
            </w:r>
          </w:p>
        </w:tc>
        <w:tc>
          <w:tcPr>
            <w:tcW w:w="1043" w:type="pct"/>
            <w:tcBorders>
              <w:top w:val="nil"/>
              <w:left w:val="single" w:color="auto" w:sz="4" w:space="0"/>
              <w:bottom w:val="nil"/>
              <w:right w:val="nil"/>
            </w:tcBorders>
            <w:noWrap w:val="0"/>
            <w:vAlign w:val="center"/>
          </w:tcPr>
          <w:p w14:paraId="70661D67">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0.22</w:t>
            </w:r>
          </w:p>
        </w:tc>
      </w:tr>
      <w:tr w14:paraId="7780472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67EC8D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化学原料和化学制品制造业</w:t>
            </w:r>
          </w:p>
        </w:tc>
        <w:tc>
          <w:tcPr>
            <w:tcW w:w="1009" w:type="pct"/>
            <w:tcBorders>
              <w:top w:val="nil"/>
              <w:left w:val="single" w:color="auto" w:sz="4" w:space="0"/>
              <w:bottom w:val="nil"/>
              <w:right w:val="single" w:color="auto" w:sz="4" w:space="0"/>
            </w:tcBorders>
            <w:noWrap w:val="0"/>
            <w:vAlign w:val="bottom"/>
          </w:tcPr>
          <w:p w14:paraId="03F5D33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979</w:t>
            </w:r>
          </w:p>
        </w:tc>
        <w:tc>
          <w:tcPr>
            <w:tcW w:w="1043" w:type="pct"/>
            <w:tcBorders>
              <w:top w:val="nil"/>
              <w:left w:val="single" w:color="auto" w:sz="4" w:space="0"/>
              <w:bottom w:val="nil"/>
              <w:right w:val="nil"/>
            </w:tcBorders>
            <w:noWrap w:val="0"/>
            <w:vAlign w:val="center"/>
          </w:tcPr>
          <w:p w14:paraId="234502E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1.75</w:t>
            </w:r>
          </w:p>
        </w:tc>
      </w:tr>
      <w:tr w14:paraId="7753D2A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48CA9C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医药制造业</w:t>
            </w:r>
          </w:p>
        </w:tc>
        <w:tc>
          <w:tcPr>
            <w:tcW w:w="1009" w:type="pct"/>
            <w:tcBorders>
              <w:top w:val="nil"/>
              <w:left w:val="single" w:color="auto" w:sz="4" w:space="0"/>
              <w:bottom w:val="nil"/>
              <w:right w:val="single" w:color="auto" w:sz="4" w:space="0"/>
            </w:tcBorders>
            <w:noWrap w:val="0"/>
            <w:vAlign w:val="bottom"/>
          </w:tcPr>
          <w:p w14:paraId="57C38EEC">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58A24B27">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6FAF22E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183E2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化学纤维制造业</w:t>
            </w:r>
          </w:p>
        </w:tc>
        <w:tc>
          <w:tcPr>
            <w:tcW w:w="1009" w:type="pct"/>
            <w:tcBorders>
              <w:top w:val="nil"/>
              <w:left w:val="single" w:color="auto" w:sz="4" w:space="0"/>
              <w:bottom w:val="nil"/>
              <w:right w:val="single" w:color="auto" w:sz="4" w:space="0"/>
            </w:tcBorders>
            <w:noWrap w:val="0"/>
            <w:vAlign w:val="bottom"/>
          </w:tcPr>
          <w:p w14:paraId="285E4CB2">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01753CCD">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58DF5C7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508D6A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橡胶和塑料制品业</w:t>
            </w:r>
          </w:p>
        </w:tc>
        <w:tc>
          <w:tcPr>
            <w:tcW w:w="1009" w:type="pct"/>
            <w:tcBorders>
              <w:top w:val="nil"/>
              <w:left w:val="single" w:color="auto" w:sz="4" w:space="0"/>
              <w:bottom w:val="nil"/>
              <w:right w:val="single" w:color="auto" w:sz="4" w:space="0"/>
            </w:tcBorders>
            <w:noWrap w:val="0"/>
            <w:vAlign w:val="bottom"/>
          </w:tcPr>
          <w:p w14:paraId="5EFE650D">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7552882F">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1FBB83F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373EEE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非金属矿物制品业</w:t>
            </w:r>
          </w:p>
        </w:tc>
        <w:tc>
          <w:tcPr>
            <w:tcW w:w="1009" w:type="pct"/>
            <w:tcBorders>
              <w:top w:val="nil"/>
              <w:left w:val="single" w:color="auto" w:sz="4" w:space="0"/>
              <w:bottom w:val="nil"/>
              <w:right w:val="single" w:color="auto" w:sz="4" w:space="0"/>
            </w:tcBorders>
            <w:noWrap w:val="0"/>
            <w:vAlign w:val="bottom"/>
          </w:tcPr>
          <w:p w14:paraId="12A00D27">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953</w:t>
            </w:r>
          </w:p>
        </w:tc>
        <w:tc>
          <w:tcPr>
            <w:tcW w:w="1043" w:type="pct"/>
            <w:tcBorders>
              <w:top w:val="nil"/>
              <w:left w:val="single" w:color="auto" w:sz="4" w:space="0"/>
              <w:bottom w:val="nil"/>
              <w:right w:val="nil"/>
            </w:tcBorders>
            <w:noWrap w:val="0"/>
            <w:vAlign w:val="center"/>
          </w:tcPr>
          <w:p w14:paraId="20B12D46">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0.36</w:t>
            </w:r>
          </w:p>
        </w:tc>
      </w:tr>
      <w:tr w14:paraId="5943B37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2CEB17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黑色金属冶炼和压延加工业</w:t>
            </w:r>
          </w:p>
        </w:tc>
        <w:tc>
          <w:tcPr>
            <w:tcW w:w="1009" w:type="pct"/>
            <w:tcBorders>
              <w:top w:val="nil"/>
              <w:left w:val="single" w:color="auto" w:sz="4" w:space="0"/>
              <w:bottom w:val="nil"/>
              <w:right w:val="single" w:color="auto" w:sz="4" w:space="0"/>
            </w:tcBorders>
            <w:noWrap w:val="0"/>
            <w:vAlign w:val="bottom"/>
          </w:tcPr>
          <w:p w14:paraId="63F3EC22">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50853</w:t>
            </w:r>
          </w:p>
        </w:tc>
        <w:tc>
          <w:tcPr>
            <w:tcW w:w="1043" w:type="pct"/>
            <w:tcBorders>
              <w:top w:val="nil"/>
              <w:left w:val="single" w:color="auto" w:sz="4" w:space="0"/>
              <w:bottom w:val="nil"/>
              <w:right w:val="nil"/>
            </w:tcBorders>
            <w:noWrap w:val="0"/>
            <w:vAlign w:val="center"/>
          </w:tcPr>
          <w:p w14:paraId="039ECE7A">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0.67</w:t>
            </w:r>
          </w:p>
        </w:tc>
      </w:tr>
      <w:tr w14:paraId="4B82C9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21E99D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有色金属冶炼和压延加工业</w:t>
            </w:r>
          </w:p>
        </w:tc>
        <w:tc>
          <w:tcPr>
            <w:tcW w:w="1009" w:type="pct"/>
            <w:tcBorders>
              <w:top w:val="nil"/>
              <w:left w:val="single" w:color="auto" w:sz="4" w:space="0"/>
              <w:bottom w:val="nil"/>
              <w:right w:val="single" w:color="auto" w:sz="4" w:space="0"/>
            </w:tcBorders>
            <w:noWrap w:val="0"/>
            <w:vAlign w:val="bottom"/>
          </w:tcPr>
          <w:p w14:paraId="740111DA">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415AF2B3">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6A7C666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735052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金属制品业</w:t>
            </w:r>
          </w:p>
        </w:tc>
        <w:tc>
          <w:tcPr>
            <w:tcW w:w="1009" w:type="pct"/>
            <w:tcBorders>
              <w:top w:val="nil"/>
              <w:left w:val="single" w:color="auto" w:sz="4" w:space="0"/>
              <w:bottom w:val="nil"/>
              <w:right w:val="single" w:color="auto" w:sz="4" w:space="0"/>
            </w:tcBorders>
            <w:noWrap w:val="0"/>
            <w:vAlign w:val="bottom"/>
          </w:tcPr>
          <w:p w14:paraId="6A87E0BA">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664582F6">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52AFD03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4AC8571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通用设备制造业</w:t>
            </w:r>
          </w:p>
        </w:tc>
        <w:tc>
          <w:tcPr>
            <w:tcW w:w="1009" w:type="pct"/>
            <w:tcBorders>
              <w:top w:val="nil"/>
              <w:left w:val="single" w:color="auto" w:sz="4" w:space="0"/>
              <w:bottom w:val="nil"/>
              <w:right w:val="single" w:color="auto" w:sz="4" w:space="0"/>
            </w:tcBorders>
            <w:noWrap w:val="0"/>
            <w:vAlign w:val="bottom"/>
          </w:tcPr>
          <w:p w14:paraId="2E530C21">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162</w:t>
            </w:r>
          </w:p>
        </w:tc>
        <w:tc>
          <w:tcPr>
            <w:tcW w:w="1043" w:type="pct"/>
            <w:tcBorders>
              <w:top w:val="nil"/>
              <w:left w:val="single" w:color="auto" w:sz="4" w:space="0"/>
              <w:bottom w:val="nil"/>
              <w:right w:val="nil"/>
            </w:tcBorders>
            <w:noWrap w:val="0"/>
            <w:vAlign w:val="center"/>
          </w:tcPr>
          <w:p w14:paraId="152D0D71">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1.64</w:t>
            </w:r>
          </w:p>
        </w:tc>
      </w:tr>
      <w:tr w14:paraId="1E8E938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10E5A66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专用设备制造业</w:t>
            </w:r>
          </w:p>
        </w:tc>
        <w:tc>
          <w:tcPr>
            <w:tcW w:w="1009" w:type="pct"/>
            <w:tcBorders>
              <w:top w:val="nil"/>
              <w:left w:val="single" w:color="auto" w:sz="4" w:space="0"/>
              <w:bottom w:val="nil"/>
              <w:right w:val="single" w:color="auto" w:sz="4" w:space="0"/>
            </w:tcBorders>
            <w:noWrap w:val="0"/>
            <w:vAlign w:val="bottom"/>
          </w:tcPr>
          <w:p w14:paraId="4C763294">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216BE2F3">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4BCAFEB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78F2A7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汽车制造业</w:t>
            </w:r>
          </w:p>
        </w:tc>
        <w:tc>
          <w:tcPr>
            <w:tcW w:w="1009" w:type="pct"/>
            <w:tcBorders>
              <w:top w:val="nil"/>
              <w:left w:val="single" w:color="auto" w:sz="4" w:space="0"/>
              <w:bottom w:val="nil"/>
              <w:right w:val="single" w:color="auto" w:sz="4" w:space="0"/>
            </w:tcBorders>
            <w:noWrap w:val="0"/>
            <w:vAlign w:val="bottom"/>
          </w:tcPr>
          <w:p w14:paraId="4893B494">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327ED317">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4CC19B8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F72D2C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铁路、船舶、航空航天和其他运输设备制造业</w:t>
            </w:r>
          </w:p>
        </w:tc>
        <w:tc>
          <w:tcPr>
            <w:tcW w:w="1009" w:type="pct"/>
            <w:tcBorders>
              <w:top w:val="nil"/>
              <w:left w:val="single" w:color="auto" w:sz="4" w:space="0"/>
              <w:bottom w:val="nil"/>
              <w:right w:val="single" w:color="auto" w:sz="4" w:space="0"/>
            </w:tcBorders>
            <w:noWrap w:val="0"/>
            <w:vAlign w:val="bottom"/>
          </w:tcPr>
          <w:p w14:paraId="3D2D13A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497063E1">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7A61292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238F17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电气机械和器材制造业</w:t>
            </w:r>
          </w:p>
        </w:tc>
        <w:tc>
          <w:tcPr>
            <w:tcW w:w="1009" w:type="pct"/>
            <w:tcBorders>
              <w:top w:val="nil"/>
              <w:left w:val="single" w:color="auto" w:sz="4" w:space="0"/>
              <w:bottom w:val="nil"/>
              <w:right w:val="single" w:color="auto" w:sz="4" w:space="0"/>
            </w:tcBorders>
            <w:noWrap w:val="0"/>
            <w:vAlign w:val="bottom"/>
          </w:tcPr>
          <w:p w14:paraId="05A266ED">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165</w:t>
            </w:r>
          </w:p>
        </w:tc>
        <w:tc>
          <w:tcPr>
            <w:tcW w:w="1043" w:type="pct"/>
            <w:tcBorders>
              <w:top w:val="nil"/>
              <w:left w:val="single" w:color="auto" w:sz="4" w:space="0"/>
              <w:bottom w:val="nil"/>
              <w:right w:val="nil"/>
            </w:tcBorders>
            <w:noWrap w:val="0"/>
            <w:vAlign w:val="center"/>
          </w:tcPr>
          <w:p w14:paraId="4BB39059">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default" w:ascii="Times New Roman" w:hAnsi="Times New Roman" w:eastAsia="宋体" w:cs="宋体"/>
                <w:b w:val="0"/>
                <w:bCs w:val="0"/>
                <w:color w:val="0C0C0C"/>
                <w:kern w:val="2"/>
                <w:sz w:val="21"/>
                <w:szCs w:val="21"/>
                <w:highlight w:val="none"/>
                <w:lang w:val="en-US" w:eastAsia="zh-CN" w:bidi="ar-SA"/>
              </w:rPr>
            </w:pPr>
            <w:r>
              <w:rPr>
                <w:rFonts w:hint="eastAsia" w:eastAsia="宋体" w:cs="宋体"/>
                <w:b w:val="0"/>
                <w:bCs w:val="0"/>
                <w:color w:val="0C0C0C"/>
                <w:kern w:val="2"/>
                <w:sz w:val="21"/>
                <w:szCs w:val="21"/>
                <w:highlight w:val="none"/>
                <w:lang w:val="en-US" w:eastAsia="zh-CN" w:bidi="ar-SA"/>
              </w:rPr>
              <w:t>2.62</w:t>
            </w:r>
          </w:p>
        </w:tc>
      </w:tr>
      <w:tr w14:paraId="205860D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25002D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计算机、通信和其他电子设备制造业</w:t>
            </w:r>
          </w:p>
        </w:tc>
        <w:tc>
          <w:tcPr>
            <w:tcW w:w="1009" w:type="pct"/>
            <w:tcBorders>
              <w:top w:val="nil"/>
              <w:left w:val="single" w:color="auto" w:sz="4" w:space="0"/>
              <w:bottom w:val="nil"/>
              <w:right w:val="single" w:color="auto" w:sz="4" w:space="0"/>
            </w:tcBorders>
            <w:noWrap w:val="0"/>
            <w:vAlign w:val="bottom"/>
          </w:tcPr>
          <w:p w14:paraId="3F346573">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40A7D16B">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19090A2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2B1C0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仪器仪表制造业</w:t>
            </w:r>
          </w:p>
        </w:tc>
        <w:tc>
          <w:tcPr>
            <w:tcW w:w="1009" w:type="pct"/>
            <w:tcBorders>
              <w:top w:val="nil"/>
              <w:left w:val="single" w:color="auto" w:sz="4" w:space="0"/>
              <w:bottom w:val="nil"/>
              <w:right w:val="single" w:color="auto" w:sz="4" w:space="0"/>
            </w:tcBorders>
            <w:noWrap w:val="0"/>
            <w:vAlign w:val="bottom"/>
          </w:tcPr>
          <w:p w14:paraId="2ACE305A">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15715D31">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38DC9D3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55" w:hRule="atLeast"/>
          <w:jc w:val="center"/>
        </w:trPr>
        <w:tc>
          <w:tcPr>
            <w:tcW w:w="2947" w:type="pct"/>
            <w:tcBorders>
              <w:top w:val="nil"/>
              <w:left w:val="nil"/>
              <w:bottom w:val="nil"/>
              <w:right w:val="single" w:color="auto" w:sz="4" w:space="0"/>
            </w:tcBorders>
            <w:noWrap w:val="0"/>
            <w:vAlign w:val="center"/>
          </w:tcPr>
          <w:p w14:paraId="311C233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其他制造业</w:t>
            </w:r>
          </w:p>
        </w:tc>
        <w:tc>
          <w:tcPr>
            <w:tcW w:w="1009" w:type="pct"/>
            <w:tcBorders>
              <w:top w:val="nil"/>
              <w:left w:val="single" w:color="auto" w:sz="4" w:space="0"/>
              <w:bottom w:val="nil"/>
              <w:right w:val="single" w:color="auto" w:sz="4" w:space="0"/>
            </w:tcBorders>
            <w:noWrap w:val="0"/>
            <w:vAlign w:val="bottom"/>
          </w:tcPr>
          <w:p w14:paraId="47810CA0">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3735E2C5">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2483ADF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6BC74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废弃资源综合利用业　</w:t>
            </w:r>
          </w:p>
        </w:tc>
        <w:tc>
          <w:tcPr>
            <w:tcW w:w="1009" w:type="pct"/>
            <w:tcBorders>
              <w:top w:val="nil"/>
              <w:left w:val="single" w:color="auto" w:sz="4" w:space="0"/>
              <w:bottom w:val="nil"/>
              <w:right w:val="single" w:color="auto" w:sz="4" w:space="0"/>
            </w:tcBorders>
            <w:noWrap w:val="0"/>
            <w:vAlign w:val="bottom"/>
          </w:tcPr>
          <w:p w14:paraId="5C3DAB4C">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2E51E268">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274691C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F4E3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金属制品、机械和设备修理业</w:t>
            </w:r>
          </w:p>
        </w:tc>
        <w:tc>
          <w:tcPr>
            <w:tcW w:w="1009" w:type="pct"/>
            <w:tcBorders>
              <w:top w:val="nil"/>
              <w:left w:val="single" w:color="auto" w:sz="4" w:space="0"/>
              <w:bottom w:val="nil"/>
              <w:right w:val="single" w:color="auto" w:sz="4" w:space="0"/>
            </w:tcBorders>
            <w:noWrap w:val="0"/>
            <w:vAlign w:val="bottom"/>
          </w:tcPr>
          <w:p w14:paraId="54C28148">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66569E53">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604C0A5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0E02ED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0" w:firstLineChars="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b/>
                <w:color w:val="0C0C0C"/>
                <w:kern w:val="0"/>
                <w:sz w:val="21"/>
                <w:szCs w:val="21"/>
                <w:highlight w:val="none"/>
                <w:lang w:val="en-US" w:eastAsia="zh-CN" w:bidi="ar"/>
              </w:rPr>
              <w:t>电力、热力、燃气及水生产和供应业</w:t>
            </w:r>
          </w:p>
        </w:tc>
        <w:tc>
          <w:tcPr>
            <w:tcW w:w="1009" w:type="pct"/>
            <w:tcBorders>
              <w:top w:val="nil"/>
              <w:left w:val="single" w:color="auto" w:sz="4" w:space="0"/>
              <w:bottom w:val="nil"/>
              <w:right w:val="single" w:color="auto" w:sz="4" w:space="0"/>
            </w:tcBorders>
            <w:noWrap w:val="0"/>
            <w:vAlign w:val="bottom"/>
          </w:tcPr>
          <w:p w14:paraId="4414D3DF">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bCs/>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6161DEC6">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bCs/>
                <w:color w:val="0C0C0C"/>
                <w:kern w:val="2"/>
                <w:sz w:val="21"/>
                <w:szCs w:val="21"/>
                <w:highlight w:val="none"/>
                <w:lang w:val="en-US" w:eastAsia="zh-CN" w:bidi="ar-SA"/>
              </w:rPr>
            </w:pPr>
          </w:p>
        </w:tc>
      </w:tr>
      <w:tr w14:paraId="1C2058C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692DF9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电力、热力生产和供应业</w:t>
            </w:r>
          </w:p>
        </w:tc>
        <w:tc>
          <w:tcPr>
            <w:tcW w:w="1009" w:type="pct"/>
            <w:tcBorders>
              <w:top w:val="nil"/>
              <w:left w:val="single" w:color="auto" w:sz="4" w:space="0"/>
              <w:bottom w:val="nil"/>
              <w:right w:val="single" w:color="auto" w:sz="4" w:space="0"/>
            </w:tcBorders>
            <w:noWrap w:val="0"/>
            <w:vAlign w:val="bottom"/>
          </w:tcPr>
          <w:p w14:paraId="6EEED184">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2B1F4C26">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14BC876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nil"/>
              <w:right w:val="single" w:color="auto" w:sz="4" w:space="0"/>
            </w:tcBorders>
            <w:noWrap w:val="0"/>
            <w:vAlign w:val="center"/>
          </w:tcPr>
          <w:p w14:paraId="337752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燃气生产和供应业　</w:t>
            </w:r>
          </w:p>
        </w:tc>
        <w:tc>
          <w:tcPr>
            <w:tcW w:w="1009" w:type="pct"/>
            <w:tcBorders>
              <w:top w:val="nil"/>
              <w:left w:val="single" w:color="auto" w:sz="4" w:space="0"/>
              <w:bottom w:val="nil"/>
              <w:right w:val="single" w:color="auto" w:sz="4" w:space="0"/>
            </w:tcBorders>
            <w:noWrap w:val="0"/>
            <w:vAlign w:val="bottom"/>
          </w:tcPr>
          <w:p w14:paraId="7A0E66A7">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nil"/>
              <w:right w:val="nil"/>
            </w:tcBorders>
            <w:noWrap w:val="0"/>
            <w:vAlign w:val="center"/>
          </w:tcPr>
          <w:p w14:paraId="5229CD2D">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r w14:paraId="527D6A5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2947" w:type="pct"/>
            <w:tcBorders>
              <w:top w:val="nil"/>
              <w:left w:val="nil"/>
              <w:bottom w:val="single" w:color="auto" w:sz="12" w:space="0"/>
              <w:right w:val="single" w:color="auto" w:sz="4" w:space="0"/>
            </w:tcBorders>
            <w:noWrap w:val="0"/>
            <w:vAlign w:val="center"/>
          </w:tcPr>
          <w:p w14:paraId="2B894A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8" w:lineRule="exact"/>
              <w:ind w:right="57" w:firstLine="420" w:firstLineChars="200"/>
              <w:jc w:val="left"/>
              <w:textAlignment w:val="auto"/>
              <w:rPr>
                <w:rFonts w:hint="eastAsia" w:ascii="Times New Roman" w:hAnsi="Times New Roman" w:eastAsia="宋体" w:cs="宋体"/>
                <w:color w:val="0C0C0C"/>
                <w:sz w:val="21"/>
                <w:szCs w:val="21"/>
                <w:highlight w:val="none"/>
              </w:rPr>
            </w:pPr>
            <w:r>
              <w:rPr>
                <w:rFonts w:hint="eastAsia" w:ascii="Times New Roman" w:hAnsi="Times New Roman" w:eastAsia="宋体" w:cs="宋体"/>
                <w:color w:val="0C0C0C"/>
                <w:kern w:val="0"/>
                <w:sz w:val="21"/>
                <w:szCs w:val="21"/>
                <w:highlight w:val="none"/>
                <w:lang w:val="en-US" w:eastAsia="zh-CN" w:bidi="ar"/>
              </w:rPr>
              <w:t>水的生产和供应业　</w:t>
            </w:r>
          </w:p>
        </w:tc>
        <w:tc>
          <w:tcPr>
            <w:tcW w:w="1009" w:type="pct"/>
            <w:tcBorders>
              <w:top w:val="nil"/>
              <w:left w:val="single" w:color="auto" w:sz="4" w:space="0"/>
              <w:bottom w:val="single" w:color="auto" w:sz="12" w:space="0"/>
              <w:right w:val="single" w:color="auto" w:sz="4" w:space="0"/>
            </w:tcBorders>
            <w:noWrap w:val="0"/>
            <w:vAlign w:val="bottom"/>
          </w:tcPr>
          <w:p w14:paraId="6F323C4E">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c>
          <w:tcPr>
            <w:tcW w:w="1043" w:type="pct"/>
            <w:tcBorders>
              <w:top w:val="nil"/>
              <w:left w:val="single" w:color="auto" w:sz="4" w:space="0"/>
              <w:bottom w:val="single" w:color="auto" w:sz="12" w:space="0"/>
              <w:right w:val="nil"/>
            </w:tcBorders>
            <w:noWrap w:val="0"/>
            <w:vAlign w:val="center"/>
          </w:tcPr>
          <w:p w14:paraId="0D40352C">
            <w:pPr>
              <w:keepNext w:val="0"/>
              <w:keepLines w:val="0"/>
              <w:pageBreakBefore w:val="0"/>
              <w:widowControl/>
              <w:suppressLineNumbers w:val="0"/>
              <w:kinsoku/>
              <w:wordWrap/>
              <w:overflowPunct/>
              <w:topLinePunct w:val="0"/>
              <w:autoSpaceDE/>
              <w:autoSpaceDN/>
              <w:bidi w:val="0"/>
              <w:adjustRightInd/>
              <w:snapToGrid/>
              <w:spacing w:line="268" w:lineRule="exact"/>
              <w:ind w:firstLine="0" w:firstLineChars="0"/>
              <w:jc w:val="right"/>
              <w:textAlignment w:val="auto"/>
              <w:rPr>
                <w:rFonts w:hint="eastAsia" w:ascii="Times New Roman" w:hAnsi="Times New Roman" w:eastAsia="宋体" w:cs="宋体"/>
                <w:b w:val="0"/>
                <w:bCs w:val="0"/>
                <w:color w:val="0C0C0C"/>
                <w:kern w:val="2"/>
                <w:sz w:val="21"/>
                <w:szCs w:val="21"/>
                <w:highlight w:val="none"/>
                <w:lang w:val="en-US" w:eastAsia="zh-CN" w:bidi="ar-SA"/>
              </w:rPr>
            </w:pPr>
          </w:p>
        </w:tc>
      </w:tr>
    </w:tbl>
    <w:p w14:paraId="09B8A7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黑体" w:cs="黑体"/>
          <w:b w:val="0"/>
          <w:bCs/>
          <w:i w:val="0"/>
          <w:caps w:val="0"/>
          <w:color w:val="0C0C0C"/>
          <w:spacing w:val="0"/>
          <w:kern w:val="0"/>
          <w:sz w:val="32"/>
          <w:szCs w:val="32"/>
          <w:highlight w:val="none"/>
          <w:lang w:bidi="ar"/>
        </w:rPr>
      </w:pPr>
      <w:r>
        <w:rPr>
          <w:rFonts w:hint="eastAsia" w:eastAsia="黑体" w:cs="黑体"/>
          <w:b w:val="0"/>
          <w:bCs/>
          <w:i w:val="0"/>
          <w:caps w:val="0"/>
          <w:color w:val="0C0C0C"/>
          <w:spacing w:val="0"/>
          <w:kern w:val="0"/>
          <w:sz w:val="32"/>
          <w:szCs w:val="32"/>
          <w:highlight w:val="none"/>
          <w:lang w:val="en-US" w:eastAsia="zh-CN" w:bidi="ar"/>
        </w:rPr>
        <w:t>四</w:t>
      </w:r>
      <w:r>
        <w:rPr>
          <w:rFonts w:hint="eastAsia" w:ascii="Times New Roman" w:hAnsi="Times New Roman" w:eastAsia="黑体" w:cs="黑体"/>
          <w:b w:val="0"/>
          <w:bCs/>
          <w:i w:val="0"/>
          <w:caps w:val="0"/>
          <w:color w:val="0C0C0C"/>
          <w:spacing w:val="0"/>
          <w:kern w:val="0"/>
          <w:sz w:val="32"/>
          <w:szCs w:val="32"/>
          <w:highlight w:val="none"/>
          <w:lang w:val="en-US" w:eastAsia="zh-CN" w:bidi="ar"/>
        </w:rPr>
        <w:t>、文化及相关产业</w:t>
      </w:r>
    </w:p>
    <w:p w14:paraId="6F50D3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2023年末，全</w:t>
      </w:r>
      <w:r>
        <w:rPr>
          <w:rFonts w:hint="eastAsia" w:cs="Times New Roman"/>
          <w:color w:val="0C0C0C"/>
          <w:spacing w:val="-6"/>
          <w:kern w:val="2"/>
          <w:sz w:val="32"/>
          <w:szCs w:val="32"/>
          <w:u w:val="none"/>
          <w:lang w:val="en-US" w:eastAsia="zh-CN" w:bidi="ar-SA"/>
        </w:rPr>
        <w:t>市</w:t>
      </w:r>
      <w:r>
        <w:rPr>
          <w:rFonts w:hint="eastAsia" w:ascii="Times New Roman" w:hAnsi="Times New Roman" w:eastAsia="方正仿宋_GBK" w:cs="Times New Roman"/>
          <w:color w:val="0C0C0C"/>
          <w:spacing w:val="-6"/>
          <w:kern w:val="2"/>
          <w:sz w:val="32"/>
          <w:szCs w:val="32"/>
          <w:u w:val="none"/>
          <w:lang w:val="en-US" w:eastAsia="zh-CN" w:bidi="ar-SA"/>
        </w:rPr>
        <w:t>共有文化及相关产业法人单位</w:t>
      </w:r>
      <w:r>
        <w:rPr>
          <w:rFonts w:hint="eastAsia" w:cs="Times New Roman"/>
          <w:color w:val="0C0C0C"/>
          <w:spacing w:val="-6"/>
          <w:kern w:val="2"/>
          <w:sz w:val="32"/>
          <w:szCs w:val="32"/>
          <w:u w:val="none"/>
          <w:lang w:val="en-US" w:eastAsia="zh-CN" w:bidi="ar-SA"/>
        </w:rPr>
        <w:t>320个</w:t>
      </w:r>
      <w:r>
        <w:rPr>
          <w:rFonts w:hint="eastAsia" w:ascii="Times New Roman" w:hAnsi="Times New Roman" w:eastAsia="方正仿宋_GBK" w:cs="Times New Roman"/>
          <w:color w:val="0C0C0C"/>
          <w:spacing w:val="-6"/>
          <w:kern w:val="2"/>
          <w:sz w:val="32"/>
          <w:szCs w:val="32"/>
          <w:u w:val="none"/>
          <w:lang w:val="en-US" w:eastAsia="zh-CN" w:bidi="ar-SA"/>
        </w:rPr>
        <w:t>，从业人员</w:t>
      </w:r>
      <w:r>
        <w:rPr>
          <w:rFonts w:hint="eastAsia" w:cs="Times New Roman"/>
          <w:color w:val="0C0C0C"/>
          <w:spacing w:val="-6"/>
          <w:kern w:val="2"/>
          <w:sz w:val="32"/>
          <w:szCs w:val="32"/>
          <w:u w:val="none"/>
          <w:lang w:val="en-US" w:eastAsia="zh-CN" w:bidi="ar-SA"/>
        </w:rPr>
        <w:t>2091人</w:t>
      </w:r>
      <w:r>
        <w:rPr>
          <w:rFonts w:hint="eastAsia" w:ascii="Times New Roman" w:hAnsi="Times New Roman" w:eastAsia="方正仿宋_GBK" w:cs="Times New Roman"/>
          <w:color w:val="0C0C0C"/>
          <w:spacing w:val="-6"/>
          <w:kern w:val="2"/>
          <w:sz w:val="32"/>
          <w:szCs w:val="32"/>
          <w:u w:val="none"/>
          <w:lang w:val="en-US" w:eastAsia="zh-CN" w:bidi="ar-SA"/>
        </w:rPr>
        <w:t>，分别比2018年末增长</w:t>
      </w:r>
      <w:r>
        <w:rPr>
          <w:rFonts w:hint="eastAsia" w:cs="Times New Roman"/>
          <w:color w:val="0C0C0C"/>
          <w:spacing w:val="-6"/>
          <w:kern w:val="2"/>
          <w:sz w:val="32"/>
          <w:szCs w:val="32"/>
          <w:u w:val="none"/>
          <w:lang w:val="en-US" w:eastAsia="zh-CN" w:bidi="ar-SA"/>
        </w:rPr>
        <w:t>26.0</w:t>
      </w:r>
      <w:r>
        <w:rPr>
          <w:rFonts w:hint="eastAsia" w:ascii="Times New Roman" w:hAnsi="Times New Roman" w:eastAsia="方正仿宋_GBK" w:cs="Times New Roman"/>
          <w:color w:val="0C0C0C"/>
          <w:spacing w:val="-6"/>
          <w:kern w:val="2"/>
          <w:sz w:val="32"/>
          <w:szCs w:val="32"/>
          <w:u w:val="none"/>
          <w:lang w:val="en-US" w:eastAsia="zh-CN" w:bidi="ar-SA"/>
        </w:rPr>
        <w:t>%和</w:t>
      </w:r>
      <w:r>
        <w:rPr>
          <w:rFonts w:hint="eastAsia" w:cs="Times New Roman"/>
          <w:color w:val="0C0C0C"/>
          <w:sz w:val="32"/>
          <w:szCs w:val="32"/>
          <w:u w:val="none"/>
          <w:lang w:val="en-US" w:eastAsia="zh-CN"/>
        </w:rPr>
        <w:t>59.0</w:t>
      </w:r>
      <w:r>
        <w:rPr>
          <w:rFonts w:hint="eastAsia" w:ascii="Times New Roman" w:hAnsi="Times New Roman" w:eastAsia="方正仿宋_GBK" w:cs="Times New Roman"/>
          <w:color w:val="0C0C0C"/>
          <w:spacing w:val="-6"/>
          <w:kern w:val="2"/>
          <w:sz w:val="32"/>
          <w:szCs w:val="32"/>
          <w:u w:val="none"/>
          <w:lang w:val="en-US" w:eastAsia="zh-CN" w:bidi="ar-SA"/>
        </w:rPr>
        <w:t>%；资产总计</w:t>
      </w:r>
      <w:r>
        <w:rPr>
          <w:rFonts w:hint="eastAsia" w:cs="Times New Roman"/>
          <w:color w:val="0C0C0C"/>
          <w:sz w:val="32"/>
          <w:szCs w:val="32"/>
          <w:u w:val="none"/>
          <w:lang w:val="en-US" w:eastAsia="zh-CN"/>
        </w:rPr>
        <w:t>61894</w:t>
      </w:r>
      <w:r>
        <w:rPr>
          <w:rFonts w:hint="eastAsia" w:cs="Times New Roman"/>
          <w:color w:val="0C0C0C"/>
          <w:spacing w:val="-6"/>
          <w:kern w:val="2"/>
          <w:sz w:val="32"/>
          <w:szCs w:val="32"/>
          <w:u w:val="none"/>
          <w:lang w:val="en-US" w:eastAsia="zh-CN" w:bidi="ar-SA"/>
        </w:rPr>
        <w:t>万元</w:t>
      </w:r>
      <w:r>
        <w:rPr>
          <w:rFonts w:hint="eastAsia" w:ascii="Times New Roman" w:hAnsi="Times New Roman" w:eastAsia="方正仿宋_GBK" w:cs="Times New Roman"/>
          <w:color w:val="0C0C0C"/>
          <w:spacing w:val="-6"/>
          <w:kern w:val="2"/>
          <w:sz w:val="32"/>
          <w:szCs w:val="32"/>
          <w:u w:val="none"/>
          <w:lang w:val="en-US" w:eastAsia="zh-CN" w:bidi="ar-SA"/>
        </w:rPr>
        <w:t>，比2018年末增长</w:t>
      </w:r>
      <w:r>
        <w:rPr>
          <w:rFonts w:hint="eastAsia" w:cs="Times New Roman"/>
          <w:color w:val="0C0C0C"/>
          <w:sz w:val="32"/>
          <w:szCs w:val="32"/>
          <w:u w:val="none"/>
          <w:lang w:val="en-US" w:eastAsia="zh-CN"/>
        </w:rPr>
        <w:t>111.9</w:t>
      </w:r>
      <w:r>
        <w:rPr>
          <w:rFonts w:hint="eastAsia" w:ascii="Times New Roman" w:hAnsi="Times New Roman" w:eastAsia="方正仿宋_GBK" w:cs="Times New Roman"/>
          <w:color w:val="0C0C0C"/>
          <w:spacing w:val="-6"/>
          <w:kern w:val="2"/>
          <w:sz w:val="32"/>
          <w:szCs w:val="32"/>
          <w:u w:val="none"/>
          <w:lang w:val="en-US" w:eastAsia="zh-CN" w:bidi="ar-SA"/>
        </w:rPr>
        <w:t>%。</w:t>
      </w:r>
    </w:p>
    <w:p w14:paraId="0BF489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2023年末，全</w:t>
      </w:r>
      <w:r>
        <w:rPr>
          <w:rFonts w:hint="eastAsia" w:cs="Times New Roman"/>
          <w:color w:val="0C0C0C"/>
          <w:spacing w:val="-6"/>
          <w:kern w:val="2"/>
          <w:sz w:val="32"/>
          <w:szCs w:val="32"/>
          <w:u w:val="none"/>
          <w:lang w:val="en-US" w:eastAsia="zh-CN" w:bidi="ar-SA"/>
        </w:rPr>
        <w:t>市</w:t>
      </w:r>
      <w:r>
        <w:rPr>
          <w:rFonts w:hint="eastAsia" w:ascii="Times New Roman" w:hAnsi="Times New Roman" w:eastAsia="方正仿宋_GBK" w:cs="Times New Roman"/>
          <w:color w:val="0C0C0C"/>
          <w:spacing w:val="-6"/>
          <w:kern w:val="2"/>
          <w:sz w:val="32"/>
          <w:szCs w:val="32"/>
          <w:u w:val="none"/>
          <w:lang w:val="en-US" w:eastAsia="zh-CN" w:bidi="ar-SA"/>
        </w:rPr>
        <w:t>共有经营性文化产业法人单位305</w:t>
      </w:r>
      <w:r>
        <w:rPr>
          <w:rFonts w:hint="eastAsia" w:cs="Times New Roman"/>
          <w:color w:val="0C0C0C"/>
          <w:spacing w:val="-6"/>
          <w:kern w:val="2"/>
          <w:sz w:val="32"/>
          <w:szCs w:val="32"/>
          <w:u w:val="none"/>
          <w:lang w:val="en-US" w:eastAsia="zh-CN" w:bidi="ar-SA"/>
        </w:rPr>
        <w:t>个</w:t>
      </w:r>
      <w:r>
        <w:rPr>
          <w:rFonts w:hint="eastAsia" w:ascii="Times New Roman" w:hAnsi="Times New Roman" w:eastAsia="方正仿宋_GBK" w:cs="Times New Roman"/>
          <w:color w:val="0C0C0C"/>
          <w:spacing w:val="-6"/>
          <w:kern w:val="2"/>
          <w:sz w:val="32"/>
          <w:szCs w:val="32"/>
          <w:u w:val="none"/>
          <w:lang w:val="en-US" w:eastAsia="zh-CN" w:bidi="ar-SA"/>
        </w:rPr>
        <w:t>，从业人员</w:t>
      </w:r>
      <w:r>
        <w:rPr>
          <w:rFonts w:hint="eastAsia" w:cs="Times New Roman"/>
          <w:color w:val="0C0C0C"/>
          <w:sz w:val="32"/>
          <w:szCs w:val="32"/>
          <w:u w:val="none"/>
          <w:lang w:val="en-US" w:eastAsia="zh-CN"/>
        </w:rPr>
        <w:t>1928</w:t>
      </w:r>
      <w:r>
        <w:rPr>
          <w:rFonts w:hint="eastAsia" w:cs="Times New Roman"/>
          <w:color w:val="0C0C0C"/>
          <w:spacing w:val="-6"/>
          <w:kern w:val="2"/>
          <w:sz w:val="32"/>
          <w:szCs w:val="32"/>
          <w:u w:val="none"/>
          <w:lang w:val="en-US" w:eastAsia="zh-CN" w:bidi="ar-SA"/>
        </w:rPr>
        <w:t>人</w:t>
      </w:r>
      <w:r>
        <w:rPr>
          <w:rFonts w:hint="eastAsia" w:ascii="Times New Roman" w:hAnsi="Times New Roman" w:eastAsia="方正仿宋_GBK" w:cs="Times New Roman"/>
          <w:color w:val="0C0C0C"/>
          <w:spacing w:val="-6"/>
          <w:kern w:val="2"/>
          <w:sz w:val="32"/>
          <w:szCs w:val="32"/>
          <w:u w:val="none"/>
          <w:lang w:val="en-US" w:eastAsia="zh-CN" w:bidi="ar-SA"/>
        </w:rPr>
        <w:t>；资产总计</w:t>
      </w:r>
      <w:r>
        <w:rPr>
          <w:rFonts w:hint="eastAsia" w:cs="Times New Roman"/>
          <w:color w:val="0C0C0C"/>
          <w:sz w:val="32"/>
          <w:szCs w:val="32"/>
          <w:u w:val="none"/>
          <w:lang w:val="en-US" w:eastAsia="zh-CN"/>
        </w:rPr>
        <w:t>60602</w:t>
      </w:r>
      <w:r>
        <w:rPr>
          <w:rFonts w:hint="eastAsia" w:cs="Times New Roman"/>
          <w:color w:val="0C0C0C"/>
          <w:spacing w:val="-6"/>
          <w:kern w:val="2"/>
          <w:sz w:val="32"/>
          <w:szCs w:val="32"/>
          <w:u w:val="none"/>
          <w:lang w:val="en-US" w:eastAsia="zh-CN" w:bidi="ar-SA"/>
        </w:rPr>
        <w:t>万元</w:t>
      </w:r>
      <w:r>
        <w:rPr>
          <w:rFonts w:hint="eastAsia" w:ascii="Times New Roman" w:hAnsi="Times New Roman" w:eastAsia="方正仿宋_GBK" w:cs="Times New Roman"/>
          <w:color w:val="0C0C0C"/>
          <w:spacing w:val="-6"/>
          <w:kern w:val="2"/>
          <w:sz w:val="32"/>
          <w:szCs w:val="32"/>
          <w:u w:val="none"/>
          <w:lang w:val="en-US" w:eastAsia="zh-CN" w:bidi="ar-SA"/>
        </w:rPr>
        <w:t>；全年实现营业收入</w:t>
      </w:r>
      <w:r>
        <w:rPr>
          <w:rFonts w:hint="eastAsia" w:cs="Times New Roman"/>
          <w:color w:val="0C0C0C"/>
          <w:spacing w:val="-6"/>
          <w:kern w:val="2"/>
          <w:sz w:val="32"/>
          <w:szCs w:val="32"/>
          <w:u w:val="none"/>
          <w:lang w:val="en-US" w:eastAsia="zh-CN" w:bidi="ar-SA"/>
        </w:rPr>
        <w:t>84284万元</w:t>
      </w:r>
      <w:r>
        <w:rPr>
          <w:rFonts w:hint="eastAsia" w:ascii="Times New Roman" w:hAnsi="Times New Roman" w:eastAsia="方正仿宋_GBK" w:cs="Times New Roman"/>
          <w:color w:val="0C0C0C"/>
          <w:spacing w:val="-6"/>
          <w:kern w:val="2"/>
          <w:sz w:val="32"/>
          <w:szCs w:val="32"/>
          <w:u w:val="none"/>
          <w:lang w:val="en-US" w:eastAsia="zh-CN" w:bidi="ar-SA"/>
        </w:rPr>
        <w:t>。</w:t>
      </w:r>
    </w:p>
    <w:p w14:paraId="38C46E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default" w:ascii="Times New Roman" w:hAnsi="Times New Roman" w:eastAsia="方正仿宋_GBK" w:cs="Times New Roman"/>
          <w:color w:val="0C0C0C"/>
          <w:spacing w:val="-6"/>
          <w:kern w:val="2"/>
          <w:sz w:val="32"/>
          <w:szCs w:val="32"/>
          <w:u w:val="none"/>
          <w:lang w:val="en-US" w:eastAsia="zh-CN" w:bidi="ar-SA"/>
        </w:rPr>
      </w:pPr>
      <w:r>
        <w:rPr>
          <w:rFonts w:hint="eastAsia" w:ascii="Times New Roman" w:hAnsi="Times New Roman" w:eastAsia="方正仿宋_GBK" w:cs="Times New Roman"/>
          <w:color w:val="0C0C0C"/>
          <w:spacing w:val="-6"/>
          <w:kern w:val="2"/>
          <w:sz w:val="32"/>
          <w:szCs w:val="32"/>
          <w:u w:val="none"/>
          <w:lang w:val="en-US" w:eastAsia="zh-CN" w:bidi="ar-SA"/>
        </w:rPr>
        <w:t>2023年末，全</w:t>
      </w:r>
      <w:r>
        <w:rPr>
          <w:rFonts w:hint="eastAsia" w:cs="Times New Roman"/>
          <w:color w:val="0C0C0C"/>
          <w:spacing w:val="-6"/>
          <w:kern w:val="2"/>
          <w:sz w:val="32"/>
          <w:szCs w:val="32"/>
          <w:u w:val="none"/>
          <w:lang w:val="en-US" w:eastAsia="zh-CN" w:bidi="ar-SA"/>
        </w:rPr>
        <w:t>市</w:t>
      </w:r>
      <w:r>
        <w:rPr>
          <w:rFonts w:hint="eastAsia" w:ascii="Times New Roman" w:hAnsi="Times New Roman" w:eastAsia="方正仿宋_GBK" w:cs="Times New Roman"/>
          <w:color w:val="0C0C0C"/>
          <w:spacing w:val="-6"/>
          <w:kern w:val="2"/>
          <w:sz w:val="32"/>
          <w:szCs w:val="32"/>
          <w:u w:val="none"/>
          <w:lang w:val="en-US" w:eastAsia="zh-CN" w:bidi="ar-SA"/>
        </w:rPr>
        <w:t>共有公益性文化事业（含社团）法人单位</w:t>
      </w:r>
      <w:r>
        <w:rPr>
          <w:rFonts w:hint="eastAsia" w:cs="Times New Roman"/>
          <w:color w:val="0C0C0C"/>
          <w:spacing w:val="-6"/>
          <w:kern w:val="2"/>
          <w:sz w:val="32"/>
          <w:szCs w:val="32"/>
          <w:u w:val="none"/>
          <w:lang w:val="en-US" w:eastAsia="zh-CN" w:bidi="ar-SA"/>
        </w:rPr>
        <w:t>15个</w:t>
      </w:r>
      <w:r>
        <w:rPr>
          <w:rFonts w:hint="eastAsia" w:ascii="Times New Roman" w:hAnsi="Times New Roman" w:eastAsia="方正仿宋_GBK" w:cs="Times New Roman"/>
          <w:color w:val="0C0C0C"/>
          <w:spacing w:val="-6"/>
          <w:kern w:val="2"/>
          <w:sz w:val="32"/>
          <w:szCs w:val="32"/>
          <w:u w:val="none"/>
          <w:lang w:val="en-US" w:eastAsia="zh-CN" w:bidi="ar-SA"/>
        </w:rPr>
        <w:t>，从业人员</w:t>
      </w:r>
      <w:r>
        <w:rPr>
          <w:rFonts w:hint="eastAsia" w:cs="Times New Roman"/>
          <w:color w:val="0C0C0C"/>
          <w:sz w:val="32"/>
          <w:szCs w:val="32"/>
          <w:u w:val="none"/>
          <w:lang w:val="en-US" w:eastAsia="zh-CN"/>
        </w:rPr>
        <w:t>163</w:t>
      </w:r>
      <w:r>
        <w:rPr>
          <w:rFonts w:hint="eastAsia" w:cs="Times New Roman"/>
          <w:color w:val="0C0C0C"/>
          <w:spacing w:val="-6"/>
          <w:kern w:val="2"/>
          <w:sz w:val="32"/>
          <w:szCs w:val="32"/>
          <w:u w:val="none"/>
          <w:lang w:val="en-US" w:eastAsia="zh-CN" w:bidi="ar-SA"/>
        </w:rPr>
        <w:t>人</w:t>
      </w:r>
      <w:r>
        <w:rPr>
          <w:rFonts w:hint="eastAsia" w:ascii="Times New Roman" w:hAnsi="Times New Roman" w:eastAsia="方正仿宋_GBK" w:cs="Times New Roman"/>
          <w:color w:val="0C0C0C"/>
          <w:spacing w:val="-6"/>
          <w:kern w:val="2"/>
          <w:sz w:val="32"/>
          <w:szCs w:val="32"/>
          <w:u w:val="none"/>
          <w:lang w:val="en-US" w:eastAsia="zh-CN" w:bidi="ar-SA"/>
        </w:rPr>
        <w:t>；资产总计</w:t>
      </w:r>
      <w:r>
        <w:rPr>
          <w:rFonts w:hint="eastAsia" w:cs="Times New Roman"/>
          <w:color w:val="0C0C0C"/>
          <w:spacing w:val="-6"/>
          <w:kern w:val="2"/>
          <w:sz w:val="32"/>
          <w:szCs w:val="32"/>
          <w:u w:val="none"/>
          <w:lang w:val="en-US" w:eastAsia="zh-CN" w:bidi="ar-SA"/>
        </w:rPr>
        <w:t>1292万元</w:t>
      </w:r>
      <w:r>
        <w:rPr>
          <w:rFonts w:hint="eastAsia" w:ascii="Times New Roman" w:hAnsi="Times New Roman" w:eastAsia="方正仿宋_GBK" w:cs="Times New Roman"/>
          <w:color w:val="0C0C0C"/>
          <w:spacing w:val="-6"/>
          <w:kern w:val="2"/>
          <w:sz w:val="32"/>
          <w:szCs w:val="32"/>
          <w:u w:val="none"/>
          <w:lang w:val="en-US" w:eastAsia="zh-CN" w:bidi="ar-SA"/>
        </w:rPr>
        <w:t>；本年支出（费用）合计</w:t>
      </w:r>
      <w:r>
        <w:rPr>
          <w:rFonts w:hint="eastAsia" w:cs="Times New Roman"/>
          <w:color w:val="0C0C0C"/>
          <w:sz w:val="32"/>
          <w:szCs w:val="32"/>
          <w:u w:val="none"/>
          <w:lang w:val="en-US" w:eastAsia="zh-CN"/>
        </w:rPr>
        <w:t>2144</w:t>
      </w:r>
      <w:r>
        <w:rPr>
          <w:rFonts w:hint="eastAsia" w:cs="Times New Roman"/>
          <w:color w:val="0C0C0C"/>
          <w:spacing w:val="-6"/>
          <w:kern w:val="2"/>
          <w:sz w:val="32"/>
          <w:szCs w:val="32"/>
          <w:u w:val="none"/>
          <w:lang w:val="en-US" w:eastAsia="zh-CN" w:bidi="ar-SA"/>
        </w:rPr>
        <w:t>万元</w:t>
      </w:r>
      <w:r>
        <w:rPr>
          <w:rFonts w:hint="eastAsia" w:ascii="Times New Roman" w:hAnsi="Times New Roman" w:eastAsia="方正仿宋_GBK" w:cs="Times New Roman"/>
          <w:color w:val="0C0C0C"/>
          <w:spacing w:val="-6"/>
          <w:kern w:val="2"/>
          <w:sz w:val="32"/>
          <w:szCs w:val="32"/>
          <w:u w:val="none"/>
          <w:lang w:val="en-US" w:eastAsia="zh-CN" w:bidi="ar-SA"/>
        </w:rPr>
        <w:t>。</w:t>
      </w:r>
      <w:r>
        <w:rPr>
          <w:rFonts w:hint="eastAsia" w:cs="Times New Roman"/>
          <w:color w:val="0C0C0C"/>
          <w:spacing w:val="-6"/>
          <w:kern w:val="2"/>
          <w:sz w:val="32"/>
          <w:szCs w:val="32"/>
          <w:u w:val="none"/>
          <w:lang w:val="en-US" w:eastAsia="zh-CN" w:bidi="ar-SA"/>
        </w:rPr>
        <w:t xml:space="preserve">  </w:t>
      </w:r>
    </w:p>
    <w:p w14:paraId="268F51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00" w:firstLineChars="200"/>
        <w:jc w:val="both"/>
        <w:textAlignment w:val="auto"/>
        <w:rPr>
          <w:rFonts w:hint="eastAsia" w:ascii="Times New Roman" w:hAnsi="Times New Roman" w:eastAsia="方正仿宋_GBK" w:cs="仿宋_GB2312"/>
          <w:i w:val="0"/>
          <w:caps w:val="0"/>
          <w:color w:val="0C0C0C"/>
          <w:spacing w:val="0"/>
          <w:sz w:val="30"/>
          <w:szCs w:val="30"/>
          <w:highlight w:val="none"/>
        </w:rPr>
      </w:pPr>
    </w:p>
    <w:p w14:paraId="1A7144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both"/>
        <w:textAlignment w:val="auto"/>
        <w:rPr>
          <w:rFonts w:hint="eastAsia" w:ascii="Times New Roman" w:hAnsi="Times New Roman" w:eastAsia="方正仿宋_GBK" w:cs="仿宋_GB2312"/>
          <w:b/>
          <w:i w:val="0"/>
          <w:caps w:val="0"/>
          <w:color w:val="0C0C0C"/>
          <w:spacing w:val="0"/>
          <w:kern w:val="0"/>
          <w:sz w:val="32"/>
          <w:szCs w:val="32"/>
          <w:highlight w:val="none"/>
          <w:lang w:val="en-US" w:eastAsia="zh-CN" w:bidi="ar"/>
        </w:rPr>
      </w:pPr>
      <w:r>
        <w:rPr>
          <w:rFonts w:hint="eastAsia" w:ascii="Times New Roman" w:hAnsi="Times New Roman" w:eastAsia="方正仿宋_GBK" w:cs="仿宋_GB2312"/>
          <w:b/>
          <w:i w:val="0"/>
          <w:caps w:val="0"/>
          <w:color w:val="0C0C0C"/>
          <w:spacing w:val="0"/>
          <w:kern w:val="0"/>
          <w:sz w:val="32"/>
          <w:szCs w:val="32"/>
          <w:highlight w:val="none"/>
          <w:lang w:val="en-US" w:eastAsia="zh-CN" w:bidi="ar"/>
        </w:rPr>
        <w:t xml:space="preserve">    </w:t>
      </w:r>
    </w:p>
    <w:p w14:paraId="2326F096">
      <w:pPr>
        <w:keepNext w:val="0"/>
        <w:keepLines w:val="0"/>
        <w:pageBreakBefore w:val="0"/>
        <w:widowControl w:val="0"/>
        <w:kinsoku/>
        <w:wordWrap/>
        <w:overflowPunct/>
        <w:topLinePunct w:val="0"/>
        <w:autoSpaceDE/>
        <w:autoSpaceDN/>
        <w:bidi w:val="0"/>
        <w:adjustRightInd/>
        <w:spacing w:line="600" w:lineRule="exact"/>
        <w:rPr>
          <w:rFonts w:hint="eastAsia" w:ascii="Times New Roman" w:hAnsi="Times New Roman" w:eastAsia="方正仿宋_GBK" w:cs="仿宋_GB2312"/>
          <w:i w:val="0"/>
          <w:caps w:val="0"/>
          <w:color w:val="0C0C0C"/>
          <w:spacing w:val="0"/>
          <w:sz w:val="28"/>
          <w:szCs w:val="28"/>
          <w:highlight w:val="none"/>
        </w:rPr>
      </w:pPr>
      <w:r>
        <w:rPr>
          <w:rFonts w:hint="eastAsia" w:ascii="Times New Roman" w:hAnsi="Times New Roman" w:eastAsia="方正仿宋_GBK" w:cs="仿宋_GB2312"/>
          <w:b/>
          <w:i w:val="0"/>
          <w:caps w:val="0"/>
          <w:color w:val="0C0C0C"/>
          <w:spacing w:val="0"/>
          <w:kern w:val="0"/>
          <w:sz w:val="32"/>
          <w:szCs w:val="32"/>
          <w:highlight w:val="none"/>
          <w:lang w:val="en-US" w:eastAsia="zh-CN" w:bidi="ar"/>
        </w:rPr>
        <w:br w:type="page"/>
      </w:r>
      <w:r>
        <w:rPr>
          <w:rFonts w:hint="eastAsia" w:ascii="Times New Roman" w:hAnsi="Times New Roman" w:eastAsia="黑体" w:cs="黑体"/>
          <w:b w:val="0"/>
          <w:bCs/>
          <w:i w:val="0"/>
          <w:caps w:val="0"/>
          <w:color w:val="0C0C0C"/>
          <w:spacing w:val="0"/>
          <w:kern w:val="0"/>
          <w:sz w:val="28"/>
          <w:szCs w:val="28"/>
          <w:highlight w:val="none"/>
          <w:lang w:val="en-US" w:eastAsia="zh-CN" w:bidi="ar"/>
        </w:rPr>
        <w:t>注释：</w:t>
      </w:r>
    </w:p>
    <w:p w14:paraId="5149EB7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i w:val="0"/>
          <w:caps w:val="0"/>
          <w:color w:val="0C0C0C"/>
          <w:spacing w:val="0"/>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[1]战略性新兴产业：根据《国务院关于加快培育和发展战略性新兴产业的决定》（国发〔2010〕32号）的精神和国家统计局制定的《战略性新兴产业分类（2018）》《工业战略性新兴产业分类目录（2023）》确定。战略性新兴产业是以重大技术突破和重大发展需求为基础，对经济社会全局和长远发展具有重大引领带动作用，知识技术密集、物质资源消耗少、成长潜力大、综合效益好的产业，包括：新一代信息技术产业、高端装备制造业、新材料产业、生物产业、新能源汽车产业、新能源产业、绿色环保产业、航空航天产业、海洋装备产业、数字创意产业、相关服务业等领域。</w:t>
      </w:r>
    </w:p>
    <w:p w14:paraId="207A4B4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i w:val="0"/>
          <w:caps w:val="0"/>
          <w:color w:val="0C0C0C"/>
          <w:spacing w:val="0"/>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[2]规模以上工业：是指年主营业务收入2000万元及以上的工业法人单位。</w:t>
      </w:r>
    </w:p>
    <w:p w14:paraId="485CACB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[3]高技术制造业：按照《高技术产业（制造业）分类（2017）》，高技术制造业是指国民经济行业中R&amp;D投入强度相对高的制造业行业，包括：医药制造，航空、航天器及设备制造，电子及通信设备制造，计算机及办公设备制造，医疗仪器设备及仪器仪表制造，信息化学品制造等6大类。</w:t>
      </w:r>
    </w:p>
    <w:p w14:paraId="6BC3108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i w:val="0"/>
          <w:caps w:val="0"/>
          <w:color w:val="0C0C0C"/>
          <w:spacing w:val="0"/>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[4]规模以上服务业：是指年营业收入2000万元及以上服务业法人单位，包括交通运输、仓储和邮政业，信息传输、软件和信息技术服务业，水利、环境和公共设施管理业</w:t>
      </w:r>
      <w:r>
        <w:rPr>
          <w:rFonts w:hint="eastAsia" w:ascii="Times New Roman" w:hAnsi="Times New Roman" w:cs="仿宋_GB2312"/>
          <w:i w:val="0"/>
          <w:caps w:val="0"/>
          <w:color w:val="0C0C0C"/>
          <w:spacing w:val="0"/>
          <w:kern w:val="0"/>
          <w:sz w:val="28"/>
          <w:szCs w:val="28"/>
          <w:highlight w:val="none"/>
          <w:lang w:val="en-US" w:eastAsia="zh-CN" w:bidi="ar"/>
        </w:rPr>
        <w:t>3</w:t>
      </w:r>
      <w:r>
        <w:rPr>
          <w:rFonts w:hint="eastAsia" w:ascii="Times New Roman" w:hAnsi="Times New Roman" w:eastAsia="方正仿宋_GBK" w:cs="仿宋_GB2312"/>
          <w:i w:val="0"/>
          <w:caps w:val="0"/>
          <w:color w:val="0C0C0C"/>
          <w:spacing w:val="0"/>
          <w:kern w:val="0"/>
          <w:sz w:val="28"/>
          <w:szCs w:val="28"/>
          <w:highlight w:val="none"/>
          <w:lang w:val="en-US" w:eastAsia="zh-CN" w:bidi="ar"/>
        </w:rPr>
        <w:t>个行业门类和卫生行业大类；年营业收入1000万元及以上服务业法人单位，包括租赁和商务服务业，科学研究和技术服务业，教育</w:t>
      </w:r>
      <w:r>
        <w:rPr>
          <w:rFonts w:hint="eastAsia" w:ascii="Times New Roman" w:hAnsi="Times New Roman" w:cs="仿宋_GB2312"/>
          <w:i w:val="0"/>
          <w:caps w:val="0"/>
          <w:color w:val="0C0C0C"/>
          <w:spacing w:val="0"/>
          <w:kern w:val="0"/>
          <w:sz w:val="28"/>
          <w:szCs w:val="28"/>
          <w:highlight w:val="none"/>
          <w:lang w:val="en-US" w:eastAsia="zh-CN" w:bidi="ar"/>
        </w:rPr>
        <w:t>3</w:t>
      </w:r>
      <w:r>
        <w:rPr>
          <w:rFonts w:hint="eastAsia" w:ascii="Times New Roman" w:hAnsi="Times New Roman" w:eastAsia="方正仿宋_GBK" w:cs="仿宋_GB2312"/>
          <w:i w:val="0"/>
          <w:caps w:val="0"/>
          <w:color w:val="0C0C0C"/>
          <w:spacing w:val="0"/>
          <w:kern w:val="0"/>
          <w:sz w:val="28"/>
          <w:szCs w:val="28"/>
          <w:highlight w:val="none"/>
          <w:lang w:val="en-US" w:eastAsia="zh-CN" w:bidi="ar"/>
        </w:rPr>
        <w:t>个行业门类，以及物业管理、房地产中介服务、房地产租赁经营和其他房地产业</w:t>
      </w:r>
      <w:r>
        <w:rPr>
          <w:rFonts w:hint="eastAsia" w:ascii="Times New Roman" w:hAnsi="Times New Roman" w:cs="仿宋_GB2312"/>
          <w:i w:val="0"/>
          <w:caps w:val="0"/>
          <w:color w:val="0C0C0C"/>
          <w:spacing w:val="0"/>
          <w:kern w:val="0"/>
          <w:sz w:val="28"/>
          <w:szCs w:val="28"/>
          <w:highlight w:val="none"/>
          <w:lang w:val="en-US" w:eastAsia="zh-CN" w:bidi="ar"/>
        </w:rPr>
        <w:t>4</w:t>
      </w:r>
      <w:r>
        <w:rPr>
          <w:rFonts w:hint="eastAsia" w:ascii="Times New Roman" w:hAnsi="Times New Roman" w:eastAsia="方正仿宋_GBK" w:cs="仿宋_GB2312"/>
          <w:i w:val="0"/>
          <w:caps w:val="0"/>
          <w:color w:val="0C0C0C"/>
          <w:spacing w:val="0"/>
          <w:kern w:val="0"/>
          <w:sz w:val="28"/>
          <w:szCs w:val="28"/>
          <w:highlight w:val="none"/>
          <w:lang w:val="en-US" w:eastAsia="zh-CN" w:bidi="ar"/>
        </w:rPr>
        <w:t>个行业小类；年营业收入500万元及以上服务业法人单位，包括居民服务、修理和其他服务业，文化、体育和娱乐业</w:t>
      </w:r>
      <w:r>
        <w:rPr>
          <w:rFonts w:hint="eastAsia" w:ascii="Times New Roman" w:hAnsi="Times New Roman" w:cs="仿宋_GB2312"/>
          <w:i w:val="0"/>
          <w:caps w:val="0"/>
          <w:color w:val="0C0C0C"/>
          <w:spacing w:val="0"/>
          <w:kern w:val="0"/>
          <w:sz w:val="28"/>
          <w:szCs w:val="28"/>
          <w:highlight w:val="none"/>
          <w:lang w:val="en-US" w:eastAsia="zh-CN" w:bidi="ar"/>
        </w:rPr>
        <w:t>2</w:t>
      </w:r>
      <w:r>
        <w:rPr>
          <w:rFonts w:hint="eastAsia" w:ascii="Times New Roman" w:hAnsi="Times New Roman" w:eastAsia="方正仿宋_GBK" w:cs="仿宋_GB2312"/>
          <w:i w:val="0"/>
          <w:caps w:val="0"/>
          <w:color w:val="0C0C0C"/>
          <w:spacing w:val="0"/>
          <w:kern w:val="0"/>
          <w:sz w:val="28"/>
          <w:szCs w:val="28"/>
          <w:highlight w:val="none"/>
          <w:lang w:val="en-US" w:eastAsia="zh-CN" w:bidi="ar"/>
        </w:rPr>
        <w:t>个行业门类，以及社会工作行业大类。</w:t>
      </w:r>
    </w:p>
    <w:p w14:paraId="16C9131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color w:val="0C0C0C"/>
          <w:kern w:val="0"/>
          <w:sz w:val="28"/>
          <w:szCs w:val="28"/>
          <w:highlight w:val="none"/>
          <w:lang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[5]高技术服务业：按照《高技术产业（服务业）分类（2018）》，高技术服务业是采用高技术手段为社会提供服务活动的集合，包括信息服务、电子商务服务、检验检测服务、专业技术服务业的高技术服务、研发与设计服务、科技成果转化服务、知识产权及相关法律服务、环境监测及治理服务和其他高技术服务等9大类</w:t>
      </w:r>
      <w:r>
        <w:rPr>
          <w:rFonts w:hint="eastAsia" w:ascii="Times New Roman" w:hAnsi="Times New Roman" w:eastAsia="方正仿宋_GBK" w:cs="仿宋_GB2312"/>
          <w:color w:val="0C0C0C"/>
          <w:kern w:val="0"/>
          <w:sz w:val="28"/>
          <w:szCs w:val="28"/>
          <w:highlight w:val="none"/>
          <w:lang w:bidi="ar"/>
        </w:rPr>
        <w:t>。</w:t>
      </w:r>
    </w:p>
    <w:p w14:paraId="5B94BB7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color w:val="0C0C0C"/>
          <w:kern w:val="0"/>
          <w:sz w:val="28"/>
          <w:szCs w:val="28"/>
          <w:highlight w:val="none"/>
          <w:lang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[6]数字经济：按照《数字经济及其核心产业统计分类（2021）》，数字经济产业范围包括01数字产品制造业、02数字产品服务业、03数字技术应用业、04数字要素驱动业、05数字化效率提升业等5个大类。其中，01-04大类为数字经济核心产业，是指为产业数字化发展提供数字技术、产品、服务、基础设施和解决方案，以及完全依赖于数字技术、数据要素的各类经济活动</w:t>
      </w:r>
      <w:r>
        <w:rPr>
          <w:rFonts w:hint="eastAsia" w:ascii="Times New Roman" w:hAnsi="Times New Roman" w:eastAsia="方正仿宋_GBK" w:cs="仿宋_GB2312"/>
          <w:color w:val="0C0C0C"/>
          <w:kern w:val="0"/>
          <w:sz w:val="28"/>
          <w:szCs w:val="28"/>
          <w:highlight w:val="none"/>
          <w:lang w:eastAsia="zh-CN" w:bidi="ar"/>
        </w:rPr>
        <w:t>。</w:t>
      </w:r>
    </w:p>
    <w:p w14:paraId="247DB2F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560" w:firstLineChars="20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[7]研究与试验发展：是指为增加知识存量（也包括有关人类、文化和社会的知识）以及设计已有知识的新应用而进行的创造性、系统性工作，包括基础研究、应用研究和试验发展</w:t>
      </w:r>
      <w:r>
        <w:rPr>
          <w:rFonts w:hint="eastAsia" w:ascii="Times New Roman" w:hAnsi="Times New Roman" w:cs="仿宋_GB2312"/>
          <w:i w:val="0"/>
          <w:caps w:val="0"/>
          <w:color w:val="0C0C0C"/>
          <w:spacing w:val="0"/>
          <w:kern w:val="0"/>
          <w:sz w:val="28"/>
          <w:szCs w:val="28"/>
          <w:highlight w:val="none"/>
          <w:lang w:val="en-US" w:eastAsia="zh-CN" w:bidi="ar"/>
        </w:rPr>
        <w:t>3</w:t>
      </w:r>
      <w:r>
        <w:rPr>
          <w:rFonts w:hint="eastAsia" w:ascii="Times New Roman" w:hAnsi="Times New Roman" w:eastAsia="方正仿宋_GBK" w:cs="仿宋_GB2312"/>
          <w:i w:val="0"/>
          <w:caps w:val="0"/>
          <w:color w:val="0C0C0C"/>
          <w:spacing w:val="0"/>
          <w:kern w:val="0"/>
          <w:sz w:val="28"/>
          <w:szCs w:val="28"/>
          <w:highlight w:val="none"/>
          <w:lang w:val="en-US" w:eastAsia="zh-CN" w:bidi="ar"/>
        </w:rPr>
        <w:t>种类型。</w:t>
      </w:r>
    </w:p>
    <w:p w14:paraId="33DD7808">
      <w:pPr>
        <w:pStyle w:val="5"/>
        <w:keepNext w:val="0"/>
        <w:keepLines w:val="0"/>
        <w:pageBreakBefore w:val="0"/>
        <w:widowControl w:val="0"/>
        <w:kinsoku/>
        <w:wordWrap/>
        <w:overflowPunct/>
        <w:topLinePunct w:val="0"/>
        <w:autoSpaceDE/>
        <w:autoSpaceDN/>
        <w:bidi w:val="0"/>
        <w:adjustRightInd/>
        <w:snapToGrid w:val="0"/>
        <w:spacing w:line="600" w:lineRule="exact"/>
        <w:ind w:firstLine="560" w:firstLineChars="200"/>
        <w:jc w:val="both"/>
        <w:textAlignment w:val="auto"/>
        <w:rPr>
          <w:rFonts w:hint="eastAsia" w:ascii="Times New Roman" w:hAnsi="Times New Roman" w:eastAsia="方正仿宋_GBK" w:cs="仿宋_GB2312"/>
          <w:i w:val="0"/>
          <w:caps w:val="0"/>
          <w:color w:val="0C0C0C"/>
          <w:spacing w:val="0"/>
          <w:sz w:val="28"/>
          <w:szCs w:val="28"/>
          <w:highlight w:val="none"/>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[8]文化及相关产业：根据《文化及相关产业分类（2018）》，文化及相关产业是指为社会公众提供文化产品和文化相关产品的生产活动的集合。范围包括：一是以文化为核心内容，为直接满足人们的精神需要而进行的创作、制造、传播、展示等文化产品（包括货物和服务）的生产活动。具体包括新闻信息服务、内容创作生产、创意设计服务、文化传播渠道、文化投资运营和文化娱乐休闲服务等活动；二是为实现文化产品的生产活动所需的文化辅助生产和中介服务、文化装备生产和文化消费终端生产（包括制造和销售）等活动。</w:t>
      </w:r>
    </w:p>
    <w:p w14:paraId="62D40AB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560" w:firstLineChars="200"/>
        <w:jc w:val="both"/>
        <w:textAlignment w:val="auto"/>
        <w:rPr>
          <w:rFonts w:hint="eastAsia" w:ascii="Times New Roman" w:hAnsi="Times New Roman" w:eastAsia="方正仿宋_GBK" w:cs="仿宋_GB2312"/>
          <w:i w:val="0"/>
          <w:caps w:val="0"/>
          <w:color w:val="0C0C0C"/>
          <w:spacing w:val="0"/>
          <w:kern w:val="0"/>
          <w:sz w:val="28"/>
          <w:szCs w:val="28"/>
          <w:highlight w:val="none"/>
          <w:lang w:val="en-US" w:eastAsia="zh-CN" w:bidi="ar"/>
        </w:rPr>
      </w:pPr>
      <w:r>
        <w:rPr>
          <w:rFonts w:hint="eastAsia" w:ascii="Times New Roman" w:hAnsi="Times New Roman" w:eastAsia="方正仿宋_GBK" w:cs="仿宋_GB2312"/>
          <w:i w:val="0"/>
          <w:caps w:val="0"/>
          <w:color w:val="0C0C0C"/>
          <w:spacing w:val="0"/>
          <w:kern w:val="0"/>
          <w:sz w:val="28"/>
          <w:szCs w:val="28"/>
          <w:highlight w:val="none"/>
          <w:lang w:val="en-US" w:eastAsia="zh-CN" w:bidi="ar"/>
        </w:rPr>
        <w:t>[9]表中的合计数和部分计算数据因小数取舍而产生的误差，均未作机械调整。为保证数据精确度，个别数据保留2位小数。</w:t>
      </w:r>
    </w:p>
    <w:p w14:paraId="0AD0B164"/>
    <w:sectPr>
      <w:pgSz w:w="11906" w:h="16838"/>
      <w:pgMar w:top="1701" w:right="1616" w:bottom="1701" w:left="161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C77C4C-F106-48FD-90AE-409FB555FB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58BA4D5-39B4-4D1B-A325-1650C9D8AC84}"/>
  </w:font>
  <w:font w:name="方正仿宋_GBK">
    <w:panose1 w:val="02000000000000000000"/>
    <w:charset w:val="86"/>
    <w:family w:val="script"/>
    <w:pitch w:val="default"/>
    <w:sig w:usb0="A00002BF" w:usb1="38CF7CFA" w:usb2="00082016" w:usb3="00000000" w:csb0="00040001" w:csb1="00000000"/>
    <w:embedRegular r:id="rId3" w:fontKey="{52940BC7-2ADA-4F73-B375-43DAE0109EAA}"/>
  </w:font>
  <w:font w:name="方正小标宋_GBK">
    <w:panose1 w:val="02000000000000000000"/>
    <w:charset w:val="86"/>
    <w:family w:val="auto"/>
    <w:pitch w:val="default"/>
    <w:sig w:usb0="A00002BF" w:usb1="38CF7CFA" w:usb2="00082016" w:usb3="00000000" w:csb0="00040001" w:csb1="00000000"/>
    <w:embedRegular r:id="rId4" w:fontKey="{636F2300-0674-4797-927A-AFD78352FC62}"/>
  </w:font>
  <w:font w:name="方正楷体_GBK">
    <w:panose1 w:val="02000000000000000000"/>
    <w:charset w:val="86"/>
    <w:family w:val="auto"/>
    <w:pitch w:val="default"/>
    <w:sig w:usb0="800002BF" w:usb1="38CF7CFA" w:usb2="00000016" w:usb3="00000000" w:csb0="00040000" w:csb1="00000000"/>
    <w:embedRegular r:id="rId5" w:fontKey="{0CD6763F-546A-41E4-BD6B-87085EEAB6C0}"/>
  </w:font>
  <w:font w:name="仿宋_GB2312">
    <w:panose1 w:val="02010609030101010101"/>
    <w:charset w:val="86"/>
    <w:family w:val="modern"/>
    <w:pitch w:val="default"/>
    <w:sig w:usb0="00000001" w:usb1="080E0000" w:usb2="00000000" w:usb3="00000000" w:csb0="00040000" w:csb1="00000000"/>
    <w:embedRegular r:id="rId6" w:fontKey="{6BD545A8-A685-427C-88C0-4EC4AB950FAE}"/>
  </w:font>
  <w:font w:name="楷体_GB2312">
    <w:altName w:val="楷体"/>
    <w:panose1 w:val="02010609030101010101"/>
    <w:charset w:val="86"/>
    <w:family w:val="modern"/>
    <w:pitch w:val="default"/>
    <w:sig w:usb0="00000000" w:usb1="00000000" w:usb2="00000000" w:usb3="00000000" w:csb0="00040000" w:csb1="00000000"/>
    <w:embedRegular r:id="rId7" w:fontKey="{708B3F88-C5AE-4E8F-B09F-0612EEA2BE19}"/>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ind w:firstLine="600"/>
      </w:pPr>
      <w:r>
        <w:separator/>
      </w:r>
    </w:p>
  </w:footnote>
  <w:footnote w:type="continuationSeparator" w:id="5">
    <w:p>
      <w:pPr>
        <w:spacing w:line="240" w:lineRule="auto"/>
        <w:ind w:firstLine="600"/>
      </w:pPr>
      <w:r>
        <w:continuationSeparator/>
      </w:r>
    </w:p>
  </w:footnote>
  <w:footnote w:id="0">
    <w:p w14:paraId="6625B232">
      <w:pPr>
        <w:pStyle w:val="5"/>
        <w:snapToGrid w:val="0"/>
        <w:spacing w:line="240" w:lineRule="auto"/>
        <w:ind w:firstLine="0" w:firstLineChars="0"/>
        <w:jc w:val="left"/>
        <w:textAlignment w:val="auto"/>
        <w:rPr>
          <w:rFonts w:hint="eastAsia" w:ascii="宋体" w:hAnsi="宋体" w:eastAsia="宋体" w:cs="宋体"/>
          <w:szCs w:val="18"/>
          <w:lang w:val="en-US" w:eastAsia="zh-CN"/>
        </w:rPr>
      </w:pPr>
      <w:r>
        <w:rPr>
          <w:rStyle w:val="8"/>
          <w:rFonts w:hint="eastAsia" w:ascii="Calibri" w:hAnsi="Calibri" w:eastAsia="宋体" w:cs="Times New Roman"/>
          <w:vertAlign w:val="superscript"/>
        </w:rPr>
        <w:footnoteRef/>
      </w:r>
      <w:r>
        <w:rPr>
          <w:rStyle w:val="8"/>
          <w:rFonts w:hint="eastAsia" w:ascii="Calibri" w:hAnsi="Calibri" w:eastAsia="宋体" w:cs="Times New Roman"/>
          <w:vertAlign w:val="superscript"/>
        </w:rPr>
        <w:t xml:space="preserve"> </w:t>
      </w:r>
      <w:r>
        <w:rPr>
          <w:rFonts w:hint="eastAsia" w:ascii="宋体" w:hAnsi="宋体" w:eastAsia="宋体" w:cs="宋体"/>
          <w:szCs w:val="18"/>
        </w:rPr>
        <w:t>本公报中的企业法人单位，包括机构类型为企业的法人单位，以及执行企业会计制度的事业法人单位、民办非企业法人单位和基金会，农民专业合作社，农村集体经济组织和除宗教活动场所以外的机构类型为其他组织机构的法人单位。</w:t>
      </w:r>
    </w:p>
  </w:footnote>
  <w:footnote w:id="1">
    <w:p w14:paraId="5F009986">
      <w:pPr>
        <w:pStyle w:val="5"/>
        <w:snapToGrid w:val="0"/>
        <w:spacing w:line="240" w:lineRule="auto"/>
        <w:ind w:firstLine="0" w:firstLineChars="0"/>
        <w:jc w:val="left"/>
        <w:textAlignment w:val="auto"/>
        <w:rPr>
          <w:rFonts w:hint="eastAsia" w:ascii="宋体" w:hAnsi="宋体" w:eastAsia="宋体" w:cs="宋体"/>
          <w:szCs w:val="18"/>
          <w:lang w:val="en-US" w:eastAsia="zh-CN"/>
        </w:rPr>
      </w:pPr>
      <w:r>
        <w:rPr>
          <w:rStyle w:val="8"/>
          <w:rFonts w:hint="eastAsia" w:ascii="Calibri" w:hAnsi="Calibri" w:eastAsia="宋体" w:cs="Times New Roman"/>
          <w:vertAlign w:val="superscript"/>
        </w:rPr>
        <w:footnoteRef/>
      </w:r>
      <w:r>
        <w:rPr>
          <w:rStyle w:val="8"/>
          <w:rFonts w:hint="eastAsia" w:ascii="Calibri" w:hAnsi="Calibri" w:eastAsia="宋体" w:cs="Times New Roman"/>
          <w:vertAlign w:val="superscript"/>
        </w:rPr>
        <w:t xml:space="preserve"> </w:t>
      </w:r>
      <w:r>
        <w:rPr>
          <w:rFonts w:hint="eastAsia" w:ascii="宋体" w:hAnsi="宋体" w:eastAsia="宋体" w:cs="宋体"/>
          <w:szCs w:val="18"/>
        </w:rPr>
        <w:t>部分企业从事多</w:t>
      </w:r>
      <w:r>
        <w:rPr>
          <w:rFonts w:hint="eastAsia" w:ascii="宋体" w:hAnsi="宋体" w:eastAsia="宋体" w:cs="宋体"/>
          <w:szCs w:val="18"/>
          <w:lang w:eastAsia="zh-CN"/>
        </w:rPr>
        <w:t>个</w:t>
      </w:r>
      <w:r>
        <w:rPr>
          <w:rFonts w:hint="eastAsia" w:ascii="宋体" w:hAnsi="宋体" w:eastAsia="宋体" w:cs="宋体"/>
          <w:szCs w:val="18"/>
        </w:rPr>
        <w:t>工业战略性新兴产业领域生产活动，故工业战略性新兴产业9大领域企业法人单位数量之和大于从事战略性新兴产业生产的规模以上工业企业法人单位数量。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FC4AC9"/>
    <w:rsid w:val="07CC5FFD"/>
    <w:rsid w:val="0DFC4AC9"/>
    <w:rsid w:val="10462DFD"/>
    <w:rsid w:val="12811BC3"/>
    <w:rsid w:val="161452CD"/>
    <w:rsid w:val="1A9C749D"/>
    <w:rsid w:val="1C2E180F"/>
    <w:rsid w:val="1EDD3A3C"/>
    <w:rsid w:val="1F67695C"/>
    <w:rsid w:val="235C55A9"/>
    <w:rsid w:val="2D727090"/>
    <w:rsid w:val="351641C9"/>
    <w:rsid w:val="3BF0716D"/>
    <w:rsid w:val="3CD8518A"/>
    <w:rsid w:val="3E48341F"/>
    <w:rsid w:val="45601B6D"/>
    <w:rsid w:val="491A191A"/>
    <w:rsid w:val="4DD200C4"/>
    <w:rsid w:val="7C8C2E55"/>
    <w:rsid w:val="7D891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99"/>
    <w:pPr>
      <w:adjustRightInd w:val="0"/>
      <w:spacing w:line="360" w:lineRule="atLeast"/>
      <w:ind w:firstLine="600"/>
      <w:textAlignment w:val="baseline"/>
    </w:pPr>
    <w:rPr>
      <w:kern w:val="0"/>
      <w:sz w:val="30"/>
      <w:szCs w:val="20"/>
    </w:rPr>
  </w:style>
  <w:style w:type="paragraph" w:styleId="4">
    <w:name w:val="Normal Indent"/>
    <w:basedOn w:val="1"/>
    <w:next w:val="1"/>
    <w:qFormat/>
    <w:uiPriority w:val="0"/>
  </w:style>
  <w:style w:type="paragraph" w:styleId="5">
    <w:name w:val="footnote text"/>
    <w:basedOn w:val="1"/>
    <w:unhideWhenUsed/>
    <w:qFormat/>
    <w:uiPriority w:val="99"/>
    <w:pPr>
      <w:snapToGrid w:val="0"/>
      <w:jc w:val="left"/>
    </w:pPr>
    <w:rPr>
      <w:sz w:val="18"/>
    </w:rPr>
  </w:style>
  <w:style w:type="character" w:styleId="8">
    <w:name w:val="footnote reference"/>
    <w:basedOn w:val="7"/>
    <w:unhideWhenUsed/>
    <w:qFormat/>
    <w:uiPriority w:val="99"/>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3068</Words>
  <Characters>3489</Characters>
  <Lines>0</Lines>
  <Paragraphs>0</Paragraphs>
  <TotalTime>197</TotalTime>
  <ScaleCrop>false</ScaleCrop>
  <LinksUpToDate>false</LinksUpToDate>
  <CharactersWithSpaces>3513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2025-05-16T02:37:00Z</dcterms:created>
  <dc:creator>此处分离  此生勿悔</dc:creator>
  <cp:lastModifiedBy>此处分离  此生勿悔</cp:lastModifiedBy>
  <cp:lastPrinted>2025-05-28T07:39:39Z</cp:lastPrinted>
  <dcterms:modified xsi:type="dcterms:W3CDTF">2025-05-28T07:42:46Z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3E2B71C386894374B62104FEFDCBBBC2_13</vt:lpwstr>
  </property>
  <property fmtid="{D5CDD505-2E9C-101B-9397-08002B2CF9AE}" pid="4" name="KSOTemplateDocerSaveRecord">
    <vt:lpwstr>eyJoZGlkIjoiMDAzMDFkYzQ1YzJjYmYzMTE0OWMwODEyYmJiOTcxY2MiLCJ1c2VySWQiOiI2MTUxOTkzMDYifQ==</vt:lpwstr>
  </property>
</Properties>
</file>