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0" w:firstLineChars="20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滦州市社会保险事业局</w:t>
      </w:r>
    </w:p>
    <w:p>
      <w:pPr>
        <w:ind w:firstLine="880" w:firstLineChars="200"/>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2020年部门预算信息公开</w:t>
      </w:r>
      <w:r>
        <w:rPr>
          <w:rFonts w:hint="eastAsia" w:ascii="方正小标宋简体" w:hAnsi="方正小标宋简体" w:eastAsia="方正小标宋简体" w:cs="方正小标宋简体"/>
          <w:sz w:val="44"/>
          <w:szCs w:val="44"/>
          <w:lang w:eastAsia="zh-CN"/>
        </w:rPr>
        <w:t>说明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按照</w:t>
      </w:r>
      <w:r>
        <w:rPr>
          <w:rFonts w:hint="eastAsia" w:ascii="仿宋_GB2312" w:hAnsi="仿宋_GB2312" w:eastAsia="仿宋_GB2312" w:cs="仿宋_GB2312"/>
          <w:sz w:val="32"/>
          <w:szCs w:val="32"/>
          <w:lang w:eastAsia="zh-CN"/>
        </w:rPr>
        <w:t>《中华人民共和国预算法》</w:t>
      </w:r>
      <w:r>
        <w:rPr>
          <w:rFonts w:hint="eastAsia" w:ascii="仿宋_GB2312" w:hAnsi="仿宋_GB2312" w:eastAsia="仿宋_GB2312" w:cs="仿宋_GB2312"/>
          <w:sz w:val="32"/>
          <w:szCs w:val="32"/>
        </w:rPr>
        <w:t>、《地方预决算公开操作规程》和《河北省省级预算公开办法》规定，现将滦州市社会保险事业局2020年部门预算公开如下：</w:t>
      </w:r>
    </w:p>
    <w:p>
      <w:pPr>
        <w:numPr>
          <w:ilvl w:val="0"/>
          <w:numId w:val="1"/>
        </w:numPr>
        <w:ind w:firstLine="640"/>
        <w:rPr>
          <w:rFonts w:ascii="黑体" w:hAnsi="黑体" w:eastAsia="黑体" w:cs="黑体"/>
          <w:sz w:val="32"/>
          <w:szCs w:val="32"/>
        </w:rPr>
      </w:pPr>
      <w:r>
        <w:rPr>
          <w:rFonts w:hint="eastAsia" w:ascii="黑体" w:hAnsi="黑体" w:eastAsia="黑体" w:cs="黑体"/>
          <w:sz w:val="32"/>
          <w:szCs w:val="32"/>
        </w:rPr>
        <w:t>部门职责及机构设置情况</w:t>
      </w:r>
    </w:p>
    <w:p>
      <w:pPr>
        <w:spacing w:line="600" w:lineRule="exact"/>
        <w:ind w:firstLine="640" w:firstLineChars="200"/>
        <w:rPr>
          <w:rFonts w:eastAsia="仿宋_GB2312"/>
          <w:sz w:val="32"/>
          <w:szCs w:val="32"/>
        </w:rPr>
      </w:pPr>
      <w:r>
        <w:rPr>
          <w:rFonts w:hint="eastAsia" w:eastAsia="仿宋_GB2312"/>
          <w:sz w:val="32"/>
          <w:szCs w:val="32"/>
        </w:rPr>
        <w:t>滦州市社会保险事业局是负责滦州市辖区内各项社会保险工作的事业机构，由滦州</w:t>
      </w:r>
      <w:r>
        <w:rPr>
          <w:rFonts w:hint="eastAsia" w:eastAsia="仿宋_GB2312"/>
          <w:sz w:val="32"/>
          <w:szCs w:val="32"/>
          <w:lang w:eastAsia="zh-CN"/>
        </w:rPr>
        <w:t>市人力资源和社会保障局</w:t>
      </w:r>
      <w:r>
        <w:rPr>
          <w:rFonts w:hint="eastAsia" w:eastAsia="仿宋_GB2312"/>
          <w:sz w:val="32"/>
          <w:szCs w:val="32"/>
        </w:rPr>
        <w:t>管理。主要职责如下：</w:t>
      </w:r>
    </w:p>
    <w:p>
      <w:pPr>
        <w:pStyle w:val="13"/>
        <w:autoSpaceDN w:val="0"/>
        <w:spacing w:line="600" w:lineRule="exact"/>
        <w:ind w:firstLine="640" w:firstLineChars="200"/>
        <w:textAlignment w:val="baseline"/>
        <w:rPr>
          <w:rFonts w:ascii="仿宋_GB2312" w:hAnsi="宋体" w:eastAsia="仿宋_GB2312"/>
          <w:sz w:val="32"/>
          <w:szCs w:val="32"/>
        </w:rPr>
      </w:pPr>
      <w:r>
        <w:rPr>
          <w:rFonts w:hint="eastAsia" w:ascii="仿宋_GB2312" w:hAnsi="宋体" w:eastAsia="仿宋_GB2312"/>
          <w:sz w:val="32"/>
          <w:szCs w:val="32"/>
        </w:rPr>
        <w:t>1、宣传贯彻《中华人民共和国劳动法》及相关社会保险条例、政策、法规，负责社会保险的发展规划和组织实施；</w:t>
      </w:r>
    </w:p>
    <w:p>
      <w:pPr>
        <w:pStyle w:val="13"/>
        <w:autoSpaceDN w:val="0"/>
        <w:spacing w:line="600" w:lineRule="exact"/>
        <w:ind w:firstLine="640" w:firstLineChars="200"/>
        <w:textAlignment w:val="baseline"/>
        <w:rPr>
          <w:rFonts w:ascii="仿宋_GB2312" w:hAnsi="宋体" w:eastAsia="仿宋_GB2312"/>
          <w:sz w:val="32"/>
          <w:szCs w:val="32"/>
        </w:rPr>
      </w:pPr>
      <w:r>
        <w:rPr>
          <w:rFonts w:hint="eastAsia" w:ascii="仿宋_GB2312" w:hAnsi="宋体" w:eastAsia="仿宋_GB2312"/>
          <w:sz w:val="32"/>
          <w:szCs w:val="32"/>
        </w:rPr>
        <w:t>2、负责全市机关事业单位养老保险费管理工作；</w:t>
      </w:r>
      <w:bookmarkStart w:id="16" w:name="_GoBack"/>
      <w:bookmarkEnd w:id="16"/>
    </w:p>
    <w:p>
      <w:pPr>
        <w:pStyle w:val="13"/>
        <w:autoSpaceDN w:val="0"/>
        <w:spacing w:line="600" w:lineRule="exact"/>
        <w:ind w:firstLine="640" w:firstLineChars="200"/>
        <w:textAlignment w:val="baseline"/>
        <w:rPr>
          <w:rFonts w:ascii="仿宋_GB2312" w:hAnsi="宋体" w:eastAsia="仿宋_GB2312"/>
          <w:sz w:val="32"/>
          <w:szCs w:val="32"/>
        </w:rPr>
      </w:pPr>
      <w:r>
        <w:rPr>
          <w:rFonts w:hint="eastAsia" w:ascii="仿宋_GB2312" w:hAnsi="宋体" w:eastAsia="仿宋_GB2312"/>
          <w:sz w:val="32"/>
          <w:szCs w:val="32"/>
        </w:rPr>
        <w:t>3、负责城镇企业职工养老保险和失业保险的申报、登记和稽核工作；</w:t>
      </w:r>
    </w:p>
    <w:p>
      <w:pPr>
        <w:pStyle w:val="13"/>
        <w:autoSpaceDN w:val="0"/>
        <w:spacing w:line="600" w:lineRule="exact"/>
        <w:ind w:firstLine="640" w:firstLineChars="200"/>
        <w:textAlignment w:val="baseline"/>
        <w:rPr>
          <w:rFonts w:ascii="仿宋_GB2312" w:hAnsi="宋体" w:eastAsia="仿宋_GB2312"/>
          <w:sz w:val="32"/>
          <w:szCs w:val="32"/>
        </w:rPr>
      </w:pPr>
      <w:r>
        <w:rPr>
          <w:rFonts w:hint="eastAsia" w:ascii="仿宋_GB2312" w:hAnsi="宋体" w:eastAsia="仿宋_GB2312"/>
          <w:sz w:val="32"/>
          <w:szCs w:val="32"/>
        </w:rPr>
        <w:t>4、负责城镇私营企业、个体工商户及其它劳动者的养老保险工作；</w:t>
      </w:r>
    </w:p>
    <w:p>
      <w:pPr>
        <w:pStyle w:val="13"/>
        <w:autoSpaceDN w:val="0"/>
        <w:spacing w:line="600" w:lineRule="exact"/>
        <w:ind w:firstLine="640" w:firstLineChars="200"/>
        <w:textAlignment w:val="baseline"/>
        <w:rPr>
          <w:rFonts w:ascii="仿宋_GB2312" w:hAnsi="宋体" w:eastAsia="仿宋_GB2312"/>
          <w:sz w:val="32"/>
          <w:szCs w:val="32"/>
        </w:rPr>
      </w:pPr>
      <w:r>
        <w:rPr>
          <w:rFonts w:hint="eastAsia" w:ascii="仿宋_GB2312" w:hAnsi="宋体" w:eastAsia="仿宋_GB2312"/>
          <w:sz w:val="32"/>
          <w:szCs w:val="32"/>
        </w:rPr>
        <w:t>5、负责参保职工个人账户登统、计算及公布工作；</w:t>
      </w:r>
    </w:p>
    <w:p>
      <w:pPr>
        <w:pStyle w:val="13"/>
        <w:autoSpaceDN w:val="0"/>
        <w:spacing w:line="600" w:lineRule="exact"/>
        <w:ind w:firstLine="640" w:firstLineChars="200"/>
        <w:textAlignment w:val="baseline"/>
        <w:rPr>
          <w:rFonts w:ascii="仿宋_GB2312" w:hAnsi="宋体" w:eastAsia="仿宋_GB2312"/>
          <w:sz w:val="32"/>
          <w:szCs w:val="32"/>
        </w:rPr>
      </w:pPr>
      <w:r>
        <w:rPr>
          <w:rFonts w:hint="eastAsia" w:ascii="仿宋_GB2312" w:hAnsi="宋体" w:eastAsia="仿宋_GB2312"/>
          <w:sz w:val="32"/>
          <w:szCs w:val="32"/>
        </w:rPr>
        <w:t>6、负责全市机关企事业单位离退休人员养老金发放及管理服务工作；</w:t>
      </w:r>
    </w:p>
    <w:p>
      <w:pPr>
        <w:pStyle w:val="13"/>
        <w:autoSpaceDN w:val="0"/>
        <w:spacing w:line="600" w:lineRule="exact"/>
        <w:ind w:firstLine="640" w:firstLineChars="200"/>
        <w:textAlignment w:val="baseline"/>
        <w:rPr>
          <w:rFonts w:ascii="仿宋_GB2312" w:hAnsi="宋体" w:eastAsia="仿宋_GB2312"/>
          <w:sz w:val="32"/>
          <w:szCs w:val="32"/>
        </w:rPr>
      </w:pPr>
      <w:r>
        <w:rPr>
          <w:rFonts w:hint="eastAsia" w:ascii="仿宋_GB2312" w:hAnsi="宋体" w:eastAsia="仿宋_GB2312"/>
          <w:sz w:val="32"/>
          <w:szCs w:val="32"/>
        </w:rPr>
        <w:t>7、贯彻落实国家有关基金管理规定，负责各类基金的核定、预决算、管理运营及各种帐卡的管理工作，做到安全可靠，保值增值；</w:t>
      </w:r>
    </w:p>
    <w:p>
      <w:pPr>
        <w:pStyle w:val="13"/>
        <w:autoSpaceDN w:val="0"/>
        <w:spacing w:line="600" w:lineRule="exact"/>
        <w:ind w:firstLine="640" w:firstLineChars="200"/>
        <w:textAlignment w:val="baseline"/>
        <w:rPr>
          <w:rFonts w:ascii="仿宋_GB2312" w:hAnsi="宋体" w:eastAsia="仿宋_GB2312"/>
          <w:sz w:val="32"/>
          <w:szCs w:val="32"/>
        </w:rPr>
      </w:pPr>
      <w:r>
        <w:rPr>
          <w:rFonts w:hint="eastAsia" w:ascii="仿宋_GB2312" w:hAnsi="宋体" w:eastAsia="仿宋_GB2312"/>
          <w:sz w:val="32"/>
          <w:szCs w:val="32"/>
        </w:rPr>
        <w:t>8、负责在职职工养老保险关系调转工作；</w:t>
      </w:r>
    </w:p>
    <w:p>
      <w:pPr>
        <w:pStyle w:val="13"/>
        <w:autoSpaceDN w:val="0"/>
        <w:spacing w:line="600" w:lineRule="exact"/>
        <w:ind w:firstLine="640" w:firstLineChars="200"/>
        <w:textAlignment w:val="baseline"/>
        <w:rPr>
          <w:rFonts w:ascii="仿宋_GB2312" w:hAnsi="宋体" w:eastAsia="仿宋_GB2312"/>
          <w:sz w:val="32"/>
          <w:szCs w:val="32"/>
        </w:rPr>
      </w:pPr>
      <w:r>
        <w:rPr>
          <w:rFonts w:hint="eastAsia" w:ascii="仿宋_GB2312" w:hAnsi="宋体" w:eastAsia="仿宋_GB2312"/>
          <w:sz w:val="32"/>
          <w:szCs w:val="32"/>
        </w:rPr>
        <w:t>9、负责机关事业单位合同制工人退休审批工作；</w:t>
      </w:r>
    </w:p>
    <w:p>
      <w:pPr>
        <w:pStyle w:val="12"/>
        <w:ind w:firstLine="640" w:firstLineChars="200"/>
        <w:rPr>
          <w:rFonts w:ascii="仿宋_GB2312" w:hAnsi="Arial" w:eastAsia="仿宋_GB2312" w:cs="Arial"/>
          <w:sz w:val="32"/>
          <w:szCs w:val="32"/>
          <w:lang w:eastAsia="zh-CN"/>
        </w:rPr>
      </w:pPr>
      <w:r>
        <w:rPr>
          <w:rFonts w:hint="eastAsia" w:ascii="仿宋_GB2312" w:eastAsia="仿宋_GB2312"/>
          <w:sz w:val="32"/>
          <w:szCs w:val="32"/>
          <w:lang w:eastAsia="zh-CN"/>
        </w:rPr>
        <w:t>10、负责失业职工的接受、救济金的支付和职业培训工作。</w:t>
      </w:r>
      <w:r>
        <w:rPr>
          <w:rFonts w:hint="eastAsia" w:cs="宋体"/>
          <w:sz w:val="32"/>
          <w:szCs w:val="32"/>
          <w:lang w:eastAsia="zh-CN"/>
        </w:rPr>
        <w:t> </w:t>
      </w:r>
    </w:p>
    <w:p>
      <w:pPr>
        <w:widowControl/>
        <w:spacing w:line="600" w:lineRule="exact"/>
        <w:ind w:firstLine="640" w:firstLineChars="200"/>
        <w:jc w:val="left"/>
        <w:rPr>
          <w:rFonts w:ascii="仿宋_GB2312" w:hAnsi="Arial" w:eastAsia="仿宋_GB2312" w:cs="Arial"/>
          <w:kern w:val="0"/>
          <w:sz w:val="32"/>
          <w:szCs w:val="32"/>
        </w:rPr>
      </w:pPr>
      <w:r>
        <w:rPr>
          <w:rFonts w:hint="eastAsia" w:ascii="方正仿宋_GBK" w:hAnsi="Times New Roman" w:eastAsia="方正仿宋_GBK" w:cs="方正仿宋_GBK"/>
          <w:b/>
          <w:bCs/>
          <w:sz w:val="32"/>
          <w:szCs w:val="32"/>
        </w:rPr>
        <w:t>机构设置：</w:t>
      </w:r>
      <w:r>
        <w:rPr>
          <w:rFonts w:hint="eastAsia" w:ascii="仿宋_GB2312" w:hAnsi="Arial" w:eastAsia="仿宋_GB2312" w:cs="Arial"/>
          <w:kern w:val="0"/>
          <w:sz w:val="32"/>
          <w:szCs w:val="32"/>
        </w:rPr>
        <w:t>滦州市社会保险事业局为副科级事业单位下设办公室、财务科、失业保险科、工伤管理科、机关事业科、企业管理科、稽核科、农民保险科、退管支付科、申报科、网络信息科。</w:t>
      </w:r>
    </w:p>
    <w:p>
      <w:pPr>
        <w:outlineLvl w:val="0"/>
        <w:rPr>
          <w:rFonts w:ascii="方正仿宋_GBK" w:hAnsi="Times New Roman" w:eastAsia="方正仿宋_GBK" w:cs="Times New Roman"/>
          <w:b/>
          <w:bCs/>
          <w:sz w:val="32"/>
          <w:szCs w:val="32"/>
        </w:rPr>
      </w:pPr>
      <w:r>
        <w:rPr>
          <w:rFonts w:hint="eastAsia" w:ascii="方正仿宋_GBK" w:hAnsi="Times New Roman" w:eastAsia="方正仿宋_GBK" w:cs="Times New Roman"/>
          <w:b/>
          <w:bCs/>
          <w:sz w:val="32"/>
          <w:szCs w:val="32"/>
        </w:rPr>
        <w:t xml:space="preserve">                        </w:t>
      </w:r>
    </w:p>
    <w:p>
      <w:pPr>
        <w:ind w:firstLine="5763" w:firstLineChars="1800"/>
        <w:outlineLvl w:val="0"/>
        <w:rPr>
          <w:rFonts w:ascii="Times New Roman" w:hAnsi="Times New Roman" w:eastAsia="方正小标宋_GBK" w:cs="Times New Roman"/>
          <w:sz w:val="32"/>
          <w:szCs w:val="32"/>
        </w:rPr>
      </w:pPr>
      <w:r>
        <w:rPr>
          <w:rFonts w:hint="eastAsia" w:ascii="方正仿宋_GBK" w:hAnsi="Times New Roman" w:eastAsia="方正仿宋_GBK" w:cs="Times New Roman"/>
          <w:b/>
          <w:bCs/>
          <w:sz w:val="32"/>
          <w:szCs w:val="32"/>
        </w:rPr>
        <w:t>部门机构设置情况</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417"/>
        <w:gridCol w:w="1134"/>
        <w:gridCol w:w="1276"/>
        <w:gridCol w:w="290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00" w:hRule="atLeast"/>
          <w:tblHeader/>
          <w:jc w:val="center"/>
        </w:trPr>
        <w:tc>
          <w:tcPr>
            <w:tcW w:w="4417" w:type="dxa"/>
            <w:vMerge w:val="restart"/>
            <w:vAlign w:val="center"/>
          </w:tcPr>
          <w:p>
            <w:pPr>
              <w:spacing w:line="300" w:lineRule="exact"/>
              <w:jc w:val="center"/>
              <w:rPr>
                <w:rFonts w:ascii="Times New Roman" w:hAnsi="Times New Roman" w:eastAsia="方正书宋_GBK"/>
                <w:b/>
                <w:szCs w:val="24"/>
              </w:rPr>
            </w:pPr>
            <w:r>
              <w:rPr>
                <w:rFonts w:hint="eastAsia" w:ascii="Times New Roman" w:hAnsi="Times New Roman" w:eastAsia="方正书宋_GBK"/>
                <w:b/>
                <w:szCs w:val="24"/>
              </w:rPr>
              <w:t>单位名称</w:t>
            </w:r>
          </w:p>
        </w:tc>
        <w:tc>
          <w:tcPr>
            <w:tcW w:w="1134" w:type="dxa"/>
            <w:vMerge w:val="restart"/>
            <w:vAlign w:val="center"/>
          </w:tcPr>
          <w:p>
            <w:pPr>
              <w:spacing w:line="300" w:lineRule="exact"/>
              <w:jc w:val="center"/>
              <w:rPr>
                <w:rFonts w:ascii="Times New Roman" w:hAnsi="Times New Roman" w:eastAsia="方正书宋_GBK"/>
                <w:b/>
                <w:szCs w:val="24"/>
              </w:rPr>
            </w:pPr>
            <w:r>
              <w:rPr>
                <w:rFonts w:hint="eastAsia" w:ascii="Times New Roman" w:hAnsi="Times New Roman" w:eastAsia="方正书宋_GBK"/>
                <w:b/>
                <w:szCs w:val="24"/>
              </w:rPr>
              <w:t>单位性质</w:t>
            </w:r>
          </w:p>
        </w:tc>
        <w:tc>
          <w:tcPr>
            <w:tcW w:w="1276" w:type="dxa"/>
            <w:vMerge w:val="restart"/>
            <w:vAlign w:val="center"/>
          </w:tcPr>
          <w:p>
            <w:pPr>
              <w:spacing w:line="300" w:lineRule="exact"/>
              <w:jc w:val="center"/>
              <w:rPr>
                <w:rFonts w:ascii="Times New Roman" w:hAnsi="Times New Roman" w:eastAsia="方正书宋_GBK"/>
                <w:b/>
                <w:szCs w:val="24"/>
              </w:rPr>
            </w:pPr>
            <w:r>
              <w:rPr>
                <w:rFonts w:hint="eastAsia" w:ascii="Times New Roman" w:hAnsi="Times New Roman" w:eastAsia="方正书宋_GBK"/>
                <w:b/>
                <w:szCs w:val="24"/>
              </w:rPr>
              <w:t>单位规格</w:t>
            </w:r>
          </w:p>
        </w:tc>
        <w:tc>
          <w:tcPr>
            <w:tcW w:w="2902" w:type="dxa"/>
            <w:vMerge w:val="restart"/>
            <w:vAlign w:val="center"/>
          </w:tcPr>
          <w:p>
            <w:pPr>
              <w:spacing w:line="300" w:lineRule="exact"/>
              <w:jc w:val="center"/>
              <w:rPr>
                <w:rFonts w:ascii="Times New Roman" w:hAnsi="Times New Roman" w:eastAsia="方正书宋_GBK"/>
                <w:b/>
                <w:szCs w:val="24"/>
              </w:rPr>
            </w:pPr>
            <w:r>
              <w:rPr>
                <w:rFonts w:hint="eastAsia" w:ascii="Times New Roman" w:hAnsi="Times New Roman" w:eastAsia="方正书宋_GBK"/>
                <w:b/>
                <w:szCs w:val="24"/>
              </w:rP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00" w:hRule="atLeast"/>
          <w:tblHeader/>
          <w:jc w:val="center"/>
        </w:trPr>
        <w:tc>
          <w:tcPr>
            <w:tcW w:w="4417" w:type="dxa"/>
            <w:vMerge w:val="continue"/>
            <w:vAlign w:val="center"/>
          </w:tcPr>
          <w:p>
            <w:pPr>
              <w:spacing w:line="300" w:lineRule="exact"/>
              <w:jc w:val="left"/>
              <w:outlineLvl w:val="0"/>
              <w:rPr>
                <w:rFonts w:ascii="Times New Roman" w:hAnsi="Times New Roman"/>
                <w:szCs w:val="24"/>
              </w:rPr>
            </w:pPr>
          </w:p>
        </w:tc>
        <w:tc>
          <w:tcPr>
            <w:tcW w:w="1134" w:type="dxa"/>
            <w:vMerge w:val="continue"/>
            <w:vAlign w:val="center"/>
          </w:tcPr>
          <w:p>
            <w:pPr>
              <w:spacing w:line="300" w:lineRule="exact"/>
              <w:jc w:val="left"/>
              <w:outlineLvl w:val="0"/>
              <w:rPr>
                <w:rFonts w:ascii="Times New Roman" w:hAnsi="Times New Roman"/>
                <w:szCs w:val="24"/>
              </w:rPr>
            </w:pPr>
          </w:p>
        </w:tc>
        <w:tc>
          <w:tcPr>
            <w:tcW w:w="1276" w:type="dxa"/>
            <w:vMerge w:val="continue"/>
            <w:vAlign w:val="center"/>
          </w:tcPr>
          <w:p>
            <w:pPr>
              <w:spacing w:line="300" w:lineRule="exact"/>
              <w:jc w:val="left"/>
              <w:outlineLvl w:val="0"/>
              <w:rPr>
                <w:rFonts w:ascii="Times New Roman" w:hAnsi="Times New Roman"/>
                <w:szCs w:val="24"/>
              </w:rPr>
            </w:pPr>
          </w:p>
        </w:tc>
        <w:tc>
          <w:tcPr>
            <w:tcW w:w="2902" w:type="dxa"/>
            <w:vMerge w:val="continue"/>
            <w:vAlign w:val="center"/>
          </w:tcPr>
          <w:p>
            <w:pPr>
              <w:spacing w:line="300" w:lineRule="exact"/>
              <w:jc w:val="left"/>
              <w:outlineLvl w:val="0"/>
              <w:rPr>
                <w:rFonts w:ascii="Times New Roman" w:hAnsi="Times New Roman"/>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17" w:type="dxa"/>
            <w:vAlign w:val="center"/>
          </w:tcPr>
          <w:p>
            <w:pPr>
              <w:spacing w:line="300" w:lineRule="exact"/>
              <w:jc w:val="center"/>
              <w:rPr>
                <w:rFonts w:ascii="方正书宋_GBK" w:eastAsia="方正书宋_GBK"/>
              </w:rPr>
            </w:pPr>
            <w:r>
              <w:rPr>
                <w:rFonts w:hint="eastAsia" w:ascii="方正书宋_GBK"/>
              </w:rPr>
              <w:t>办公室</w:t>
            </w:r>
          </w:p>
        </w:tc>
        <w:tc>
          <w:tcPr>
            <w:tcW w:w="1134" w:type="dxa"/>
            <w:vAlign w:val="center"/>
          </w:tcPr>
          <w:p>
            <w:pPr>
              <w:spacing w:line="300" w:lineRule="exact"/>
              <w:jc w:val="center"/>
              <w:rPr>
                <w:rFonts w:ascii="方正书宋_GBK" w:eastAsia="方正书宋_GBK"/>
              </w:rPr>
            </w:pPr>
            <w:r>
              <w:rPr>
                <w:rFonts w:hint="eastAsia" w:ascii="方正书宋_GBK" w:eastAsia="方正书宋_GBK"/>
              </w:rPr>
              <w:t>事业</w:t>
            </w:r>
          </w:p>
        </w:tc>
        <w:tc>
          <w:tcPr>
            <w:tcW w:w="1276" w:type="dxa"/>
            <w:vAlign w:val="center"/>
          </w:tcPr>
          <w:p>
            <w:pPr>
              <w:spacing w:line="300" w:lineRule="exact"/>
              <w:jc w:val="center"/>
              <w:rPr>
                <w:rFonts w:ascii="方正书宋_GBK" w:eastAsia="方正书宋_GBK"/>
              </w:rPr>
            </w:pPr>
            <w:r>
              <w:rPr>
                <w:rFonts w:hint="eastAsia" w:ascii="方正书宋_GBK" w:eastAsia="方正书宋_GBK"/>
              </w:rPr>
              <w:t>正股</w:t>
            </w:r>
          </w:p>
        </w:tc>
        <w:tc>
          <w:tcPr>
            <w:tcW w:w="2902" w:type="dxa"/>
            <w:vAlign w:val="center"/>
          </w:tcPr>
          <w:p>
            <w:pPr>
              <w:spacing w:line="300" w:lineRule="exact"/>
              <w:jc w:val="center"/>
              <w:rPr>
                <w:rFonts w:ascii="方正书宋_GBK" w:eastAsia="方正书宋_GBK"/>
              </w:rPr>
            </w:pPr>
            <w:r>
              <w:rPr>
                <w:rFonts w:hint="eastAsia" w:ascii="方正书宋_GBK" w:eastAsia="方正书宋_GBK"/>
              </w:rPr>
              <w:t>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00" w:hRule="atLeast"/>
          <w:jc w:val="center"/>
        </w:trPr>
        <w:tc>
          <w:tcPr>
            <w:tcW w:w="4417" w:type="dxa"/>
            <w:vAlign w:val="center"/>
          </w:tcPr>
          <w:p>
            <w:pPr>
              <w:spacing w:line="300" w:lineRule="exact"/>
              <w:jc w:val="center"/>
              <w:rPr>
                <w:rFonts w:ascii="方正书宋_GBK" w:eastAsia="方正书宋_GBK"/>
              </w:rPr>
            </w:pPr>
            <w:r>
              <w:rPr>
                <w:rFonts w:hint="eastAsia" w:ascii="方正书宋_GBK"/>
              </w:rPr>
              <w:t>财务科</w:t>
            </w:r>
          </w:p>
        </w:tc>
        <w:tc>
          <w:tcPr>
            <w:tcW w:w="1134" w:type="dxa"/>
            <w:vAlign w:val="center"/>
          </w:tcPr>
          <w:p>
            <w:pPr>
              <w:spacing w:line="300" w:lineRule="exact"/>
              <w:jc w:val="center"/>
              <w:rPr>
                <w:rFonts w:ascii="方正书宋_GBK" w:eastAsia="方正书宋_GBK"/>
              </w:rPr>
            </w:pPr>
            <w:r>
              <w:rPr>
                <w:rFonts w:hint="eastAsia" w:ascii="方正书宋_GBK" w:eastAsia="方正书宋_GBK"/>
              </w:rPr>
              <w:t>事业</w:t>
            </w:r>
          </w:p>
        </w:tc>
        <w:tc>
          <w:tcPr>
            <w:tcW w:w="1276" w:type="dxa"/>
            <w:vAlign w:val="center"/>
          </w:tcPr>
          <w:p>
            <w:pPr>
              <w:spacing w:line="300" w:lineRule="exact"/>
              <w:jc w:val="center"/>
              <w:rPr>
                <w:rFonts w:ascii="方正书宋_GBK" w:eastAsia="方正书宋_GBK"/>
              </w:rPr>
            </w:pPr>
            <w:r>
              <w:rPr>
                <w:rFonts w:hint="eastAsia" w:ascii="方正书宋_GBK" w:eastAsia="方正书宋_GBK"/>
              </w:rPr>
              <w:t>正股</w:t>
            </w:r>
          </w:p>
        </w:tc>
        <w:tc>
          <w:tcPr>
            <w:tcW w:w="2902" w:type="dxa"/>
            <w:vAlign w:val="center"/>
          </w:tcPr>
          <w:p>
            <w:pPr>
              <w:spacing w:line="300" w:lineRule="exact"/>
              <w:jc w:val="center"/>
              <w:rPr>
                <w:rFonts w:ascii="方正书宋_GBK" w:eastAsia="方正书宋_GBK"/>
              </w:rPr>
            </w:pPr>
            <w:r>
              <w:rPr>
                <w:rFonts w:hint="eastAsia" w:ascii="方正书宋_GBK" w:eastAsia="方正书宋_GBK"/>
              </w:rPr>
              <w:t>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17" w:type="dxa"/>
            <w:vAlign w:val="center"/>
          </w:tcPr>
          <w:p>
            <w:pPr>
              <w:spacing w:line="300" w:lineRule="exact"/>
              <w:jc w:val="center"/>
              <w:rPr>
                <w:rFonts w:ascii="方正书宋_GBK" w:eastAsia="方正书宋_GBK"/>
              </w:rPr>
            </w:pPr>
            <w:r>
              <w:rPr>
                <w:rFonts w:hint="eastAsia" w:ascii="方正书宋_GBK"/>
              </w:rPr>
              <w:t>失业保险科</w:t>
            </w:r>
          </w:p>
        </w:tc>
        <w:tc>
          <w:tcPr>
            <w:tcW w:w="1134" w:type="dxa"/>
            <w:vAlign w:val="center"/>
          </w:tcPr>
          <w:p>
            <w:pPr>
              <w:spacing w:line="300" w:lineRule="exact"/>
              <w:jc w:val="center"/>
              <w:rPr>
                <w:rFonts w:ascii="方正书宋_GBK" w:eastAsia="方正书宋_GBK"/>
              </w:rPr>
            </w:pPr>
            <w:r>
              <w:rPr>
                <w:rFonts w:hint="eastAsia" w:ascii="方正书宋_GBK" w:eastAsia="方正书宋_GBK"/>
              </w:rPr>
              <w:t>事业</w:t>
            </w:r>
          </w:p>
        </w:tc>
        <w:tc>
          <w:tcPr>
            <w:tcW w:w="1276" w:type="dxa"/>
            <w:vAlign w:val="center"/>
          </w:tcPr>
          <w:p>
            <w:pPr>
              <w:spacing w:line="300" w:lineRule="exact"/>
              <w:jc w:val="center"/>
              <w:rPr>
                <w:rFonts w:ascii="方正书宋_GBK" w:eastAsia="方正书宋_GBK"/>
              </w:rPr>
            </w:pPr>
            <w:r>
              <w:rPr>
                <w:rFonts w:hint="eastAsia" w:ascii="方正书宋_GBK" w:eastAsia="方正书宋_GBK"/>
              </w:rPr>
              <w:t>正股</w:t>
            </w:r>
          </w:p>
        </w:tc>
        <w:tc>
          <w:tcPr>
            <w:tcW w:w="2902" w:type="dxa"/>
            <w:vAlign w:val="center"/>
          </w:tcPr>
          <w:p>
            <w:pPr>
              <w:spacing w:line="300" w:lineRule="exact"/>
              <w:jc w:val="center"/>
              <w:rPr>
                <w:rFonts w:ascii="方正书宋_GBK" w:eastAsia="方正书宋_GBK"/>
              </w:rPr>
            </w:pPr>
            <w:r>
              <w:rPr>
                <w:rFonts w:hint="eastAsia" w:ascii="方正书宋_GBK" w:eastAsia="方正书宋_GBK"/>
              </w:rPr>
              <w:t>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17" w:type="dxa"/>
            <w:vAlign w:val="center"/>
          </w:tcPr>
          <w:p>
            <w:pPr>
              <w:spacing w:line="300" w:lineRule="exact"/>
              <w:jc w:val="center"/>
              <w:rPr>
                <w:rFonts w:ascii="方正书宋_GBK"/>
              </w:rPr>
            </w:pPr>
            <w:r>
              <w:rPr>
                <w:rFonts w:hint="eastAsia" w:ascii="方正书宋_GBK"/>
              </w:rPr>
              <w:t>工伤管理科</w:t>
            </w:r>
          </w:p>
        </w:tc>
        <w:tc>
          <w:tcPr>
            <w:tcW w:w="1134" w:type="dxa"/>
            <w:vAlign w:val="center"/>
          </w:tcPr>
          <w:p>
            <w:pPr>
              <w:spacing w:line="300" w:lineRule="exact"/>
              <w:jc w:val="center"/>
              <w:rPr>
                <w:rFonts w:ascii="方正书宋_GBK" w:eastAsia="方正书宋_GBK"/>
              </w:rPr>
            </w:pPr>
            <w:r>
              <w:rPr>
                <w:rFonts w:hint="eastAsia" w:ascii="方正书宋_GBK" w:eastAsia="方正书宋_GBK"/>
              </w:rPr>
              <w:t>事业</w:t>
            </w:r>
          </w:p>
        </w:tc>
        <w:tc>
          <w:tcPr>
            <w:tcW w:w="1276" w:type="dxa"/>
            <w:vAlign w:val="center"/>
          </w:tcPr>
          <w:p>
            <w:pPr>
              <w:spacing w:line="300" w:lineRule="exact"/>
              <w:jc w:val="center"/>
              <w:rPr>
                <w:rFonts w:ascii="方正书宋_GBK" w:eastAsia="方正书宋_GBK"/>
              </w:rPr>
            </w:pPr>
            <w:r>
              <w:rPr>
                <w:rFonts w:hint="eastAsia" w:ascii="方正书宋_GBK" w:eastAsia="方正书宋_GBK"/>
              </w:rPr>
              <w:t>正股</w:t>
            </w:r>
          </w:p>
        </w:tc>
        <w:tc>
          <w:tcPr>
            <w:tcW w:w="2902" w:type="dxa"/>
            <w:vAlign w:val="center"/>
          </w:tcPr>
          <w:p>
            <w:pPr>
              <w:spacing w:line="300" w:lineRule="exact"/>
              <w:jc w:val="center"/>
              <w:rPr>
                <w:rFonts w:ascii="方正书宋_GBK" w:eastAsia="方正书宋_GBK"/>
              </w:rPr>
            </w:pPr>
            <w:r>
              <w:rPr>
                <w:rFonts w:hint="eastAsia" w:ascii="方正书宋_GBK" w:eastAsia="方正书宋_GBK"/>
              </w:rPr>
              <w:t>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17" w:type="dxa"/>
            <w:vAlign w:val="center"/>
          </w:tcPr>
          <w:p>
            <w:pPr>
              <w:spacing w:line="300" w:lineRule="exact"/>
              <w:jc w:val="center"/>
              <w:rPr>
                <w:rFonts w:ascii="方正书宋_GBK"/>
              </w:rPr>
            </w:pPr>
            <w:r>
              <w:rPr>
                <w:rFonts w:hint="eastAsia" w:ascii="方正书宋_GBK"/>
              </w:rPr>
              <w:t>机关事业科</w:t>
            </w:r>
          </w:p>
        </w:tc>
        <w:tc>
          <w:tcPr>
            <w:tcW w:w="1134" w:type="dxa"/>
            <w:vAlign w:val="center"/>
          </w:tcPr>
          <w:p>
            <w:pPr>
              <w:spacing w:line="300" w:lineRule="exact"/>
              <w:jc w:val="center"/>
              <w:rPr>
                <w:rFonts w:ascii="方正书宋_GBK" w:eastAsia="方正书宋_GBK"/>
              </w:rPr>
            </w:pPr>
            <w:r>
              <w:rPr>
                <w:rFonts w:hint="eastAsia" w:ascii="方正书宋_GBK" w:eastAsia="方正书宋_GBK"/>
              </w:rPr>
              <w:t>事业</w:t>
            </w:r>
          </w:p>
        </w:tc>
        <w:tc>
          <w:tcPr>
            <w:tcW w:w="1276" w:type="dxa"/>
            <w:vAlign w:val="center"/>
          </w:tcPr>
          <w:p>
            <w:pPr>
              <w:spacing w:line="300" w:lineRule="exact"/>
              <w:jc w:val="center"/>
              <w:rPr>
                <w:rFonts w:ascii="方正书宋_GBK" w:eastAsia="方正书宋_GBK"/>
              </w:rPr>
            </w:pPr>
            <w:r>
              <w:rPr>
                <w:rFonts w:hint="eastAsia" w:ascii="方正书宋_GBK" w:eastAsia="方正书宋_GBK"/>
              </w:rPr>
              <w:t>正股</w:t>
            </w:r>
          </w:p>
        </w:tc>
        <w:tc>
          <w:tcPr>
            <w:tcW w:w="2902" w:type="dxa"/>
            <w:vAlign w:val="center"/>
          </w:tcPr>
          <w:p>
            <w:pPr>
              <w:spacing w:line="300" w:lineRule="exact"/>
              <w:jc w:val="center"/>
              <w:rPr>
                <w:rFonts w:ascii="方正书宋_GBK" w:eastAsia="方正书宋_GBK"/>
              </w:rPr>
            </w:pPr>
            <w:r>
              <w:rPr>
                <w:rFonts w:hint="eastAsia" w:ascii="方正书宋_GBK" w:eastAsia="方正书宋_GBK"/>
              </w:rPr>
              <w:t>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17" w:type="dxa"/>
            <w:vAlign w:val="center"/>
          </w:tcPr>
          <w:p>
            <w:pPr>
              <w:spacing w:line="300" w:lineRule="exact"/>
              <w:jc w:val="center"/>
              <w:rPr>
                <w:rFonts w:ascii="方正书宋_GBK"/>
              </w:rPr>
            </w:pPr>
            <w:r>
              <w:rPr>
                <w:rFonts w:hint="eastAsia" w:ascii="方正书宋_GBK"/>
              </w:rPr>
              <w:t>企业管理科</w:t>
            </w:r>
          </w:p>
        </w:tc>
        <w:tc>
          <w:tcPr>
            <w:tcW w:w="1134" w:type="dxa"/>
            <w:vAlign w:val="center"/>
          </w:tcPr>
          <w:p>
            <w:pPr>
              <w:spacing w:line="300" w:lineRule="exact"/>
              <w:jc w:val="center"/>
              <w:rPr>
                <w:rFonts w:ascii="方正书宋_GBK" w:eastAsia="方正书宋_GBK"/>
              </w:rPr>
            </w:pPr>
            <w:r>
              <w:rPr>
                <w:rFonts w:hint="eastAsia" w:ascii="方正书宋_GBK" w:eastAsia="方正书宋_GBK"/>
              </w:rPr>
              <w:t>事业</w:t>
            </w:r>
          </w:p>
        </w:tc>
        <w:tc>
          <w:tcPr>
            <w:tcW w:w="1276" w:type="dxa"/>
            <w:vAlign w:val="center"/>
          </w:tcPr>
          <w:p>
            <w:pPr>
              <w:spacing w:line="300" w:lineRule="exact"/>
              <w:jc w:val="center"/>
              <w:rPr>
                <w:rFonts w:ascii="方正书宋_GBK" w:eastAsia="方正书宋_GBK"/>
              </w:rPr>
            </w:pPr>
            <w:r>
              <w:rPr>
                <w:rFonts w:hint="eastAsia" w:ascii="方正书宋_GBK" w:eastAsia="方正书宋_GBK"/>
              </w:rPr>
              <w:t>正股</w:t>
            </w:r>
          </w:p>
        </w:tc>
        <w:tc>
          <w:tcPr>
            <w:tcW w:w="2902" w:type="dxa"/>
            <w:vAlign w:val="center"/>
          </w:tcPr>
          <w:p>
            <w:pPr>
              <w:spacing w:line="300" w:lineRule="exact"/>
              <w:jc w:val="center"/>
              <w:rPr>
                <w:rFonts w:ascii="方正书宋_GBK" w:eastAsia="方正书宋_GBK"/>
              </w:rPr>
            </w:pPr>
            <w:r>
              <w:rPr>
                <w:rFonts w:hint="eastAsia" w:ascii="方正书宋_GBK" w:eastAsia="方正书宋_GBK"/>
              </w:rPr>
              <w:t>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17" w:type="dxa"/>
            <w:vAlign w:val="center"/>
          </w:tcPr>
          <w:p>
            <w:pPr>
              <w:spacing w:line="300" w:lineRule="exact"/>
              <w:jc w:val="center"/>
              <w:rPr>
                <w:rFonts w:ascii="方正书宋_GBK" w:eastAsia="方正书宋_GBK"/>
              </w:rPr>
            </w:pPr>
            <w:r>
              <w:rPr>
                <w:rFonts w:hint="eastAsia" w:ascii="方正书宋_GBK"/>
              </w:rPr>
              <w:t>稽核科</w:t>
            </w:r>
          </w:p>
        </w:tc>
        <w:tc>
          <w:tcPr>
            <w:tcW w:w="1134" w:type="dxa"/>
            <w:vAlign w:val="center"/>
          </w:tcPr>
          <w:p>
            <w:pPr>
              <w:spacing w:line="300" w:lineRule="exact"/>
              <w:jc w:val="center"/>
              <w:rPr>
                <w:rFonts w:ascii="方正书宋_GBK" w:eastAsia="方正书宋_GBK"/>
              </w:rPr>
            </w:pPr>
            <w:r>
              <w:rPr>
                <w:rFonts w:hint="eastAsia" w:ascii="方正书宋_GBK" w:eastAsia="方正书宋_GBK"/>
              </w:rPr>
              <w:t>事业</w:t>
            </w:r>
          </w:p>
        </w:tc>
        <w:tc>
          <w:tcPr>
            <w:tcW w:w="1276" w:type="dxa"/>
            <w:vAlign w:val="center"/>
          </w:tcPr>
          <w:p>
            <w:pPr>
              <w:spacing w:line="300" w:lineRule="exact"/>
              <w:jc w:val="center"/>
              <w:rPr>
                <w:rFonts w:ascii="方正书宋_GBK" w:eastAsia="方正书宋_GBK"/>
              </w:rPr>
            </w:pPr>
            <w:r>
              <w:rPr>
                <w:rFonts w:hint="eastAsia" w:ascii="方正书宋_GBK" w:eastAsia="方正书宋_GBK"/>
              </w:rPr>
              <w:t>正股</w:t>
            </w:r>
          </w:p>
        </w:tc>
        <w:tc>
          <w:tcPr>
            <w:tcW w:w="2902" w:type="dxa"/>
            <w:vAlign w:val="center"/>
          </w:tcPr>
          <w:p>
            <w:pPr>
              <w:spacing w:line="300" w:lineRule="exact"/>
              <w:jc w:val="center"/>
              <w:rPr>
                <w:rFonts w:ascii="方正书宋_GBK" w:eastAsia="方正书宋_GBK"/>
              </w:rPr>
            </w:pPr>
            <w:r>
              <w:rPr>
                <w:rFonts w:hint="eastAsia" w:ascii="方正书宋_GBK" w:eastAsia="方正书宋_GBK"/>
              </w:rPr>
              <w:t>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17" w:type="dxa"/>
            <w:vAlign w:val="center"/>
          </w:tcPr>
          <w:p>
            <w:pPr>
              <w:spacing w:line="300" w:lineRule="exact"/>
              <w:jc w:val="center"/>
              <w:rPr>
                <w:rFonts w:ascii="方正书宋_GBK"/>
              </w:rPr>
            </w:pPr>
            <w:r>
              <w:rPr>
                <w:rFonts w:hint="eastAsia" w:ascii="方正书宋_GBK"/>
              </w:rPr>
              <w:t>农民保险科</w:t>
            </w:r>
          </w:p>
        </w:tc>
        <w:tc>
          <w:tcPr>
            <w:tcW w:w="1134" w:type="dxa"/>
            <w:vAlign w:val="center"/>
          </w:tcPr>
          <w:p>
            <w:pPr>
              <w:spacing w:line="300" w:lineRule="exact"/>
              <w:jc w:val="center"/>
              <w:rPr>
                <w:rFonts w:ascii="方正书宋_GBK" w:eastAsia="方正书宋_GBK"/>
              </w:rPr>
            </w:pPr>
            <w:r>
              <w:rPr>
                <w:rFonts w:hint="eastAsia" w:ascii="方正书宋_GBK" w:eastAsia="方正书宋_GBK"/>
              </w:rPr>
              <w:t>事业</w:t>
            </w:r>
          </w:p>
        </w:tc>
        <w:tc>
          <w:tcPr>
            <w:tcW w:w="1276" w:type="dxa"/>
            <w:vAlign w:val="center"/>
          </w:tcPr>
          <w:p>
            <w:pPr>
              <w:spacing w:line="300" w:lineRule="exact"/>
              <w:jc w:val="center"/>
              <w:rPr>
                <w:rFonts w:ascii="方正书宋_GBK" w:eastAsia="方正书宋_GBK"/>
              </w:rPr>
            </w:pPr>
            <w:r>
              <w:rPr>
                <w:rFonts w:hint="eastAsia" w:ascii="方正书宋_GBK" w:eastAsia="方正书宋_GBK"/>
              </w:rPr>
              <w:t>正股</w:t>
            </w:r>
          </w:p>
        </w:tc>
        <w:tc>
          <w:tcPr>
            <w:tcW w:w="2902" w:type="dxa"/>
            <w:vAlign w:val="center"/>
          </w:tcPr>
          <w:p>
            <w:pPr>
              <w:spacing w:line="300" w:lineRule="exact"/>
              <w:jc w:val="center"/>
              <w:rPr>
                <w:rFonts w:ascii="方正书宋_GBK" w:eastAsia="方正书宋_GBK"/>
              </w:rPr>
            </w:pPr>
            <w:r>
              <w:rPr>
                <w:rFonts w:hint="eastAsia" w:ascii="方正书宋_GBK" w:eastAsia="方正书宋_GBK"/>
              </w:rPr>
              <w:t>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17" w:type="dxa"/>
            <w:vAlign w:val="center"/>
          </w:tcPr>
          <w:p>
            <w:pPr>
              <w:spacing w:line="300" w:lineRule="exact"/>
              <w:jc w:val="center"/>
              <w:rPr>
                <w:rFonts w:ascii="方正书宋_GBK"/>
              </w:rPr>
            </w:pPr>
            <w:r>
              <w:rPr>
                <w:rFonts w:hint="eastAsia" w:ascii="方正书宋_GBK"/>
              </w:rPr>
              <w:t>退管支付科</w:t>
            </w:r>
          </w:p>
        </w:tc>
        <w:tc>
          <w:tcPr>
            <w:tcW w:w="1134" w:type="dxa"/>
            <w:vAlign w:val="center"/>
          </w:tcPr>
          <w:p>
            <w:pPr>
              <w:spacing w:line="300" w:lineRule="exact"/>
              <w:jc w:val="center"/>
              <w:rPr>
                <w:rFonts w:ascii="方正书宋_GBK" w:eastAsia="方正书宋_GBK"/>
              </w:rPr>
            </w:pPr>
            <w:r>
              <w:rPr>
                <w:rFonts w:hint="eastAsia" w:ascii="方正书宋_GBK" w:eastAsia="方正书宋_GBK"/>
              </w:rPr>
              <w:t>事业</w:t>
            </w:r>
          </w:p>
        </w:tc>
        <w:tc>
          <w:tcPr>
            <w:tcW w:w="1276" w:type="dxa"/>
            <w:vAlign w:val="center"/>
          </w:tcPr>
          <w:p>
            <w:pPr>
              <w:spacing w:line="300" w:lineRule="exact"/>
              <w:jc w:val="center"/>
              <w:rPr>
                <w:rFonts w:ascii="方正书宋_GBK" w:eastAsia="方正书宋_GBK"/>
              </w:rPr>
            </w:pPr>
            <w:r>
              <w:rPr>
                <w:rFonts w:hint="eastAsia" w:ascii="方正书宋_GBK" w:eastAsia="方正书宋_GBK"/>
              </w:rPr>
              <w:t>正股</w:t>
            </w:r>
          </w:p>
        </w:tc>
        <w:tc>
          <w:tcPr>
            <w:tcW w:w="2902" w:type="dxa"/>
            <w:vAlign w:val="center"/>
          </w:tcPr>
          <w:p>
            <w:pPr>
              <w:spacing w:line="300" w:lineRule="exact"/>
              <w:jc w:val="center"/>
              <w:rPr>
                <w:rFonts w:ascii="方正书宋_GBK" w:eastAsia="方正书宋_GBK"/>
              </w:rPr>
            </w:pPr>
            <w:r>
              <w:rPr>
                <w:rFonts w:hint="eastAsia" w:ascii="方正书宋_GBK" w:eastAsia="方正书宋_GBK"/>
              </w:rPr>
              <w:t>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17" w:type="dxa"/>
            <w:vAlign w:val="center"/>
          </w:tcPr>
          <w:p>
            <w:pPr>
              <w:spacing w:line="300" w:lineRule="exact"/>
              <w:jc w:val="center"/>
              <w:rPr>
                <w:rFonts w:ascii="方正书宋_GBK"/>
              </w:rPr>
            </w:pPr>
            <w:r>
              <w:rPr>
                <w:rFonts w:hint="eastAsia" w:ascii="方正书宋_GBK"/>
              </w:rPr>
              <w:t>申报科</w:t>
            </w:r>
          </w:p>
        </w:tc>
        <w:tc>
          <w:tcPr>
            <w:tcW w:w="1134" w:type="dxa"/>
            <w:vAlign w:val="center"/>
          </w:tcPr>
          <w:p>
            <w:pPr>
              <w:spacing w:line="300" w:lineRule="exact"/>
              <w:jc w:val="center"/>
              <w:rPr>
                <w:rFonts w:ascii="方正书宋_GBK" w:eastAsia="方正书宋_GBK"/>
              </w:rPr>
            </w:pPr>
            <w:r>
              <w:rPr>
                <w:rFonts w:hint="eastAsia" w:ascii="方正书宋_GBK" w:eastAsia="方正书宋_GBK"/>
              </w:rPr>
              <w:t>事业</w:t>
            </w:r>
          </w:p>
        </w:tc>
        <w:tc>
          <w:tcPr>
            <w:tcW w:w="1276" w:type="dxa"/>
            <w:vAlign w:val="center"/>
          </w:tcPr>
          <w:p>
            <w:pPr>
              <w:spacing w:line="300" w:lineRule="exact"/>
              <w:jc w:val="center"/>
              <w:rPr>
                <w:rFonts w:ascii="方正书宋_GBK" w:eastAsia="方正书宋_GBK"/>
              </w:rPr>
            </w:pPr>
            <w:r>
              <w:rPr>
                <w:rFonts w:hint="eastAsia" w:ascii="方正书宋_GBK" w:eastAsia="方正书宋_GBK"/>
              </w:rPr>
              <w:t>正股</w:t>
            </w:r>
          </w:p>
        </w:tc>
        <w:tc>
          <w:tcPr>
            <w:tcW w:w="2902" w:type="dxa"/>
            <w:vAlign w:val="center"/>
          </w:tcPr>
          <w:p>
            <w:pPr>
              <w:spacing w:line="300" w:lineRule="exact"/>
              <w:jc w:val="center"/>
              <w:rPr>
                <w:rFonts w:ascii="方正书宋_GBK" w:eastAsia="方正书宋_GBK"/>
              </w:rPr>
            </w:pPr>
            <w:r>
              <w:rPr>
                <w:rFonts w:hint="eastAsia" w:ascii="方正书宋_GBK" w:eastAsia="方正书宋_GBK"/>
              </w:rPr>
              <w:t>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17" w:type="dxa"/>
            <w:vAlign w:val="center"/>
          </w:tcPr>
          <w:p>
            <w:pPr>
              <w:spacing w:line="300" w:lineRule="exact"/>
              <w:jc w:val="center"/>
              <w:rPr>
                <w:rFonts w:ascii="方正书宋_GBK"/>
              </w:rPr>
            </w:pPr>
            <w:r>
              <w:rPr>
                <w:rFonts w:hint="eastAsia" w:ascii="方正书宋_GBK"/>
              </w:rPr>
              <w:t>网络信息科</w:t>
            </w:r>
          </w:p>
        </w:tc>
        <w:tc>
          <w:tcPr>
            <w:tcW w:w="1134" w:type="dxa"/>
            <w:vAlign w:val="center"/>
          </w:tcPr>
          <w:p>
            <w:pPr>
              <w:spacing w:line="300" w:lineRule="exact"/>
              <w:jc w:val="center"/>
              <w:rPr>
                <w:rFonts w:ascii="方正书宋_GBK" w:eastAsia="方正书宋_GBK"/>
              </w:rPr>
            </w:pPr>
            <w:r>
              <w:rPr>
                <w:rFonts w:hint="eastAsia" w:ascii="方正书宋_GBK" w:eastAsia="方正书宋_GBK"/>
              </w:rPr>
              <w:t>事业</w:t>
            </w:r>
          </w:p>
        </w:tc>
        <w:tc>
          <w:tcPr>
            <w:tcW w:w="1276" w:type="dxa"/>
            <w:vAlign w:val="center"/>
          </w:tcPr>
          <w:p>
            <w:pPr>
              <w:spacing w:line="300" w:lineRule="exact"/>
              <w:jc w:val="center"/>
              <w:rPr>
                <w:rFonts w:ascii="方正书宋_GBK" w:eastAsia="方正书宋_GBK"/>
              </w:rPr>
            </w:pPr>
            <w:r>
              <w:rPr>
                <w:rFonts w:hint="eastAsia" w:ascii="方正书宋_GBK" w:eastAsia="方正书宋_GBK"/>
              </w:rPr>
              <w:t>正股</w:t>
            </w:r>
          </w:p>
        </w:tc>
        <w:tc>
          <w:tcPr>
            <w:tcW w:w="2902" w:type="dxa"/>
            <w:vAlign w:val="center"/>
          </w:tcPr>
          <w:p>
            <w:pPr>
              <w:spacing w:line="300" w:lineRule="exact"/>
              <w:jc w:val="center"/>
              <w:rPr>
                <w:rFonts w:ascii="方正书宋_GBK" w:eastAsia="方正书宋_GBK"/>
              </w:rPr>
            </w:pPr>
            <w:r>
              <w:rPr>
                <w:rFonts w:hint="eastAsia" w:ascii="方正书宋_GBK" w:eastAsia="方正书宋_GBK"/>
              </w:rPr>
              <w:t>财政拨款</w:t>
            </w:r>
          </w:p>
        </w:tc>
      </w:tr>
    </w:tbl>
    <w:p>
      <w:pPr>
        <w:outlineLvl w:val="0"/>
        <w:rPr>
          <w:rFonts w:ascii="Times New Roman" w:hAnsi="Times New Roman" w:eastAsia="方正小标宋_GBK" w:cs="Times New Roman"/>
          <w:sz w:val="32"/>
          <w:szCs w:val="32"/>
        </w:rPr>
      </w:pPr>
    </w:p>
    <w:p>
      <w:pPr>
        <w:rPr>
          <w:rFonts w:cs="Times New Roman"/>
        </w:rPr>
      </w:pPr>
    </w:p>
    <w:p>
      <w:pPr>
        <w:ind w:firstLine="640"/>
        <w:rPr>
          <w:rFonts w:ascii="黑体" w:hAnsi="黑体" w:eastAsia="黑体" w:cs="Times New Roman"/>
          <w:sz w:val="32"/>
          <w:szCs w:val="32"/>
        </w:rPr>
      </w:pPr>
      <w:r>
        <w:rPr>
          <w:rFonts w:hint="eastAsia" w:ascii="黑体" w:hAnsi="黑体" w:eastAsia="黑体" w:cs="黑体"/>
          <w:sz w:val="32"/>
          <w:szCs w:val="32"/>
        </w:rPr>
        <w:t>二、部门预算安排的总体情况</w:t>
      </w: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按照预算管理有关规定，目前我省部门预算的编制实行综合预算制度，即全部收入和支出都反映在预算中。滦州市社会保险事业局的收支包含在部门预算中。</w:t>
      </w:r>
    </w:p>
    <w:p>
      <w:pPr>
        <w:ind w:firstLine="640"/>
        <w:rPr>
          <w:rFonts w:ascii="Times New Roman" w:hAnsi="Times New Roman" w:eastAsia="方正仿宋_GBK" w:cs="Times New Roman"/>
          <w:b/>
          <w:sz w:val="32"/>
          <w:szCs w:val="32"/>
        </w:rPr>
      </w:pPr>
      <w:r>
        <w:rPr>
          <w:rFonts w:ascii="Times New Roman" w:hAnsi="Times New Roman" w:eastAsia="方正仿宋_GBK" w:cs="Times New Roman"/>
          <w:b/>
          <w:sz w:val="32"/>
          <w:szCs w:val="32"/>
        </w:rPr>
        <w:t>1</w:t>
      </w:r>
      <w:r>
        <w:rPr>
          <w:rFonts w:hint="eastAsia" w:ascii="Times New Roman" w:hAnsi="Times New Roman" w:eastAsia="方正仿宋_GBK" w:cs="方正仿宋_GBK"/>
          <w:b/>
          <w:sz w:val="32"/>
          <w:szCs w:val="32"/>
        </w:rPr>
        <w:t>、收入说明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反映本部门当年全部收入。2020年预算收入46215.66万元，其中：一般公共预算收入44895.66万元，政府性基金收入1320万元，财政专户收入0万元， 其他来源收入0万元。</w:t>
      </w:r>
    </w:p>
    <w:p>
      <w:pPr>
        <w:ind w:firstLine="640"/>
        <w:rPr>
          <w:rFonts w:ascii="Times New Roman" w:hAnsi="Times New Roman" w:eastAsia="方正仿宋_GBK" w:cs="Times New Roman"/>
          <w:b/>
          <w:sz w:val="32"/>
          <w:szCs w:val="32"/>
        </w:rPr>
      </w:pPr>
      <w:r>
        <w:rPr>
          <w:rFonts w:ascii="Times New Roman" w:hAnsi="Times New Roman" w:eastAsia="方正仿宋_GBK" w:cs="Times New Roman"/>
          <w:b/>
          <w:sz w:val="32"/>
          <w:szCs w:val="32"/>
        </w:rPr>
        <w:t>2</w:t>
      </w:r>
      <w:r>
        <w:rPr>
          <w:rFonts w:hint="eastAsia" w:ascii="Times New Roman" w:hAnsi="Times New Roman" w:eastAsia="方正仿宋_GBK" w:cs="方正仿宋_GBK"/>
          <w:b/>
          <w:sz w:val="32"/>
          <w:szCs w:val="32"/>
        </w:rPr>
        <w:t>、支出说明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收支预算总表支出栏、基本支出表、项目支出表按经济分类和支出功能分类科目编制，反映滦州市社会保险事业局年度部门预算中支出预算的总体情况。2020年支出预算46215.66万元，其中基本支出725.66万元，包括人员经费701.26万元和日常公用经费24.4万元；项目支出45490万元，主要为社保局专项工作经费、被征地养老金本级补贴、机关事业单位离退休财政补助、提前下达2020年省级财政城乡居民养老保险、就业服务村级代办员补助资金、提前下达中央财政2020年城乡居民基本养老保险补助资金、提前下达2020年省级城乡居民养老保险补助资金、企业离退休人员补助资金、职业年金财政负担。</w:t>
      </w:r>
    </w:p>
    <w:p>
      <w:pPr>
        <w:ind w:firstLine="640"/>
        <w:rPr>
          <w:rFonts w:ascii="Times New Roman" w:hAnsi="Times New Roman" w:eastAsia="方正仿宋_GBK" w:cs="Times New Roman"/>
          <w:b/>
          <w:sz w:val="32"/>
          <w:szCs w:val="32"/>
        </w:rPr>
      </w:pPr>
      <w:r>
        <w:rPr>
          <w:rFonts w:ascii="Times New Roman" w:hAnsi="Times New Roman" w:eastAsia="方正仿宋_GBK" w:cs="Times New Roman"/>
          <w:b/>
          <w:sz w:val="32"/>
          <w:szCs w:val="32"/>
        </w:rPr>
        <w:t>3</w:t>
      </w:r>
      <w:r>
        <w:rPr>
          <w:rFonts w:hint="eastAsia" w:ascii="Times New Roman" w:hAnsi="Times New Roman" w:eastAsia="方正仿宋_GBK" w:cs="方正仿宋_GBK"/>
          <w:b/>
          <w:sz w:val="32"/>
          <w:szCs w:val="32"/>
        </w:rPr>
        <w:t>、比上年增减情况</w:t>
      </w:r>
    </w:p>
    <w:p>
      <w:pPr>
        <w:ind w:firstLine="640" w:firstLineChars="200"/>
        <w:rPr>
          <w:rFonts w:ascii="仿宋_GB2312" w:hAnsi="仿宋_GB2312" w:eastAsia="仿宋_GB2312" w:cs="仿宋_GB2312"/>
          <w:color w:val="FF0000"/>
          <w:sz w:val="32"/>
          <w:szCs w:val="32"/>
        </w:rPr>
      </w:pPr>
      <w:r>
        <w:rPr>
          <w:rFonts w:hint="eastAsia" w:ascii="仿宋_GB2312" w:hAnsi="仿宋_GB2312" w:eastAsia="仿宋_GB2312" w:cs="仿宋_GB2312"/>
          <w:sz w:val="32"/>
          <w:szCs w:val="32"/>
        </w:rPr>
        <w:t>2020年预算收支安排46215.66万元，较2019年预算增加24572.19万元，其中：基本支出增加21.09万元，主要为增加人员经费支出；项目支出增加24551.1万元，主要为社保局专项工作经费、被征地养老金本级补贴、机关事业单位离退休财政补助、提前下达2020年省级财政城乡居民养老保险、就业服务村级代办员补助资金、提前下达中央财政2020年城乡居民基本养老保险补助资金、提前下达2020年省级城乡居民养老保险补助资金、企业离退休人员补助资金、职业年金财政负担。</w:t>
      </w:r>
    </w:p>
    <w:p>
      <w:pPr>
        <w:autoSpaceDE w:val="0"/>
        <w:autoSpaceDN w:val="0"/>
        <w:adjustRightInd w:val="0"/>
        <w:ind w:firstLine="640" w:firstLineChars="200"/>
        <w:jc w:val="left"/>
        <w:rPr>
          <w:rFonts w:ascii="黑体" w:hAnsi="黑体" w:eastAsia="黑体" w:cs="Times New Roman"/>
          <w:sz w:val="32"/>
          <w:szCs w:val="32"/>
        </w:rPr>
      </w:pPr>
      <w:r>
        <w:rPr>
          <w:rFonts w:hint="eastAsia" w:ascii="黑体" w:hAnsi="黑体" w:eastAsia="黑体" w:cs="黑体"/>
          <w:sz w:val="32"/>
          <w:szCs w:val="32"/>
        </w:rPr>
        <w:t>三、社会保险经办机构经费安排情况</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2020年，社会保险经办机构经费共计安排69.4万元，主要用于保证正常办公的基本需要和维持单位日常业务运转，包括：电费4.9万元、水费1.5万元、印刷费3万元、差旅费3.9万元、邮电费3.5万元、手续费0.5万元、其他费用1万元、维修费6万元、办公费13.387万元、办公设备购置尾款0.288万元、办公设备购置10.525万元、公务接待费1万元、劳务费6.5万元、取暖费5.3万元、公务用车运行维护费2.5万元、工会经费5.6万元等日常运行支出。</w:t>
      </w:r>
    </w:p>
    <w:p>
      <w:pPr>
        <w:autoSpaceDE w:val="0"/>
        <w:autoSpaceDN w:val="0"/>
        <w:adjustRightInd w:val="0"/>
        <w:ind w:firstLine="640" w:firstLineChars="200"/>
        <w:jc w:val="left"/>
        <w:rPr>
          <w:rFonts w:ascii="黑体" w:hAnsi="黑体" w:eastAsia="黑体" w:cs="Times New Roman"/>
          <w:sz w:val="32"/>
          <w:szCs w:val="32"/>
        </w:rPr>
      </w:pPr>
      <w:r>
        <w:rPr>
          <w:rFonts w:hint="eastAsia" w:ascii="黑体" w:hAnsi="黑体" w:eastAsia="黑体" w:cs="黑体"/>
          <w:sz w:val="32"/>
          <w:szCs w:val="32"/>
        </w:rPr>
        <w:t>四、财政拨款“三公”经费预算情况及增减变化原因</w:t>
      </w:r>
    </w:p>
    <w:p>
      <w:pPr>
        <w:spacing w:line="360" w:lineRule="auto"/>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20年，我单位财政拨款</w:t>
      </w:r>
      <w:r>
        <w:rPr>
          <w:rFonts w:ascii="仿宋_GB2312" w:eastAsia="仿宋_GB2312"/>
          <w:sz w:val="32"/>
          <w:szCs w:val="32"/>
        </w:rPr>
        <w:t>“</w:t>
      </w:r>
      <w:r>
        <w:rPr>
          <w:rFonts w:hint="eastAsia" w:ascii="仿宋_GB2312" w:eastAsia="仿宋_GB2312"/>
          <w:sz w:val="32"/>
          <w:szCs w:val="32"/>
        </w:rPr>
        <w:t>三公</w:t>
      </w:r>
      <w:r>
        <w:rPr>
          <w:rFonts w:ascii="仿宋_GB2312" w:eastAsia="仿宋_GB2312"/>
          <w:sz w:val="32"/>
          <w:szCs w:val="32"/>
        </w:rPr>
        <w:t>”</w:t>
      </w:r>
      <w:r>
        <w:rPr>
          <w:rFonts w:hint="eastAsia" w:ascii="仿宋_GB2312" w:eastAsia="仿宋_GB2312"/>
          <w:sz w:val="32"/>
          <w:szCs w:val="32"/>
        </w:rPr>
        <w:t>经费预算安排3.5万元，比2019年预算减少2.5万元，</w:t>
      </w:r>
      <w:r>
        <w:rPr>
          <w:rFonts w:hint="eastAsia" w:ascii="仿宋_GB2312" w:eastAsia="仿宋_GB2312"/>
          <w:sz w:val="32"/>
          <w:szCs w:val="32"/>
          <w:lang w:eastAsia="zh-CN"/>
        </w:rPr>
        <w:t>原因是减少一辆车，</w:t>
      </w:r>
      <w:r>
        <w:rPr>
          <w:rFonts w:hint="eastAsia" w:ascii="仿宋_GB2312" w:eastAsia="仿宋_GB2312"/>
          <w:sz w:val="32"/>
          <w:szCs w:val="32"/>
        </w:rPr>
        <w:t>具体情况：一是因公出国（境）费0万元</w:t>
      </w:r>
      <w:r>
        <w:rPr>
          <w:rFonts w:hint="eastAsia" w:ascii="仿宋_GB2312" w:eastAsia="仿宋_GB2312"/>
          <w:sz w:val="32"/>
        </w:rPr>
        <w:t>，</w:t>
      </w:r>
      <w:r>
        <w:rPr>
          <w:rFonts w:hint="eastAsia" w:ascii="仿宋_GB2312" w:hAnsi="宋体" w:eastAsia="仿宋_GB2312" w:cs="宋体"/>
          <w:color w:val="000000"/>
          <w:kern w:val="0"/>
          <w:sz w:val="32"/>
          <w:szCs w:val="32"/>
        </w:rPr>
        <w:t>与上年持平</w:t>
      </w:r>
      <w:r>
        <w:rPr>
          <w:rFonts w:hint="eastAsia" w:ascii="仿宋_GB2312" w:eastAsia="仿宋_GB2312"/>
          <w:sz w:val="32"/>
        </w:rPr>
        <w:t>；</w:t>
      </w:r>
      <w:r>
        <w:rPr>
          <w:rFonts w:hint="eastAsia" w:ascii="仿宋_GB2312" w:eastAsia="仿宋_GB2312"/>
          <w:sz w:val="32"/>
          <w:lang w:eastAsia="zh-CN"/>
        </w:rPr>
        <w:t>公务用车购置和运维费</w:t>
      </w:r>
      <w:r>
        <w:rPr>
          <w:rFonts w:hint="eastAsia" w:ascii="仿宋_GB2312" w:eastAsia="仿宋_GB2312"/>
          <w:sz w:val="32"/>
          <w:lang w:val="en-US" w:eastAsia="zh-CN"/>
        </w:rPr>
        <w:t>2.5万元，比上年减少2.5万元，原因是减少一辆车（</w:t>
      </w:r>
      <w:r>
        <w:rPr>
          <w:rFonts w:hint="eastAsia" w:ascii="仿宋_GB2312" w:eastAsia="仿宋_GB2312"/>
          <w:sz w:val="32"/>
          <w:szCs w:val="32"/>
        </w:rPr>
        <w:t>公务用车购置0万元，</w:t>
      </w:r>
      <w:r>
        <w:rPr>
          <w:rFonts w:hint="eastAsia" w:ascii="仿宋_GB2312" w:hAnsi="宋体" w:eastAsia="仿宋_GB2312" w:cs="宋体"/>
          <w:color w:val="000000"/>
          <w:kern w:val="0"/>
          <w:sz w:val="32"/>
          <w:szCs w:val="32"/>
        </w:rPr>
        <w:t>与上年持平</w:t>
      </w:r>
      <w:r>
        <w:rPr>
          <w:rFonts w:hint="eastAsia" w:ascii="仿宋_GB2312" w:eastAsia="仿宋_GB2312"/>
          <w:sz w:val="32"/>
        </w:rPr>
        <w:t>；</w:t>
      </w:r>
      <w:r>
        <w:rPr>
          <w:rFonts w:hint="eastAsia" w:ascii="仿宋_GB2312" w:eastAsia="仿宋_GB2312"/>
          <w:sz w:val="32"/>
          <w:szCs w:val="32"/>
        </w:rPr>
        <w:t>公务用车运行维护费2.5万元，比上年减少2.5万元，公务用车减少一辆</w:t>
      </w:r>
      <w:r>
        <w:rPr>
          <w:rFonts w:hint="eastAsia" w:ascii="仿宋_GB2312" w:eastAsia="仿宋_GB2312"/>
          <w:sz w:val="32"/>
          <w:lang w:val="en-US" w:eastAsia="zh-CN"/>
        </w:rPr>
        <w:t>）</w:t>
      </w:r>
      <w:r>
        <w:rPr>
          <w:rFonts w:hint="eastAsia" w:ascii="仿宋_GB2312" w:eastAsia="仿宋_GB2312"/>
          <w:sz w:val="32"/>
          <w:szCs w:val="32"/>
        </w:rPr>
        <w:t>；公务接待费1万元，与上年持平。</w:t>
      </w:r>
    </w:p>
    <w:p>
      <w:pPr>
        <w:ind w:firstLine="640" w:firstLineChars="200"/>
        <w:rPr>
          <w:rFonts w:ascii="黑体" w:hAnsi="黑体" w:eastAsia="黑体" w:cs="Times New Roman"/>
          <w:sz w:val="32"/>
          <w:szCs w:val="32"/>
        </w:rPr>
      </w:pPr>
      <w:r>
        <w:rPr>
          <w:rFonts w:hint="eastAsia" w:ascii="黑体" w:hAnsi="黑体" w:eastAsia="黑体" w:cs="黑体"/>
          <w:sz w:val="32"/>
          <w:szCs w:val="32"/>
        </w:rPr>
        <w:t>五、绩效预算信息</w:t>
      </w:r>
    </w:p>
    <w:p>
      <w:pPr>
        <w:autoSpaceDE w:val="0"/>
        <w:autoSpaceDN w:val="0"/>
        <w:adjustRightInd w:val="0"/>
        <w:ind w:firstLine="640" w:firstLineChars="200"/>
        <w:jc w:val="left"/>
        <w:rPr>
          <w:rFonts w:ascii="黑体" w:hAnsi="黑体" w:eastAsia="黑体" w:cs="黑体"/>
          <w:sz w:val="32"/>
          <w:szCs w:val="32"/>
        </w:rPr>
      </w:pPr>
      <w:bookmarkStart w:id="0" w:name="_Toc471398463"/>
      <w:r>
        <w:rPr>
          <w:rFonts w:hint="eastAsia" w:ascii="黑体" w:hAnsi="黑体" w:eastAsia="黑体" w:cs="黑体"/>
          <w:sz w:val="32"/>
          <w:szCs w:val="32"/>
        </w:rPr>
        <w:t>总体绩效目标</w:t>
      </w:r>
    </w:p>
    <w:p>
      <w:pPr>
        <w:spacing w:line="360" w:lineRule="auto"/>
        <w:ind w:firstLine="640" w:firstLineChars="200"/>
        <w:rPr>
          <w:rFonts w:ascii="Times New Roman" w:hAnsi="方正仿宋_GBK" w:eastAsia="方正仿宋_GBK" w:cs="方正仿宋_GBK"/>
          <w:sz w:val="28"/>
        </w:rPr>
      </w:pPr>
      <w:r>
        <w:rPr>
          <w:rFonts w:hint="eastAsia" w:ascii="仿宋_GB2312" w:eastAsia="仿宋_GB2312"/>
          <w:sz w:val="32"/>
          <w:szCs w:val="32"/>
        </w:rPr>
        <w:t>坚持以党的十九大精神为指导，深入贯彻中国特色社会主义进入新时代的新论断，本着“常规工作扎实推进、创新工作力争突破、业务管理力求规范”的工作思路，在抓好各项社会保险待遇发放工作的同时，逐步完善各项经办规程，积极推进社会化管理服务进程，务实有为、开拓创新，为全市经济发展和社会稳定做出应有的贡献。</w:t>
      </w:r>
    </w:p>
    <w:p>
      <w:pPr>
        <w:autoSpaceDE w:val="0"/>
        <w:autoSpaceDN w:val="0"/>
        <w:adjustRightInd w:val="0"/>
        <w:ind w:firstLine="640" w:firstLineChars="200"/>
        <w:jc w:val="left"/>
        <w:rPr>
          <w:rFonts w:ascii="黑体" w:hAnsi="黑体" w:eastAsia="黑体" w:cs="黑体"/>
          <w:sz w:val="32"/>
          <w:szCs w:val="32"/>
        </w:rPr>
      </w:pPr>
      <w:r>
        <w:rPr>
          <w:rFonts w:hint="eastAsia" w:ascii="黑体" w:hAnsi="黑体" w:eastAsia="黑体" w:cs="黑体"/>
          <w:sz w:val="32"/>
          <w:szCs w:val="32"/>
        </w:rPr>
        <w:t>分项绩效目标</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全面开展参保登记，扩大各项保险的覆盖面，及时足额落实社会保险待遇。</w:t>
      </w:r>
    </w:p>
    <w:p>
      <w:pPr>
        <w:autoSpaceDE w:val="0"/>
        <w:autoSpaceDN w:val="0"/>
        <w:adjustRightInd w:val="0"/>
        <w:ind w:firstLine="640" w:firstLineChars="200"/>
        <w:jc w:val="left"/>
        <w:rPr>
          <w:rFonts w:ascii="仿宋_GB2312" w:eastAsia="仿宋_GB2312"/>
          <w:sz w:val="32"/>
          <w:szCs w:val="32"/>
        </w:rPr>
      </w:pPr>
      <w:r>
        <w:rPr>
          <w:rFonts w:hint="eastAsia" w:ascii="黑体" w:hAnsi="黑体" w:eastAsia="黑体" w:cs="黑体"/>
          <w:sz w:val="32"/>
          <w:szCs w:val="32"/>
        </w:rPr>
        <w:t>工作保障措施</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1、进一步推进社会保险信息化建设，按照社会保险省级平台上线有关要求，进一步做好社会保险上线整合工作，确保社会保险上线数据平稳准确。</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2、推进机关事业单位社会保险政策改革，积极落实机关事业单位养老保险政策。</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3、深入落实社会保险待遇发放资格认证制度，严把资金出口关，堵塞社会保险发放漏洞。</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4、做好社会保险内部制度控制管理工作。</w:t>
      </w:r>
    </w:p>
    <w:p>
      <w:pPr>
        <w:spacing w:line="360" w:lineRule="auto"/>
        <w:ind w:firstLine="640" w:firstLineChars="200"/>
        <w:rPr>
          <w:rFonts w:ascii="黑体" w:hAnsi="黑体" w:eastAsia="黑体" w:cs="黑体"/>
          <w:sz w:val="32"/>
          <w:szCs w:val="32"/>
        </w:rPr>
      </w:pPr>
      <w:r>
        <w:rPr>
          <w:rFonts w:hint="eastAsia" w:ascii="黑体" w:hAnsi="黑体" w:eastAsia="黑体" w:cs="黑体"/>
          <w:sz w:val="32"/>
          <w:szCs w:val="32"/>
        </w:rPr>
        <w:t>专项资金绩效目标</w:t>
      </w:r>
    </w:p>
    <w:p>
      <w:pPr>
        <w:rPr>
          <w:rFonts w:ascii="方正书宋_GBK" w:hAnsi="方正书宋_GBK" w:eastAsia="方正书宋_GBK" w:cs="方正书宋_GBK"/>
        </w:rPr>
        <w:sectPr>
          <w:footerReference r:id="rId3" w:type="default"/>
          <w:pgSz w:w="16838" w:h="11906" w:orient="landscape"/>
          <w:pgMar w:top="1304" w:right="1984" w:bottom="1304" w:left="1134" w:header="851" w:footer="992" w:gutter="0"/>
          <w:pgNumType w:start="1"/>
          <w:cols w:space="720" w:num="1"/>
          <w:docGrid w:type="lines" w:linePitch="312" w:charSpace="0"/>
        </w:sectPr>
      </w:pPr>
    </w:p>
    <w:p>
      <w:pPr>
        <w:rPr>
          <w:rFonts w:ascii="方正书宋_GBK" w:hAnsi="方正书宋_GBK" w:eastAsia="方正书宋_GBK" w:cs="方正书宋_GBK"/>
        </w:rPr>
      </w:pPr>
    </w:p>
    <w:p>
      <w:pPr>
        <w:ind w:firstLine="560" w:firstLineChars="200"/>
        <w:jc w:val="left"/>
        <w:outlineLvl w:val="1"/>
        <w:rPr>
          <w:rFonts w:ascii="Times New Roman" w:hAnsi="宋体" w:cs="宋体"/>
          <w:b/>
          <w:sz w:val="28"/>
        </w:rPr>
      </w:pPr>
      <w:r>
        <w:rPr>
          <w:rFonts w:hint="eastAsia" w:ascii="方正仿宋_GBK" w:hAnsi="方正仿宋_GBK" w:eastAsia="方正仿宋_GBK" w:cs="方正仿宋_GBK"/>
          <w:b/>
          <w:sz w:val="28"/>
        </w:rPr>
        <w:t>1、被征地养老金本级补贴1—089绩效目标表</w:t>
      </w:r>
      <w:bookmarkStart w:id="1" w:name="_Toc15330"/>
      <w:bookmarkStart w:id="2" w:name="_Toc15437"/>
      <w:r>
        <w:rPr>
          <w:rFonts w:hint="eastAsia"/>
        </w:rPr>
        <w:fldChar w:fldCharType="begin"/>
      </w:r>
      <w:r>
        <w:rPr>
          <w:rFonts w:hint="eastAsia" w:ascii="方正仿宋_GBK" w:hAnsi="方正仿宋_GBK" w:eastAsia="方正仿宋_GBK" w:cs="方正仿宋_GBK"/>
          <w:b/>
          <w:sz w:val="28"/>
        </w:rPr>
        <w:instrText xml:space="preserve"> TC 1、被征地养老金本级补贴1—089绩效目标表 \f B \l 1 </w:instrText>
      </w:r>
      <w:r>
        <w:rPr>
          <w:rFonts w:hint="eastAsia" w:ascii="方正仿宋_GBK" w:hAnsi="方正仿宋_GBK" w:eastAsia="方正仿宋_GBK" w:cs="方正仿宋_GBK"/>
          <w:b/>
          <w:sz w:val="28"/>
        </w:rPr>
        <w:fldChar w:fldCharType="end"/>
      </w:r>
      <w:bookmarkEnd w:id="1"/>
      <w:bookmarkEnd w:id="2"/>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8"/>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2" w:type="dxa"/>
            <w:gridSpan w:val="6"/>
            <w:tcBorders>
              <w:top w:val="single" w:color="FFFFFF" w:sz="6" w:space="0"/>
              <w:left w:val="single" w:color="FFFFFF" w:sz="6" w:space="0"/>
              <w:right w:val="single" w:color="FFFFFF" w:sz="6" w:space="0"/>
            </w:tcBorders>
            <w:vAlign w:val="center"/>
          </w:tcPr>
          <w:p>
            <w:pPr>
              <w:spacing w:line="300" w:lineRule="exact"/>
              <w:jc w:val="left"/>
              <w:rPr>
                <w:rFonts w:ascii="方正书宋_GBK" w:hAnsi="方正书宋_GBK" w:eastAsia="方正书宋_GBK" w:cs="方正书宋_GBK"/>
                <w:b/>
              </w:rPr>
            </w:pPr>
          </w:p>
        </w:tc>
        <w:tc>
          <w:tcPr>
            <w:tcW w:w="1701" w:type="dxa"/>
            <w:tcBorders>
              <w:top w:val="single" w:color="FFFFFF" w:sz="6" w:space="0"/>
              <w:left w:val="single" w:color="FFFFFF" w:sz="6" w:space="0"/>
              <w:right w:val="single" w:color="FFFFFF" w:sz="6" w:space="0"/>
            </w:tcBorders>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项目编码</w:t>
            </w:r>
          </w:p>
        </w:tc>
        <w:tc>
          <w:tcPr>
            <w:tcW w:w="2410" w:type="dxa"/>
            <w:gridSpan w:val="2"/>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000-9999-JSN-Z480</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专项资金名称</w:t>
            </w:r>
          </w:p>
        </w:tc>
        <w:tc>
          <w:tcPr>
            <w:tcW w:w="4281" w:type="dxa"/>
            <w:gridSpan w:val="3"/>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被征地养老金本级补贴1—089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预算规模及资金用途</w:t>
            </w:r>
          </w:p>
        </w:tc>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预算数</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1320.00</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其中：财政资金</w:t>
            </w:r>
          </w:p>
        </w:tc>
        <w:tc>
          <w:tcPr>
            <w:tcW w:w="130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1320.00</w:t>
            </w:r>
          </w:p>
        </w:tc>
        <w:tc>
          <w:tcPr>
            <w:tcW w:w="1276"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其他资金</w:t>
            </w:r>
          </w:p>
        </w:tc>
        <w:tc>
          <w:tcPr>
            <w:tcW w:w="1701" w:type="dxa"/>
            <w:vAlign w:val="center"/>
          </w:tcPr>
          <w:p>
            <w:pPr>
              <w:spacing w:line="300" w:lineRule="exact"/>
              <w:jc w:val="lef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Pr>
          <w:p>
            <w:pPr>
              <w:spacing w:line="300" w:lineRule="exact"/>
              <w:jc w:val="left"/>
              <w:outlineLvl w:val="1"/>
              <w:rPr>
                <w:rFonts w:ascii="方正仿宋_GBK" w:hAnsi="方正仿宋_GBK" w:eastAsia="方正仿宋_GBK" w:cs="方正仿宋_GBK"/>
                <w:b/>
                <w:sz w:val="28"/>
              </w:rPr>
            </w:pPr>
          </w:p>
        </w:tc>
        <w:tc>
          <w:tcPr>
            <w:tcW w:w="8279" w:type="dxa"/>
            <w:gridSpan w:val="6"/>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于2020年1-4季度被征地养老金及时足额发放到位。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资金支出计划（%）</w:t>
            </w:r>
          </w:p>
        </w:tc>
        <w:tc>
          <w:tcPr>
            <w:tcW w:w="2410"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3月底</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6月底</w:t>
            </w:r>
          </w:p>
        </w:tc>
        <w:tc>
          <w:tcPr>
            <w:tcW w:w="130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10月底</w:t>
            </w:r>
          </w:p>
        </w:tc>
        <w:tc>
          <w:tcPr>
            <w:tcW w:w="2977"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12月底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Pr>
          <w:p>
            <w:pPr>
              <w:spacing w:line="300" w:lineRule="exact"/>
              <w:jc w:val="left"/>
              <w:outlineLvl w:val="1"/>
              <w:rPr>
                <w:rFonts w:ascii="方正仿宋_GBK" w:hAnsi="方正仿宋_GBK" w:eastAsia="方正仿宋_GBK" w:cs="方正仿宋_GBK"/>
                <w:b/>
                <w:sz w:val="28"/>
              </w:rPr>
            </w:pPr>
          </w:p>
        </w:tc>
        <w:tc>
          <w:tcPr>
            <w:tcW w:w="2410"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25.00</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50.00</w:t>
            </w:r>
          </w:p>
        </w:tc>
        <w:tc>
          <w:tcPr>
            <w:tcW w:w="130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75.00</w:t>
            </w:r>
          </w:p>
        </w:tc>
        <w:tc>
          <w:tcPr>
            <w:tcW w:w="2977"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绩效目标</w:t>
            </w:r>
          </w:p>
        </w:tc>
        <w:tc>
          <w:tcPr>
            <w:tcW w:w="8279" w:type="dxa"/>
            <w:gridSpan w:val="6"/>
            <w:tcBorders>
              <w:bottom w:val="nil"/>
            </w:tcBorders>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1、2020年年底前各项资金补贴发放完成率达100%</w:t>
            </w:r>
          </w:p>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2、2020年年底前被征地养老金及时足额发放到位</w:t>
            </w:r>
          </w:p>
        </w:tc>
      </w:tr>
    </w:tbl>
    <w:p>
      <w:pPr>
        <w:spacing w:line="14" w:lineRule="exact"/>
        <w:ind w:firstLine="420" w:firstLineChars="200"/>
        <w:jc w:val="center"/>
        <w:rPr>
          <w:rFonts w:ascii="Times New Roman" w:hAnsi="宋体" w:cs="宋体"/>
          <w:b/>
        </w:rPr>
      </w:pPr>
      <w:r>
        <w:rPr>
          <w:rFonts w:hint="eastAsia" w:ascii="方正书宋_GBK" w:hAnsi="方正书宋_GBK" w:eastAsia="方正书宋_GBK" w:cs="方正书宋_GBK"/>
          <w:b/>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2"/>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一级指标</w:t>
            </w:r>
          </w:p>
        </w:tc>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二级指标</w:t>
            </w:r>
          </w:p>
        </w:tc>
        <w:tc>
          <w:tcPr>
            <w:tcW w:w="1276"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三级指标</w:t>
            </w:r>
          </w:p>
        </w:tc>
        <w:tc>
          <w:tcPr>
            <w:tcW w:w="2892"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绩效指标描述</w:t>
            </w:r>
          </w:p>
        </w:tc>
        <w:tc>
          <w:tcPr>
            <w:tcW w:w="1276"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指标值</w:t>
            </w:r>
          </w:p>
        </w:tc>
        <w:tc>
          <w:tcPr>
            <w:tcW w:w="1701"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产出指标</w:t>
            </w:r>
          </w:p>
        </w:tc>
        <w:tc>
          <w:tcPr>
            <w:tcW w:w="113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时效指标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完成率</w:t>
            </w:r>
          </w:p>
        </w:tc>
        <w:tc>
          <w:tcPr>
            <w:tcW w:w="2892"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按时足额发放到位的基本养老金占应发放到位的比例</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70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每月及时足额发放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效果指标</w:t>
            </w:r>
          </w:p>
        </w:tc>
        <w:tc>
          <w:tcPr>
            <w:tcW w:w="113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社会效益指标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发放补贴人数</w:t>
            </w:r>
          </w:p>
        </w:tc>
        <w:tc>
          <w:tcPr>
            <w:tcW w:w="2892"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按时足额发放到位的基本养老金占应发放到位的比例</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70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每月及时足额发放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满意度指标</w:t>
            </w:r>
          </w:p>
        </w:tc>
        <w:tc>
          <w:tcPr>
            <w:tcW w:w="113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服务对象满意度指标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群众满意度</w:t>
            </w:r>
          </w:p>
        </w:tc>
        <w:tc>
          <w:tcPr>
            <w:tcW w:w="2892"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群众满意度</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70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每月及时足额发放</w:t>
            </w:r>
          </w:p>
        </w:tc>
      </w:tr>
    </w:tbl>
    <w:p>
      <w:pPr>
        <w:spacing w:line="300" w:lineRule="exact"/>
        <w:ind w:firstLine="420" w:firstLineChars="200"/>
        <w:jc w:val="left"/>
        <w:rPr>
          <w:rFonts w:ascii="方正书宋_GBK" w:hAnsi="方正书宋_GBK" w:eastAsia="方正书宋_GBK" w:cs="方正书宋_GBK"/>
          <w:b/>
        </w:rPr>
        <w:sectPr>
          <w:pgSz w:w="16838" w:h="11906" w:orient="landscape"/>
          <w:pgMar w:top="1304" w:right="1984" w:bottom="1304" w:left="1134" w:header="851" w:footer="992" w:gutter="0"/>
          <w:cols w:space="720" w:num="1"/>
          <w:docGrid w:type="lines" w:linePitch="312" w:charSpace="0"/>
        </w:sectPr>
      </w:pPr>
    </w:p>
    <w:p>
      <w:pPr>
        <w:spacing w:line="300" w:lineRule="exact"/>
        <w:ind w:firstLine="420" w:firstLineChars="200"/>
        <w:jc w:val="left"/>
        <w:rPr>
          <w:rFonts w:ascii="方正书宋_GBK" w:hAnsi="方正书宋_GBK" w:eastAsia="方正书宋_GBK" w:cs="方正书宋_GBK"/>
          <w:b/>
        </w:rPr>
      </w:pPr>
    </w:p>
    <w:p>
      <w:pPr>
        <w:ind w:firstLine="560" w:firstLineChars="200"/>
        <w:jc w:val="left"/>
        <w:outlineLvl w:val="1"/>
        <w:rPr>
          <w:rFonts w:ascii="Times New Roman" w:hAnsi="宋体" w:cs="宋体"/>
          <w:b/>
          <w:sz w:val="28"/>
        </w:rPr>
      </w:pPr>
      <w:r>
        <w:rPr>
          <w:rFonts w:hint="eastAsia" w:ascii="方正仿宋_GBK" w:hAnsi="方正仿宋_GBK" w:eastAsia="方正仿宋_GBK" w:cs="方正仿宋_GBK"/>
          <w:b/>
          <w:sz w:val="28"/>
        </w:rPr>
        <w:t>2、城乡居民养老保险本级补贴1—088绩效目标表</w:t>
      </w:r>
      <w:bookmarkStart w:id="3" w:name="_Toc5848"/>
      <w:bookmarkStart w:id="4" w:name="_Toc25184"/>
      <w:r>
        <w:rPr>
          <w:rFonts w:hint="eastAsia"/>
        </w:rPr>
        <w:fldChar w:fldCharType="begin"/>
      </w:r>
      <w:r>
        <w:rPr>
          <w:rFonts w:hint="eastAsia" w:ascii="方正仿宋_GBK" w:hAnsi="方正仿宋_GBK" w:eastAsia="方正仿宋_GBK" w:cs="方正仿宋_GBK"/>
          <w:b/>
          <w:sz w:val="28"/>
        </w:rPr>
        <w:instrText xml:space="preserve"> TC 2、城乡居民养老保险本级补贴1—088绩效目标表 \f B \l 1 </w:instrText>
      </w:r>
      <w:r>
        <w:rPr>
          <w:rFonts w:hint="eastAsia" w:ascii="方正仿宋_GBK" w:hAnsi="方正仿宋_GBK" w:eastAsia="方正仿宋_GBK" w:cs="方正仿宋_GBK"/>
          <w:b/>
          <w:sz w:val="28"/>
        </w:rPr>
        <w:fldChar w:fldCharType="end"/>
      </w:r>
      <w:bookmarkEnd w:id="3"/>
      <w:bookmarkEnd w:id="4"/>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8"/>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2" w:type="dxa"/>
            <w:gridSpan w:val="6"/>
            <w:tcBorders>
              <w:top w:val="single" w:color="FFFFFF" w:sz="6" w:space="0"/>
              <w:left w:val="single" w:color="FFFFFF" w:sz="6" w:space="0"/>
              <w:right w:val="single" w:color="FFFFFF" w:sz="6" w:space="0"/>
            </w:tcBorders>
            <w:vAlign w:val="center"/>
          </w:tcPr>
          <w:p>
            <w:pPr>
              <w:spacing w:line="300" w:lineRule="exact"/>
              <w:jc w:val="left"/>
              <w:rPr>
                <w:rFonts w:ascii="方正书宋_GBK" w:hAnsi="方正书宋_GBK" w:eastAsia="方正书宋_GBK" w:cs="方正书宋_GBK"/>
                <w:b/>
              </w:rPr>
            </w:pPr>
          </w:p>
        </w:tc>
        <w:tc>
          <w:tcPr>
            <w:tcW w:w="1701" w:type="dxa"/>
            <w:tcBorders>
              <w:top w:val="single" w:color="FFFFFF" w:sz="6" w:space="0"/>
              <w:left w:val="single" w:color="FFFFFF" w:sz="6" w:space="0"/>
              <w:right w:val="single" w:color="FFFFFF" w:sz="6" w:space="0"/>
            </w:tcBorders>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项目编码</w:t>
            </w:r>
          </w:p>
        </w:tc>
        <w:tc>
          <w:tcPr>
            <w:tcW w:w="2410" w:type="dxa"/>
            <w:gridSpan w:val="2"/>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000-9999-JSN-0D06</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专项资金名称</w:t>
            </w:r>
          </w:p>
        </w:tc>
        <w:tc>
          <w:tcPr>
            <w:tcW w:w="4281" w:type="dxa"/>
            <w:gridSpan w:val="3"/>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城乡居民养老保险本级补贴1—088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预算规模及资金用途</w:t>
            </w:r>
          </w:p>
        </w:tc>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预算数</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1513.00</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其中：财政资金</w:t>
            </w:r>
          </w:p>
        </w:tc>
        <w:tc>
          <w:tcPr>
            <w:tcW w:w="130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1513.00</w:t>
            </w:r>
          </w:p>
        </w:tc>
        <w:tc>
          <w:tcPr>
            <w:tcW w:w="1276"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其他资金</w:t>
            </w:r>
          </w:p>
        </w:tc>
        <w:tc>
          <w:tcPr>
            <w:tcW w:w="1701" w:type="dxa"/>
            <w:vAlign w:val="center"/>
          </w:tcPr>
          <w:p>
            <w:pPr>
              <w:spacing w:line="300" w:lineRule="exact"/>
              <w:jc w:val="lef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Pr>
          <w:p>
            <w:pPr>
              <w:spacing w:line="300" w:lineRule="exact"/>
              <w:jc w:val="left"/>
              <w:outlineLvl w:val="1"/>
              <w:rPr>
                <w:rFonts w:ascii="方正仿宋_GBK" w:hAnsi="方正仿宋_GBK" w:eastAsia="方正仿宋_GBK" w:cs="方正仿宋_GBK"/>
                <w:b/>
                <w:sz w:val="28"/>
              </w:rPr>
            </w:pPr>
          </w:p>
        </w:tc>
        <w:tc>
          <w:tcPr>
            <w:tcW w:w="8279" w:type="dxa"/>
            <w:gridSpan w:val="6"/>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于2020年1-4季度城乡居民养老保险补助资金及时足额发放到位。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资金支出计划（%）</w:t>
            </w:r>
          </w:p>
        </w:tc>
        <w:tc>
          <w:tcPr>
            <w:tcW w:w="2410"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3月底</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6月底</w:t>
            </w:r>
          </w:p>
        </w:tc>
        <w:tc>
          <w:tcPr>
            <w:tcW w:w="130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10月底</w:t>
            </w:r>
          </w:p>
        </w:tc>
        <w:tc>
          <w:tcPr>
            <w:tcW w:w="2977"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12月底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Pr>
          <w:p>
            <w:pPr>
              <w:spacing w:line="300" w:lineRule="exact"/>
              <w:jc w:val="left"/>
              <w:outlineLvl w:val="1"/>
              <w:rPr>
                <w:rFonts w:ascii="方正仿宋_GBK" w:hAnsi="方正仿宋_GBK" w:eastAsia="方正仿宋_GBK" w:cs="方正仿宋_GBK"/>
                <w:b/>
                <w:sz w:val="28"/>
              </w:rPr>
            </w:pPr>
          </w:p>
        </w:tc>
        <w:tc>
          <w:tcPr>
            <w:tcW w:w="2410"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25.00</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50.00</w:t>
            </w:r>
          </w:p>
        </w:tc>
        <w:tc>
          <w:tcPr>
            <w:tcW w:w="130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75.00</w:t>
            </w:r>
          </w:p>
        </w:tc>
        <w:tc>
          <w:tcPr>
            <w:tcW w:w="2977"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绩效目标</w:t>
            </w:r>
          </w:p>
        </w:tc>
        <w:tc>
          <w:tcPr>
            <w:tcW w:w="8279" w:type="dxa"/>
            <w:gridSpan w:val="6"/>
            <w:tcBorders>
              <w:bottom w:val="nil"/>
            </w:tcBorders>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1、2020年底前各项资金补贴发放完成率达100%</w:t>
            </w:r>
          </w:p>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2、2020年年底前城乡居民养老保险补助资金、代缴资金及时足额发放到位率达100%</w:t>
            </w:r>
          </w:p>
        </w:tc>
      </w:tr>
    </w:tbl>
    <w:p>
      <w:pPr>
        <w:spacing w:line="14" w:lineRule="exact"/>
        <w:ind w:firstLine="420" w:firstLineChars="200"/>
        <w:jc w:val="center"/>
        <w:rPr>
          <w:rFonts w:ascii="Times New Roman" w:hAnsi="宋体" w:cs="宋体"/>
          <w:b/>
        </w:rPr>
      </w:pPr>
      <w:r>
        <w:rPr>
          <w:rFonts w:hint="eastAsia" w:ascii="方正书宋_GBK" w:hAnsi="方正书宋_GBK" w:eastAsia="方正书宋_GBK" w:cs="方正书宋_GBK"/>
          <w:b/>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2"/>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一级指标</w:t>
            </w:r>
          </w:p>
        </w:tc>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二级指标</w:t>
            </w:r>
          </w:p>
        </w:tc>
        <w:tc>
          <w:tcPr>
            <w:tcW w:w="1276"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三级指标</w:t>
            </w:r>
          </w:p>
        </w:tc>
        <w:tc>
          <w:tcPr>
            <w:tcW w:w="2892"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绩效指标描述</w:t>
            </w:r>
          </w:p>
        </w:tc>
        <w:tc>
          <w:tcPr>
            <w:tcW w:w="1276"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指标值</w:t>
            </w:r>
          </w:p>
        </w:tc>
        <w:tc>
          <w:tcPr>
            <w:tcW w:w="1701"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产出指标</w:t>
            </w:r>
          </w:p>
        </w:tc>
        <w:tc>
          <w:tcPr>
            <w:tcW w:w="113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时效指标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完成率</w:t>
            </w:r>
          </w:p>
        </w:tc>
        <w:tc>
          <w:tcPr>
            <w:tcW w:w="2892"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按时足额发放到位的基本养老金占应发放到位的比例</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70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每月及时足额发放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效果指标</w:t>
            </w:r>
          </w:p>
        </w:tc>
        <w:tc>
          <w:tcPr>
            <w:tcW w:w="113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社会效益指标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补贴发放率</w:t>
            </w:r>
          </w:p>
        </w:tc>
        <w:tc>
          <w:tcPr>
            <w:tcW w:w="2892"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按时足额发放到位的基本养老金占应发放到位的比例</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70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每月及时足额发放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满意度指标</w:t>
            </w:r>
          </w:p>
        </w:tc>
        <w:tc>
          <w:tcPr>
            <w:tcW w:w="113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服务对象满意度指标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群众满意度</w:t>
            </w:r>
          </w:p>
        </w:tc>
        <w:tc>
          <w:tcPr>
            <w:tcW w:w="2892"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群众满意度</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70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每月及时足额发放</w:t>
            </w:r>
          </w:p>
        </w:tc>
      </w:tr>
    </w:tbl>
    <w:p>
      <w:pPr>
        <w:spacing w:line="300" w:lineRule="exact"/>
        <w:ind w:firstLine="420" w:firstLineChars="200"/>
        <w:jc w:val="left"/>
        <w:rPr>
          <w:rFonts w:ascii="方正书宋_GBK" w:hAnsi="方正书宋_GBK" w:eastAsia="方正书宋_GBK" w:cs="方正书宋_GBK"/>
          <w:b/>
        </w:rPr>
        <w:sectPr>
          <w:pgSz w:w="16838" w:h="11906" w:orient="landscape"/>
          <w:pgMar w:top="1304" w:right="1984" w:bottom="1304" w:left="1134" w:header="851" w:footer="992" w:gutter="0"/>
          <w:cols w:space="720" w:num="1"/>
          <w:docGrid w:type="lines" w:linePitch="312" w:charSpace="0"/>
        </w:sectPr>
      </w:pPr>
    </w:p>
    <w:p>
      <w:pPr>
        <w:spacing w:line="300" w:lineRule="exact"/>
        <w:ind w:firstLine="420" w:firstLineChars="200"/>
        <w:jc w:val="left"/>
        <w:rPr>
          <w:rFonts w:ascii="方正书宋_GBK" w:hAnsi="方正书宋_GBK" w:eastAsia="方正书宋_GBK" w:cs="方正书宋_GBK"/>
          <w:b/>
        </w:rPr>
      </w:pPr>
    </w:p>
    <w:p>
      <w:pPr>
        <w:ind w:firstLine="560" w:firstLineChars="200"/>
        <w:jc w:val="left"/>
        <w:outlineLvl w:val="1"/>
        <w:rPr>
          <w:rFonts w:ascii="Times New Roman" w:hAnsi="宋体" w:cs="宋体"/>
          <w:b/>
          <w:sz w:val="28"/>
        </w:rPr>
      </w:pPr>
      <w:r>
        <w:rPr>
          <w:rFonts w:hint="eastAsia" w:ascii="方正仿宋_GBK" w:hAnsi="方正仿宋_GBK" w:eastAsia="方正仿宋_GBK" w:cs="方正仿宋_GBK"/>
          <w:b/>
          <w:sz w:val="28"/>
        </w:rPr>
        <w:t>3、机关事业单位离退休费财政补助（原机关养老保险财政补助）1—003绩效目标表</w:t>
      </w:r>
      <w:bookmarkStart w:id="5" w:name="_Toc8441"/>
      <w:bookmarkStart w:id="6" w:name="_Toc25060"/>
      <w:r>
        <w:rPr>
          <w:rFonts w:hint="eastAsia"/>
        </w:rPr>
        <w:fldChar w:fldCharType="begin"/>
      </w:r>
      <w:r>
        <w:rPr>
          <w:rFonts w:hint="eastAsia" w:ascii="方正仿宋_GBK" w:hAnsi="方正仿宋_GBK" w:eastAsia="方正仿宋_GBK" w:cs="方正仿宋_GBK"/>
          <w:b/>
          <w:sz w:val="28"/>
        </w:rPr>
        <w:instrText xml:space="preserve"> TC 3、机关事业单位离退休费财政补助（原机关养老保险财政补助）1—003绩效目标表 \f B \l 1 </w:instrText>
      </w:r>
      <w:r>
        <w:rPr>
          <w:rFonts w:hint="eastAsia" w:ascii="方正仿宋_GBK" w:hAnsi="方正仿宋_GBK" w:eastAsia="方正仿宋_GBK" w:cs="方正仿宋_GBK"/>
          <w:b/>
          <w:sz w:val="28"/>
        </w:rPr>
        <w:fldChar w:fldCharType="end"/>
      </w:r>
      <w:bookmarkEnd w:id="5"/>
      <w:bookmarkEnd w:id="6"/>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8"/>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2" w:type="dxa"/>
            <w:gridSpan w:val="6"/>
            <w:tcBorders>
              <w:top w:val="single" w:color="FFFFFF" w:sz="6" w:space="0"/>
              <w:left w:val="single" w:color="FFFFFF" w:sz="6" w:space="0"/>
              <w:right w:val="single" w:color="FFFFFF" w:sz="6" w:space="0"/>
            </w:tcBorders>
            <w:vAlign w:val="center"/>
          </w:tcPr>
          <w:p>
            <w:pPr>
              <w:spacing w:line="300" w:lineRule="exact"/>
              <w:jc w:val="left"/>
              <w:rPr>
                <w:rFonts w:ascii="方正书宋_GBK" w:hAnsi="方正书宋_GBK" w:eastAsia="方正书宋_GBK" w:cs="方正书宋_GBK"/>
                <w:b/>
              </w:rPr>
            </w:pPr>
          </w:p>
        </w:tc>
        <w:tc>
          <w:tcPr>
            <w:tcW w:w="1701" w:type="dxa"/>
            <w:tcBorders>
              <w:top w:val="single" w:color="FFFFFF" w:sz="6" w:space="0"/>
              <w:left w:val="single" w:color="FFFFFF" w:sz="6" w:space="0"/>
              <w:right w:val="single" w:color="FFFFFF" w:sz="6" w:space="0"/>
            </w:tcBorders>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项目编码</w:t>
            </w:r>
          </w:p>
        </w:tc>
        <w:tc>
          <w:tcPr>
            <w:tcW w:w="2410" w:type="dxa"/>
            <w:gridSpan w:val="2"/>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000-9999-JSN-064H</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专项资金名称</w:t>
            </w:r>
          </w:p>
        </w:tc>
        <w:tc>
          <w:tcPr>
            <w:tcW w:w="4281" w:type="dxa"/>
            <w:gridSpan w:val="3"/>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机关事业单位离退休费财政补助（原机关养老保险财政补助）1—003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预算规模及资金用途</w:t>
            </w:r>
          </w:p>
        </w:tc>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预算数</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27418.00</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其中：财政资金</w:t>
            </w:r>
          </w:p>
        </w:tc>
        <w:tc>
          <w:tcPr>
            <w:tcW w:w="130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27418.00</w:t>
            </w:r>
          </w:p>
        </w:tc>
        <w:tc>
          <w:tcPr>
            <w:tcW w:w="1276"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其他资金</w:t>
            </w:r>
          </w:p>
        </w:tc>
        <w:tc>
          <w:tcPr>
            <w:tcW w:w="1701" w:type="dxa"/>
            <w:vAlign w:val="center"/>
          </w:tcPr>
          <w:p>
            <w:pPr>
              <w:spacing w:line="300" w:lineRule="exact"/>
              <w:jc w:val="lef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Pr>
          <w:p>
            <w:pPr>
              <w:spacing w:line="300" w:lineRule="exact"/>
              <w:jc w:val="left"/>
              <w:outlineLvl w:val="1"/>
              <w:rPr>
                <w:rFonts w:ascii="方正仿宋_GBK" w:hAnsi="方正仿宋_GBK" w:eastAsia="方正仿宋_GBK" w:cs="方正仿宋_GBK"/>
                <w:b/>
                <w:sz w:val="28"/>
              </w:rPr>
            </w:pPr>
          </w:p>
        </w:tc>
        <w:tc>
          <w:tcPr>
            <w:tcW w:w="8279" w:type="dxa"/>
            <w:gridSpan w:val="6"/>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于2020年1-4季度机关事业单位离退休费及时足额发放到位。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资金支出计划（%）</w:t>
            </w:r>
          </w:p>
        </w:tc>
        <w:tc>
          <w:tcPr>
            <w:tcW w:w="2410"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3月底</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6月底</w:t>
            </w:r>
          </w:p>
        </w:tc>
        <w:tc>
          <w:tcPr>
            <w:tcW w:w="130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10月底</w:t>
            </w:r>
          </w:p>
        </w:tc>
        <w:tc>
          <w:tcPr>
            <w:tcW w:w="2977"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12月底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Pr>
          <w:p>
            <w:pPr>
              <w:spacing w:line="300" w:lineRule="exact"/>
              <w:jc w:val="left"/>
              <w:outlineLvl w:val="1"/>
              <w:rPr>
                <w:rFonts w:ascii="方正仿宋_GBK" w:hAnsi="方正仿宋_GBK" w:eastAsia="方正仿宋_GBK" w:cs="方正仿宋_GBK"/>
                <w:b/>
                <w:sz w:val="28"/>
              </w:rPr>
            </w:pPr>
          </w:p>
        </w:tc>
        <w:tc>
          <w:tcPr>
            <w:tcW w:w="2410"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25.00</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50.00</w:t>
            </w:r>
          </w:p>
        </w:tc>
        <w:tc>
          <w:tcPr>
            <w:tcW w:w="130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75.00</w:t>
            </w:r>
          </w:p>
        </w:tc>
        <w:tc>
          <w:tcPr>
            <w:tcW w:w="2977"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绩效目标</w:t>
            </w:r>
          </w:p>
        </w:tc>
        <w:tc>
          <w:tcPr>
            <w:tcW w:w="8279" w:type="dxa"/>
            <w:gridSpan w:val="6"/>
            <w:tcBorders>
              <w:bottom w:val="nil"/>
            </w:tcBorders>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1、2020年年底前各项资金补贴发放完成率达100%</w:t>
            </w:r>
          </w:p>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2、2020年年底前机关事业单位离退休费及时足额发放率达100%</w:t>
            </w:r>
          </w:p>
        </w:tc>
      </w:tr>
    </w:tbl>
    <w:p>
      <w:pPr>
        <w:spacing w:line="14" w:lineRule="exact"/>
        <w:ind w:firstLine="420" w:firstLineChars="200"/>
        <w:jc w:val="center"/>
        <w:rPr>
          <w:rFonts w:ascii="Times New Roman" w:hAnsi="宋体" w:cs="宋体"/>
          <w:b/>
        </w:rPr>
      </w:pPr>
      <w:r>
        <w:rPr>
          <w:rFonts w:hint="eastAsia" w:ascii="方正书宋_GBK" w:hAnsi="方正书宋_GBK" w:eastAsia="方正书宋_GBK" w:cs="方正书宋_GBK"/>
          <w:b/>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2"/>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一级指标</w:t>
            </w:r>
          </w:p>
        </w:tc>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二级指标</w:t>
            </w:r>
          </w:p>
        </w:tc>
        <w:tc>
          <w:tcPr>
            <w:tcW w:w="1276"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三级指标</w:t>
            </w:r>
          </w:p>
        </w:tc>
        <w:tc>
          <w:tcPr>
            <w:tcW w:w="2892"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绩效指标描述</w:t>
            </w:r>
          </w:p>
        </w:tc>
        <w:tc>
          <w:tcPr>
            <w:tcW w:w="1276"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指标值</w:t>
            </w:r>
          </w:p>
        </w:tc>
        <w:tc>
          <w:tcPr>
            <w:tcW w:w="1701"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产出指标</w:t>
            </w:r>
          </w:p>
        </w:tc>
        <w:tc>
          <w:tcPr>
            <w:tcW w:w="113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时效指标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资金发放到位率</w:t>
            </w:r>
          </w:p>
        </w:tc>
        <w:tc>
          <w:tcPr>
            <w:tcW w:w="2892"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按时足额发放到位的基本养老金占应发放到位的比例</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70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每月及时足额发放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效果指标</w:t>
            </w:r>
          </w:p>
        </w:tc>
        <w:tc>
          <w:tcPr>
            <w:tcW w:w="113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社会效益指标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补贴发放率</w:t>
            </w:r>
          </w:p>
        </w:tc>
        <w:tc>
          <w:tcPr>
            <w:tcW w:w="2892"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按时足额发放到位的基本养老金占应发放到位的比例</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70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每月及时足额发放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满意度指标</w:t>
            </w:r>
          </w:p>
        </w:tc>
        <w:tc>
          <w:tcPr>
            <w:tcW w:w="113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服务对象满意度指标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服务对象满意度</w:t>
            </w:r>
          </w:p>
        </w:tc>
        <w:tc>
          <w:tcPr>
            <w:tcW w:w="2892"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群众满意程度</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70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每月及时足额发放</w:t>
            </w:r>
          </w:p>
        </w:tc>
      </w:tr>
    </w:tbl>
    <w:p>
      <w:pPr>
        <w:spacing w:line="300" w:lineRule="exact"/>
        <w:ind w:firstLine="420" w:firstLineChars="200"/>
        <w:jc w:val="left"/>
        <w:rPr>
          <w:rFonts w:ascii="方正书宋_GBK" w:hAnsi="方正书宋_GBK" w:eastAsia="方正书宋_GBK" w:cs="方正书宋_GBK"/>
          <w:b/>
        </w:rPr>
        <w:sectPr>
          <w:pgSz w:w="16838" w:h="11906" w:orient="landscape"/>
          <w:pgMar w:top="1304" w:right="1984" w:bottom="1304" w:left="1134" w:header="851" w:footer="992" w:gutter="0"/>
          <w:cols w:space="720" w:num="1"/>
          <w:docGrid w:type="lines" w:linePitch="312" w:charSpace="0"/>
        </w:sectPr>
      </w:pPr>
    </w:p>
    <w:p>
      <w:pPr>
        <w:spacing w:line="300" w:lineRule="exact"/>
        <w:ind w:firstLine="420" w:firstLineChars="200"/>
        <w:jc w:val="left"/>
        <w:rPr>
          <w:rFonts w:ascii="方正书宋_GBK" w:hAnsi="方正书宋_GBK" w:eastAsia="方正书宋_GBK" w:cs="方正书宋_GBK"/>
          <w:b/>
        </w:rPr>
      </w:pPr>
    </w:p>
    <w:p>
      <w:pPr>
        <w:ind w:firstLine="560" w:firstLineChars="200"/>
        <w:jc w:val="left"/>
        <w:outlineLvl w:val="1"/>
        <w:rPr>
          <w:rFonts w:ascii="Times New Roman" w:hAnsi="宋体" w:cs="宋体"/>
          <w:b/>
          <w:sz w:val="28"/>
        </w:rPr>
      </w:pPr>
      <w:r>
        <w:rPr>
          <w:rFonts w:hint="eastAsia" w:ascii="方正仿宋_GBK" w:hAnsi="方正仿宋_GBK" w:eastAsia="方正仿宋_GBK" w:cs="方正仿宋_GBK"/>
          <w:b/>
          <w:sz w:val="28"/>
        </w:rPr>
        <w:t>4、企业离退休人员补助资金1—090绩效目标表</w:t>
      </w:r>
      <w:bookmarkStart w:id="7" w:name="_Toc3235"/>
      <w:bookmarkStart w:id="8" w:name="_Toc12394"/>
      <w:r>
        <w:rPr>
          <w:rFonts w:hint="eastAsia"/>
        </w:rPr>
        <w:fldChar w:fldCharType="begin"/>
      </w:r>
      <w:r>
        <w:rPr>
          <w:rFonts w:hint="eastAsia" w:ascii="方正仿宋_GBK" w:hAnsi="方正仿宋_GBK" w:eastAsia="方正仿宋_GBK" w:cs="方正仿宋_GBK"/>
          <w:b/>
          <w:sz w:val="28"/>
        </w:rPr>
        <w:instrText xml:space="preserve"> TC 4、企业离退休人员补助资金1—090绩效目标表 \f B \l 1 </w:instrText>
      </w:r>
      <w:r>
        <w:rPr>
          <w:rFonts w:hint="eastAsia" w:ascii="方正仿宋_GBK" w:hAnsi="方正仿宋_GBK" w:eastAsia="方正仿宋_GBK" w:cs="方正仿宋_GBK"/>
          <w:b/>
          <w:sz w:val="28"/>
        </w:rPr>
        <w:fldChar w:fldCharType="end"/>
      </w:r>
      <w:bookmarkEnd w:id="7"/>
      <w:bookmarkEnd w:id="8"/>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8"/>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2" w:type="dxa"/>
            <w:gridSpan w:val="6"/>
            <w:tcBorders>
              <w:top w:val="single" w:color="FFFFFF" w:sz="6" w:space="0"/>
              <w:left w:val="single" w:color="FFFFFF" w:sz="6" w:space="0"/>
              <w:right w:val="single" w:color="FFFFFF" w:sz="6" w:space="0"/>
            </w:tcBorders>
            <w:vAlign w:val="center"/>
          </w:tcPr>
          <w:p>
            <w:pPr>
              <w:spacing w:line="300" w:lineRule="exact"/>
              <w:jc w:val="left"/>
              <w:rPr>
                <w:rFonts w:ascii="方正书宋_GBK" w:hAnsi="方正书宋_GBK" w:eastAsia="方正书宋_GBK" w:cs="方正书宋_GBK"/>
                <w:b/>
              </w:rPr>
            </w:pPr>
          </w:p>
        </w:tc>
        <w:tc>
          <w:tcPr>
            <w:tcW w:w="1701" w:type="dxa"/>
            <w:tcBorders>
              <w:top w:val="single" w:color="FFFFFF" w:sz="6" w:space="0"/>
              <w:left w:val="single" w:color="FFFFFF" w:sz="6" w:space="0"/>
              <w:right w:val="single" w:color="FFFFFF" w:sz="6" w:space="0"/>
            </w:tcBorders>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项目编码</w:t>
            </w:r>
          </w:p>
        </w:tc>
        <w:tc>
          <w:tcPr>
            <w:tcW w:w="2410" w:type="dxa"/>
            <w:gridSpan w:val="2"/>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000-9999-JSN-NVFZ</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专项资金名称</w:t>
            </w:r>
          </w:p>
        </w:tc>
        <w:tc>
          <w:tcPr>
            <w:tcW w:w="4281" w:type="dxa"/>
            <w:gridSpan w:val="3"/>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企业离退休人员补助资金1—090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预算规模及资金用途</w:t>
            </w:r>
          </w:p>
        </w:tc>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预算数</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100.00</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其中：财政资金</w:t>
            </w:r>
          </w:p>
        </w:tc>
        <w:tc>
          <w:tcPr>
            <w:tcW w:w="130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100.00</w:t>
            </w:r>
          </w:p>
        </w:tc>
        <w:tc>
          <w:tcPr>
            <w:tcW w:w="1276"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其他资金</w:t>
            </w:r>
          </w:p>
        </w:tc>
        <w:tc>
          <w:tcPr>
            <w:tcW w:w="1701" w:type="dxa"/>
            <w:vAlign w:val="center"/>
          </w:tcPr>
          <w:p>
            <w:pPr>
              <w:spacing w:line="300" w:lineRule="exact"/>
              <w:jc w:val="lef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Pr>
          <w:p>
            <w:pPr>
              <w:spacing w:line="300" w:lineRule="exact"/>
              <w:jc w:val="left"/>
              <w:outlineLvl w:val="1"/>
              <w:rPr>
                <w:rFonts w:ascii="方正仿宋_GBK" w:hAnsi="方正仿宋_GBK" w:eastAsia="方正仿宋_GBK" w:cs="方正仿宋_GBK"/>
                <w:b/>
                <w:sz w:val="28"/>
              </w:rPr>
            </w:pPr>
          </w:p>
        </w:tc>
        <w:tc>
          <w:tcPr>
            <w:tcW w:w="8279" w:type="dxa"/>
            <w:gridSpan w:val="6"/>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于2020年1-4季度企业离退休费及时足额发放到位。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资金支出计划（%）</w:t>
            </w:r>
          </w:p>
        </w:tc>
        <w:tc>
          <w:tcPr>
            <w:tcW w:w="2410"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3月底</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6月底</w:t>
            </w:r>
          </w:p>
        </w:tc>
        <w:tc>
          <w:tcPr>
            <w:tcW w:w="130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10月底</w:t>
            </w:r>
          </w:p>
        </w:tc>
        <w:tc>
          <w:tcPr>
            <w:tcW w:w="2977"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12月底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Pr>
          <w:p>
            <w:pPr>
              <w:spacing w:line="300" w:lineRule="exact"/>
              <w:jc w:val="left"/>
              <w:outlineLvl w:val="1"/>
              <w:rPr>
                <w:rFonts w:ascii="方正仿宋_GBK" w:hAnsi="方正仿宋_GBK" w:eastAsia="方正仿宋_GBK" w:cs="方正仿宋_GBK"/>
                <w:b/>
                <w:sz w:val="28"/>
              </w:rPr>
            </w:pPr>
          </w:p>
        </w:tc>
        <w:tc>
          <w:tcPr>
            <w:tcW w:w="2410"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25.00</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50.00</w:t>
            </w:r>
          </w:p>
        </w:tc>
        <w:tc>
          <w:tcPr>
            <w:tcW w:w="130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75.00</w:t>
            </w:r>
          </w:p>
        </w:tc>
        <w:tc>
          <w:tcPr>
            <w:tcW w:w="2977"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绩效目标</w:t>
            </w:r>
          </w:p>
        </w:tc>
        <w:tc>
          <w:tcPr>
            <w:tcW w:w="8279" w:type="dxa"/>
            <w:gridSpan w:val="6"/>
            <w:tcBorders>
              <w:bottom w:val="nil"/>
            </w:tcBorders>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1、2020年年底前各项资金补贴发放完成率达100%</w:t>
            </w:r>
          </w:p>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2、2020年年底前企业离退休费及时足额发放到位率达100%</w:t>
            </w:r>
          </w:p>
        </w:tc>
      </w:tr>
    </w:tbl>
    <w:p>
      <w:pPr>
        <w:spacing w:line="14" w:lineRule="exact"/>
        <w:ind w:firstLine="420" w:firstLineChars="200"/>
        <w:jc w:val="center"/>
        <w:rPr>
          <w:rFonts w:ascii="Times New Roman" w:hAnsi="宋体" w:cs="宋体"/>
          <w:b/>
        </w:rPr>
      </w:pPr>
      <w:r>
        <w:rPr>
          <w:rFonts w:hint="eastAsia" w:ascii="方正书宋_GBK" w:hAnsi="方正书宋_GBK" w:eastAsia="方正书宋_GBK" w:cs="方正书宋_GBK"/>
          <w:b/>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2"/>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一级指标</w:t>
            </w:r>
          </w:p>
        </w:tc>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二级指标</w:t>
            </w:r>
          </w:p>
        </w:tc>
        <w:tc>
          <w:tcPr>
            <w:tcW w:w="1276"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三级指标</w:t>
            </w:r>
          </w:p>
        </w:tc>
        <w:tc>
          <w:tcPr>
            <w:tcW w:w="2892"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绩效指标描述</w:t>
            </w:r>
          </w:p>
        </w:tc>
        <w:tc>
          <w:tcPr>
            <w:tcW w:w="1276"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指标值</w:t>
            </w:r>
          </w:p>
        </w:tc>
        <w:tc>
          <w:tcPr>
            <w:tcW w:w="1701"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产出指标</w:t>
            </w:r>
          </w:p>
        </w:tc>
        <w:tc>
          <w:tcPr>
            <w:tcW w:w="113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时效指标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完成率</w:t>
            </w:r>
          </w:p>
        </w:tc>
        <w:tc>
          <w:tcPr>
            <w:tcW w:w="2892"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按时足额发放到位的基本养老金占应发放的到位的比例</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70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每月及时足额发放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效果指标</w:t>
            </w:r>
          </w:p>
        </w:tc>
        <w:tc>
          <w:tcPr>
            <w:tcW w:w="113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社会效益指标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补贴发放率</w:t>
            </w:r>
          </w:p>
        </w:tc>
        <w:tc>
          <w:tcPr>
            <w:tcW w:w="2892"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按时足额发放到位的基本养老金占应发放的到位的比例</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70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每月及时足额发放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满意度指标</w:t>
            </w:r>
          </w:p>
        </w:tc>
        <w:tc>
          <w:tcPr>
            <w:tcW w:w="113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服务对象满意度指标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群众满意度</w:t>
            </w:r>
          </w:p>
        </w:tc>
        <w:tc>
          <w:tcPr>
            <w:tcW w:w="2892"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群众满意度</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70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每月及时足额发放</w:t>
            </w:r>
          </w:p>
        </w:tc>
      </w:tr>
    </w:tbl>
    <w:p>
      <w:pPr>
        <w:spacing w:line="300" w:lineRule="exact"/>
        <w:ind w:firstLine="420" w:firstLineChars="200"/>
        <w:jc w:val="left"/>
        <w:rPr>
          <w:rFonts w:ascii="方正书宋_GBK" w:hAnsi="方正书宋_GBK" w:eastAsia="方正书宋_GBK" w:cs="方正书宋_GBK"/>
          <w:b/>
        </w:rPr>
        <w:sectPr>
          <w:pgSz w:w="16838" w:h="11906" w:orient="landscape"/>
          <w:pgMar w:top="1304" w:right="1984" w:bottom="1304" w:left="1134" w:header="851" w:footer="992" w:gutter="0"/>
          <w:cols w:space="720" w:num="1"/>
          <w:docGrid w:type="lines" w:linePitch="312" w:charSpace="0"/>
        </w:sectPr>
      </w:pPr>
    </w:p>
    <w:p>
      <w:pPr>
        <w:spacing w:line="300" w:lineRule="exact"/>
        <w:ind w:firstLine="420" w:firstLineChars="200"/>
        <w:jc w:val="left"/>
        <w:rPr>
          <w:rFonts w:ascii="方正书宋_GBK" w:hAnsi="方正书宋_GBK" w:eastAsia="方正书宋_GBK" w:cs="方正书宋_GBK"/>
          <w:b/>
        </w:rPr>
      </w:pPr>
    </w:p>
    <w:p>
      <w:pPr>
        <w:ind w:firstLine="560" w:firstLineChars="200"/>
        <w:jc w:val="left"/>
        <w:outlineLvl w:val="1"/>
        <w:rPr>
          <w:rFonts w:ascii="Times New Roman" w:hAnsi="宋体" w:cs="宋体"/>
          <w:b/>
          <w:sz w:val="28"/>
        </w:rPr>
      </w:pPr>
      <w:r>
        <w:rPr>
          <w:rFonts w:hint="eastAsia" w:ascii="方正仿宋_GBK" w:hAnsi="方正仿宋_GBK" w:eastAsia="方正仿宋_GBK" w:cs="方正仿宋_GBK"/>
          <w:b/>
          <w:sz w:val="28"/>
        </w:rPr>
        <w:t>5、职业年金财政负担1—004绩效目标表</w:t>
      </w:r>
      <w:bookmarkStart w:id="9" w:name="_Toc14022"/>
      <w:bookmarkStart w:id="10" w:name="_Toc23094"/>
      <w:r>
        <w:rPr>
          <w:rFonts w:hint="eastAsia"/>
        </w:rPr>
        <w:fldChar w:fldCharType="begin"/>
      </w:r>
      <w:r>
        <w:rPr>
          <w:rFonts w:hint="eastAsia" w:ascii="方正仿宋_GBK" w:hAnsi="方正仿宋_GBK" w:eastAsia="方正仿宋_GBK" w:cs="方正仿宋_GBK"/>
          <w:b/>
          <w:sz w:val="28"/>
        </w:rPr>
        <w:instrText xml:space="preserve"> TC 5、职业年金财政负担1—004绩效目标表 \f B \l 1 </w:instrText>
      </w:r>
      <w:r>
        <w:rPr>
          <w:rFonts w:hint="eastAsia" w:ascii="方正仿宋_GBK" w:hAnsi="方正仿宋_GBK" w:eastAsia="方正仿宋_GBK" w:cs="方正仿宋_GBK"/>
          <w:b/>
          <w:sz w:val="28"/>
        </w:rPr>
        <w:fldChar w:fldCharType="end"/>
      </w:r>
      <w:bookmarkEnd w:id="9"/>
      <w:bookmarkEnd w:id="10"/>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8"/>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2" w:type="dxa"/>
            <w:gridSpan w:val="6"/>
            <w:tcBorders>
              <w:top w:val="single" w:color="FFFFFF" w:sz="6" w:space="0"/>
              <w:left w:val="single" w:color="FFFFFF" w:sz="6" w:space="0"/>
              <w:right w:val="single" w:color="FFFFFF" w:sz="6" w:space="0"/>
            </w:tcBorders>
            <w:vAlign w:val="center"/>
          </w:tcPr>
          <w:p>
            <w:pPr>
              <w:spacing w:line="300" w:lineRule="exact"/>
              <w:jc w:val="left"/>
              <w:rPr>
                <w:rFonts w:ascii="方正书宋_GBK" w:hAnsi="方正书宋_GBK" w:eastAsia="方正书宋_GBK" w:cs="方正书宋_GBK"/>
                <w:b/>
              </w:rPr>
            </w:pPr>
          </w:p>
        </w:tc>
        <w:tc>
          <w:tcPr>
            <w:tcW w:w="1701" w:type="dxa"/>
            <w:tcBorders>
              <w:top w:val="single" w:color="FFFFFF" w:sz="6" w:space="0"/>
              <w:left w:val="single" w:color="FFFFFF" w:sz="6" w:space="0"/>
              <w:right w:val="single" w:color="FFFFFF" w:sz="6" w:space="0"/>
            </w:tcBorders>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项目编码</w:t>
            </w:r>
          </w:p>
        </w:tc>
        <w:tc>
          <w:tcPr>
            <w:tcW w:w="2410" w:type="dxa"/>
            <w:gridSpan w:val="2"/>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000-9999-JSN-RJ26</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专项资金名称</w:t>
            </w:r>
          </w:p>
        </w:tc>
        <w:tc>
          <w:tcPr>
            <w:tcW w:w="4281" w:type="dxa"/>
            <w:gridSpan w:val="3"/>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职业年金财政负担1—004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预算规模及资金用途</w:t>
            </w:r>
          </w:p>
        </w:tc>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预算数</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2000.00</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其中：财政资金</w:t>
            </w:r>
          </w:p>
        </w:tc>
        <w:tc>
          <w:tcPr>
            <w:tcW w:w="130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2000.00</w:t>
            </w:r>
          </w:p>
        </w:tc>
        <w:tc>
          <w:tcPr>
            <w:tcW w:w="1276"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其他资金</w:t>
            </w:r>
          </w:p>
        </w:tc>
        <w:tc>
          <w:tcPr>
            <w:tcW w:w="1701" w:type="dxa"/>
            <w:vAlign w:val="center"/>
          </w:tcPr>
          <w:p>
            <w:pPr>
              <w:spacing w:line="300" w:lineRule="exact"/>
              <w:jc w:val="lef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Pr>
          <w:p>
            <w:pPr>
              <w:spacing w:line="300" w:lineRule="exact"/>
              <w:jc w:val="left"/>
              <w:outlineLvl w:val="1"/>
              <w:rPr>
                <w:rFonts w:ascii="方正仿宋_GBK" w:hAnsi="方正仿宋_GBK" w:eastAsia="方正仿宋_GBK" w:cs="方正仿宋_GBK"/>
                <w:b/>
                <w:sz w:val="28"/>
              </w:rPr>
            </w:pPr>
          </w:p>
        </w:tc>
        <w:tc>
          <w:tcPr>
            <w:tcW w:w="8279" w:type="dxa"/>
            <w:gridSpan w:val="6"/>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于2020年1-4季度职业年金及时足额发放到位。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资金支出计划（%）</w:t>
            </w:r>
          </w:p>
        </w:tc>
        <w:tc>
          <w:tcPr>
            <w:tcW w:w="2410"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3月底</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6月底</w:t>
            </w:r>
          </w:p>
        </w:tc>
        <w:tc>
          <w:tcPr>
            <w:tcW w:w="130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10月底</w:t>
            </w:r>
          </w:p>
        </w:tc>
        <w:tc>
          <w:tcPr>
            <w:tcW w:w="2977"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12月底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Pr>
          <w:p>
            <w:pPr>
              <w:spacing w:line="300" w:lineRule="exact"/>
              <w:jc w:val="left"/>
              <w:outlineLvl w:val="1"/>
              <w:rPr>
                <w:rFonts w:ascii="方正仿宋_GBK" w:hAnsi="方正仿宋_GBK" w:eastAsia="方正仿宋_GBK" w:cs="方正仿宋_GBK"/>
                <w:b/>
                <w:sz w:val="28"/>
              </w:rPr>
            </w:pPr>
          </w:p>
        </w:tc>
        <w:tc>
          <w:tcPr>
            <w:tcW w:w="2410"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25.00</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50.00</w:t>
            </w:r>
          </w:p>
        </w:tc>
        <w:tc>
          <w:tcPr>
            <w:tcW w:w="130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75.00</w:t>
            </w:r>
          </w:p>
        </w:tc>
        <w:tc>
          <w:tcPr>
            <w:tcW w:w="2977"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绩效目标</w:t>
            </w:r>
          </w:p>
        </w:tc>
        <w:tc>
          <w:tcPr>
            <w:tcW w:w="8279" w:type="dxa"/>
            <w:gridSpan w:val="6"/>
            <w:tcBorders>
              <w:bottom w:val="nil"/>
            </w:tcBorders>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1、2020年年底前各项资金发放完成率达100%</w:t>
            </w:r>
          </w:p>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2、2020年年底前职业年金及时足额发放率达100%</w:t>
            </w:r>
          </w:p>
        </w:tc>
      </w:tr>
    </w:tbl>
    <w:p>
      <w:pPr>
        <w:spacing w:line="14" w:lineRule="exact"/>
        <w:ind w:firstLine="420" w:firstLineChars="200"/>
        <w:jc w:val="center"/>
        <w:rPr>
          <w:rFonts w:ascii="Times New Roman" w:hAnsi="宋体" w:cs="宋体"/>
          <w:b/>
        </w:rPr>
      </w:pPr>
      <w:r>
        <w:rPr>
          <w:rFonts w:hint="eastAsia" w:ascii="方正书宋_GBK" w:hAnsi="方正书宋_GBK" w:eastAsia="方正书宋_GBK" w:cs="方正书宋_GBK"/>
          <w:b/>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2"/>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一级指标</w:t>
            </w:r>
          </w:p>
        </w:tc>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二级指标</w:t>
            </w:r>
          </w:p>
        </w:tc>
        <w:tc>
          <w:tcPr>
            <w:tcW w:w="1276"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三级指标</w:t>
            </w:r>
          </w:p>
        </w:tc>
        <w:tc>
          <w:tcPr>
            <w:tcW w:w="2892"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绩效指标描述</w:t>
            </w:r>
          </w:p>
        </w:tc>
        <w:tc>
          <w:tcPr>
            <w:tcW w:w="1276"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指标值</w:t>
            </w:r>
          </w:p>
        </w:tc>
        <w:tc>
          <w:tcPr>
            <w:tcW w:w="1701"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产出指标</w:t>
            </w:r>
          </w:p>
        </w:tc>
        <w:tc>
          <w:tcPr>
            <w:tcW w:w="113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时效指标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完成率</w:t>
            </w:r>
          </w:p>
        </w:tc>
        <w:tc>
          <w:tcPr>
            <w:tcW w:w="2892"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按时足额发放到位的资金占应发放到位的比例</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70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及时足额发放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效果指标</w:t>
            </w:r>
          </w:p>
        </w:tc>
        <w:tc>
          <w:tcPr>
            <w:tcW w:w="113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社会效益指标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补贴发放率</w:t>
            </w:r>
          </w:p>
        </w:tc>
        <w:tc>
          <w:tcPr>
            <w:tcW w:w="2892"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按时足额发放到位的资金占应发放到位的比例</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70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及时足额发放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满意度指标</w:t>
            </w:r>
          </w:p>
        </w:tc>
        <w:tc>
          <w:tcPr>
            <w:tcW w:w="113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服务对象满意度指标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群众满意度</w:t>
            </w:r>
          </w:p>
        </w:tc>
        <w:tc>
          <w:tcPr>
            <w:tcW w:w="2892"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群众满意度</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70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及时足额发放</w:t>
            </w:r>
          </w:p>
        </w:tc>
      </w:tr>
    </w:tbl>
    <w:p>
      <w:pPr>
        <w:spacing w:line="300" w:lineRule="exact"/>
        <w:jc w:val="left"/>
        <w:rPr>
          <w:rFonts w:ascii="方正书宋_GBK" w:hAnsi="方正书宋_GBK" w:eastAsia="方正书宋_GBK" w:cs="方正书宋_GBK"/>
          <w:b/>
        </w:rPr>
        <w:sectPr>
          <w:pgSz w:w="16838" w:h="11906" w:orient="landscape"/>
          <w:pgMar w:top="1304" w:right="1984" w:bottom="1304" w:left="1134" w:header="851" w:footer="992" w:gutter="0"/>
          <w:cols w:space="720" w:num="1"/>
          <w:docGrid w:type="lines" w:linePitch="312" w:charSpace="0"/>
        </w:sectPr>
      </w:pPr>
    </w:p>
    <w:p>
      <w:pPr>
        <w:spacing w:line="360" w:lineRule="auto"/>
        <w:ind w:firstLine="640" w:firstLineChars="200"/>
        <w:rPr>
          <w:rFonts w:ascii="方正书宋_GBK" w:hAnsi="方正书宋_GBK" w:eastAsia="方正书宋_GBK" w:cs="方正书宋_GBK"/>
        </w:rPr>
      </w:pPr>
      <w:r>
        <w:rPr>
          <w:rFonts w:hint="eastAsia" w:ascii="黑体" w:hAnsi="黑体" w:eastAsia="黑体" w:cs="黑体"/>
          <w:sz w:val="32"/>
          <w:szCs w:val="32"/>
        </w:rPr>
        <w:t>预算项目绩效目标</w:t>
      </w:r>
    </w:p>
    <w:p>
      <w:pPr>
        <w:ind w:firstLine="560" w:firstLineChars="200"/>
        <w:jc w:val="left"/>
        <w:outlineLvl w:val="1"/>
        <w:rPr>
          <w:rFonts w:ascii="Times New Roman" w:hAnsi="宋体" w:cs="宋体"/>
          <w:b/>
          <w:sz w:val="28"/>
        </w:rPr>
      </w:pPr>
      <w:r>
        <w:rPr>
          <w:rFonts w:hint="eastAsia" w:ascii="方正仿宋_GBK" w:hAnsi="方正仿宋_GBK" w:eastAsia="方正仿宋_GBK" w:cs="方正仿宋_GBK"/>
          <w:b/>
          <w:sz w:val="28"/>
        </w:rPr>
        <w:t>1、冀财社[2019]106号关于提前下达2020年省级财政城乡居民养老保险、就业服务村级代办员补助资金的通知绩效目标表</w:t>
      </w:r>
      <w:bookmarkStart w:id="11" w:name="_Toc27385"/>
      <w:r>
        <w:rPr>
          <w:rFonts w:hint="eastAsia"/>
        </w:rPr>
        <w:fldChar w:fldCharType="begin"/>
      </w:r>
      <w:r>
        <w:rPr>
          <w:rFonts w:hint="eastAsia" w:ascii="方正仿宋_GBK" w:hAnsi="方正仿宋_GBK" w:eastAsia="方正仿宋_GBK" w:cs="方正仿宋_GBK"/>
          <w:b/>
          <w:sz w:val="28"/>
        </w:rPr>
        <w:instrText xml:space="preserve"> TC 1、冀财社[2019]106号关于提前下达2020年省级财政城乡居民养老保险、就业服务村级代办员补助资金的通知绩效目标表 \f C \l 1 </w:instrText>
      </w:r>
      <w:r>
        <w:rPr>
          <w:rFonts w:hint="eastAsia" w:ascii="方正仿宋_GBK" w:hAnsi="方正仿宋_GBK" w:eastAsia="方正仿宋_GBK" w:cs="方正仿宋_GBK"/>
          <w:b/>
          <w:sz w:val="28"/>
        </w:rPr>
        <w:fldChar w:fldCharType="end"/>
      </w:r>
      <w:bookmarkEnd w:id="11"/>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8"/>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2" w:type="dxa"/>
            <w:gridSpan w:val="6"/>
            <w:tcBorders>
              <w:top w:val="single" w:color="FFFFFF" w:sz="6" w:space="0"/>
              <w:left w:val="single" w:color="FFFFFF" w:sz="6" w:space="0"/>
              <w:right w:val="single" w:color="FFFFFF" w:sz="6" w:space="0"/>
            </w:tcBorders>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320002滦州市社会保险事业局</w:t>
            </w:r>
          </w:p>
        </w:tc>
        <w:tc>
          <w:tcPr>
            <w:tcW w:w="1701" w:type="dxa"/>
            <w:tcBorders>
              <w:top w:val="single" w:color="FFFFFF" w:sz="6" w:space="0"/>
              <w:left w:val="single" w:color="FFFFFF" w:sz="6" w:space="0"/>
              <w:right w:val="single" w:color="FFFFFF" w:sz="6" w:space="0"/>
            </w:tcBorders>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项目编码</w:t>
            </w:r>
          </w:p>
        </w:tc>
        <w:tc>
          <w:tcPr>
            <w:tcW w:w="2410" w:type="dxa"/>
            <w:gridSpan w:val="2"/>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320-0201-JQN-I4Z2</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项目名称</w:t>
            </w:r>
          </w:p>
        </w:tc>
        <w:tc>
          <w:tcPr>
            <w:tcW w:w="4281" w:type="dxa"/>
            <w:gridSpan w:val="3"/>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冀财社[2019]106号关于提前下达2020年省级财政城乡居民养老保险、就业服务村级代办员补助资金的通知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预算规模及资金用途</w:t>
            </w:r>
          </w:p>
        </w:tc>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预算数</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19.00</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其中：财政资金</w:t>
            </w:r>
          </w:p>
        </w:tc>
        <w:tc>
          <w:tcPr>
            <w:tcW w:w="130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19.00</w:t>
            </w:r>
          </w:p>
        </w:tc>
        <w:tc>
          <w:tcPr>
            <w:tcW w:w="1276"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其他资金</w:t>
            </w:r>
          </w:p>
        </w:tc>
        <w:tc>
          <w:tcPr>
            <w:tcW w:w="1701" w:type="dxa"/>
            <w:vAlign w:val="center"/>
          </w:tcPr>
          <w:p>
            <w:pPr>
              <w:spacing w:line="300" w:lineRule="exact"/>
              <w:jc w:val="lef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Pr>
          <w:p>
            <w:pPr>
              <w:spacing w:line="300" w:lineRule="exact"/>
              <w:jc w:val="left"/>
              <w:outlineLvl w:val="1"/>
              <w:rPr>
                <w:rFonts w:ascii="方正仿宋_GBK" w:hAnsi="方正仿宋_GBK" w:eastAsia="方正仿宋_GBK" w:cs="方正仿宋_GBK"/>
                <w:b/>
                <w:sz w:val="28"/>
              </w:rPr>
            </w:pPr>
          </w:p>
        </w:tc>
        <w:tc>
          <w:tcPr>
            <w:tcW w:w="8279" w:type="dxa"/>
            <w:gridSpan w:val="6"/>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于2020年年底前将城乡居民养老保险协办员补助资金发放到位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资金支出计划（%）</w:t>
            </w:r>
          </w:p>
        </w:tc>
        <w:tc>
          <w:tcPr>
            <w:tcW w:w="2410"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3月底</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6月底</w:t>
            </w:r>
          </w:p>
        </w:tc>
        <w:tc>
          <w:tcPr>
            <w:tcW w:w="130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10月底</w:t>
            </w:r>
          </w:p>
        </w:tc>
        <w:tc>
          <w:tcPr>
            <w:tcW w:w="2977"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12月底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Pr>
          <w:p>
            <w:pPr>
              <w:spacing w:line="300" w:lineRule="exact"/>
              <w:jc w:val="left"/>
              <w:outlineLvl w:val="1"/>
              <w:rPr>
                <w:rFonts w:ascii="方正仿宋_GBK" w:hAnsi="方正仿宋_GBK" w:eastAsia="方正仿宋_GBK" w:cs="方正仿宋_GBK"/>
                <w:b/>
                <w:sz w:val="28"/>
              </w:rPr>
            </w:pPr>
          </w:p>
        </w:tc>
        <w:tc>
          <w:tcPr>
            <w:tcW w:w="2410" w:type="dxa"/>
            <w:gridSpan w:val="2"/>
            <w:vAlign w:val="center"/>
          </w:tcPr>
          <w:p>
            <w:pPr>
              <w:spacing w:line="300" w:lineRule="exact"/>
              <w:jc w:val="center"/>
              <w:rPr>
                <w:rFonts w:ascii="方正书宋_GBK" w:hAnsi="方正书宋_GBK" w:eastAsia="方正书宋_GBK" w:cs="方正书宋_GBK"/>
                <w:b/>
              </w:rPr>
            </w:pPr>
          </w:p>
        </w:tc>
        <w:tc>
          <w:tcPr>
            <w:tcW w:w="1588" w:type="dxa"/>
            <w:vAlign w:val="center"/>
          </w:tcPr>
          <w:p>
            <w:pPr>
              <w:spacing w:line="300" w:lineRule="exact"/>
              <w:jc w:val="center"/>
              <w:rPr>
                <w:rFonts w:ascii="方正书宋_GBK" w:hAnsi="方正书宋_GBK" w:eastAsia="方正书宋_GBK" w:cs="方正书宋_GBK"/>
                <w:b/>
              </w:rPr>
            </w:pPr>
          </w:p>
        </w:tc>
        <w:tc>
          <w:tcPr>
            <w:tcW w:w="1304" w:type="dxa"/>
            <w:vAlign w:val="center"/>
          </w:tcPr>
          <w:p>
            <w:pPr>
              <w:spacing w:line="300" w:lineRule="exact"/>
              <w:jc w:val="center"/>
              <w:rPr>
                <w:rFonts w:ascii="方正书宋_GBK" w:hAnsi="方正书宋_GBK" w:eastAsia="方正书宋_GBK" w:cs="方正书宋_GBK"/>
                <w:b/>
              </w:rPr>
            </w:pPr>
          </w:p>
        </w:tc>
        <w:tc>
          <w:tcPr>
            <w:tcW w:w="2977"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绩效目标</w:t>
            </w:r>
          </w:p>
        </w:tc>
        <w:tc>
          <w:tcPr>
            <w:tcW w:w="8279" w:type="dxa"/>
            <w:gridSpan w:val="6"/>
            <w:tcBorders>
              <w:bottom w:val="nil"/>
            </w:tcBorders>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1、2020年年底前城乡居民养老保险村级协办员补助资金完成率达到100%</w:t>
            </w:r>
          </w:p>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2、2020年年底前对提前下达2020年省级城县居民养老保险村级协办员补助资金及时足额发放率达100%</w:t>
            </w:r>
          </w:p>
        </w:tc>
      </w:tr>
    </w:tbl>
    <w:p>
      <w:pPr>
        <w:spacing w:line="14" w:lineRule="exact"/>
        <w:ind w:firstLine="420" w:firstLineChars="200"/>
        <w:jc w:val="center"/>
        <w:rPr>
          <w:rFonts w:ascii="Times New Roman" w:hAnsi="宋体" w:cs="宋体"/>
          <w:b/>
        </w:rPr>
      </w:pPr>
      <w:r>
        <w:rPr>
          <w:rFonts w:hint="eastAsia" w:ascii="方正书宋_GBK" w:hAnsi="方正书宋_GBK" w:eastAsia="方正书宋_GBK" w:cs="方正书宋_GBK"/>
          <w:b/>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2"/>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一级指标</w:t>
            </w:r>
          </w:p>
        </w:tc>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二级指标</w:t>
            </w:r>
          </w:p>
        </w:tc>
        <w:tc>
          <w:tcPr>
            <w:tcW w:w="1276"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三级指标</w:t>
            </w:r>
          </w:p>
        </w:tc>
        <w:tc>
          <w:tcPr>
            <w:tcW w:w="2892"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绩效指标描述</w:t>
            </w:r>
          </w:p>
        </w:tc>
        <w:tc>
          <w:tcPr>
            <w:tcW w:w="1276"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指标值</w:t>
            </w:r>
          </w:p>
        </w:tc>
        <w:tc>
          <w:tcPr>
            <w:tcW w:w="1701"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产出指标</w:t>
            </w:r>
          </w:p>
        </w:tc>
        <w:tc>
          <w:tcPr>
            <w:tcW w:w="113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时效指标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完成率</w:t>
            </w:r>
          </w:p>
        </w:tc>
        <w:tc>
          <w:tcPr>
            <w:tcW w:w="2892"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按时足额发放到位的补助资金占应发放到位的比例</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70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及时足额发放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效果指标</w:t>
            </w:r>
          </w:p>
        </w:tc>
        <w:tc>
          <w:tcPr>
            <w:tcW w:w="113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社会效益指标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补贴发放率</w:t>
            </w:r>
          </w:p>
        </w:tc>
        <w:tc>
          <w:tcPr>
            <w:tcW w:w="2892"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按时足额发放到位的补助资金占应发放到位的比例</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70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及时足额发放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满意度指标</w:t>
            </w:r>
          </w:p>
        </w:tc>
        <w:tc>
          <w:tcPr>
            <w:tcW w:w="113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服务对象满意度指标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群众满意度</w:t>
            </w:r>
          </w:p>
        </w:tc>
        <w:tc>
          <w:tcPr>
            <w:tcW w:w="2892"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群众满意度</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70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及时足额发放</w:t>
            </w:r>
          </w:p>
        </w:tc>
      </w:tr>
    </w:tbl>
    <w:p>
      <w:pPr>
        <w:spacing w:line="300" w:lineRule="exact"/>
        <w:ind w:firstLine="420" w:firstLineChars="200"/>
        <w:jc w:val="left"/>
        <w:rPr>
          <w:rFonts w:ascii="方正书宋_GBK" w:hAnsi="方正书宋_GBK" w:eastAsia="方正书宋_GBK" w:cs="方正书宋_GBK"/>
          <w:b/>
        </w:rPr>
        <w:sectPr>
          <w:pgSz w:w="16838" w:h="11906" w:orient="landscape"/>
          <w:pgMar w:top="1304" w:right="1984" w:bottom="1304" w:left="1134" w:header="851" w:footer="992" w:gutter="0"/>
          <w:cols w:space="720" w:num="1"/>
          <w:docGrid w:type="lines" w:linePitch="312" w:charSpace="0"/>
        </w:sectPr>
      </w:pPr>
    </w:p>
    <w:p>
      <w:pPr>
        <w:spacing w:line="300" w:lineRule="exact"/>
        <w:ind w:firstLine="420" w:firstLineChars="200"/>
        <w:jc w:val="left"/>
        <w:rPr>
          <w:rFonts w:ascii="方正书宋_GBK" w:hAnsi="方正书宋_GBK" w:eastAsia="方正书宋_GBK" w:cs="方正书宋_GBK"/>
          <w:b/>
        </w:rPr>
      </w:pPr>
    </w:p>
    <w:p>
      <w:pPr>
        <w:ind w:firstLine="560" w:firstLineChars="200"/>
        <w:jc w:val="left"/>
        <w:outlineLvl w:val="1"/>
        <w:rPr>
          <w:rFonts w:ascii="Times New Roman" w:hAnsi="宋体" w:cs="宋体"/>
          <w:b/>
          <w:sz w:val="28"/>
        </w:rPr>
      </w:pPr>
      <w:r>
        <w:rPr>
          <w:rFonts w:hint="eastAsia" w:ascii="方正仿宋_GBK" w:hAnsi="方正仿宋_GBK" w:eastAsia="方正仿宋_GBK" w:cs="方正仿宋_GBK"/>
          <w:b/>
          <w:sz w:val="28"/>
        </w:rPr>
        <w:t>2、冀财社[2019]74号关于提前下达中央财政2020年城乡居民基本养老保险补助资金的通知绩效目标表</w:t>
      </w:r>
      <w:bookmarkStart w:id="12" w:name="_Toc2728"/>
      <w:r>
        <w:rPr>
          <w:rFonts w:hint="eastAsia"/>
        </w:rPr>
        <w:fldChar w:fldCharType="begin"/>
      </w:r>
      <w:r>
        <w:rPr>
          <w:rFonts w:hint="eastAsia" w:ascii="方正仿宋_GBK" w:hAnsi="方正仿宋_GBK" w:eastAsia="方正仿宋_GBK" w:cs="方正仿宋_GBK"/>
          <w:b/>
          <w:sz w:val="28"/>
        </w:rPr>
        <w:instrText xml:space="preserve"> TC 2、冀财社[2019]74号关于提前下达中央财政2020年城乡居民基本养老保险补助资金的通知绩效目标表 \f C \l 1 </w:instrText>
      </w:r>
      <w:r>
        <w:rPr>
          <w:rFonts w:hint="eastAsia" w:ascii="方正仿宋_GBK" w:hAnsi="方正仿宋_GBK" w:eastAsia="方正仿宋_GBK" w:cs="方正仿宋_GBK"/>
          <w:b/>
          <w:sz w:val="28"/>
        </w:rPr>
        <w:fldChar w:fldCharType="end"/>
      </w:r>
      <w:bookmarkEnd w:id="12"/>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8"/>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2" w:type="dxa"/>
            <w:gridSpan w:val="6"/>
            <w:tcBorders>
              <w:top w:val="single" w:color="FFFFFF" w:sz="6" w:space="0"/>
              <w:left w:val="single" w:color="FFFFFF" w:sz="6" w:space="0"/>
              <w:right w:val="single" w:color="FFFFFF" w:sz="6" w:space="0"/>
            </w:tcBorders>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320002滦州市社会保险事业局</w:t>
            </w:r>
          </w:p>
        </w:tc>
        <w:tc>
          <w:tcPr>
            <w:tcW w:w="1701" w:type="dxa"/>
            <w:tcBorders>
              <w:top w:val="single" w:color="FFFFFF" w:sz="6" w:space="0"/>
              <w:left w:val="single" w:color="FFFFFF" w:sz="6" w:space="0"/>
              <w:right w:val="single" w:color="FFFFFF" w:sz="6" w:space="0"/>
            </w:tcBorders>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项目编码</w:t>
            </w:r>
          </w:p>
        </w:tc>
        <w:tc>
          <w:tcPr>
            <w:tcW w:w="2410" w:type="dxa"/>
            <w:gridSpan w:val="2"/>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320-0201-JQN-3B68</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项目名称</w:t>
            </w:r>
          </w:p>
        </w:tc>
        <w:tc>
          <w:tcPr>
            <w:tcW w:w="4281" w:type="dxa"/>
            <w:gridSpan w:val="3"/>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冀财社[2019]74号关于提前下达中央财政2020年城乡居民基本养老保险补助资金的通知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预算规模及资金用途</w:t>
            </w:r>
          </w:p>
        </w:tc>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预算数</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10287.00</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其中：财政资金</w:t>
            </w:r>
          </w:p>
        </w:tc>
        <w:tc>
          <w:tcPr>
            <w:tcW w:w="130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10287.00</w:t>
            </w:r>
          </w:p>
        </w:tc>
        <w:tc>
          <w:tcPr>
            <w:tcW w:w="1276"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其他资金</w:t>
            </w:r>
          </w:p>
        </w:tc>
        <w:tc>
          <w:tcPr>
            <w:tcW w:w="1701" w:type="dxa"/>
            <w:vAlign w:val="center"/>
          </w:tcPr>
          <w:p>
            <w:pPr>
              <w:spacing w:line="300" w:lineRule="exact"/>
              <w:jc w:val="lef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Pr>
          <w:p>
            <w:pPr>
              <w:spacing w:line="300" w:lineRule="exact"/>
              <w:jc w:val="left"/>
              <w:outlineLvl w:val="1"/>
              <w:rPr>
                <w:rFonts w:ascii="方正仿宋_GBK" w:hAnsi="方正仿宋_GBK" w:eastAsia="方正仿宋_GBK" w:cs="方正仿宋_GBK"/>
                <w:b/>
                <w:sz w:val="28"/>
              </w:rPr>
            </w:pPr>
          </w:p>
        </w:tc>
        <w:tc>
          <w:tcPr>
            <w:tcW w:w="8279" w:type="dxa"/>
            <w:gridSpan w:val="6"/>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2020年1-4季度提前下达的中央城乡居民基本养老保险补助资金及时足额发放到位。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资金支出计划（%）</w:t>
            </w:r>
          </w:p>
        </w:tc>
        <w:tc>
          <w:tcPr>
            <w:tcW w:w="2410"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3月底</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6月底</w:t>
            </w:r>
          </w:p>
        </w:tc>
        <w:tc>
          <w:tcPr>
            <w:tcW w:w="130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10月底</w:t>
            </w:r>
          </w:p>
        </w:tc>
        <w:tc>
          <w:tcPr>
            <w:tcW w:w="2977"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12月底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Pr>
          <w:p>
            <w:pPr>
              <w:spacing w:line="300" w:lineRule="exact"/>
              <w:jc w:val="left"/>
              <w:outlineLvl w:val="1"/>
              <w:rPr>
                <w:rFonts w:ascii="方正仿宋_GBK" w:hAnsi="方正仿宋_GBK" w:eastAsia="方正仿宋_GBK" w:cs="方正仿宋_GBK"/>
                <w:b/>
                <w:sz w:val="28"/>
              </w:rPr>
            </w:pPr>
          </w:p>
        </w:tc>
        <w:tc>
          <w:tcPr>
            <w:tcW w:w="2410"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25.00</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50.00</w:t>
            </w:r>
          </w:p>
        </w:tc>
        <w:tc>
          <w:tcPr>
            <w:tcW w:w="130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75.00</w:t>
            </w:r>
          </w:p>
        </w:tc>
        <w:tc>
          <w:tcPr>
            <w:tcW w:w="2977"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绩效目标</w:t>
            </w:r>
          </w:p>
        </w:tc>
        <w:tc>
          <w:tcPr>
            <w:tcW w:w="8279" w:type="dxa"/>
            <w:gridSpan w:val="6"/>
            <w:tcBorders>
              <w:bottom w:val="nil"/>
            </w:tcBorders>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1、2020年年底前城乡居民养老保险中央补贴资金发放到位率达100%</w:t>
            </w:r>
          </w:p>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2、2020年年底前对城乡居民养老保险补助资金及时足额发放</w:t>
            </w:r>
          </w:p>
        </w:tc>
      </w:tr>
    </w:tbl>
    <w:p>
      <w:pPr>
        <w:spacing w:line="14" w:lineRule="exact"/>
        <w:ind w:firstLine="420" w:firstLineChars="200"/>
        <w:jc w:val="center"/>
        <w:rPr>
          <w:rFonts w:ascii="Times New Roman" w:hAnsi="宋体" w:cs="宋体"/>
          <w:b/>
        </w:rPr>
      </w:pPr>
      <w:r>
        <w:rPr>
          <w:rFonts w:hint="eastAsia" w:ascii="方正书宋_GBK" w:hAnsi="方正书宋_GBK" w:eastAsia="方正书宋_GBK" w:cs="方正书宋_GBK"/>
          <w:b/>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2"/>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一级指标</w:t>
            </w:r>
          </w:p>
        </w:tc>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二级指标</w:t>
            </w:r>
          </w:p>
        </w:tc>
        <w:tc>
          <w:tcPr>
            <w:tcW w:w="1276"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三级指标</w:t>
            </w:r>
          </w:p>
        </w:tc>
        <w:tc>
          <w:tcPr>
            <w:tcW w:w="2892"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绩效指标描述</w:t>
            </w:r>
          </w:p>
        </w:tc>
        <w:tc>
          <w:tcPr>
            <w:tcW w:w="1276"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指标值</w:t>
            </w:r>
          </w:p>
        </w:tc>
        <w:tc>
          <w:tcPr>
            <w:tcW w:w="1701"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产出指标</w:t>
            </w:r>
          </w:p>
        </w:tc>
        <w:tc>
          <w:tcPr>
            <w:tcW w:w="113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时效指标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完成率</w:t>
            </w:r>
          </w:p>
        </w:tc>
        <w:tc>
          <w:tcPr>
            <w:tcW w:w="2892"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按时足额发放到位的基本养老金占应发放到位的比例</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70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每月及时足额发放到位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效果指标</w:t>
            </w:r>
          </w:p>
        </w:tc>
        <w:tc>
          <w:tcPr>
            <w:tcW w:w="113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社会效益指标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补贴发放率</w:t>
            </w:r>
          </w:p>
        </w:tc>
        <w:tc>
          <w:tcPr>
            <w:tcW w:w="2892"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按时足额发放到位的基本养老金占应发放到位的比例</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70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每月及时足额发放到位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满意度指标</w:t>
            </w:r>
          </w:p>
        </w:tc>
        <w:tc>
          <w:tcPr>
            <w:tcW w:w="113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服务对象满意度指标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群众满意度</w:t>
            </w:r>
          </w:p>
        </w:tc>
        <w:tc>
          <w:tcPr>
            <w:tcW w:w="2892"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群众满意度</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70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每月及时足额发放到位</w:t>
            </w:r>
          </w:p>
        </w:tc>
      </w:tr>
    </w:tbl>
    <w:p>
      <w:pPr>
        <w:spacing w:line="300" w:lineRule="exact"/>
        <w:ind w:firstLine="420" w:firstLineChars="200"/>
        <w:jc w:val="left"/>
        <w:rPr>
          <w:rFonts w:ascii="方正书宋_GBK" w:hAnsi="方正书宋_GBK" w:eastAsia="方正书宋_GBK" w:cs="方正书宋_GBK"/>
          <w:b/>
        </w:rPr>
        <w:sectPr>
          <w:pgSz w:w="16838" w:h="11906" w:orient="landscape"/>
          <w:pgMar w:top="1304" w:right="1984" w:bottom="1304" w:left="1134" w:header="851" w:footer="992" w:gutter="0"/>
          <w:cols w:space="720" w:num="1"/>
          <w:docGrid w:type="lines" w:linePitch="312" w:charSpace="0"/>
        </w:sectPr>
      </w:pPr>
    </w:p>
    <w:p>
      <w:pPr>
        <w:spacing w:line="300" w:lineRule="exact"/>
        <w:ind w:firstLine="420" w:firstLineChars="200"/>
        <w:jc w:val="left"/>
        <w:rPr>
          <w:rFonts w:ascii="方正书宋_GBK" w:hAnsi="方正书宋_GBK" w:eastAsia="方正书宋_GBK" w:cs="方正书宋_GBK"/>
          <w:b/>
        </w:rPr>
      </w:pPr>
    </w:p>
    <w:p>
      <w:pPr>
        <w:ind w:firstLine="560" w:firstLineChars="200"/>
        <w:jc w:val="left"/>
        <w:outlineLvl w:val="1"/>
        <w:rPr>
          <w:rFonts w:ascii="Times New Roman" w:hAnsi="宋体" w:cs="宋体"/>
          <w:b/>
          <w:sz w:val="28"/>
        </w:rPr>
      </w:pPr>
      <w:r>
        <w:rPr>
          <w:rFonts w:hint="eastAsia" w:ascii="方正仿宋_GBK" w:hAnsi="方正仿宋_GBK" w:eastAsia="方正仿宋_GBK" w:cs="方正仿宋_GBK"/>
          <w:b/>
          <w:sz w:val="28"/>
        </w:rPr>
        <w:t>3、冀财社[2019]88号关于提前下达2020年省级城乡居民养老保险补助资金预算指标的通知绩效目标表</w:t>
      </w:r>
      <w:bookmarkStart w:id="13" w:name="_Toc14943"/>
      <w:r>
        <w:rPr>
          <w:rFonts w:hint="eastAsia"/>
        </w:rPr>
        <w:fldChar w:fldCharType="begin"/>
      </w:r>
      <w:r>
        <w:rPr>
          <w:rFonts w:hint="eastAsia" w:ascii="方正仿宋_GBK" w:hAnsi="方正仿宋_GBK" w:eastAsia="方正仿宋_GBK" w:cs="方正仿宋_GBK"/>
          <w:b/>
          <w:sz w:val="28"/>
        </w:rPr>
        <w:instrText xml:space="preserve"> TC 3、冀财社[2019]88号关于提前下达2020年省级城乡居民养老保险补助资金预算指标的通知绩效目标表 \f C \l 1 </w:instrText>
      </w:r>
      <w:r>
        <w:rPr>
          <w:rFonts w:hint="eastAsia" w:ascii="方正仿宋_GBK" w:hAnsi="方正仿宋_GBK" w:eastAsia="方正仿宋_GBK" w:cs="方正仿宋_GBK"/>
          <w:b/>
          <w:sz w:val="28"/>
        </w:rPr>
        <w:fldChar w:fldCharType="end"/>
      </w:r>
      <w:bookmarkEnd w:id="13"/>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8"/>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2" w:type="dxa"/>
            <w:gridSpan w:val="6"/>
            <w:tcBorders>
              <w:top w:val="single" w:color="FFFFFF" w:sz="6" w:space="0"/>
              <w:left w:val="single" w:color="FFFFFF" w:sz="6" w:space="0"/>
              <w:right w:val="single" w:color="FFFFFF" w:sz="6" w:space="0"/>
            </w:tcBorders>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320002滦州市社会保险事业局</w:t>
            </w:r>
          </w:p>
        </w:tc>
        <w:tc>
          <w:tcPr>
            <w:tcW w:w="1701" w:type="dxa"/>
            <w:tcBorders>
              <w:top w:val="single" w:color="FFFFFF" w:sz="6" w:space="0"/>
              <w:left w:val="single" w:color="FFFFFF" w:sz="6" w:space="0"/>
              <w:right w:val="single" w:color="FFFFFF" w:sz="6" w:space="0"/>
            </w:tcBorders>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项目编码</w:t>
            </w:r>
          </w:p>
        </w:tc>
        <w:tc>
          <w:tcPr>
            <w:tcW w:w="2410" w:type="dxa"/>
            <w:gridSpan w:val="2"/>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320-0201-JQN-A43U</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项目名称</w:t>
            </w:r>
          </w:p>
        </w:tc>
        <w:tc>
          <w:tcPr>
            <w:tcW w:w="4281" w:type="dxa"/>
            <w:gridSpan w:val="3"/>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冀财社[2019]88号关于提前下达2020年省级城乡居民养老保险补助资金预算指标的通知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预算规模及资金用途</w:t>
            </w:r>
          </w:p>
        </w:tc>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预算数</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2788.00</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其中：财政资金</w:t>
            </w:r>
          </w:p>
        </w:tc>
        <w:tc>
          <w:tcPr>
            <w:tcW w:w="130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2788.00</w:t>
            </w:r>
          </w:p>
        </w:tc>
        <w:tc>
          <w:tcPr>
            <w:tcW w:w="1276"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其他资金</w:t>
            </w:r>
          </w:p>
        </w:tc>
        <w:tc>
          <w:tcPr>
            <w:tcW w:w="1701" w:type="dxa"/>
            <w:vAlign w:val="center"/>
          </w:tcPr>
          <w:p>
            <w:pPr>
              <w:spacing w:line="300" w:lineRule="exact"/>
              <w:jc w:val="lef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Pr>
          <w:p>
            <w:pPr>
              <w:spacing w:line="300" w:lineRule="exact"/>
              <w:jc w:val="left"/>
              <w:outlineLvl w:val="1"/>
              <w:rPr>
                <w:rFonts w:ascii="方正仿宋_GBK" w:hAnsi="方正仿宋_GBK" w:eastAsia="方正仿宋_GBK" w:cs="方正仿宋_GBK"/>
                <w:b/>
                <w:sz w:val="28"/>
              </w:rPr>
            </w:pPr>
          </w:p>
        </w:tc>
        <w:tc>
          <w:tcPr>
            <w:tcW w:w="8279" w:type="dxa"/>
            <w:gridSpan w:val="6"/>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于2020年1-4季度对提前下达2020年省级城乡居民养老保险补助资金及时足额发放到位。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资金支出计划（%）</w:t>
            </w:r>
          </w:p>
        </w:tc>
        <w:tc>
          <w:tcPr>
            <w:tcW w:w="2410"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3月底</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6月底</w:t>
            </w:r>
          </w:p>
        </w:tc>
        <w:tc>
          <w:tcPr>
            <w:tcW w:w="130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10月底</w:t>
            </w:r>
          </w:p>
        </w:tc>
        <w:tc>
          <w:tcPr>
            <w:tcW w:w="2977"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12月底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Pr>
          <w:p>
            <w:pPr>
              <w:spacing w:line="300" w:lineRule="exact"/>
              <w:jc w:val="left"/>
              <w:outlineLvl w:val="1"/>
              <w:rPr>
                <w:rFonts w:ascii="方正仿宋_GBK" w:hAnsi="方正仿宋_GBK" w:eastAsia="方正仿宋_GBK" w:cs="方正仿宋_GBK"/>
                <w:b/>
                <w:sz w:val="28"/>
              </w:rPr>
            </w:pPr>
          </w:p>
        </w:tc>
        <w:tc>
          <w:tcPr>
            <w:tcW w:w="2410"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25.00</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50.00</w:t>
            </w:r>
          </w:p>
        </w:tc>
        <w:tc>
          <w:tcPr>
            <w:tcW w:w="130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75.00</w:t>
            </w:r>
          </w:p>
        </w:tc>
        <w:tc>
          <w:tcPr>
            <w:tcW w:w="2977"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绩效目标</w:t>
            </w:r>
          </w:p>
        </w:tc>
        <w:tc>
          <w:tcPr>
            <w:tcW w:w="8279" w:type="dxa"/>
            <w:gridSpan w:val="6"/>
            <w:tcBorders>
              <w:bottom w:val="nil"/>
            </w:tcBorders>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1、2020年年底前对提前下达省级城乡居民养老保险补助资金发放到位率达100%</w:t>
            </w:r>
          </w:p>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2、2020年年底前将城乡居民养老保险补助资金及时足额发放率到位率达100%</w:t>
            </w:r>
          </w:p>
        </w:tc>
      </w:tr>
    </w:tbl>
    <w:p>
      <w:pPr>
        <w:spacing w:line="14" w:lineRule="exact"/>
        <w:ind w:firstLine="420" w:firstLineChars="200"/>
        <w:jc w:val="center"/>
        <w:rPr>
          <w:rFonts w:ascii="Times New Roman" w:hAnsi="宋体" w:cs="宋体"/>
          <w:b/>
        </w:rPr>
      </w:pPr>
      <w:r>
        <w:rPr>
          <w:rFonts w:hint="eastAsia" w:ascii="方正书宋_GBK" w:hAnsi="方正书宋_GBK" w:eastAsia="方正书宋_GBK" w:cs="方正书宋_GBK"/>
          <w:b/>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2"/>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一级指标</w:t>
            </w:r>
          </w:p>
        </w:tc>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二级指标</w:t>
            </w:r>
          </w:p>
        </w:tc>
        <w:tc>
          <w:tcPr>
            <w:tcW w:w="1276"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三级指标</w:t>
            </w:r>
          </w:p>
        </w:tc>
        <w:tc>
          <w:tcPr>
            <w:tcW w:w="2892"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绩效指标描述</w:t>
            </w:r>
          </w:p>
        </w:tc>
        <w:tc>
          <w:tcPr>
            <w:tcW w:w="1276"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指标值</w:t>
            </w:r>
          </w:p>
        </w:tc>
        <w:tc>
          <w:tcPr>
            <w:tcW w:w="1701"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产出指标</w:t>
            </w:r>
          </w:p>
        </w:tc>
        <w:tc>
          <w:tcPr>
            <w:tcW w:w="113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时效指标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完成率</w:t>
            </w:r>
          </w:p>
        </w:tc>
        <w:tc>
          <w:tcPr>
            <w:tcW w:w="2892"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按时足额发放到位的基本养老金占应发放到位的比例</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70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按月及时足额发放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效果指标</w:t>
            </w:r>
          </w:p>
        </w:tc>
        <w:tc>
          <w:tcPr>
            <w:tcW w:w="113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社会效益指标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补贴发放率</w:t>
            </w:r>
          </w:p>
        </w:tc>
        <w:tc>
          <w:tcPr>
            <w:tcW w:w="2892"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按时足额发放到位的基本养老金占应发放到位的比例</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70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按月及时足额发放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满意度指标</w:t>
            </w:r>
          </w:p>
        </w:tc>
        <w:tc>
          <w:tcPr>
            <w:tcW w:w="113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服务对象满意度指标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群众满意度</w:t>
            </w:r>
          </w:p>
        </w:tc>
        <w:tc>
          <w:tcPr>
            <w:tcW w:w="2892"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群众满意度</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70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按月及时足额发放</w:t>
            </w:r>
          </w:p>
        </w:tc>
      </w:tr>
    </w:tbl>
    <w:p>
      <w:pPr>
        <w:spacing w:line="300" w:lineRule="exact"/>
        <w:ind w:firstLine="420" w:firstLineChars="200"/>
        <w:jc w:val="left"/>
        <w:rPr>
          <w:rFonts w:ascii="方正书宋_GBK" w:hAnsi="方正书宋_GBK" w:eastAsia="方正书宋_GBK" w:cs="方正书宋_GBK"/>
          <w:b/>
        </w:rPr>
        <w:sectPr>
          <w:pgSz w:w="16838" w:h="11906" w:orient="landscape"/>
          <w:pgMar w:top="1304" w:right="1984" w:bottom="1304" w:left="1134" w:header="851" w:footer="992" w:gutter="0"/>
          <w:cols w:space="720" w:num="1"/>
          <w:docGrid w:type="lines" w:linePitch="312" w:charSpace="0"/>
        </w:sectPr>
      </w:pPr>
    </w:p>
    <w:p>
      <w:pPr>
        <w:spacing w:line="300" w:lineRule="exact"/>
        <w:ind w:firstLine="420" w:firstLineChars="200"/>
        <w:jc w:val="left"/>
        <w:rPr>
          <w:rFonts w:ascii="方正书宋_GBK" w:hAnsi="方正书宋_GBK" w:eastAsia="方正书宋_GBK" w:cs="方正书宋_GBK"/>
          <w:b/>
        </w:rPr>
      </w:pPr>
    </w:p>
    <w:p>
      <w:pPr>
        <w:ind w:firstLine="560" w:firstLineChars="200"/>
        <w:jc w:val="left"/>
        <w:outlineLvl w:val="1"/>
        <w:rPr>
          <w:rFonts w:ascii="Times New Roman" w:hAnsi="宋体" w:cs="宋体"/>
          <w:b/>
          <w:sz w:val="28"/>
        </w:rPr>
      </w:pPr>
      <w:r>
        <w:rPr>
          <w:rFonts w:hint="eastAsia" w:ascii="方正仿宋_GBK" w:hAnsi="方正仿宋_GBK" w:eastAsia="方正仿宋_GBK" w:cs="方正仿宋_GBK"/>
          <w:b/>
          <w:sz w:val="28"/>
        </w:rPr>
        <w:t>4、专项工作经费3-343绩效目标表</w:t>
      </w:r>
      <w:bookmarkStart w:id="14" w:name="_Toc12512"/>
      <w:r>
        <w:rPr>
          <w:rFonts w:hint="eastAsia"/>
        </w:rPr>
        <w:fldChar w:fldCharType="begin"/>
      </w:r>
      <w:r>
        <w:rPr>
          <w:rFonts w:hint="eastAsia" w:ascii="方正仿宋_GBK" w:hAnsi="方正仿宋_GBK" w:eastAsia="方正仿宋_GBK" w:cs="方正仿宋_GBK"/>
          <w:b/>
          <w:sz w:val="28"/>
        </w:rPr>
        <w:instrText xml:space="preserve"> TC 4、专项工作经费3-343绩效目标表 \f C \l 1 </w:instrText>
      </w:r>
      <w:r>
        <w:rPr>
          <w:rFonts w:hint="eastAsia" w:ascii="方正仿宋_GBK" w:hAnsi="方正仿宋_GBK" w:eastAsia="方正仿宋_GBK" w:cs="方正仿宋_GBK"/>
          <w:b/>
          <w:sz w:val="28"/>
        </w:rPr>
        <w:fldChar w:fldCharType="end"/>
      </w:r>
      <w:bookmarkEnd w:id="14"/>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8"/>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2" w:type="dxa"/>
            <w:gridSpan w:val="6"/>
            <w:tcBorders>
              <w:top w:val="single" w:color="FFFFFF" w:sz="6" w:space="0"/>
              <w:left w:val="single" w:color="FFFFFF" w:sz="6" w:space="0"/>
              <w:right w:val="single" w:color="FFFFFF" w:sz="6" w:space="0"/>
            </w:tcBorders>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320002滦州市社会保险事业局</w:t>
            </w:r>
          </w:p>
        </w:tc>
        <w:tc>
          <w:tcPr>
            <w:tcW w:w="1701" w:type="dxa"/>
            <w:tcBorders>
              <w:top w:val="single" w:color="FFFFFF" w:sz="6" w:space="0"/>
              <w:left w:val="single" w:color="FFFFFF" w:sz="6" w:space="0"/>
              <w:right w:val="single" w:color="FFFFFF" w:sz="6" w:space="0"/>
            </w:tcBorders>
            <w:vAlign w:val="center"/>
          </w:tcPr>
          <w:p>
            <w:pPr>
              <w:spacing w:line="300" w:lineRule="exact"/>
              <w:jc w:val="right"/>
              <w:rPr>
                <w:rFonts w:ascii="方正书宋_GBK" w:hAnsi="方正书宋_GBK" w:eastAsia="方正书宋_GBK" w:cs="方正书宋_GBK"/>
                <w:b/>
              </w:rPr>
            </w:pPr>
            <w:r>
              <w:rPr>
                <w:rFonts w:hint="eastAsia" w:ascii="方正书宋_GBK" w:hAnsi="方正书宋_GBK" w:eastAsia="方正书宋_GBK" w:cs="方正书宋_GBK"/>
                <w:b/>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项目编码</w:t>
            </w:r>
          </w:p>
        </w:tc>
        <w:tc>
          <w:tcPr>
            <w:tcW w:w="2410" w:type="dxa"/>
            <w:gridSpan w:val="2"/>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320-0201-JXN-1ZX9</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项目名称</w:t>
            </w:r>
          </w:p>
        </w:tc>
        <w:tc>
          <w:tcPr>
            <w:tcW w:w="4281" w:type="dxa"/>
            <w:gridSpan w:val="3"/>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专项工作经费3-343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预算规模及资金用途</w:t>
            </w:r>
          </w:p>
        </w:tc>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预算数</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45.00</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其中：财政资金</w:t>
            </w:r>
          </w:p>
        </w:tc>
        <w:tc>
          <w:tcPr>
            <w:tcW w:w="130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45.00</w:t>
            </w:r>
          </w:p>
        </w:tc>
        <w:tc>
          <w:tcPr>
            <w:tcW w:w="1276"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其他资金</w:t>
            </w:r>
          </w:p>
        </w:tc>
        <w:tc>
          <w:tcPr>
            <w:tcW w:w="1701" w:type="dxa"/>
            <w:vAlign w:val="center"/>
          </w:tcPr>
          <w:p>
            <w:pPr>
              <w:spacing w:line="300" w:lineRule="exact"/>
              <w:jc w:val="left"/>
              <w:rPr>
                <w:rFonts w:ascii="方正书宋_GBK" w:hAnsi="方正书宋_GBK" w:eastAsia="方正书宋_GBK" w:cs="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Pr>
          <w:p>
            <w:pPr>
              <w:spacing w:line="300" w:lineRule="exact"/>
              <w:jc w:val="left"/>
              <w:outlineLvl w:val="1"/>
              <w:rPr>
                <w:rFonts w:ascii="方正仿宋_GBK" w:hAnsi="方正仿宋_GBK" w:eastAsia="方正仿宋_GBK" w:cs="方正仿宋_GBK"/>
                <w:b/>
                <w:sz w:val="28"/>
              </w:rPr>
            </w:pPr>
          </w:p>
        </w:tc>
        <w:tc>
          <w:tcPr>
            <w:tcW w:w="8279" w:type="dxa"/>
            <w:gridSpan w:val="6"/>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于2020年1-4季度专项工作经费按要求支出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资金支出计划（%）</w:t>
            </w:r>
          </w:p>
        </w:tc>
        <w:tc>
          <w:tcPr>
            <w:tcW w:w="2410"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3月底</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6月底</w:t>
            </w:r>
          </w:p>
        </w:tc>
        <w:tc>
          <w:tcPr>
            <w:tcW w:w="130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10月底</w:t>
            </w:r>
          </w:p>
        </w:tc>
        <w:tc>
          <w:tcPr>
            <w:tcW w:w="2977"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12月底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Pr>
          <w:p>
            <w:pPr>
              <w:spacing w:line="300" w:lineRule="exact"/>
              <w:jc w:val="left"/>
              <w:outlineLvl w:val="1"/>
              <w:rPr>
                <w:rFonts w:ascii="方正仿宋_GBK" w:hAnsi="方正仿宋_GBK" w:eastAsia="方正仿宋_GBK" w:cs="方正仿宋_GBK"/>
                <w:b/>
                <w:sz w:val="28"/>
              </w:rPr>
            </w:pPr>
          </w:p>
        </w:tc>
        <w:tc>
          <w:tcPr>
            <w:tcW w:w="2410"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25.00</w:t>
            </w:r>
          </w:p>
        </w:tc>
        <w:tc>
          <w:tcPr>
            <w:tcW w:w="1588"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50.00</w:t>
            </w:r>
          </w:p>
        </w:tc>
        <w:tc>
          <w:tcPr>
            <w:tcW w:w="130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75.00</w:t>
            </w:r>
          </w:p>
        </w:tc>
        <w:tc>
          <w:tcPr>
            <w:tcW w:w="2977" w:type="dxa"/>
            <w:gridSpan w:val="2"/>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绩效目标</w:t>
            </w:r>
          </w:p>
        </w:tc>
        <w:tc>
          <w:tcPr>
            <w:tcW w:w="8279" w:type="dxa"/>
            <w:gridSpan w:val="6"/>
            <w:tcBorders>
              <w:bottom w:val="nil"/>
            </w:tcBorders>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1、2020年年底前将专项工作经费按实际支出</w:t>
            </w:r>
          </w:p>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2、2020年年底前将专项工作经费按要求支出</w:t>
            </w:r>
          </w:p>
        </w:tc>
      </w:tr>
    </w:tbl>
    <w:p>
      <w:pPr>
        <w:spacing w:line="14" w:lineRule="exact"/>
        <w:ind w:firstLine="420" w:firstLineChars="200"/>
        <w:jc w:val="center"/>
        <w:rPr>
          <w:rFonts w:ascii="Times New Roman" w:hAnsi="宋体" w:cs="宋体"/>
          <w:b/>
        </w:rPr>
      </w:pPr>
      <w:r>
        <w:rPr>
          <w:rFonts w:hint="eastAsia" w:ascii="方正书宋_GBK" w:hAnsi="方正书宋_GBK" w:eastAsia="方正书宋_GBK" w:cs="方正书宋_GBK"/>
          <w:b/>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2"/>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一级指标</w:t>
            </w:r>
          </w:p>
        </w:tc>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二级指标</w:t>
            </w:r>
          </w:p>
        </w:tc>
        <w:tc>
          <w:tcPr>
            <w:tcW w:w="1276"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三级指标</w:t>
            </w:r>
          </w:p>
        </w:tc>
        <w:tc>
          <w:tcPr>
            <w:tcW w:w="2892"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绩效指标描述</w:t>
            </w:r>
          </w:p>
        </w:tc>
        <w:tc>
          <w:tcPr>
            <w:tcW w:w="1276"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指标值</w:t>
            </w:r>
          </w:p>
        </w:tc>
        <w:tc>
          <w:tcPr>
            <w:tcW w:w="1701"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产出指标</w:t>
            </w:r>
          </w:p>
        </w:tc>
        <w:tc>
          <w:tcPr>
            <w:tcW w:w="113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时效指标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完成率</w:t>
            </w:r>
          </w:p>
        </w:tc>
        <w:tc>
          <w:tcPr>
            <w:tcW w:w="2892"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按实际发生费用支出专项工作经费</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≥90</w:t>
            </w:r>
          </w:p>
        </w:tc>
        <w:tc>
          <w:tcPr>
            <w:tcW w:w="170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按实际支出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效果指标</w:t>
            </w:r>
          </w:p>
        </w:tc>
        <w:tc>
          <w:tcPr>
            <w:tcW w:w="113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社会效益指标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资金支出率</w:t>
            </w:r>
          </w:p>
        </w:tc>
        <w:tc>
          <w:tcPr>
            <w:tcW w:w="2892"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实际专项工作经费支出率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≥90</w:t>
            </w:r>
          </w:p>
        </w:tc>
        <w:tc>
          <w:tcPr>
            <w:tcW w:w="170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按实际支出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Align w:val="center"/>
          </w:tcPr>
          <w:p>
            <w:pPr>
              <w:spacing w:line="300" w:lineRule="exact"/>
              <w:jc w:val="center"/>
              <w:rPr>
                <w:rFonts w:ascii="方正书宋_GBK" w:hAnsi="方正书宋_GBK" w:eastAsia="方正书宋_GBK" w:cs="方正书宋_GBK"/>
                <w:b/>
              </w:rPr>
            </w:pPr>
            <w:r>
              <w:rPr>
                <w:rFonts w:hint="eastAsia" w:ascii="方正书宋_GBK" w:hAnsi="方正书宋_GBK" w:eastAsia="方正书宋_GBK" w:cs="方正书宋_GBK"/>
                <w:b/>
              </w:rPr>
              <w:t>满意度指标</w:t>
            </w:r>
          </w:p>
        </w:tc>
        <w:tc>
          <w:tcPr>
            <w:tcW w:w="1134"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服务对象满意度指标</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群众满意度</w:t>
            </w:r>
          </w:p>
        </w:tc>
        <w:tc>
          <w:tcPr>
            <w:tcW w:w="2892"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群众满意度</w:t>
            </w:r>
          </w:p>
        </w:tc>
        <w:tc>
          <w:tcPr>
            <w:tcW w:w="1276"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100</w:t>
            </w:r>
          </w:p>
        </w:tc>
        <w:tc>
          <w:tcPr>
            <w:tcW w:w="1701" w:type="dxa"/>
            <w:vAlign w:val="center"/>
          </w:tcPr>
          <w:p>
            <w:pPr>
              <w:spacing w:line="300" w:lineRule="exact"/>
              <w:jc w:val="left"/>
              <w:rPr>
                <w:rFonts w:ascii="方正书宋_GBK" w:hAnsi="方正书宋_GBK" w:eastAsia="方正书宋_GBK" w:cs="方正书宋_GBK"/>
                <w:b/>
              </w:rPr>
            </w:pPr>
            <w:r>
              <w:rPr>
                <w:rFonts w:hint="eastAsia" w:ascii="方正书宋_GBK" w:hAnsi="方正书宋_GBK" w:eastAsia="方正书宋_GBK" w:cs="方正书宋_GBK"/>
                <w:b/>
              </w:rPr>
              <w:t>按实际支出</w:t>
            </w:r>
          </w:p>
        </w:tc>
      </w:tr>
    </w:tbl>
    <w:p>
      <w:pPr>
        <w:spacing w:line="300" w:lineRule="exact"/>
        <w:ind w:firstLine="420" w:firstLineChars="200"/>
        <w:jc w:val="left"/>
        <w:rPr>
          <w:rFonts w:ascii="方正书宋_GBK" w:hAnsi="方正书宋_GBK" w:eastAsia="方正书宋_GBK" w:cs="方正书宋_GBK"/>
          <w:b/>
        </w:rPr>
        <w:sectPr>
          <w:pgSz w:w="16838" w:h="11906" w:orient="landscape"/>
          <w:pgMar w:top="1304" w:right="1984" w:bottom="1304" w:left="1134" w:header="851" w:footer="992" w:gutter="0"/>
          <w:cols w:space="720" w:num="1"/>
          <w:docGrid w:type="lines" w:linePitch="312" w:charSpace="0"/>
        </w:sectPr>
      </w:pPr>
    </w:p>
    <w:p>
      <w:pPr>
        <w:rPr>
          <w:rFonts w:ascii="楷体_GB2312" w:hAnsi="Times New Roman" w:eastAsia="楷体_GB2312" w:cs="Times New Roman"/>
          <w:b/>
          <w:bCs/>
          <w:sz w:val="32"/>
          <w:szCs w:val="32"/>
        </w:rPr>
      </w:pPr>
    </w:p>
    <w:p>
      <w:pPr>
        <w:autoSpaceDE w:val="0"/>
        <w:autoSpaceDN w:val="0"/>
        <w:adjustRightInd w:val="0"/>
        <w:ind w:left="200"/>
        <w:jc w:val="left"/>
        <w:rPr>
          <w:rFonts w:ascii="宋体" w:cs="Times New Roman"/>
          <w:kern w:val="0"/>
          <w:sz w:val="18"/>
          <w:szCs w:val="18"/>
          <w:lang w:val="zh-CN"/>
        </w:rPr>
      </w:pPr>
    </w:p>
    <w:p>
      <w:pPr>
        <w:autoSpaceDE w:val="0"/>
        <w:autoSpaceDN w:val="0"/>
        <w:adjustRightInd w:val="0"/>
        <w:ind w:firstLine="640" w:firstLineChars="200"/>
        <w:jc w:val="left"/>
        <w:rPr>
          <w:rFonts w:ascii="黑体" w:hAnsi="黑体" w:eastAsia="黑体" w:cs="Times New Roman"/>
          <w:sz w:val="32"/>
          <w:szCs w:val="32"/>
        </w:rPr>
      </w:pPr>
      <w:r>
        <w:rPr>
          <w:rFonts w:hint="eastAsia" w:ascii="黑体" w:hAnsi="黑体" w:eastAsia="黑体" w:cs="黑体"/>
          <w:sz w:val="32"/>
          <w:szCs w:val="32"/>
        </w:rPr>
        <w:t>六、政府采购预算情况</w:t>
      </w:r>
    </w:p>
    <w:p>
      <w:pPr>
        <w:ind w:firstLine="630"/>
        <w:outlineLvl w:val="0"/>
        <w:rPr>
          <w:rFonts w:hint="eastAsia" w:ascii="仿宋_GB2312" w:hAnsi="仿宋_GB2312" w:eastAsia="仿宋_GB2312" w:cs="仿宋_GB2312"/>
          <w:sz w:val="32"/>
          <w:szCs w:val="32"/>
        </w:rPr>
      </w:pPr>
      <w:bookmarkStart w:id="15" w:name="_Toc471398468"/>
      <w:r>
        <w:rPr>
          <w:rFonts w:hint="eastAsia" w:ascii="仿宋_GB2312" w:hAnsi="仿宋_GB2312" w:eastAsia="仿宋_GB2312" w:cs="仿宋_GB2312"/>
          <w:sz w:val="32"/>
          <w:szCs w:val="32"/>
        </w:rPr>
        <w:t>2020年，我局安排政府采购预算0万元。具体内容见下表。</w:t>
      </w:r>
    </w:p>
    <w:p>
      <w:pPr>
        <w:jc w:val="center"/>
        <w:outlineLvl w:val="0"/>
        <w:rPr>
          <w:rFonts w:ascii="仿宋_GB2312" w:hAnsi="仿宋_GB2312" w:eastAsia="仿宋_GB2312" w:cs="仿宋_GB2312"/>
          <w:sz w:val="32"/>
          <w:szCs w:val="24"/>
        </w:rPr>
      </w:pPr>
      <w:r>
        <w:rPr>
          <w:rFonts w:hint="eastAsia" w:ascii="仿宋_GB2312" w:hAnsi="仿宋_GB2312" w:eastAsia="仿宋_GB2312" w:cs="仿宋_GB2312"/>
          <w:sz w:val="32"/>
          <w:szCs w:val="24"/>
        </w:rPr>
        <w:t>部门政府采购预算</w:t>
      </w:r>
    </w:p>
    <w:tbl>
      <w:tblPr>
        <w:tblStyle w:val="5"/>
        <w:tblW w:w="14497"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395"/>
        <w:gridCol w:w="1067"/>
        <w:gridCol w:w="881"/>
        <w:gridCol w:w="1371"/>
        <w:gridCol w:w="881"/>
        <w:gridCol w:w="881"/>
        <w:gridCol w:w="902"/>
        <w:gridCol w:w="881"/>
        <w:gridCol w:w="881"/>
        <w:gridCol w:w="881"/>
        <w:gridCol w:w="882"/>
        <w:gridCol w:w="882"/>
        <w:gridCol w:w="882"/>
        <w:gridCol w:w="83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3462" w:type="dxa"/>
            <w:gridSpan w:val="2"/>
            <w:vAlign w:val="center"/>
          </w:tcPr>
          <w:p>
            <w:pPr>
              <w:spacing w:line="300" w:lineRule="exact"/>
              <w:jc w:val="center"/>
              <w:rPr>
                <w:rFonts w:ascii="仿宋_GB2312" w:hAnsi="仿宋_GB2312" w:eastAsia="仿宋_GB2312" w:cs="仿宋_GB2312"/>
              </w:rPr>
            </w:pPr>
            <w:r>
              <w:rPr>
                <w:rFonts w:hint="eastAsia" w:ascii="仿宋_GB2312" w:hAnsi="仿宋_GB2312" w:eastAsia="仿宋_GB2312" w:cs="仿宋_GB2312"/>
              </w:rPr>
              <w:t>政府采购项目来源</w:t>
            </w:r>
          </w:p>
        </w:tc>
        <w:tc>
          <w:tcPr>
            <w:tcW w:w="881" w:type="dxa"/>
            <w:vMerge w:val="restart"/>
            <w:vAlign w:val="center"/>
          </w:tcPr>
          <w:p>
            <w:pPr>
              <w:spacing w:line="300" w:lineRule="exact"/>
              <w:jc w:val="center"/>
              <w:rPr>
                <w:rFonts w:ascii="仿宋_GB2312" w:hAnsi="仿宋_GB2312" w:eastAsia="仿宋_GB2312" w:cs="仿宋_GB2312"/>
              </w:rPr>
            </w:pPr>
            <w:r>
              <w:rPr>
                <w:rFonts w:hint="eastAsia" w:ascii="仿宋_GB2312" w:hAnsi="仿宋_GB2312" w:eastAsia="仿宋_GB2312" w:cs="仿宋_GB2312"/>
              </w:rPr>
              <w:t>采购物品名称</w:t>
            </w:r>
          </w:p>
        </w:tc>
        <w:tc>
          <w:tcPr>
            <w:tcW w:w="1371" w:type="dxa"/>
            <w:vMerge w:val="restart"/>
            <w:vAlign w:val="center"/>
          </w:tcPr>
          <w:p>
            <w:pPr>
              <w:spacing w:line="300" w:lineRule="exact"/>
              <w:jc w:val="center"/>
              <w:rPr>
                <w:rFonts w:ascii="仿宋_GB2312" w:hAnsi="仿宋_GB2312" w:eastAsia="仿宋_GB2312" w:cs="仿宋_GB2312"/>
              </w:rPr>
            </w:pPr>
            <w:r>
              <w:rPr>
                <w:rFonts w:hint="eastAsia" w:ascii="仿宋_GB2312" w:hAnsi="仿宋_GB2312" w:eastAsia="仿宋_GB2312" w:cs="仿宋_GB2312"/>
              </w:rPr>
              <w:t>政府采购目录序号</w:t>
            </w:r>
          </w:p>
        </w:tc>
        <w:tc>
          <w:tcPr>
            <w:tcW w:w="881" w:type="dxa"/>
            <w:vMerge w:val="restart"/>
            <w:vAlign w:val="center"/>
          </w:tcPr>
          <w:p>
            <w:pPr>
              <w:spacing w:line="300" w:lineRule="exact"/>
              <w:jc w:val="center"/>
              <w:rPr>
                <w:rFonts w:ascii="仿宋_GB2312" w:hAnsi="仿宋_GB2312" w:eastAsia="仿宋_GB2312" w:cs="仿宋_GB2312"/>
              </w:rPr>
            </w:pPr>
            <w:r>
              <w:rPr>
                <w:rFonts w:hint="eastAsia" w:ascii="仿宋_GB2312" w:hAnsi="仿宋_GB2312" w:eastAsia="仿宋_GB2312" w:cs="仿宋_GB2312"/>
              </w:rPr>
              <w:t>数量单位</w:t>
            </w:r>
          </w:p>
        </w:tc>
        <w:tc>
          <w:tcPr>
            <w:tcW w:w="881" w:type="dxa"/>
            <w:vMerge w:val="restart"/>
            <w:vAlign w:val="center"/>
          </w:tcPr>
          <w:p>
            <w:pPr>
              <w:spacing w:line="300" w:lineRule="exact"/>
              <w:jc w:val="center"/>
              <w:rPr>
                <w:rFonts w:ascii="仿宋_GB2312" w:hAnsi="仿宋_GB2312" w:eastAsia="仿宋_GB2312" w:cs="仿宋_GB2312"/>
              </w:rPr>
            </w:pPr>
            <w:r>
              <w:rPr>
                <w:rFonts w:hint="eastAsia" w:ascii="仿宋_GB2312" w:hAnsi="仿宋_GB2312" w:eastAsia="仿宋_GB2312" w:cs="仿宋_GB2312"/>
              </w:rPr>
              <w:t>数量</w:t>
            </w:r>
          </w:p>
        </w:tc>
        <w:tc>
          <w:tcPr>
            <w:tcW w:w="902" w:type="dxa"/>
            <w:vMerge w:val="restart"/>
            <w:vAlign w:val="center"/>
          </w:tcPr>
          <w:p>
            <w:pPr>
              <w:spacing w:line="300" w:lineRule="exact"/>
              <w:jc w:val="center"/>
              <w:rPr>
                <w:rFonts w:ascii="仿宋_GB2312" w:hAnsi="仿宋_GB2312" w:eastAsia="仿宋_GB2312" w:cs="仿宋_GB2312"/>
              </w:rPr>
            </w:pPr>
            <w:r>
              <w:rPr>
                <w:rFonts w:hint="eastAsia" w:ascii="仿宋_GB2312" w:hAnsi="仿宋_GB2312" w:eastAsia="仿宋_GB2312" w:cs="仿宋_GB2312"/>
              </w:rPr>
              <w:t>单价</w:t>
            </w:r>
          </w:p>
        </w:tc>
        <w:tc>
          <w:tcPr>
            <w:tcW w:w="6119" w:type="dxa"/>
            <w:gridSpan w:val="7"/>
            <w:vAlign w:val="center"/>
          </w:tcPr>
          <w:p>
            <w:pPr>
              <w:spacing w:line="300" w:lineRule="exact"/>
              <w:jc w:val="center"/>
              <w:rPr>
                <w:rFonts w:ascii="仿宋_GB2312" w:hAnsi="仿宋_GB2312" w:eastAsia="仿宋_GB2312" w:cs="仿宋_GB2312"/>
              </w:rPr>
            </w:pPr>
            <w:r>
              <w:rPr>
                <w:rFonts w:hint="eastAsia" w:ascii="仿宋_GB2312" w:hAnsi="仿宋_GB2312" w:eastAsia="仿宋_GB2312" w:cs="仿宋_GB2312"/>
              </w:rPr>
              <w:t>政府采购金额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395" w:type="dxa"/>
            <w:vMerge w:val="restart"/>
            <w:vAlign w:val="center"/>
          </w:tcPr>
          <w:p>
            <w:pPr>
              <w:spacing w:line="300" w:lineRule="exact"/>
              <w:jc w:val="center"/>
              <w:rPr>
                <w:rFonts w:ascii="仿宋_GB2312" w:hAnsi="仿宋_GB2312" w:eastAsia="仿宋_GB2312" w:cs="仿宋_GB2312"/>
              </w:rPr>
            </w:pPr>
            <w:r>
              <w:rPr>
                <w:rFonts w:hint="eastAsia" w:ascii="仿宋_GB2312" w:hAnsi="仿宋_GB2312" w:eastAsia="仿宋_GB2312" w:cs="仿宋_GB2312"/>
              </w:rPr>
              <w:t>项目名称</w:t>
            </w:r>
          </w:p>
        </w:tc>
        <w:tc>
          <w:tcPr>
            <w:tcW w:w="1067" w:type="dxa"/>
            <w:vMerge w:val="restart"/>
            <w:vAlign w:val="center"/>
          </w:tcPr>
          <w:p>
            <w:pPr>
              <w:spacing w:line="300" w:lineRule="exact"/>
              <w:jc w:val="center"/>
              <w:rPr>
                <w:rFonts w:ascii="仿宋_GB2312" w:hAnsi="仿宋_GB2312" w:eastAsia="仿宋_GB2312" w:cs="仿宋_GB2312"/>
              </w:rPr>
            </w:pPr>
            <w:r>
              <w:rPr>
                <w:rFonts w:hint="eastAsia" w:ascii="仿宋_GB2312" w:hAnsi="仿宋_GB2312" w:eastAsia="仿宋_GB2312" w:cs="仿宋_GB2312"/>
              </w:rPr>
              <w:t>预算资金</w:t>
            </w:r>
          </w:p>
        </w:tc>
        <w:tc>
          <w:tcPr>
            <w:tcW w:w="881" w:type="dxa"/>
            <w:vMerge w:val="continue"/>
            <w:vAlign w:val="center"/>
          </w:tcPr>
          <w:p>
            <w:pPr>
              <w:spacing w:line="300" w:lineRule="exact"/>
              <w:jc w:val="left"/>
              <w:outlineLvl w:val="0"/>
              <w:rPr>
                <w:rFonts w:ascii="仿宋_GB2312" w:hAnsi="仿宋_GB2312" w:eastAsia="仿宋_GB2312" w:cs="仿宋_GB2312"/>
              </w:rPr>
            </w:pPr>
          </w:p>
        </w:tc>
        <w:tc>
          <w:tcPr>
            <w:tcW w:w="1371" w:type="dxa"/>
            <w:vMerge w:val="continue"/>
            <w:vAlign w:val="center"/>
          </w:tcPr>
          <w:p>
            <w:pPr>
              <w:spacing w:line="300" w:lineRule="exact"/>
              <w:jc w:val="left"/>
              <w:outlineLvl w:val="0"/>
              <w:rPr>
                <w:rFonts w:ascii="仿宋_GB2312" w:hAnsi="仿宋_GB2312" w:eastAsia="仿宋_GB2312" w:cs="仿宋_GB2312"/>
              </w:rPr>
            </w:pPr>
          </w:p>
        </w:tc>
        <w:tc>
          <w:tcPr>
            <w:tcW w:w="881" w:type="dxa"/>
            <w:vMerge w:val="continue"/>
            <w:vAlign w:val="center"/>
          </w:tcPr>
          <w:p>
            <w:pPr>
              <w:spacing w:line="300" w:lineRule="exact"/>
              <w:jc w:val="left"/>
              <w:outlineLvl w:val="0"/>
              <w:rPr>
                <w:rFonts w:ascii="仿宋_GB2312" w:hAnsi="仿宋_GB2312" w:eastAsia="仿宋_GB2312" w:cs="仿宋_GB2312"/>
              </w:rPr>
            </w:pPr>
          </w:p>
        </w:tc>
        <w:tc>
          <w:tcPr>
            <w:tcW w:w="881" w:type="dxa"/>
            <w:vMerge w:val="continue"/>
            <w:vAlign w:val="center"/>
          </w:tcPr>
          <w:p>
            <w:pPr>
              <w:spacing w:line="300" w:lineRule="exact"/>
              <w:jc w:val="left"/>
              <w:outlineLvl w:val="0"/>
              <w:rPr>
                <w:rFonts w:ascii="仿宋_GB2312" w:hAnsi="仿宋_GB2312" w:eastAsia="仿宋_GB2312" w:cs="仿宋_GB2312"/>
              </w:rPr>
            </w:pPr>
          </w:p>
        </w:tc>
        <w:tc>
          <w:tcPr>
            <w:tcW w:w="902" w:type="dxa"/>
            <w:vMerge w:val="continue"/>
            <w:vAlign w:val="center"/>
          </w:tcPr>
          <w:p>
            <w:pPr>
              <w:spacing w:line="300" w:lineRule="exact"/>
              <w:jc w:val="left"/>
              <w:outlineLvl w:val="0"/>
              <w:rPr>
                <w:rFonts w:ascii="仿宋_GB2312" w:hAnsi="仿宋_GB2312" w:eastAsia="仿宋_GB2312" w:cs="仿宋_GB2312"/>
              </w:rPr>
            </w:pPr>
          </w:p>
        </w:tc>
        <w:tc>
          <w:tcPr>
            <w:tcW w:w="881" w:type="dxa"/>
            <w:vMerge w:val="restart"/>
            <w:vAlign w:val="center"/>
          </w:tcPr>
          <w:p>
            <w:pPr>
              <w:spacing w:line="300" w:lineRule="exact"/>
              <w:jc w:val="center"/>
              <w:rPr>
                <w:rFonts w:ascii="仿宋_GB2312" w:hAnsi="仿宋_GB2312" w:eastAsia="仿宋_GB2312" w:cs="仿宋_GB2312"/>
              </w:rPr>
            </w:pPr>
            <w:r>
              <w:rPr>
                <w:rFonts w:hint="eastAsia" w:ascii="仿宋_GB2312" w:hAnsi="仿宋_GB2312" w:eastAsia="仿宋_GB2312" w:cs="仿宋_GB2312"/>
              </w:rPr>
              <w:t>总计</w:t>
            </w:r>
          </w:p>
        </w:tc>
        <w:tc>
          <w:tcPr>
            <w:tcW w:w="4408" w:type="dxa"/>
            <w:gridSpan w:val="5"/>
            <w:vAlign w:val="center"/>
          </w:tcPr>
          <w:p>
            <w:pPr>
              <w:spacing w:line="300" w:lineRule="exact"/>
              <w:jc w:val="center"/>
              <w:rPr>
                <w:rFonts w:ascii="仿宋_GB2312" w:hAnsi="仿宋_GB2312" w:eastAsia="仿宋_GB2312" w:cs="仿宋_GB2312"/>
              </w:rPr>
            </w:pPr>
            <w:r>
              <w:rPr>
                <w:rFonts w:hint="eastAsia" w:ascii="仿宋_GB2312" w:hAnsi="仿宋_GB2312" w:eastAsia="仿宋_GB2312" w:cs="仿宋_GB2312"/>
              </w:rPr>
              <w:t>当年部门预算安排资金</w:t>
            </w:r>
          </w:p>
        </w:tc>
        <w:tc>
          <w:tcPr>
            <w:tcW w:w="830" w:type="dxa"/>
            <w:vMerge w:val="restart"/>
            <w:vAlign w:val="center"/>
          </w:tcPr>
          <w:p>
            <w:pPr>
              <w:spacing w:line="300" w:lineRule="exact"/>
              <w:jc w:val="center"/>
              <w:rPr>
                <w:rFonts w:ascii="仿宋_GB2312" w:hAnsi="仿宋_GB2312" w:eastAsia="仿宋_GB2312" w:cs="仿宋_GB2312"/>
              </w:rPr>
            </w:pPr>
            <w:r>
              <w:rPr>
                <w:rFonts w:hint="eastAsia" w:ascii="仿宋_GB2312" w:hAnsi="仿宋_GB2312" w:eastAsia="仿宋_GB2312" w:cs="仿宋_GB2312"/>
              </w:rPr>
              <w:t>其他渠道资金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395" w:type="dxa"/>
            <w:vMerge w:val="continue"/>
            <w:vAlign w:val="center"/>
          </w:tcPr>
          <w:p>
            <w:pPr>
              <w:spacing w:line="300" w:lineRule="exact"/>
              <w:jc w:val="left"/>
              <w:outlineLvl w:val="0"/>
              <w:rPr>
                <w:rFonts w:ascii="仿宋_GB2312" w:hAnsi="仿宋_GB2312" w:eastAsia="仿宋_GB2312" w:cs="仿宋_GB2312"/>
              </w:rPr>
            </w:pPr>
          </w:p>
        </w:tc>
        <w:tc>
          <w:tcPr>
            <w:tcW w:w="1067" w:type="dxa"/>
            <w:vMerge w:val="continue"/>
            <w:vAlign w:val="center"/>
          </w:tcPr>
          <w:p>
            <w:pPr>
              <w:spacing w:line="300" w:lineRule="exact"/>
              <w:jc w:val="left"/>
              <w:outlineLvl w:val="0"/>
              <w:rPr>
                <w:rFonts w:ascii="仿宋_GB2312" w:hAnsi="仿宋_GB2312" w:eastAsia="仿宋_GB2312" w:cs="仿宋_GB2312"/>
              </w:rPr>
            </w:pPr>
          </w:p>
        </w:tc>
        <w:tc>
          <w:tcPr>
            <w:tcW w:w="881" w:type="dxa"/>
            <w:vMerge w:val="continue"/>
            <w:vAlign w:val="center"/>
          </w:tcPr>
          <w:p>
            <w:pPr>
              <w:spacing w:line="300" w:lineRule="exact"/>
              <w:jc w:val="left"/>
              <w:outlineLvl w:val="0"/>
              <w:rPr>
                <w:rFonts w:ascii="仿宋_GB2312" w:hAnsi="仿宋_GB2312" w:eastAsia="仿宋_GB2312" w:cs="仿宋_GB2312"/>
              </w:rPr>
            </w:pPr>
          </w:p>
        </w:tc>
        <w:tc>
          <w:tcPr>
            <w:tcW w:w="1371" w:type="dxa"/>
            <w:vMerge w:val="continue"/>
            <w:vAlign w:val="center"/>
          </w:tcPr>
          <w:p>
            <w:pPr>
              <w:spacing w:line="300" w:lineRule="exact"/>
              <w:jc w:val="left"/>
              <w:outlineLvl w:val="0"/>
              <w:rPr>
                <w:rFonts w:ascii="仿宋_GB2312" w:hAnsi="仿宋_GB2312" w:eastAsia="仿宋_GB2312" w:cs="仿宋_GB2312"/>
              </w:rPr>
            </w:pPr>
          </w:p>
        </w:tc>
        <w:tc>
          <w:tcPr>
            <w:tcW w:w="881" w:type="dxa"/>
            <w:vMerge w:val="continue"/>
            <w:vAlign w:val="center"/>
          </w:tcPr>
          <w:p>
            <w:pPr>
              <w:spacing w:line="300" w:lineRule="exact"/>
              <w:jc w:val="left"/>
              <w:outlineLvl w:val="0"/>
              <w:rPr>
                <w:rFonts w:ascii="仿宋_GB2312" w:hAnsi="仿宋_GB2312" w:eastAsia="仿宋_GB2312" w:cs="仿宋_GB2312"/>
              </w:rPr>
            </w:pPr>
          </w:p>
        </w:tc>
        <w:tc>
          <w:tcPr>
            <w:tcW w:w="881" w:type="dxa"/>
            <w:vMerge w:val="continue"/>
            <w:vAlign w:val="center"/>
          </w:tcPr>
          <w:p>
            <w:pPr>
              <w:spacing w:line="300" w:lineRule="exact"/>
              <w:jc w:val="left"/>
              <w:outlineLvl w:val="0"/>
              <w:rPr>
                <w:rFonts w:ascii="仿宋_GB2312" w:hAnsi="仿宋_GB2312" w:eastAsia="仿宋_GB2312" w:cs="仿宋_GB2312"/>
              </w:rPr>
            </w:pPr>
          </w:p>
        </w:tc>
        <w:tc>
          <w:tcPr>
            <w:tcW w:w="902" w:type="dxa"/>
            <w:vMerge w:val="continue"/>
            <w:vAlign w:val="center"/>
          </w:tcPr>
          <w:p>
            <w:pPr>
              <w:spacing w:line="300" w:lineRule="exact"/>
              <w:jc w:val="left"/>
              <w:outlineLvl w:val="0"/>
              <w:rPr>
                <w:rFonts w:ascii="仿宋_GB2312" w:hAnsi="仿宋_GB2312" w:eastAsia="仿宋_GB2312" w:cs="仿宋_GB2312"/>
              </w:rPr>
            </w:pPr>
          </w:p>
        </w:tc>
        <w:tc>
          <w:tcPr>
            <w:tcW w:w="881" w:type="dxa"/>
            <w:vMerge w:val="continue"/>
            <w:vAlign w:val="center"/>
          </w:tcPr>
          <w:p>
            <w:pPr>
              <w:spacing w:line="300" w:lineRule="exact"/>
              <w:jc w:val="left"/>
              <w:outlineLvl w:val="0"/>
              <w:rPr>
                <w:rFonts w:ascii="仿宋_GB2312" w:hAnsi="仿宋_GB2312" w:eastAsia="仿宋_GB2312" w:cs="仿宋_GB2312"/>
              </w:rPr>
            </w:pPr>
          </w:p>
        </w:tc>
        <w:tc>
          <w:tcPr>
            <w:tcW w:w="881" w:type="dxa"/>
            <w:vAlign w:val="center"/>
          </w:tcPr>
          <w:p>
            <w:pPr>
              <w:spacing w:line="300" w:lineRule="exact"/>
              <w:jc w:val="center"/>
              <w:rPr>
                <w:rFonts w:ascii="仿宋_GB2312" w:hAnsi="仿宋_GB2312" w:eastAsia="仿宋_GB2312" w:cs="仿宋_GB2312"/>
              </w:rPr>
            </w:pPr>
            <w:r>
              <w:rPr>
                <w:rFonts w:hint="eastAsia" w:ascii="仿宋_GB2312" w:hAnsi="仿宋_GB2312" w:eastAsia="仿宋_GB2312" w:cs="仿宋_GB2312"/>
              </w:rPr>
              <w:t>合计</w:t>
            </w:r>
          </w:p>
        </w:tc>
        <w:tc>
          <w:tcPr>
            <w:tcW w:w="881" w:type="dxa"/>
            <w:vAlign w:val="center"/>
          </w:tcPr>
          <w:p>
            <w:pPr>
              <w:spacing w:line="300" w:lineRule="exact"/>
              <w:jc w:val="center"/>
              <w:rPr>
                <w:rFonts w:ascii="仿宋_GB2312" w:hAnsi="仿宋_GB2312" w:eastAsia="仿宋_GB2312" w:cs="仿宋_GB2312"/>
              </w:rPr>
            </w:pPr>
            <w:r>
              <w:rPr>
                <w:rFonts w:hint="eastAsia" w:ascii="仿宋_GB2312" w:hAnsi="仿宋_GB2312" w:eastAsia="仿宋_GB2312" w:cs="仿宋_GB2312"/>
              </w:rPr>
              <w:t>一般公共预算拨款</w:t>
            </w:r>
          </w:p>
        </w:tc>
        <w:tc>
          <w:tcPr>
            <w:tcW w:w="882" w:type="dxa"/>
            <w:vAlign w:val="center"/>
          </w:tcPr>
          <w:p>
            <w:pPr>
              <w:spacing w:line="300" w:lineRule="exact"/>
              <w:jc w:val="center"/>
              <w:rPr>
                <w:rFonts w:ascii="仿宋_GB2312" w:hAnsi="仿宋_GB2312" w:eastAsia="仿宋_GB2312" w:cs="仿宋_GB2312"/>
              </w:rPr>
            </w:pPr>
            <w:r>
              <w:rPr>
                <w:rFonts w:hint="eastAsia" w:ascii="仿宋_GB2312" w:hAnsi="仿宋_GB2312" w:eastAsia="仿宋_GB2312" w:cs="仿宋_GB2312"/>
              </w:rPr>
              <w:t>基金预算拨款</w:t>
            </w:r>
          </w:p>
        </w:tc>
        <w:tc>
          <w:tcPr>
            <w:tcW w:w="882" w:type="dxa"/>
            <w:vAlign w:val="center"/>
          </w:tcPr>
          <w:p>
            <w:pPr>
              <w:spacing w:line="300" w:lineRule="exact"/>
              <w:jc w:val="center"/>
              <w:rPr>
                <w:rFonts w:ascii="仿宋_GB2312" w:hAnsi="仿宋_GB2312" w:eastAsia="仿宋_GB2312" w:cs="仿宋_GB2312"/>
              </w:rPr>
            </w:pPr>
            <w:r>
              <w:rPr>
                <w:rFonts w:hint="eastAsia" w:ascii="仿宋_GB2312" w:hAnsi="仿宋_GB2312" w:eastAsia="仿宋_GB2312" w:cs="仿宋_GB2312"/>
              </w:rPr>
              <w:t>财政专户核拨</w:t>
            </w:r>
          </w:p>
        </w:tc>
        <w:tc>
          <w:tcPr>
            <w:tcW w:w="882" w:type="dxa"/>
            <w:vAlign w:val="center"/>
          </w:tcPr>
          <w:p>
            <w:pPr>
              <w:spacing w:line="300" w:lineRule="exact"/>
              <w:jc w:val="center"/>
              <w:rPr>
                <w:rFonts w:ascii="仿宋_GB2312" w:hAnsi="仿宋_GB2312" w:eastAsia="仿宋_GB2312" w:cs="仿宋_GB2312"/>
              </w:rPr>
            </w:pPr>
            <w:r>
              <w:rPr>
                <w:rFonts w:hint="eastAsia" w:ascii="仿宋_GB2312" w:hAnsi="仿宋_GB2312" w:eastAsia="仿宋_GB2312" w:cs="仿宋_GB2312"/>
              </w:rPr>
              <w:t>其他来源收入</w:t>
            </w:r>
          </w:p>
        </w:tc>
        <w:tc>
          <w:tcPr>
            <w:tcW w:w="830" w:type="dxa"/>
            <w:vMerge w:val="continue"/>
            <w:vAlign w:val="center"/>
          </w:tcPr>
          <w:p>
            <w:pPr>
              <w:spacing w:line="300" w:lineRule="exact"/>
              <w:jc w:val="left"/>
              <w:outlineLvl w:val="0"/>
              <w:rPr>
                <w:rFonts w:ascii="仿宋_GB2312" w:hAnsi="仿宋_GB2312" w:eastAsia="仿宋_GB2312" w:cs="仿宋_GB23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2395" w:type="dxa"/>
            <w:vAlign w:val="center"/>
          </w:tcPr>
          <w:p>
            <w:pPr>
              <w:spacing w:line="300" w:lineRule="exact"/>
              <w:jc w:val="center"/>
              <w:rPr>
                <w:rFonts w:ascii="仿宋_GB2312" w:hAnsi="仿宋_GB2312" w:eastAsia="仿宋_GB2312" w:cs="仿宋_GB2312"/>
              </w:rPr>
            </w:pPr>
            <w:r>
              <w:rPr>
                <w:rFonts w:hint="eastAsia" w:ascii="仿宋_GB2312" w:hAnsi="仿宋_GB2312" w:eastAsia="仿宋_GB2312" w:cs="仿宋_GB2312"/>
              </w:rPr>
              <w:t>合　计</w:t>
            </w:r>
          </w:p>
        </w:tc>
        <w:tc>
          <w:tcPr>
            <w:tcW w:w="1067" w:type="dxa"/>
            <w:vAlign w:val="center"/>
          </w:tcPr>
          <w:p>
            <w:pPr>
              <w:spacing w:line="300" w:lineRule="exact"/>
              <w:jc w:val="right"/>
              <w:rPr>
                <w:rFonts w:ascii="仿宋_GB2312" w:hAnsi="仿宋_GB2312" w:eastAsia="仿宋_GB2312" w:cs="仿宋_GB2312"/>
              </w:rPr>
            </w:pPr>
          </w:p>
        </w:tc>
        <w:tc>
          <w:tcPr>
            <w:tcW w:w="881" w:type="dxa"/>
            <w:vAlign w:val="center"/>
          </w:tcPr>
          <w:p>
            <w:pPr>
              <w:spacing w:line="300" w:lineRule="exact"/>
              <w:jc w:val="left"/>
              <w:rPr>
                <w:rFonts w:ascii="仿宋_GB2312" w:hAnsi="仿宋_GB2312" w:eastAsia="仿宋_GB2312" w:cs="仿宋_GB2312"/>
              </w:rPr>
            </w:pPr>
          </w:p>
        </w:tc>
        <w:tc>
          <w:tcPr>
            <w:tcW w:w="1371" w:type="dxa"/>
            <w:vAlign w:val="center"/>
          </w:tcPr>
          <w:p>
            <w:pPr>
              <w:spacing w:line="300" w:lineRule="exact"/>
              <w:jc w:val="left"/>
              <w:rPr>
                <w:rFonts w:ascii="仿宋_GB2312" w:hAnsi="仿宋_GB2312" w:eastAsia="仿宋_GB2312" w:cs="仿宋_GB2312"/>
              </w:rPr>
            </w:pPr>
          </w:p>
        </w:tc>
        <w:tc>
          <w:tcPr>
            <w:tcW w:w="881" w:type="dxa"/>
            <w:vAlign w:val="center"/>
          </w:tcPr>
          <w:p>
            <w:pPr>
              <w:spacing w:line="300" w:lineRule="exact"/>
              <w:jc w:val="left"/>
              <w:rPr>
                <w:rFonts w:ascii="仿宋_GB2312" w:hAnsi="仿宋_GB2312" w:eastAsia="仿宋_GB2312" w:cs="仿宋_GB2312"/>
              </w:rPr>
            </w:pPr>
          </w:p>
        </w:tc>
        <w:tc>
          <w:tcPr>
            <w:tcW w:w="881" w:type="dxa"/>
            <w:vAlign w:val="center"/>
          </w:tcPr>
          <w:p>
            <w:pPr>
              <w:spacing w:line="300" w:lineRule="exact"/>
              <w:jc w:val="right"/>
              <w:rPr>
                <w:rFonts w:ascii="仿宋_GB2312" w:hAnsi="仿宋_GB2312" w:eastAsia="仿宋_GB2312" w:cs="仿宋_GB2312"/>
              </w:rPr>
            </w:pPr>
          </w:p>
        </w:tc>
        <w:tc>
          <w:tcPr>
            <w:tcW w:w="902" w:type="dxa"/>
            <w:vAlign w:val="center"/>
          </w:tcPr>
          <w:p>
            <w:pPr>
              <w:spacing w:line="300" w:lineRule="exact"/>
              <w:jc w:val="right"/>
              <w:rPr>
                <w:rFonts w:ascii="仿宋_GB2312" w:hAnsi="仿宋_GB2312" w:eastAsia="仿宋_GB2312" w:cs="仿宋_GB2312"/>
              </w:rPr>
            </w:pPr>
          </w:p>
        </w:tc>
        <w:tc>
          <w:tcPr>
            <w:tcW w:w="881" w:type="dxa"/>
            <w:vAlign w:val="center"/>
          </w:tcPr>
          <w:p>
            <w:pPr>
              <w:spacing w:line="300" w:lineRule="exact"/>
              <w:jc w:val="right"/>
              <w:rPr>
                <w:rFonts w:ascii="仿宋_GB2312" w:hAnsi="仿宋_GB2312" w:eastAsia="仿宋_GB2312" w:cs="仿宋_GB2312"/>
              </w:rPr>
            </w:pPr>
          </w:p>
        </w:tc>
        <w:tc>
          <w:tcPr>
            <w:tcW w:w="881" w:type="dxa"/>
            <w:vAlign w:val="center"/>
          </w:tcPr>
          <w:p>
            <w:pPr>
              <w:spacing w:line="300" w:lineRule="exact"/>
              <w:jc w:val="right"/>
              <w:rPr>
                <w:rFonts w:ascii="仿宋_GB2312" w:hAnsi="仿宋_GB2312" w:eastAsia="仿宋_GB2312" w:cs="仿宋_GB2312"/>
              </w:rPr>
            </w:pPr>
          </w:p>
        </w:tc>
        <w:tc>
          <w:tcPr>
            <w:tcW w:w="881" w:type="dxa"/>
            <w:vAlign w:val="center"/>
          </w:tcPr>
          <w:p>
            <w:pPr>
              <w:spacing w:line="300" w:lineRule="exact"/>
              <w:jc w:val="right"/>
              <w:rPr>
                <w:rFonts w:ascii="仿宋_GB2312" w:hAnsi="仿宋_GB2312" w:eastAsia="仿宋_GB2312" w:cs="仿宋_GB2312"/>
              </w:rPr>
            </w:pPr>
          </w:p>
        </w:tc>
        <w:tc>
          <w:tcPr>
            <w:tcW w:w="882" w:type="dxa"/>
            <w:vAlign w:val="center"/>
          </w:tcPr>
          <w:p>
            <w:pPr>
              <w:spacing w:line="300" w:lineRule="exact"/>
              <w:jc w:val="right"/>
              <w:rPr>
                <w:rFonts w:ascii="仿宋_GB2312" w:hAnsi="仿宋_GB2312" w:eastAsia="仿宋_GB2312" w:cs="仿宋_GB2312"/>
              </w:rPr>
            </w:pPr>
          </w:p>
        </w:tc>
        <w:tc>
          <w:tcPr>
            <w:tcW w:w="882" w:type="dxa"/>
            <w:vAlign w:val="center"/>
          </w:tcPr>
          <w:p>
            <w:pPr>
              <w:spacing w:line="300" w:lineRule="exact"/>
              <w:jc w:val="right"/>
              <w:rPr>
                <w:rFonts w:ascii="仿宋_GB2312" w:hAnsi="仿宋_GB2312" w:eastAsia="仿宋_GB2312" w:cs="仿宋_GB2312"/>
              </w:rPr>
            </w:pPr>
          </w:p>
        </w:tc>
        <w:tc>
          <w:tcPr>
            <w:tcW w:w="882" w:type="dxa"/>
            <w:vAlign w:val="center"/>
          </w:tcPr>
          <w:p>
            <w:pPr>
              <w:spacing w:line="300" w:lineRule="exact"/>
              <w:jc w:val="right"/>
              <w:rPr>
                <w:rFonts w:ascii="仿宋_GB2312" w:hAnsi="仿宋_GB2312" w:eastAsia="仿宋_GB2312" w:cs="仿宋_GB2312"/>
              </w:rPr>
            </w:pPr>
          </w:p>
        </w:tc>
        <w:tc>
          <w:tcPr>
            <w:tcW w:w="830" w:type="dxa"/>
            <w:vAlign w:val="center"/>
          </w:tcPr>
          <w:p>
            <w:pPr>
              <w:spacing w:line="300" w:lineRule="exact"/>
              <w:jc w:val="right"/>
              <w:rPr>
                <w:rFonts w:ascii="仿宋_GB2312" w:hAnsi="仿宋_GB2312" w:eastAsia="仿宋_GB2312" w:cs="仿宋_GB23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90" w:hRule="atLeast"/>
          <w:jc w:val="center"/>
        </w:trPr>
        <w:tc>
          <w:tcPr>
            <w:tcW w:w="2395" w:type="dxa"/>
            <w:vAlign w:val="center"/>
          </w:tcPr>
          <w:p>
            <w:pPr>
              <w:spacing w:line="300" w:lineRule="exact"/>
              <w:jc w:val="center"/>
              <w:rPr>
                <w:rFonts w:ascii="仿宋_GB2312" w:hAnsi="仿宋_GB2312" w:eastAsia="仿宋_GB2312" w:cs="仿宋_GB2312"/>
              </w:rPr>
            </w:pPr>
          </w:p>
        </w:tc>
        <w:tc>
          <w:tcPr>
            <w:tcW w:w="1067" w:type="dxa"/>
            <w:vAlign w:val="center"/>
          </w:tcPr>
          <w:p>
            <w:pPr>
              <w:spacing w:line="300" w:lineRule="exact"/>
              <w:jc w:val="right"/>
              <w:rPr>
                <w:rFonts w:ascii="仿宋_GB2312" w:hAnsi="仿宋_GB2312" w:eastAsia="仿宋_GB2312" w:cs="仿宋_GB2312"/>
              </w:rPr>
            </w:pPr>
          </w:p>
        </w:tc>
        <w:tc>
          <w:tcPr>
            <w:tcW w:w="881" w:type="dxa"/>
            <w:vAlign w:val="center"/>
          </w:tcPr>
          <w:p>
            <w:pPr>
              <w:spacing w:line="300" w:lineRule="exact"/>
              <w:jc w:val="left"/>
              <w:rPr>
                <w:rFonts w:ascii="仿宋_GB2312" w:hAnsi="仿宋_GB2312" w:eastAsia="仿宋_GB2312" w:cs="仿宋_GB2312"/>
              </w:rPr>
            </w:pPr>
          </w:p>
        </w:tc>
        <w:tc>
          <w:tcPr>
            <w:tcW w:w="1371" w:type="dxa"/>
            <w:vAlign w:val="center"/>
          </w:tcPr>
          <w:p>
            <w:pPr>
              <w:spacing w:line="300" w:lineRule="exact"/>
              <w:jc w:val="left"/>
              <w:rPr>
                <w:rFonts w:ascii="仿宋_GB2312" w:hAnsi="仿宋_GB2312" w:eastAsia="仿宋_GB2312" w:cs="仿宋_GB2312"/>
              </w:rPr>
            </w:pPr>
          </w:p>
        </w:tc>
        <w:tc>
          <w:tcPr>
            <w:tcW w:w="881" w:type="dxa"/>
            <w:vAlign w:val="center"/>
          </w:tcPr>
          <w:p>
            <w:pPr>
              <w:spacing w:line="300" w:lineRule="exact"/>
              <w:jc w:val="left"/>
              <w:rPr>
                <w:rFonts w:ascii="仿宋_GB2312" w:hAnsi="仿宋_GB2312" w:eastAsia="仿宋_GB2312" w:cs="仿宋_GB2312"/>
              </w:rPr>
            </w:pPr>
          </w:p>
        </w:tc>
        <w:tc>
          <w:tcPr>
            <w:tcW w:w="881" w:type="dxa"/>
            <w:vAlign w:val="center"/>
          </w:tcPr>
          <w:p>
            <w:pPr>
              <w:spacing w:line="300" w:lineRule="exact"/>
              <w:jc w:val="right"/>
              <w:rPr>
                <w:rFonts w:ascii="仿宋_GB2312" w:hAnsi="仿宋_GB2312" w:eastAsia="仿宋_GB2312" w:cs="仿宋_GB2312"/>
              </w:rPr>
            </w:pPr>
          </w:p>
        </w:tc>
        <w:tc>
          <w:tcPr>
            <w:tcW w:w="902" w:type="dxa"/>
            <w:vAlign w:val="center"/>
          </w:tcPr>
          <w:p>
            <w:pPr>
              <w:spacing w:line="300" w:lineRule="exact"/>
              <w:jc w:val="right"/>
              <w:rPr>
                <w:rFonts w:ascii="仿宋_GB2312" w:hAnsi="仿宋_GB2312" w:eastAsia="仿宋_GB2312" w:cs="仿宋_GB2312"/>
              </w:rPr>
            </w:pPr>
          </w:p>
        </w:tc>
        <w:tc>
          <w:tcPr>
            <w:tcW w:w="881" w:type="dxa"/>
            <w:vAlign w:val="center"/>
          </w:tcPr>
          <w:p>
            <w:pPr>
              <w:spacing w:line="300" w:lineRule="exact"/>
              <w:jc w:val="right"/>
              <w:rPr>
                <w:rFonts w:ascii="仿宋_GB2312" w:hAnsi="仿宋_GB2312" w:eastAsia="仿宋_GB2312" w:cs="仿宋_GB2312"/>
              </w:rPr>
            </w:pPr>
          </w:p>
        </w:tc>
        <w:tc>
          <w:tcPr>
            <w:tcW w:w="881" w:type="dxa"/>
            <w:vAlign w:val="center"/>
          </w:tcPr>
          <w:p>
            <w:pPr>
              <w:spacing w:line="300" w:lineRule="exact"/>
              <w:jc w:val="right"/>
              <w:rPr>
                <w:rFonts w:ascii="仿宋_GB2312" w:hAnsi="仿宋_GB2312" w:eastAsia="仿宋_GB2312" w:cs="仿宋_GB2312"/>
              </w:rPr>
            </w:pPr>
          </w:p>
        </w:tc>
        <w:tc>
          <w:tcPr>
            <w:tcW w:w="881" w:type="dxa"/>
            <w:vAlign w:val="center"/>
          </w:tcPr>
          <w:p>
            <w:pPr>
              <w:spacing w:line="300" w:lineRule="exact"/>
              <w:jc w:val="right"/>
              <w:rPr>
                <w:rFonts w:ascii="仿宋_GB2312" w:hAnsi="仿宋_GB2312" w:eastAsia="仿宋_GB2312" w:cs="仿宋_GB2312"/>
              </w:rPr>
            </w:pPr>
          </w:p>
        </w:tc>
        <w:tc>
          <w:tcPr>
            <w:tcW w:w="882" w:type="dxa"/>
            <w:vAlign w:val="center"/>
          </w:tcPr>
          <w:p>
            <w:pPr>
              <w:spacing w:line="300" w:lineRule="exact"/>
              <w:jc w:val="right"/>
              <w:rPr>
                <w:rFonts w:ascii="仿宋_GB2312" w:hAnsi="仿宋_GB2312" w:eastAsia="仿宋_GB2312" w:cs="仿宋_GB2312"/>
              </w:rPr>
            </w:pPr>
          </w:p>
        </w:tc>
        <w:tc>
          <w:tcPr>
            <w:tcW w:w="882" w:type="dxa"/>
            <w:vAlign w:val="center"/>
          </w:tcPr>
          <w:p>
            <w:pPr>
              <w:spacing w:line="300" w:lineRule="exact"/>
              <w:jc w:val="right"/>
              <w:rPr>
                <w:rFonts w:ascii="仿宋_GB2312" w:hAnsi="仿宋_GB2312" w:eastAsia="仿宋_GB2312" w:cs="仿宋_GB2312"/>
              </w:rPr>
            </w:pPr>
          </w:p>
        </w:tc>
        <w:tc>
          <w:tcPr>
            <w:tcW w:w="882" w:type="dxa"/>
            <w:vAlign w:val="center"/>
          </w:tcPr>
          <w:p>
            <w:pPr>
              <w:spacing w:line="300" w:lineRule="exact"/>
              <w:jc w:val="right"/>
              <w:rPr>
                <w:rFonts w:ascii="仿宋_GB2312" w:hAnsi="仿宋_GB2312" w:eastAsia="仿宋_GB2312" w:cs="仿宋_GB2312"/>
              </w:rPr>
            </w:pPr>
          </w:p>
        </w:tc>
        <w:tc>
          <w:tcPr>
            <w:tcW w:w="830" w:type="dxa"/>
            <w:vAlign w:val="center"/>
          </w:tcPr>
          <w:p>
            <w:pPr>
              <w:spacing w:line="300" w:lineRule="exact"/>
              <w:jc w:val="right"/>
              <w:rPr>
                <w:rFonts w:ascii="仿宋_GB2312" w:hAnsi="仿宋_GB2312" w:eastAsia="仿宋_GB2312" w:cs="仿宋_GB23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2395" w:type="dxa"/>
            <w:vAlign w:val="center"/>
          </w:tcPr>
          <w:p>
            <w:pPr>
              <w:spacing w:line="300" w:lineRule="exact"/>
              <w:jc w:val="left"/>
              <w:rPr>
                <w:rFonts w:ascii="仿宋_GB2312" w:hAnsi="仿宋_GB2312" w:eastAsia="仿宋_GB2312" w:cs="仿宋_GB2312"/>
              </w:rPr>
            </w:pPr>
          </w:p>
        </w:tc>
        <w:tc>
          <w:tcPr>
            <w:tcW w:w="1067" w:type="dxa"/>
            <w:vAlign w:val="center"/>
          </w:tcPr>
          <w:p>
            <w:pPr>
              <w:spacing w:line="300" w:lineRule="exact"/>
              <w:jc w:val="right"/>
              <w:rPr>
                <w:rFonts w:ascii="仿宋_GB2312" w:hAnsi="仿宋_GB2312" w:eastAsia="仿宋_GB2312" w:cs="仿宋_GB2312"/>
              </w:rPr>
            </w:pPr>
          </w:p>
        </w:tc>
        <w:tc>
          <w:tcPr>
            <w:tcW w:w="881" w:type="dxa"/>
            <w:vAlign w:val="center"/>
          </w:tcPr>
          <w:p>
            <w:pPr>
              <w:spacing w:line="300" w:lineRule="exact"/>
              <w:jc w:val="left"/>
              <w:rPr>
                <w:rFonts w:ascii="仿宋_GB2312" w:hAnsi="仿宋_GB2312" w:eastAsia="仿宋_GB2312" w:cs="仿宋_GB2312"/>
              </w:rPr>
            </w:pPr>
          </w:p>
        </w:tc>
        <w:tc>
          <w:tcPr>
            <w:tcW w:w="1371" w:type="dxa"/>
            <w:vAlign w:val="center"/>
          </w:tcPr>
          <w:p>
            <w:pPr>
              <w:spacing w:line="300" w:lineRule="exact"/>
              <w:jc w:val="left"/>
              <w:rPr>
                <w:rFonts w:ascii="仿宋_GB2312" w:hAnsi="仿宋_GB2312" w:eastAsia="仿宋_GB2312" w:cs="仿宋_GB2312"/>
              </w:rPr>
            </w:pPr>
          </w:p>
        </w:tc>
        <w:tc>
          <w:tcPr>
            <w:tcW w:w="881" w:type="dxa"/>
            <w:vAlign w:val="center"/>
          </w:tcPr>
          <w:p>
            <w:pPr>
              <w:spacing w:line="300" w:lineRule="exact"/>
              <w:jc w:val="left"/>
              <w:rPr>
                <w:rFonts w:ascii="仿宋_GB2312" w:hAnsi="仿宋_GB2312" w:eastAsia="仿宋_GB2312" w:cs="仿宋_GB2312"/>
              </w:rPr>
            </w:pPr>
          </w:p>
        </w:tc>
        <w:tc>
          <w:tcPr>
            <w:tcW w:w="881" w:type="dxa"/>
            <w:vAlign w:val="center"/>
          </w:tcPr>
          <w:p>
            <w:pPr>
              <w:spacing w:line="300" w:lineRule="exact"/>
              <w:jc w:val="right"/>
              <w:rPr>
                <w:rFonts w:ascii="仿宋_GB2312" w:hAnsi="仿宋_GB2312" w:eastAsia="仿宋_GB2312" w:cs="仿宋_GB2312"/>
              </w:rPr>
            </w:pPr>
          </w:p>
        </w:tc>
        <w:tc>
          <w:tcPr>
            <w:tcW w:w="902" w:type="dxa"/>
            <w:vAlign w:val="center"/>
          </w:tcPr>
          <w:p>
            <w:pPr>
              <w:spacing w:line="300" w:lineRule="exact"/>
              <w:ind w:right="105"/>
              <w:jc w:val="right"/>
              <w:rPr>
                <w:rFonts w:ascii="仿宋_GB2312" w:hAnsi="仿宋_GB2312" w:eastAsia="仿宋_GB2312" w:cs="仿宋_GB2312"/>
              </w:rPr>
            </w:pPr>
          </w:p>
        </w:tc>
        <w:tc>
          <w:tcPr>
            <w:tcW w:w="881" w:type="dxa"/>
            <w:vAlign w:val="center"/>
          </w:tcPr>
          <w:p>
            <w:pPr>
              <w:spacing w:line="300" w:lineRule="exact"/>
              <w:jc w:val="right"/>
              <w:rPr>
                <w:rFonts w:ascii="仿宋_GB2312" w:hAnsi="仿宋_GB2312" w:eastAsia="仿宋_GB2312" w:cs="仿宋_GB2312"/>
              </w:rPr>
            </w:pPr>
          </w:p>
        </w:tc>
        <w:tc>
          <w:tcPr>
            <w:tcW w:w="881" w:type="dxa"/>
            <w:vAlign w:val="center"/>
          </w:tcPr>
          <w:p>
            <w:pPr>
              <w:spacing w:line="300" w:lineRule="exact"/>
              <w:jc w:val="right"/>
              <w:rPr>
                <w:rFonts w:ascii="仿宋_GB2312" w:hAnsi="仿宋_GB2312" w:eastAsia="仿宋_GB2312" w:cs="仿宋_GB2312"/>
              </w:rPr>
            </w:pPr>
          </w:p>
        </w:tc>
        <w:tc>
          <w:tcPr>
            <w:tcW w:w="881" w:type="dxa"/>
            <w:vAlign w:val="center"/>
          </w:tcPr>
          <w:p>
            <w:pPr>
              <w:spacing w:line="300" w:lineRule="exact"/>
              <w:jc w:val="right"/>
              <w:rPr>
                <w:rFonts w:ascii="仿宋_GB2312" w:hAnsi="仿宋_GB2312" w:eastAsia="仿宋_GB2312" w:cs="仿宋_GB2312"/>
              </w:rPr>
            </w:pPr>
          </w:p>
        </w:tc>
        <w:tc>
          <w:tcPr>
            <w:tcW w:w="882" w:type="dxa"/>
            <w:vAlign w:val="center"/>
          </w:tcPr>
          <w:p>
            <w:pPr>
              <w:spacing w:line="300" w:lineRule="exact"/>
              <w:jc w:val="right"/>
              <w:rPr>
                <w:rFonts w:ascii="仿宋_GB2312" w:hAnsi="仿宋_GB2312" w:eastAsia="仿宋_GB2312" w:cs="仿宋_GB2312"/>
              </w:rPr>
            </w:pPr>
          </w:p>
        </w:tc>
        <w:tc>
          <w:tcPr>
            <w:tcW w:w="882" w:type="dxa"/>
            <w:vAlign w:val="center"/>
          </w:tcPr>
          <w:p>
            <w:pPr>
              <w:spacing w:line="300" w:lineRule="exact"/>
              <w:jc w:val="right"/>
              <w:rPr>
                <w:rFonts w:ascii="仿宋_GB2312" w:hAnsi="仿宋_GB2312" w:eastAsia="仿宋_GB2312" w:cs="仿宋_GB2312"/>
              </w:rPr>
            </w:pPr>
          </w:p>
        </w:tc>
        <w:tc>
          <w:tcPr>
            <w:tcW w:w="882" w:type="dxa"/>
            <w:vAlign w:val="center"/>
          </w:tcPr>
          <w:p>
            <w:pPr>
              <w:spacing w:line="300" w:lineRule="exact"/>
              <w:jc w:val="right"/>
              <w:rPr>
                <w:rFonts w:ascii="仿宋_GB2312" w:hAnsi="仿宋_GB2312" w:eastAsia="仿宋_GB2312" w:cs="仿宋_GB2312"/>
              </w:rPr>
            </w:pPr>
          </w:p>
        </w:tc>
        <w:tc>
          <w:tcPr>
            <w:tcW w:w="830" w:type="dxa"/>
            <w:vAlign w:val="center"/>
          </w:tcPr>
          <w:p>
            <w:pPr>
              <w:spacing w:line="300" w:lineRule="exact"/>
              <w:jc w:val="right"/>
              <w:rPr>
                <w:rFonts w:ascii="仿宋_GB2312" w:hAnsi="仿宋_GB2312" w:eastAsia="仿宋_GB2312" w:cs="仿宋_GB23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5" w:hRule="atLeast"/>
          <w:jc w:val="center"/>
        </w:trPr>
        <w:tc>
          <w:tcPr>
            <w:tcW w:w="2395" w:type="dxa"/>
            <w:vAlign w:val="center"/>
          </w:tcPr>
          <w:p>
            <w:pPr>
              <w:spacing w:line="300" w:lineRule="exact"/>
              <w:jc w:val="left"/>
              <w:rPr>
                <w:rFonts w:ascii="仿宋_GB2312" w:hAnsi="仿宋_GB2312" w:eastAsia="仿宋_GB2312" w:cs="仿宋_GB2312"/>
              </w:rPr>
            </w:pPr>
          </w:p>
        </w:tc>
        <w:tc>
          <w:tcPr>
            <w:tcW w:w="1067" w:type="dxa"/>
            <w:vAlign w:val="center"/>
          </w:tcPr>
          <w:p>
            <w:pPr>
              <w:spacing w:line="300" w:lineRule="exact"/>
              <w:jc w:val="right"/>
              <w:rPr>
                <w:rFonts w:ascii="仿宋_GB2312" w:hAnsi="仿宋_GB2312" w:eastAsia="仿宋_GB2312" w:cs="仿宋_GB2312"/>
              </w:rPr>
            </w:pPr>
          </w:p>
        </w:tc>
        <w:tc>
          <w:tcPr>
            <w:tcW w:w="881" w:type="dxa"/>
            <w:vAlign w:val="center"/>
          </w:tcPr>
          <w:p>
            <w:pPr>
              <w:spacing w:line="300" w:lineRule="exact"/>
              <w:jc w:val="left"/>
              <w:rPr>
                <w:rFonts w:ascii="仿宋_GB2312" w:hAnsi="仿宋_GB2312" w:eastAsia="仿宋_GB2312" w:cs="仿宋_GB2312"/>
              </w:rPr>
            </w:pPr>
          </w:p>
        </w:tc>
        <w:tc>
          <w:tcPr>
            <w:tcW w:w="1371" w:type="dxa"/>
            <w:vAlign w:val="center"/>
          </w:tcPr>
          <w:p>
            <w:pPr>
              <w:spacing w:line="300" w:lineRule="exact"/>
              <w:jc w:val="left"/>
              <w:rPr>
                <w:rFonts w:ascii="仿宋_GB2312" w:hAnsi="仿宋_GB2312" w:eastAsia="仿宋_GB2312" w:cs="仿宋_GB2312"/>
              </w:rPr>
            </w:pPr>
          </w:p>
        </w:tc>
        <w:tc>
          <w:tcPr>
            <w:tcW w:w="881" w:type="dxa"/>
            <w:vAlign w:val="center"/>
          </w:tcPr>
          <w:p>
            <w:pPr>
              <w:spacing w:line="300" w:lineRule="exact"/>
              <w:jc w:val="left"/>
              <w:rPr>
                <w:rFonts w:ascii="仿宋_GB2312" w:hAnsi="仿宋_GB2312" w:eastAsia="仿宋_GB2312" w:cs="仿宋_GB2312"/>
              </w:rPr>
            </w:pPr>
          </w:p>
        </w:tc>
        <w:tc>
          <w:tcPr>
            <w:tcW w:w="881" w:type="dxa"/>
            <w:vAlign w:val="center"/>
          </w:tcPr>
          <w:p>
            <w:pPr>
              <w:spacing w:line="300" w:lineRule="exact"/>
              <w:jc w:val="right"/>
              <w:rPr>
                <w:rFonts w:ascii="仿宋_GB2312" w:hAnsi="仿宋_GB2312" w:eastAsia="仿宋_GB2312" w:cs="仿宋_GB2312"/>
              </w:rPr>
            </w:pPr>
          </w:p>
        </w:tc>
        <w:tc>
          <w:tcPr>
            <w:tcW w:w="902" w:type="dxa"/>
            <w:vAlign w:val="center"/>
          </w:tcPr>
          <w:p>
            <w:pPr>
              <w:spacing w:line="300" w:lineRule="exact"/>
              <w:jc w:val="right"/>
              <w:rPr>
                <w:rFonts w:ascii="仿宋_GB2312" w:hAnsi="仿宋_GB2312" w:eastAsia="仿宋_GB2312" w:cs="仿宋_GB2312"/>
              </w:rPr>
            </w:pPr>
          </w:p>
        </w:tc>
        <w:tc>
          <w:tcPr>
            <w:tcW w:w="881" w:type="dxa"/>
            <w:vAlign w:val="center"/>
          </w:tcPr>
          <w:p>
            <w:pPr>
              <w:spacing w:line="300" w:lineRule="exact"/>
              <w:jc w:val="right"/>
              <w:rPr>
                <w:rFonts w:ascii="仿宋_GB2312" w:hAnsi="仿宋_GB2312" w:eastAsia="仿宋_GB2312" w:cs="仿宋_GB2312"/>
              </w:rPr>
            </w:pPr>
          </w:p>
        </w:tc>
        <w:tc>
          <w:tcPr>
            <w:tcW w:w="881" w:type="dxa"/>
            <w:vAlign w:val="center"/>
          </w:tcPr>
          <w:p>
            <w:pPr>
              <w:spacing w:line="300" w:lineRule="exact"/>
              <w:jc w:val="right"/>
              <w:rPr>
                <w:rFonts w:ascii="仿宋_GB2312" w:hAnsi="仿宋_GB2312" w:eastAsia="仿宋_GB2312" w:cs="仿宋_GB2312"/>
              </w:rPr>
            </w:pPr>
          </w:p>
        </w:tc>
        <w:tc>
          <w:tcPr>
            <w:tcW w:w="881" w:type="dxa"/>
            <w:vAlign w:val="center"/>
          </w:tcPr>
          <w:p>
            <w:pPr>
              <w:spacing w:line="300" w:lineRule="exact"/>
              <w:jc w:val="right"/>
              <w:rPr>
                <w:rFonts w:ascii="仿宋_GB2312" w:hAnsi="仿宋_GB2312" w:eastAsia="仿宋_GB2312" w:cs="仿宋_GB2312"/>
              </w:rPr>
            </w:pPr>
          </w:p>
        </w:tc>
        <w:tc>
          <w:tcPr>
            <w:tcW w:w="882" w:type="dxa"/>
            <w:vAlign w:val="center"/>
          </w:tcPr>
          <w:p>
            <w:pPr>
              <w:spacing w:line="300" w:lineRule="exact"/>
              <w:jc w:val="right"/>
              <w:rPr>
                <w:rFonts w:ascii="仿宋_GB2312" w:hAnsi="仿宋_GB2312" w:eastAsia="仿宋_GB2312" w:cs="仿宋_GB2312"/>
              </w:rPr>
            </w:pPr>
          </w:p>
        </w:tc>
        <w:tc>
          <w:tcPr>
            <w:tcW w:w="882" w:type="dxa"/>
            <w:vAlign w:val="center"/>
          </w:tcPr>
          <w:p>
            <w:pPr>
              <w:spacing w:line="300" w:lineRule="exact"/>
              <w:jc w:val="right"/>
              <w:rPr>
                <w:rFonts w:ascii="仿宋_GB2312" w:hAnsi="仿宋_GB2312" w:eastAsia="仿宋_GB2312" w:cs="仿宋_GB2312"/>
              </w:rPr>
            </w:pPr>
          </w:p>
        </w:tc>
        <w:tc>
          <w:tcPr>
            <w:tcW w:w="882" w:type="dxa"/>
            <w:vAlign w:val="center"/>
          </w:tcPr>
          <w:p>
            <w:pPr>
              <w:spacing w:line="300" w:lineRule="exact"/>
              <w:jc w:val="right"/>
              <w:rPr>
                <w:rFonts w:ascii="仿宋_GB2312" w:hAnsi="仿宋_GB2312" w:eastAsia="仿宋_GB2312" w:cs="仿宋_GB2312"/>
              </w:rPr>
            </w:pPr>
          </w:p>
        </w:tc>
        <w:tc>
          <w:tcPr>
            <w:tcW w:w="830" w:type="dxa"/>
            <w:vAlign w:val="center"/>
          </w:tcPr>
          <w:p>
            <w:pPr>
              <w:spacing w:line="300" w:lineRule="exact"/>
              <w:jc w:val="right"/>
              <w:rPr>
                <w:rFonts w:ascii="仿宋_GB2312" w:hAnsi="仿宋_GB2312" w:eastAsia="仿宋_GB2312" w:cs="仿宋_GB23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2395" w:type="dxa"/>
            <w:vAlign w:val="center"/>
          </w:tcPr>
          <w:p>
            <w:pPr>
              <w:spacing w:line="300" w:lineRule="exact"/>
              <w:jc w:val="left"/>
              <w:rPr>
                <w:rFonts w:ascii="仿宋_GB2312" w:hAnsi="仿宋_GB2312" w:eastAsia="仿宋_GB2312" w:cs="仿宋_GB2312"/>
              </w:rPr>
            </w:pPr>
          </w:p>
        </w:tc>
        <w:tc>
          <w:tcPr>
            <w:tcW w:w="1067" w:type="dxa"/>
            <w:vAlign w:val="center"/>
          </w:tcPr>
          <w:p>
            <w:pPr>
              <w:spacing w:line="300" w:lineRule="exact"/>
              <w:jc w:val="right"/>
              <w:rPr>
                <w:rFonts w:ascii="仿宋_GB2312" w:hAnsi="仿宋_GB2312" w:eastAsia="仿宋_GB2312" w:cs="仿宋_GB2312"/>
              </w:rPr>
            </w:pPr>
          </w:p>
        </w:tc>
        <w:tc>
          <w:tcPr>
            <w:tcW w:w="881" w:type="dxa"/>
            <w:vAlign w:val="center"/>
          </w:tcPr>
          <w:p>
            <w:pPr>
              <w:spacing w:line="300" w:lineRule="exact"/>
              <w:jc w:val="left"/>
              <w:rPr>
                <w:rFonts w:ascii="仿宋_GB2312" w:hAnsi="仿宋_GB2312" w:eastAsia="仿宋_GB2312" w:cs="仿宋_GB2312"/>
              </w:rPr>
            </w:pPr>
          </w:p>
        </w:tc>
        <w:tc>
          <w:tcPr>
            <w:tcW w:w="1371" w:type="dxa"/>
            <w:vAlign w:val="center"/>
          </w:tcPr>
          <w:p>
            <w:pPr>
              <w:spacing w:line="300" w:lineRule="exact"/>
              <w:jc w:val="left"/>
              <w:rPr>
                <w:rFonts w:ascii="仿宋_GB2312" w:hAnsi="仿宋_GB2312" w:eastAsia="仿宋_GB2312" w:cs="仿宋_GB2312"/>
              </w:rPr>
            </w:pPr>
          </w:p>
        </w:tc>
        <w:tc>
          <w:tcPr>
            <w:tcW w:w="881" w:type="dxa"/>
            <w:vAlign w:val="center"/>
          </w:tcPr>
          <w:p>
            <w:pPr>
              <w:spacing w:line="300" w:lineRule="exact"/>
              <w:jc w:val="left"/>
              <w:rPr>
                <w:rFonts w:ascii="仿宋_GB2312" w:hAnsi="仿宋_GB2312" w:eastAsia="仿宋_GB2312" w:cs="仿宋_GB2312"/>
              </w:rPr>
            </w:pPr>
          </w:p>
        </w:tc>
        <w:tc>
          <w:tcPr>
            <w:tcW w:w="881" w:type="dxa"/>
            <w:vAlign w:val="center"/>
          </w:tcPr>
          <w:p>
            <w:pPr>
              <w:spacing w:line="300" w:lineRule="exact"/>
              <w:jc w:val="right"/>
              <w:rPr>
                <w:rFonts w:ascii="仿宋_GB2312" w:hAnsi="仿宋_GB2312" w:eastAsia="仿宋_GB2312" w:cs="仿宋_GB2312"/>
              </w:rPr>
            </w:pPr>
          </w:p>
        </w:tc>
        <w:tc>
          <w:tcPr>
            <w:tcW w:w="902" w:type="dxa"/>
            <w:vAlign w:val="center"/>
          </w:tcPr>
          <w:p>
            <w:pPr>
              <w:spacing w:line="300" w:lineRule="exact"/>
              <w:jc w:val="right"/>
              <w:rPr>
                <w:rFonts w:ascii="仿宋_GB2312" w:hAnsi="仿宋_GB2312" w:eastAsia="仿宋_GB2312" w:cs="仿宋_GB2312"/>
              </w:rPr>
            </w:pPr>
          </w:p>
        </w:tc>
        <w:tc>
          <w:tcPr>
            <w:tcW w:w="881" w:type="dxa"/>
            <w:vAlign w:val="center"/>
          </w:tcPr>
          <w:p>
            <w:pPr>
              <w:spacing w:line="300" w:lineRule="exact"/>
              <w:jc w:val="right"/>
              <w:rPr>
                <w:rFonts w:ascii="仿宋_GB2312" w:hAnsi="仿宋_GB2312" w:eastAsia="仿宋_GB2312" w:cs="仿宋_GB2312"/>
              </w:rPr>
            </w:pPr>
          </w:p>
        </w:tc>
        <w:tc>
          <w:tcPr>
            <w:tcW w:w="881" w:type="dxa"/>
            <w:vAlign w:val="center"/>
          </w:tcPr>
          <w:p>
            <w:pPr>
              <w:spacing w:line="300" w:lineRule="exact"/>
              <w:jc w:val="right"/>
              <w:rPr>
                <w:rFonts w:ascii="仿宋_GB2312" w:hAnsi="仿宋_GB2312" w:eastAsia="仿宋_GB2312" w:cs="仿宋_GB2312"/>
              </w:rPr>
            </w:pPr>
          </w:p>
        </w:tc>
        <w:tc>
          <w:tcPr>
            <w:tcW w:w="881" w:type="dxa"/>
            <w:vAlign w:val="center"/>
          </w:tcPr>
          <w:p>
            <w:pPr>
              <w:spacing w:line="300" w:lineRule="exact"/>
              <w:jc w:val="right"/>
              <w:rPr>
                <w:rFonts w:ascii="仿宋_GB2312" w:hAnsi="仿宋_GB2312" w:eastAsia="仿宋_GB2312" w:cs="仿宋_GB2312"/>
              </w:rPr>
            </w:pPr>
          </w:p>
        </w:tc>
        <w:tc>
          <w:tcPr>
            <w:tcW w:w="882" w:type="dxa"/>
            <w:vAlign w:val="center"/>
          </w:tcPr>
          <w:p>
            <w:pPr>
              <w:spacing w:line="300" w:lineRule="exact"/>
              <w:jc w:val="right"/>
              <w:rPr>
                <w:rFonts w:ascii="仿宋_GB2312" w:hAnsi="仿宋_GB2312" w:eastAsia="仿宋_GB2312" w:cs="仿宋_GB2312"/>
              </w:rPr>
            </w:pPr>
          </w:p>
        </w:tc>
        <w:tc>
          <w:tcPr>
            <w:tcW w:w="882" w:type="dxa"/>
            <w:vAlign w:val="center"/>
          </w:tcPr>
          <w:p>
            <w:pPr>
              <w:spacing w:line="300" w:lineRule="exact"/>
              <w:jc w:val="right"/>
              <w:rPr>
                <w:rFonts w:ascii="仿宋_GB2312" w:hAnsi="仿宋_GB2312" w:eastAsia="仿宋_GB2312" w:cs="仿宋_GB2312"/>
              </w:rPr>
            </w:pPr>
          </w:p>
        </w:tc>
        <w:tc>
          <w:tcPr>
            <w:tcW w:w="882" w:type="dxa"/>
            <w:vAlign w:val="center"/>
          </w:tcPr>
          <w:p>
            <w:pPr>
              <w:spacing w:line="300" w:lineRule="exact"/>
              <w:jc w:val="right"/>
              <w:rPr>
                <w:rFonts w:ascii="仿宋_GB2312" w:hAnsi="仿宋_GB2312" w:eastAsia="仿宋_GB2312" w:cs="仿宋_GB2312"/>
              </w:rPr>
            </w:pPr>
          </w:p>
        </w:tc>
        <w:tc>
          <w:tcPr>
            <w:tcW w:w="830" w:type="dxa"/>
            <w:vAlign w:val="center"/>
          </w:tcPr>
          <w:p>
            <w:pPr>
              <w:spacing w:line="300" w:lineRule="exact"/>
              <w:jc w:val="right"/>
              <w:rPr>
                <w:rFonts w:ascii="仿宋_GB2312" w:hAnsi="仿宋_GB2312" w:eastAsia="仿宋_GB2312" w:cs="仿宋_GB23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2395" w:type="dxa"/>
            <w:vAlign w:val="center"/>
          </w:tcPr>
          <w:p>
            <w:pPr>
              <w:spacing w:line="300" w:lineRule="exact"/>
              <w:jc w:val="center"/>
              <w:rPr>
                <w:rFonts w:ascii="仿宋_GB2312" w:hAnsi="仿宋_GB2312" w:eastAsia="仿宋_GB2312" w:cs="仿宋_GB2312"/>
              </w:rPr>
            </w:pPr>
          </w:p>
        </w:tc>
        <w:tc>
          <w:tcPr>
            <w:tcW w:w="1067" w:type="dxa"/>
            <w:vAlign w:val="center"/>
          </w:tcPr>
          <w:p>
            <w:pPr>
              <w:spacing w:line="300" w:lineRule="exact"/>
              <w:jc w:val="right"/>
              <w:rPr>
                <w:rFonts w:ascii="仿宋_GB2312" w:hAnsi="仿宋_GB2312" w:eastAsia="仿宋_GB2312" w:cs="仿宋_GB2312"/>
              </w:rPr>
            </w:pPr>
          </w:p>
        </w:tc>
        <w:tc>
          <w:tcPr>
            <w:tcW w:w="881" w:type="dxa"/>
            <w:vAlign w:val="center"/>
          </w:tcPr>
          <w:p>
            <w:pPr>
              <w:spacing w:line="300" w:lineRule="exact"/>
              <w:jc w:val="left"/>
              <w:rPr>
                <w:rFonts w:ascii="仿宋_GB2312" w:hAnsi="仿宋_GB2312" w:eastAsia="仿宋_GB2312" w:cs="仿宋_GB2312"/>
              </w:rPr>
            </w:pPr>
          </w:p>
        </w:tc>
        <w:tc>
          <w:tcPr>
            <w:tcW w:w="1371" w:type="dxa"/>
            <w:vAlign w:val="center"/>
          </w:tcPr>
          <w:p>
            <w:pPr>
              <w:spacing w:line="300" w:lineRule="exact"/>
              <w:jc w:val="left"/>
              <w:rPr>
                <w:rFonts w:ascii="仿宋_GB2312" w:hAnsi="仿宋_GB2312" w:eastAsia="仿宋_GB2312" w:cs="仿宋_GB2312"/>
              </w:rPr>
            </w:pPr>
          </w:p>
        </w:tc>
        <w:tc>
          <w:tcPr>
            <w:tcW w:w="881" w:type="dxa"/>
            <w:vAlign w:val="center"/>
          </w:tcPr>
          <w:p>
            <w:pPr>
              <w:spacing w:line="300" w:lineRule="exact"/>
              <w:jc w:val="left"/>
              <w:rPr>
                <w:rFonts w:ascii="仿宋_GB2312" w:hAnsi="仿宋_GB2312" w:eastAsia="仿宋_GB2312" w:cs="仿宋_GB2312"/>
              </w:rPr>
            </w:pPr>
          </w:p>
        </w:tc>
        <w:tc>
          <w:tcPr>
            <w:tcW w:w="881" w:type="dxa"/>
            <w:vAlign w:val="center"/>
          </w:tcPr>
          <w:p>
            <w:pPr>
              <w:spacing w:line="300" w:lineRule="exact"/>
              <w:jc w:val="right"/>
              <w:rPr>
                <w:rFonts w:ascii="仿宋_GB2312" w:hAnsi="仿宋_GB2312" w:eastAsia="仿宋_GB2312" w:cs="仿宋_GB2312"/>
              </w:rPr>
            </w:pPr>
          </w:p>
        </w:tc>
        <w:tc>
          <w:tcPr>
            <w:tcW w:w="902" w:type="dxa"/>
            <w:vAlign w:val="center"/>
          </w:tcPr>
          <w:p>
            <w:pPr>
              <w:spacing w:line="300" w:lineRule="exact"/>
              <w:jc w:val="right"/>
              <w:rPr>
                <w:rFonts w:ascii="仿宋_GB2312" w:hAnsi="仿宋_GB2312" w:eastAsia="仿宋_GB2312" w:cs="仿宋_GB2312"/>
              </w:rPr>
            </w:pPr>
          </w:p>
        </w:tc>
        <w:tc>
          <w:tcPr>
            <w:tcW w:w="881" w:type="dxa"/>
            <w:vAlign w:val="center"/>
          </w:tcPr>
          <w:p>
            <w:pPr>
              <w:spacing w:line="300" w:lineRule="exact"/>
              <w:jc w:val="right"/>
              <w:rPr>
                <w:rFonts w:ascii="仿宋_GB2312" w:hAnsi="仿宋_GB2312" w:eastAsia="仿宋_GB2312" w:cs="仿宋_GB2312"/>
              </w:rPr>
            </w:pPr>
          </w:p>
        </w:tc>
        <w:tc>
          <w:tcPr>
            <w:tcW w:w="881" w:type="dxa"/>
            <w:vAlign w:val="center"/>
          </w:tcPr>
          <w:p>
            <w:pPr>
              <w:spacing w:line="300" w:lineRule="exact"/>
              <w:jc w:val="right"/>
              <w:rPr>
                <w:rFonts w:ascii="仿宋_GB2312" w:hAnsi="仿宋_GB2312" w:eastAsia="仿宋_GB2312" w:cs="仿宋_GB2312"/>
              </w:rPr>
            </w:pPr>
          </w:p>
        </w:tc>
        <w:tc>
          <w:tcPr>
            <w:tcW w:w="881" w:type="dxa"/>
            <w:vAlign w:val="center"/>
          </w:tcPr>
          <w:p>
            <w:pPr>
              <w:spacing w:line="300" w:lineRule="exact"/>
              <w:jc w:val="right"/>
              <w:rPr>
                <w:rFonts w:ascii="仿宋_GB2312" w:hAnsi="仿宋_GB2312" w:eastAsia="仿宋_GB2312" w:cs="仿宋_GB2312"/>
              </w:rPr>
            </w:pPr>
          </w:p>
        </w:tc>
        <w:tc>
          <w:tcPr>
            <w:tcW w:w="882" w:type="dxa"/>
            <w:vAlign w:val="center"/>
          </w:tcPr>
          <w:p>
            <w:pPr>
              <w:spacing w:line="300" w:lineRule="exact"/>
              <w:jc w:val="right"/>
              <w:rPr>
                <w:rFonts w:ascii="仿宋_GB2312" w:hAnsi="仿宋_GB2312" w:eastAsia="仿宋_GB2312" w:cs="仿宋_GB2312"/>
              </w:rPr>
            </w:pPr>
          </w:p>
        </w:tc>
        <w:tc>
          <w:tcPr>
            <w:tcW w:w="882" w:type="dxa"/>
            <w:vAlign w:val="center"/>
          </w:tcPr>
          <w:p>
            <w:pPr>
              <w:spacing w:line="300" w:lineRule="exact"/>
              <w:jc w:val="right"/>
              <w:rPr>
                <w:rFonts w:ascii="仿宋_GB2312" w:hAnsi="仿宋_GB2312" w:eastAsia="仿宋_GB2312" w:cs="仿宋_GB2312"/>
              </w:rPr>
            </w:pPr>
          </w:p>
        </w:tc>
        <w:tc>
          <w:tcPr>
            <w:tcW w:w="882" w:type="dxa"/>
            <w:vAlign w:val="center"/>
          </w:tcPr>
          <w:p>
            <w:pPr>
              <w:spacing w:line="300" w:lineRule="exact"/>
              <w:jc w:val="right"/>
              <w:rPr>
                <w:rFonts w:ascii="仿宋_GB2312" w:hAnsi="仿宋_GB2312" w:eastAsia="仿宋_GB2312" w:cs="仿宋_GB2312"/>
              </w:rPr>
            </w:pPr>
          </w:p>
        </w:tc>
        <w:tc>
          <w:tcPr>
            <w:tcW w:w="830" w:type="dxa"/>
            <w:vAlign w:val="center"/>
          </w:tcPr>
          <w:p>
            <w:pPr>
              <w:spacing w:line="300" w:lineRule="exact"/>
              <w:jc w:val="right"/>
              <w:rPr>
                <w:rFonts w:ascii="仿宋_GB2312" w:hAnsi="仿宋_GB2312" w:eastAsia="仿宋_GB2312" w:cs="仿宋_GB2312"/>
              </w:rPr>
            </w:pPr>
          </w:p>
        </w:tc>
      </w:tr>
    </w:tbl>
    <w:p>
      <w:pPr>
        <w:outlineLvl w:val="0"/>
        <w:rPr>
          <w:rFonts w:ascii="仿宋_GB2312" w:hAnsi="仿宋_GB2312" w:eastAsia="仿宋_GB2312" w:cs="仿宋_GB2312"/>
          <w:sz w:val="32"/>
          <w:szCs w:val="24"/>
        </w:rPr>
      </w:pPr>
      <w:r>
        <w:rPr>
          <w:rFonts w:hint="eastAsia" w:ascii="仿宋_GB2312" w:hAnsi="仿宋_GB2312" w:eastAsia="仿宋_GB2312" w:cs="仿宋_GB2312"/>
          <w:sz w:val="32"/>
          <w:szCs w:val="24"/>
          <w:lang w:eastAsia="zh-CN"/>
        </w:rPr>
        <w:t>注：本单位本年度无</w:t>
      </w:r>
      <w:r>
        <w:rPr>
          <w:rFonts w:hint="eastAsia" w:ascii="仿宋_GB2312" w:hAnsi="仿宋_GB2312" w:eastAsia="仿宋_GB2312" w:cs="仿宋_GB2312"/>
          <w:sz w:val="32"/>
          <w:szCs w:val="24"/>
        </w:rPr>
        <w:t>政府采购预算，空表列示</w:t>
      </w:r>
    </w:p>
    <w:p>
      <w:pPr>
        <w:outlineLvl w:val="0"/>
        <w:rPr>
          <w:rFonts w:ascii="仿宋_GB2312" w:hAnsi="仿宋_GB2312" w:eastAsia="仿宋_GB2312" w:cs="仿宋_GB2312"/>
          <w:sz w:val="32"/>
          <w:szCs w:val="32"/>
        </w:rPr>
      </w:pPr>
    </w:p>
    <w:bookmarkEnd w:id="15"/>
    <w:p>
      <w:pPr>
        <w:autoSpaceDE w:val="0"/>
        <w:autoSpaceDN w:val="0"/>
        <w:adjustRightInd w:val="0"/>
        <w:ind w:firstLine="640" w:firstLineChars="200"/>
        <w:jc w:val="left"/>
        <w:rPr>
          <w:rFonts w:ascii="黑体" w:hAnsi="黑体" w:eastAsia="黑体" w:cs="Times New Roman"/>
          <w:sz w:val="32"/>
          <w:szCs w:val="32"/>
        </w:rPr>
      </w:pPr>
      <w:r>
        <w:rPr>
          <w:rFonts w:hint="eastAsia" w:ascii="黑体" w:hAnsi="黑体" w:eastAsia="黑体" w:cs="黑体"/>
          <w:sz w:val="32"/>
          <w:szCs w:val="32"/>
        </w:rPr>
        <w:t>七、国有资产信息</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滦州市社会保险事业局上年末固定资产金额为26</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.28万元（详见下表），本年度本单位拟购置固定资产总额为10.525万元，主要为高拍仪、扫描仪等设备。</w:t>
      </w:r>
    </w:p>
    <w:tbl>
      <w:tblPr>
        <w:tblStyle w:val="5"/>
        <w:tblW w:w="13482" w:type="dxa"/>
        <w:tblInd w:w="-106" w:type="dxa"/>
        <w:tblLayout w:type="fixed"/>
        <w:tblCellMar>
          <w:top w:w="0" w:type="dxa"/>
          <w:left w:w="108" w:type="dxa"/>
          <w:bottom w:w="0" w:type="dxa"/>
          <w:right w:w="108" w:type="dxa"/>
        </w:tblCellMar>
      </w:tblPr>
      <w:tblGrid>
        <w:gridCol w:w="5224"/>
        <w:gridCol w:w="3155"/>
        <w:gridCol w:w="5103"/>
      </w:tblGrid>
      <w:tr>
        <w:tblPrEx>
          <w:tblCellMar>
            <w:top w:w="0" w:type="dxa"/>
            <w:left w:w="108" w:type="dxa"/>
            <w:bottom w:w="0" w:type="dxa"/>
            <w:right w:w="108" w:type="dxa"/>
          </w:tblCellMar>
        </w:tblPrEx>
        <w:trPr>
          <w:trHeight w:val="705" w:hRule="atLeast"/>
        </w:trPr>
        <w:tc>
          <w:tcPr>
            <w:tcW w:w="13482" w:type="dxa"/>
            <w:gridSpan w:val="3"/>
            <w:tcBorders>
              <w:top w:val="nil"/>
              <w:left w:val="nil"/>
              <w:bottom w:val="nil"/>
              <w:right w:val="nil"/>
            </w:tcBorders>
            <w:vAlign w:val="center"/>
          </w:tcPr>
          <w:p>
            <w:pPr>
              <w:widowControl/>
              <w:rPr>
                <w:rFonts w:ascii="仿宋_GB2312" w:hAnsi="仿宋_GB2312" w:eastAsia="仿宋_GB2312" w:cs="仿宋_GB2312"/>
                <w:b/>
                <w:bCs/>
                <w:kern w:val="0"/>
                <w:sz w:val="32"/>
                <w:szCs w:val="32"/>
              </w:rPr>
            </w:pPr>
          </w:p>
          <w:p>
            <w:pPr>
              <w:widowControl/>
              <w:jc w:val="center"/>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滦州市社会保险事业局固定资产占用情况表</w:t>
            </w:r>
          </w:p>
        </w:tc>
      </w:tr>
      <w:tr>
        <w:tblPrEx>
          <w:tblCellMar>
            <w:top w:w="0" w:type="dxa"/>
            <w:left w:w="108" w:type="dxa"/>
            <w:bottom w:w="0" w:type="dxa"/>
            <w:right w:w="108" w:type="dxa"/>
          </w:tblCellMar>
        </w:tblPrEx>
        <w:trPr>
          <w:trHeight w:val="510" w:hRule="atLeast"/>
        </w:trPr>
        <w:tc>
          <w:tcPr>
            <w:tcW w:w="8379" w:type="dxa"/>
            <w:gridSpan w:val="2"/>
            <w:tcBorders>
              <w:top w:val="nil"/>
              <w:left w:val="nil"/>
              <w:bottom w:val="nil"/>
              <w:right w:val="nil"/>
            </w:tcBorders>
            <w:vAlign w:val="center"/>
          </w:tcPr>
          <w:p>
            <w:pPr>
              <w:widowControl/>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编制部门：滦州市社会保险事业局</w:t>
            </w:r>
          </w:p>
        </w:tc>
        <w:tc>
          <w:tcPr>
            <w:tcW w:w="5103" w:type="dxa"/>
            <w:tcBorders>
              <w:top w:val="nil"/>
              <w:left w:val="nil"/>
              <w:bottom w:val="nil"/>
              <w:right w:val="nil"/>
            </w:tcBorders>
            <w:vAlign w:val="center"/>
          </w:tcPr>
          <w:p>
            <w:pPr>
              <w:widowControl/>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截止时间：2019年12月31日</w:t>
            </w:r>
          </w:p>
        </w:tc>
      </w:tr>
      <w:tr>
        <w:tblPrEx>
          <w:tblCellMar>
            <w:top w:w="0" w:type="dxa"/>
            <w:left w:w="108" w:type="dxa"/>
            <w:bottom w:w="0" w:type="dxa"/>
            <w:right w:w="108" w:type="dxa"/>
          </w:tblCellMar>
        </w:tblPrEx>
        <w:trPr>
          <w:trHeight w:val="645" w:hRule="atLeast"/>
        </w:trPr>
        <w:tc>
          <w:tcPr>
            <w:tcW w:w="52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项   目</w:t>
            </w:r>
          </w:p>
        </w:tc>
        <w:tc>
          <w:tcPr>
            <w:tcW w:w="3155"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数量</w:t>
            </w:r>
          </w:p>
        </w:tc>
        <w:tc>
          <w:tcPr>
            <w:tcW w:w="5103"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价值（金额单位：万元）</w:t>
            </w:r>
          </w:p>
        </w:tc>
      </w:tr>
      <w:tr>
        <w:tblPrEx>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资产总额</w:t>
            </w:r>
          </w:p>
        </w:tc>
        <w:tc>
          <w:tcPr>
            <w:tcW w:w="3155" w:type="dxa"/>
            <w:tcBorders>
              <w:top w:val="nil"/>
              <w:left w:val="nil"/>
              <w:bottom w:val="single" w:color="auto" w:sz="4" w:space="0"/>
              <w:right w:val="single" w:color="auto" w:sz="4" w:space="0"/>
            </w:tcBorders>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w:t>
            </w:r>
          </w:p>
        </w:tc>
        <w:tc>
          <w:tcPr>
            <w:tcW w:w="5103" w:type="dxa"/>
            <w:tcBorders>
              <w:top w:val="nil"/>
              <w:left w:val="nil"/>
              <w:bottom w:val="single" w:color="auto" w:sz="4" w:space="0"/>
              <w:right w:val="single" w:color="auto" w:sz="4" w:space="0"/>
            </w:tcBorders>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268.28</w:t>
            </w:r>
          </w:p>
        </w:tc>
      </w:tr>
      <w:tr>
        <w:tblPrEx>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1、房屋（平方米）</w:t>
            </w:r>
          </w:p>
        </w:tc>
        <w:tc>
          <w:tcPr>
            <w:tcW w:w="3155" w:type="dxa"/>
            <w:tcBorders>
              <w:top w:val="nil"/>
              <w:left w:val="nil"/>
              <w:bottom w:val="single" w:color="auto" w:sz="4" w:space="0"/>
              <w:right w:val="single" w:color="auto" w:sz="4" w:space="0"/>
            </w:tcBorders>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1513.5</w:t>
            </w:r>
          </w:p>
        </w:tc>
        <w:tc>
          <w:tcPr>
            <w:tcW w:w="5103" w:type="dxa"/>
            <w:tcBorders>
              <w:top w:val="nil"/>
              <w:left w:val="nil"/>
              <w:bottom w:val="single" w:color="auto" w:sz="4" w:space="0"/>
              <w:right w:val="single" w:color="auto" w:sz="4" w:space="0"/>
            </w:tcBorders>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78.3</w:t>
            </w:r>
          </w:p>
        </w:tc>
      </w:tr>
      <w:tr>
        <w:tblPrEx>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其中：办公用房（平方米）</w:t>
            </w:r>
          </w:p>
        </w:tc>
        <w:tc>
          <w:tcPr>
            <w:tcW w:w="3155" w:type="dxa"/>
            <w:tcBorders>
              <w:top w:val="nil"/>
              <w:left w:val="nil"/>
              <w:bottom w:val="single" w:color="auto" w:sz="4" w:space="0"/>
              <w:right w:val="single" w:color="auto" w:sz="4" w:space="0"/>
            </w:tcBorders>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1513.5</w:t>
            </w:r>
          </w:p>
        </w:tc>
        <w:tc>
          <w:tcPr>
            <w:tcW w:w="5103" w:type="dxa"/>
            <w:tcBorders>
              <w:top w:val="nil"/>
              <w:left w:val="nil"/>
              <w:bottom w:val="single" w:color="auto" w:sz="4" w:space="0"/>
              <w:right w:val="single" w:color="auto" w:sz="4" w:space="0"/>
            </w:tcBorders>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78.3</w:t>
            </w:r>
          </w:p>
        </w:tc>
      </w:tr>
      <w:tr>
        <w:tblPrEx>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2、车辆（台、辆）</w:t>
            </w:r>
          </w:p>
        </w:tc>
        <w:tc>
          <w:tcPr>
            <w:tcW w:w="3155" w:type="dxa"/>
            <w:tcBorders>
              <w:top w:val="nil"/>
              <w:left w:val="nil"/>
              <w:bottom w:val="single" w:color="auto" w:sz="4" w:space="0"/>
              <w:right w:val="single" w:color="auto" w:sz="4" w:space="0"/>
            </w:tcBorders>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2</w:t>
            </w:r>
          </w:p>
        </w:tc>
        <w:tc>
          <w:tcPr>
            <w:tcW w:w="5103" w:type="dxa"/>
            <w:tcBorders>
              <w:top w:val="nil"/>
              <w:left w:val="nil"/>
              <w:bottom w:val="single" w:color="auto" w:sz="4" w:space="0"/>
              <w:right w:val="single" w:color="auto" w:sz="4" w:space="0"/>
            </w:tcBorders>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27.5</w:t>
            </w:r>
          </w:p>
        </w:tc>
      </w:tr>
      <w:tr>
        <w:tblPrEx>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3、单价在20万元以上的设备</w:t>
            </w:r>
          </w:p>
        </w:tc>
        <w:tc>
          <w:tcPr>
            <w:tcW w:w="3155" w:type="dxa"/>
            <w:tcBorders>
              <w:top w:val="nil"/>
              <w:left w:val="nil"/>
              <w:bottom w:val="single" w:color="auto" w:sz="4" w:space="0"/>
              <w:right w:val="single" w:color="auto" w:sz="4" w:space="0"/>
            </w:tcBorders>
            <w:vAlign w:val="center"/>
          </w:tcPr>
          <w:p>
            <w:pPr>
              <w:jc w:val="center"/>
              <w:rPr>
                <w:rFonts w:ascii="仿宋_GB2312" w:hAnsi="仿宋_GB2312" w:eastAsia="仿宋_GB2312" w:cs="仿宋_GB2312"/>
                <w:sz w:val="32"/>
                <w:szCs w:val="32"/>
              </w:rPr>
            </w:pPr>
          </w:p>
        </w:tc>
        <w:tc>
          <w:tcPr>
            <w:tcW w:w="5103" w:type="dxa"/>
            <w:tcBorders>
              <w:top w:val="nil"/>
              <w:left w:val="nil"/>
              <w:bottom w:val="single" w:color="auto" w:sz="4" w:space="0"/>
              <w:right w:val="single" w:color="auto" w:sz="4" w:space="0"/>
            </w:tcBorders>
            <w:vAlign w:val="center"/>
          </w:tcPr>
          <w:p>
            <w:pPr>
              <w:jc w:val="center"/>
              <w:rPr>
                <w:rFonts w:ascii="仿宋_GB2312" w:hAnsi="仿宋_GB2312" w:eastAsia="仿宋_GB2312" w:cs="仿宋_GB2312"/>
                <w:sz w:val="32"/>
                <w:szCs w:val="32"/>
              </w:rPr>
            </w:pPr>
          </w:p>
        </w:tc>
      </w:tr>
      <w:tr>
        <w:tblPrEx>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4、其他固定资产</w:t>
            </w:r>
          </w:p>
        </w:tc>
        <w:tc>
          <w:tcPr>
            <w:tcW w:w="3155" w:type="dxa"/>
            <w:tcBorders>
              <w:top w:val="nil"/>
              <w:left w:val="nil"/>
              <w:bottom w:val="single" w:color="auto" w:sz="4" w:space="0"/>
              <w:right w:val="single" w:color="auto" w:sz="4" w:space="0"/>
            </w:tcBorders>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1000</w:t>
            </w:r>
          </w:p>
        </w:tc>
        <w:tc>
          <w:tcPr>
            <w:tcW w:w="5103" w:type="dxa"/>
            <w:tcBorders>
              <w:top w:val="nil"/>
              <w:left w:val="nil"/>
              <w:bottom w:val="single" w:color="auto" w:sz="4" w:space="0"/>
              <w:right w:val="single" w:color="auto" w:sz="4" w:space="0"/>
            </w:tcBorders>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162.48</w:t>
            </w:r>
          </w:p>
        </w:tc>
      </w:tr>
    </w:tbl>
    <w:p>
      <w:pPr>
        <w:rPr>
          <w:rFonts w:ascii="仿宋_GB2312" w:hAnsi="黑体" w:eastAsia="仿宋_GB2312" w:cs="Times New Roman"/>
          <w:color w:val="FF0000"/>
          <w:sz w:val="32"/>
          <w:szCs w:val="32"/>
        </w:rPr>
      </w:pP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黑体"/>
          <w:sz w:val="32"/>
          <w:szCs w:val="32"/>
        </w:rPr>
        <w:t>八、名词解释</w:t>
      </w:r>
    </w:p>
    <w:p>
      <w:pPr>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1、一般公共预算拨款收入：</w:t>
      </w:r>
      <w:r>
        <w:rPr>
          <w:rFonts w:hint="eastAsia" w:ascii="仿宋_GB2312" w:hAnsi="仿宋_GB2312" w:eastAsia="仿宋_GB2312" w:cs="仿宋_GB2312"/>
          <w:sz w:val="32"/>
          <w:szCs w:val="32"/>
        </w:rPr>
        <w:t>指</w:t>
      </w:r>
      <w:r>
        <w:rPr>
          <w:rFonts w:hint="eastAsia" w:ascii="仿宋_GB2312" w:hAnsi="仿宋_GB2312" w:eastAsia="仿宋_GB2312" w:cs="仿宋_GB2312"/>
          <w:sz w:val="32"/>
          <w:szCs w:val="32"/>
          <w:lang w:eastAsia="zh-CN"/>
        </w:rPr>
        <w:t>本级</w:t>
      </w:r>
      <w:r>
        <w:rPr>
          <w:rFonts w:hint="eastAsia" w:ascii="仿宋_GB2312" w:hAnsi="仿宋_GB2312" w:eastAsia="仿宋_GB2312" w:cs="仿宋_GB2312"/>
          <w:sz w:val="32"/>
          <w:szCs w:val="32"/>
        </w:rPr>
        <w:t>财政当年拨付的资金。</w:t>
      </w:r>
    </w:p>
    <w:p>
      <w:pPr>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2、事业收入：</w:t>
      </w:r>
      <w:r>
        <w:rPr>
          <w:rFonts w:hint="eastAsia" w:ascii="仿宋_GB2312" w:hAnsi="仿宋_GB2312" w:eastAsia="仿宋_GB2312" w:cs="仿宋_GB2312"/>
          <w:sz w:val="32"/>
          <w:szCs w:val="32"/>
        </w:rPr>
        <w:t>指事业单位开展专业业务活动及辅助活动所取得的收入。</w:t>
      </w:r>
    </w:p>
    <w:p>
      <w:pPr>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3、其他收入：</w:t>
      </w:r>
      <w:r>
        <w:rPr>
          <w:rFonts w:hint="eastAsia" w:ascii="仿宋_GB2312" w:hAnsi="仿宋_GB2312" w:eastAsia="仿宋_GB2312" w:cs="仿宋_GB2312"/>
          <w:sz w:val="32"/>
          <w:szCs w:val="32"/>
        </w:rPr>
        <w:t>指除“一般公共预算拨款收入”、“事业收入”等以外的收入。主要是按规定动用的租房收入、存款利息收入等。</w:t>
      </w:r>
    </w:p>
    <w:p>
      <w:pPr>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4、基本支出：</w:t>
      </w:r>
      <w:r>
        <w:rPr>
          <w:rFonts w:hint="eastAsia" w:ascii="仿宋_GB2312" w:hAnsi="仿宋_GB2312" w:eastAsia="仿宋_GB2312" w:cs="仿宋_GB2312"/>
          <w:sz w:val="32"/>
          <w:szCs w:val="32"/>
        </w:rPr>
        <w:t>指为保障机构正常运转、完成日常工作任务而发生的人员支出和公用支出。</w:t>
      </w:r>
    </w:p>
    <w:p>
      <w:pPr>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5、项目支出：</w:t>
      </w:r>
      <w:r>
        <w:rPr>
          <w:rFonts w:hint="eastAsia" w:ascii="仿宋_GB2312" w:hAnsi="仿宋_GB2312" w:eastAsia="仿宋_GB2312" w:cs="仿宋_GB2312"/>
          <w:sz w:val="32"/>
          <w:szCs w:val="32"/>
        </w:rPr>
        <w:t>指在基本支出之外为完成特定行政任务和事业发展目标所发生的支出。</w:t>
      </w:r>
    </w:p>
    <w:p>
      <w:pPr>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6、上缴上级支出：</w:t>
      </w:r>
      <w:r>
        <w:rPr>
          <w:rFonts w:hint="eastAsia" w:ascii="仿宋_GB2312" w:hAnsi="仿宋_GB2312" w:eastAsia="仿宋_GB2312" w:cs="仿宋_GB2312"/>
          <w:sz w:val="32"/>
          <w:szCs w:val="32"/>
        </w:rPr>
        <w:t>指下级单位上缴上级的支出。</w:t>
      </w:r>
    </w:p>
    <w:p>
      <w:pPr>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7、“三公”经费：</w:t>
      </w:r>
      <w:r>
        <w:rPr>
          <w:rFonts w:hint="eastAsia" w:ascii="仿宋_GB2312" w:hAnsi="仿宋_GB2312" w:eastAsia="仿宋_GB2312" w:cs="仿宋_GB2312"/>
          <w:sz w:val="32"/>
          <w:szCs w:val="32"/>
        </w:rPr>
        <w:t>纳入</w:t>
      </w:r>
      <w:r>
        <w:rPr>
          <w:rFonts w:hint="eastAsia" w:ascii="仿宋_GB2312" w:hAnsi="仿宋_GB2312" w:eastAsia="仿宋_GB2312" w:cs="仿宋_GB2312"/>
          <w:sz w:val="32"/>
          <w:szCs w:val="32"/>
          <w:lang w:eastAsia="zh-CN"/>
        </w:rPr>
        <w:t>本</w:t>
      </w:r>
      <w:r>
        <w:rPr>
          <w:rFonts w:hint="eastAsia" w:ascii="仿宋_GB2312" w:hAnsi="仿宋_GB2312" w:eastAsia="仿宋_GB2312" w:cs="仿宋_GB2312"/>
          <w:sz w:val="32"/>
          <w:szCs w:val="32"/>
        </w:rPr>
        <w:t>级财政预算管理的“三公”经费，是指</w:t>
      </w:r>
      <w:r>
        <w:rPr>
          <w:rFonts w:hint="eastAsia" w:ascii="仿宋_GB2312" w:hAnsi="仿宋_GB2312" w:eastAsia="仿宋_GB2312" w:cs="仿宋_GB2312"/>
          <w:sz w:val="32"/>
          <w:szCs w:val="32"/>
          <w:lang w:eastAsia="zh-CN"/>
        </w:rPr>
        <w:t>本</w:t>
      </w:r>
      <w:r>
        <w:rPr>
          <w:rFonts w:hint="eastAsia" w:ascii="仿宋_GB2312" w:hAnsi="仿宋_GB2312" w:eastAsia="仿宋_GB2312" w:cs="仿宋_GB2312"/>
          <w:sz w:val="32"/>
          <w:szCs w:val="32"/>
        </w:rPr>
        <w:t>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8、机关运行经费：</w:t>
      </w:r>
      <w:r>
        <w:rPr>
          <w:rFonts w:hint="eastAsia" w:ascii="仿宋_GB2312" w:hAnsi="仿宋_GB2312" w:eastAsia="仿宋_GB2312" w:cs="仿宋_GB2312"/>
          <w:sz w:val="32"/>
          <w:szCs w:val="32"/>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9、上年结转：</w:t>
      </w:r>
      <w:r>
        <w:rPr>
          <w:rFonts w:hint="eastAsia" w:ascii="仿宋_GB2312" w:hAnsi="仿宋_GB2312" w:eastAsia="仿宋_GB2312" w:cs="仿宋_GB2312"/>
          <w:sz w:val="32"/>
          <w:szCs w:val="32"/>
        </w:rPr>
        <w:t>指以前年度尚未完成、结转到本年仍按原规定用途继续使用的资金。</w:t>
      </w:r>
    </w:p>
    <w:p>
      <w:pPr>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10、事业单位经营支出：</w:t>
      </w:r>
      <w:r>
        <w:rPr>
          <w:rFonts w:hint="eastAsia" w:ascii="仿宋_GB2312" w:hAnsi="仿宋_GB2312" w:eastAsia="仿宋_GB2312" w:cs="仿宋_GB2312"/>
          <w:sz w:val="32"/>
          <w:szCs w:val="32"/>
        </w:rPr>
        <w:t>指事业单位在专业业务活动及其辅助活动之外开展非独立核算经营活动发生的支出。</w:t>
      </w:r>
    </w:p>
    <w:p>
      <w:pPr>
        <w:autoSpaceDE w:val="0"/>
        <w:autoSpaceDN w:val="0"/>
        <w:adjustRightInd w:val="0"/>
        <w:ind w:firstLine="640" w:firstLineChars="200"/>
        <w:jc w:val="left"/>
        <w:rPr>
          <w:rFonts w:ascii="黑体" w:hAnsi="黑体" w:eastAsia="黑体" w:cs="Times New Roman"/>
          <w:sz w:val="32"/>
          <w:szCs w:val="32"/>
        </w:rPr>
      </w:pPr>
      <w:r>
        <w:rPr>
          <w:rFonts w:hint="eastAsia" w:ascii="黑体" w:hAnsi="黑体" w:eastAsia="黑体" w:cs="黑体"/>
          <w:sz w:val="32"/>
          <w:szCs w:val="32"/>
        </w:rPr>
        <w:t>九、其他需要说明的事项</w:t>
      </w:r>
    </w:p>
    <w:bookmarkEnd w:id="0"/>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我单位</w:t>
      </w:r>
      <w:r>
        <w:rPr>
          <w:rFonts w:ascii="仿宋_GB2312" w:hAnsi="仿宋_GB2312" w:eastAsia="仿宋_GB2312" w:cs="仿宋_GB2312"/>
          <w:sz w:val="32"/>
          <w:szCs w:val="32"/>
        </w:rPr>
        <w:t>2020</w:t>
      </w:r>
      <w:r>
        <w:rPr>
          <w:rFonts w:hint="eastAsia" w:ascii="仿宋_GB2312" w:hAnsi="仿宋_GB2312" w:eastAsia="仿宋_GB2312" w:cs="仿宋_GB2312"/>
          <w:sz w:val="32"/>
          <w:szCs w:val="32"/>
        </w:rPr>
        <w:t>年部门预算中未安排国有资本经营预算，故国有资本经营预算支出表为空。</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0000000000000000000"/>
    <w:charset w:val="86"/>
    <w:family w:val="script"/>
    <w:pitch w:val="default"/>
    <w:sig w:usb0="00000000" w:usb1="00000000" w:usb2="00000010" w:usb3="00000000" w:csb0="00040000" w:csb1="00000000"/>
  </w:font>
  <w:font w:name="方正书宋_GBK">
    <w:altName w:val="微软雅黑"/>
    <w:panose1 w:val="00000000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951649"/>
    <w:multiLevelType w:val="singleLevel"/>
    <w:tmpl w:val="5A951649"/>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3CBC"/>
    <w:rsid w:val="00142654"/>
    <w:rsid w:val="00170040"/>
    <w:rsid w:val="001843CD"/>
    <w:rsid w:val="001B78A8"/>
    <w:rsid w:val="00231D52"/>
    <w:rsid w:val="00265B0B"/>
    <w:rsid w:val="002808D5"/>
    <w:rsid w:val="00286257"/>
    <w:rsid w:val="002C3F99"/>
    <w:rsid w:val="00374293"/>
    <w:rsid w:val="0039625A"/>
    <w:rsid w:val="003A355F"/>
    <w:rsid w:val="003E0108"/>
    <w:rsid w:val="00425DC0"/>
    <w:rsid w:val="004B1D90"/>
    <w:rsid w:val="004E0425"/>
    <w:rsid w:val="00536BF1"/>
    <w:rsid w:val="0054524D"/>
    <w:rsid w:val="005A4070"/>
    <w:rsid w:val="005B3E3C"/>
    <w:rsid w:val="006A678F"/>
    <w:rsid w:val="006E1D4C"/>
    <w:rsid w:val="006E5CF6"/>
    <w:rsid w:val="007535E3"/>
    <w:rsid w:val="00755315"/>
    <w:rsid w:val="0084419F"/>
    <w:rsid w:val="0085545A"/>
    <w:rsid w:val="008A322A"/>
    <w:rsid w:val="008B2447"/>
    <w:rsid w:val="0093378B"/>
    <w:rsid w:val="00977565"/>
    <w:rsid w:val="009C6985"/>
    <w:rsid w:val="009D1CCA"/>
    <w:rsid w:val="009D47DA"/>
    <w:rsid w:val="009E718A"/>
    <w:rsid w:val="00A13584"/>
    <w:rsid w:val="00A83CBC"/>
    <w:rsid w:val="00B1728C"/>
    <w:rsid w:val="00B71D21"/>
    <w:rsid w:val="00BA508E"/>
    <w:rsid w:val="00BC33F4"/>
    <w:rsid w:val="00C227FF"/>
    <w:rsid w:val="00D02F1B"/>
    <w:rsid w:val="00D4392E"/>
    <w:rsid w:val="00E94F9F"/>
    <w:rsid w:val="00ED7580"/>
    <w:rsid w:val="00EE62E4"/>
    <w:rsid w:val="00F00487"/>
    <w:rsid w:val="00FF25B0"/>
    <w:rsid w:val="02F05883"/>
    <w:rsid w:val="0B2758BA"/>
    <w:rsid w:val="0B4D3CAA"/>
    <w:rsid w:val="1BCC48EA"/>
    <w:rsid w:val="2C865BE8"/>
    <w:rsid w:val="2D5A2533"/>
    <w:rsid w:val="3CD11F8A"/>
    <w:rsid w:val="3F973827"/>
    <w:rsid w:val="4B2E4DE4"/>
    <w:rsid w:val="4BF75F14"/>
    <w:rsid w:val="507554EE"/>
    <w:rsid w:val="575D473B"/>
    <w:rsid w:val="5918145C"/>
    <w:rsid w:val="600C750E"/>
    <w:rsid w:val="629923ED"/>
    <w:rsid w:val="69C8601D"/>
    <w:rsid w:val="6F4A5AB4"/>
    <w:rsid w:val="7BE77E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footnote text"/>
    <w:basedOn w:val="1"/>
    <w:link w:val="14"/>
    <w:semiHidden/>
    <w:qFormat/>
    <w:uiPriority w:val="0"/>
    <w:pPr>
      <w:snapToGrid w:val="0"/>
      <w:jc w:val="left"/>
    </w:pPr>
    <w:rPr>
      <w:rFonts w:ascii="Times New Roman" w:hAnsi="Times New Roman" w:cs="Times New Roman"/>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 w:type="character" w:styleId="9">
    <w:name w:val="footnote reference"/>
    <w:basedOn w:val="7"/>
    <w:semiHidden/>
    <w:qFormat/>
    <w:uiPriority w:val="0"/>
    <w:rPr>
      <w:vertAlign w:val="superscript"/>
    </w:rPr>
  </w:style>
  <w:style w:type="character" w:customStyle="1" w:styleId="10">
    <w:name w:val="页眉 Char"/>
    <w:basedOn w:val="7"/>
    <w:link w:val="3"/>
    <w:qFormat/>
    <w:uiPriority w:val="99"/>
    <w:rPr>
      <w:sz w:val="18"/>
      <w:szCs w:val="18"/>
    </w:rPr>
  </w:style>
  <w:style w:type="character" w:customStyle="1" w:styleId="11">
    <w:name w:val="页脚 Char"/>
    <w:basedOn w:val="7"/>
    <w:link w:val="2"/>
    <w:qFormat/>
    <w:uiPriority w:val="99"/>
    <w:rPr>
      <w:sz w:val="18"/>
      <w:szCs w:val="18"/>
    </w:rPr>
  </w:style>
  <w:style w:type="paragraph" w:customStyle="1" w:styleId="12">
    <w:name w:val="[Normal]"/>
    <w:qFormat/>
    <w:uiPriority w:val="99"/>
    <w:rPr>
      <w:rFonts w:ascii="宋体" w:hAnsi="宋体" w:eastAsia="宋体" w:cs="Times New Roman"/>
      <w:sz w:val="24"/>
      <w:lang w:val="en-US" w:eastAsia="en-US" w:bidi="ar-SA"/>
    </w:rPr>
  </w:style>
  <w:style w:type="paragraph" w:customStyle="1" w:styleId="13">
    <w:name w:val="0"/>
    <w:basedOn w:val="1"/>
    <w:qFormat/>
    <w:uiPriority w:val="0"/>
    <w:pPr>
      <w:widowControl/>
      <w:snapToGrid w:val="0"/>
    </w:pPr>
    <w:rPr>
      <w:rFonts w:ascii="Times New Roman" w:hAnsi="Times New Roman" w:cs="Times New Roman"/>
      <w:kern w:val="0"/>
    </w:rPr>
  </w:style>
  <w:style w:type="character" w:customStyle="1" w:styleId="14">
    <w:name w:val="脚注文本 Char"/>
    <w:basedOn w:val="7"/>
    <w:link w:val="4"/>
    <w:semiHidden/>
    <w:qFormat/>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19</Pages>
  <Words>4108</Words>
  <Characters>4713</Characters>
  <Lines>60</Lines>
  <Paragraphs>16</Paragraphs>
  <TotalTime>3</TotalTime>
  <ScaleCrop>false</ScaleCrop>
  <LinksUpToDate>false</LinksUpToDate>
  <CharactersWithSpaces>4745</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2019-02-18T07:40:00Z</dcterms:created>
  <dc:creator>Administrator</dc:creator>
  <cp:lastModifiedBy>Administrator</cp:lastModifiedBy>
  <dcterms:modified xsi:type="dcterms:W3CDTF">2025-04-28T08:32:21Z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D12917F338144FEA9BF422BD0EC27EEB</vt:lpwstr>
  </property>
</Properties>
</file>