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color w:val="auto"/>
          <w:sz w:val="36"/>
          <w:szCs w:val="36"/>
          <w:highlight w:val="none"/>
        </w:rPr>
      </w:pPr>
    </w:p>
    <w:p>
      <w:pPr>
        <w:jc w:val="right"/>
        <w:rPr>
          <w:rFonts w:ascii="仿宋_GB2312" w:hAnsi="仿宋_GB2312" w:eastAsia="仿宋_GB2312" w:cs="仿宋_GB2312"/>
          <w:color w:val="auto"/>
          <w:sz w:val="36"/>
          <w:szCs w:val="36"/>
          <w:highlight w:val="none"/>
        </w:rPr>
      </w:pPr>
    </w:p>
    <w:p>
      <w:pPr>
        <w:rPr>
          <w:rFonts w:ascii="仿宋_GB2312" w:hAnsi="仿宋_GB2312" w:eastAsia="仿宋_GB2312" w:cs="仿宋_GB2312"/>
          <w:color w:val="auto"/>
          <w:sz w:val="36"/>
          <w:szCs w:val="36"/>
          <w:highlight w:val="none"/>
        </w:rPr>
      </w:pPr>
    </w:p>
    <w:p>
      <w:pPr>
        <w:rPr>
          <w:rFonts w:ascii="仿宋_GB2312" w:hAnsi="仿宋_GB2312" w:eastAsia="仿宋_GB2312" w:cs="仿宋_GB2312"/>
          <w:color w:val="auto"/>
          <w:sz w:val="36"/>
          <w:szCs w:val="36"/>
          <w:highlight w:val="none"/>
        </w:rPr>
      </w:pPr>
    </w:p>
    <w:p>
      <w:pPr>
        <w:rPr>
          <w:rFonts w:ascii="仿宋_GB2312" w:hAnsi="仿宋_GB2312" w:eastAsia="仿宋_GB2312" w:cs="仿宋_GB2312"/>
          <w:color w:val="auto"/>
          <w:sz w:val="36"/>
          <w:szCs w:val="36"/>
          <w:highlight w:val="none"/>
        </w:rPr>
      </w:pPr>
    </w:p>
    <w:p>
      <w:pPr>
        <w:rPr>
          <w:rFonts w:hint="eastAsia" w:ascii="仿宋_GB2312" w:hAnsi="仿宋_GB2312" w:eastAsia="仿宋_GB2312" w:cs="仿宋_GB2312"/>
          <w:color w:val="auto"/>
          <w:sz w:val="36"/>
          <w:szCs w:val="36"/>
          <w:highlight w:val="none"/>
        </w:rPr>
      </w:pPr>
    </w:p>
    <w:p>
      <w:pPr>
        <w:adjustRightInd w:val="0"/>
        <w:snapToGrid w:val="0"/>
        <w:jc w:val="center"/>
        <w:outlineLvl w:val="0"/>
        <w:rPr>
          <w:rFonts w:hint="eastAsia" w:ascii="方正小标宋_GBK" w:eastAsia="方正小标宋_GBK"/>
          <w:bCs/>
          <w:color w:val="auto"/>
          <w:sz w:val="72"/>
          <w:szCs w:val="72"/>
          <w:highlight w:val="none"/>
        </w:rPr>
      </w:pPr>
      <w:bookmarkStart w:id="0" w:name="_Toc19706"/>
      <w:r>
        <w:rPr>
          <w:rFonts w:hint="eastAsia" w:ascii="方正小标宋_GBK" w:eastAsia="方正小标宋_GBK"/>
          <w:bCs/>
          <w:color w:val="auto"/>
          <w:sz w:val="72"/>
          <w:szCs w:val="72"/>
          <w:highlight w:val="none"/>
        </w:rPr>
        <w:t>建设项目环境影响报告表</w:t>
      </w:r>
      <w:bookmarkEnd w:id="0"/>
    </w:p>
    <w:p>
      <w:pPr>
        <w:adjustRightInd w:val="0"/>
        <w:snapToGrid w:val="0"/>
        <w:spacing w:before="192" w:beforeLines="80"/>
        <w:jc w:val="center"/>
        <w:rPr>
          <w:rFonts w:hint="eastAsia" w:ascii="楷体_GB2312" w:eastAsia="楷体_GB2312"/>
          <w:bCs/>
          <w:color w:val="auto"/>
          <w:sz w:val="48"/>
          <w:szCs w:val="48"/>
          <w:highlight w:val="none"/>
        </w:rPr>
      </w:pPr>
      <w:r>
        <w:rPr>
          <w:bCs/>
          <w:color w:val="auto"/>
          <w:sz w:val="48"/>
          <w:szCs w:val="48"/>
          <w:highlight w:val="none"/>
        </w:rPr>
        <w:t>（污染影响类）</w:t>
      </w:r>
    </w:p>
    <w:p>
      <w:pPr>
        <w:jc w:val="center"/>
        <w:rPr>
          <w:rFonts w:eastAsia="仿宋"/>
          <w:color w:val="auto"/>
          <w:sz w:val="52"/>
          <w:szCs w:val="52"/>
          <w:highlight w:val="none"/>
        </w:rPr>
      </w:pPr>
    </w:p>
    <w:p>
      <w:pPr>
        <w:pStyle w:val="6"/>
        <w:rPr>
          <w:color w:val="auto"/>
          <w:highlight w:val="none"/>
        </w:rPr>
      </w:pPr>
    </w:p>
    <w:p>
      <w:pPr>
        <w:ind w:firstLine="1040"/>
        <w:rPr>
          <w:rFonts w:eastAsia="仿宋"/>
          <w:color w:val="auto"/>
          <w:sz w:val="44"/>
          <w:szCs w:val="44"/>
          <w:highlight w:val="none"/>
        </w:rPr>
      </w:pPr>
    </w:p>
    <w:p>
      <w:pPr>
        <w:ind w:firstLine="1040"/>
        <w:rPr>
          <w:rFonts w:eastAsia="仿宋"/>
          <w:color w:val="auto"/>
          <w:sz w:val="44"/>
          <w:szCs w:val="44"/>
          <w:highlight w:val="none"/>
        </w:rPr>
      </w:pPr>
    </w:p>
    <w:p>
      <w:pPr>
        <w:ind w:firstLine="1040"/>
        <w:rPr>
          <w:rFonts w:eastAsia="仿宋"/>
          <w:color w:val="auto"/>
          <w:sz w:val="44"/>
          <w:szCs w:val="44"/>
          <w:highlight w:val="none"/>
        </w:rPr>
      </w:pPr>
    </w:p>
    <w:p>
      <w:pPr>
        <w:ind w:firstLine="1040"/>
        <w:rPr>
          <w:rFonts w:eastAsia="仿宋"/>
          <w:color w:val="auto"/>
          <w:sz w:val="44"/>
          <w:szCs w:val="44"/>
          <w:highlight w:val="none"/>
        </w:rPr>
      </w:pPr>
    </w:p>
    <w:p>
      <w:pPr>
        <w:adjustRightInd w:val="0"/>
        <w:snapToGrid w:val="0"/>
        <w:spacing w:line="288" w:lineRule="auto"/>
        <w:ind w:left="2159" w:leftChars="171" w:hanging="1800" w:hangingChars="500"/>
        <w:rPr>
          <w:rFonts w:hint="eastAsia" w:ascii="宋体" w:hAnsi="宋体" w:eastAsia="宋体" w:cs="宋体"/>
          <w:color w:val="auto"/>
          <w:sz w:val="36"/>
          <w:szCs w:val="28"/>
          <w:highlight w:val="none"/>
          <w:u w:val="single"/>
          <w:lang w:val="en-US" w:eastAsia="zh-CN"/>
        </w:rPr>
      </w:pPr>
      <w:r>
        <w:rPr>
          <w:rFonts w:hint="eastAsia" w:ascii="仿宋_GB2312" w:eastAsia="仿宋_GB2312"/>
          <w:color w:val="auto"/>
          <w:sz w:val="36"/>
          <w:szCs w:val="36"/>
          <w:highlight w:val="none"/>
        </w:rPr>
        <w:t>项目名称：</w:t>
      </w:r>
      <w:r>
        <w:rPr>
          <w:rFonts w:hint="eastAsia" w:ascii="仿宋_GB2312" w:eastAsia="仿宋_GB2312"/>
          <w:color w:val="auto"/>
          <w:sz w:val="36"/>
          <w:szCs w:val="36"/>
          <w:highlight w:val="none"/>
          <w:u w:val="single"/>
          <w:lang w:val="en-US" w:eastAsia="zh-CN"/>
        </w:rPr>
        <w:t xml:space="preserve"> </w:t>
      </w:r>
      <w:r>
        <w:rPr>
          <w:rFonts w:hint="eastAsia" w:ascii="宋体" w:hAnsi="宋体" w:eastAsia="宋体" w:cs="宋体"/>
          <w:color w:val="auto"/>
          <w:sz w:val="36"/>
          <w:szCs w:val="28"/>
          <w:highlight w:val="none"/>
          <w:u w:val="single"/>
          <w:lang w:eastAsia="zh-CN"/>
        </w:rPr>
        <w:t>滦</w:t>
      </w:r>
      <w:r>
        <w:rPr>
          <w:rFonts w:hint="eastAsia" w:ascii="宋体" w:hAnsi="宋体" w:eastAsia="宋体" w:cs="宋体"/>
          <w:color w:val="auto"/>
          <w:sz w:val="36"/>
          <w:szCs w:val="28"/>
          <w:highlight w:val="none"/>
          <w:u w:val="single"/>
          <w:lang w:val="en-US" w:eastAsia="zh-CN"/>
        </w:rPr>
        <w:t>县英明新型建材有限公司优化生产线</w:t>
      </w:r>
    </w:p>
    <w:p>
      <w:pPr>
        <w:adjustRightInd w:val="0"/>
        <w:snapToGrid w:val="0"/>
        <w:spacing w:line="288" w:lineRule="auto"/>
        <w:ind w:firstLine="2160" w:firstLineChars="600"/>
        <w:rPr>
          <w:color w:val="auto"/>
          <w:sz w:val="32"/>
          <w:highlight w:val="none"/>
          <w:u w:val="single"/>
        </w:rPr>
      </w:pPr>
      <w:r>
        <w:rPr>
          <w:rFonts w:hint="eastAsia" w:ascii="宋体" w:hAnsi="宋体" w:eastAsia="宋体" w:cs="宋体"/>
          <w:color w:val="auto"/>
          <w:sz w:val="36"/>
          <w:szCs w:val="28"/>
          <w:highlight w:val="none"/>
          <w:u w:val="single"/>
          <w:lang w:eastAsia="zh-CN"/>
        </w:rPr>
        <w:t>技术改造项目</w:t>
      </w:r>
      <w:r>
        <w:rPr>
          <w:rFonts w:hint="eastAsia" w:ascii="宋体" w:hAnsi="宋体" w:cs="宋体"/>
          <w:color w:val="auto"/>
          <w:sz w:val="32"/>
          <w:szCs w:val="32"/>
          <w:highlight w:val="none"/>
          <w:u w:val="single"/>
        </w:rPr>
        <w:t xml:space="preserve"> </w:t>
      </w:r>
    </w:p>
    <w:p>
      <w:pPr>
        <w:adjustRightInd w:val="0"/>
        <w:snapToGrid w:val="0"/>
        <w:spacing w:line="288" w:lineRule="auto"/>
        <w:ind w:firstLine="360" w:firstLineChars="100"/>
        <w:rPr>
          <w:rFonts w:ascii="仿宋_GB2312" w:eastAsia="仿宋_GB2312"/>
          <w:color w:val="auto"/>
          <w:sz w:val="36"/>
          <w:szCs w:val="36"/>
          <w:highlight w:val="none"/>
          <w:u w:val="single"/>
        </w:rPr>
      </w:pPr>
      <w:r>
        <w:rPr>
          <w:rFonts w:hint="eastAsia" w:ascii="仿宋_GB2312" w:eastAsia="仿宋_GB2312"/>
          <w:color w:val="auto"/>
          <w:sz w:val="36"/>
          <w:szCs w:val="36"/>
          <w:highlight w:val="none"/>
        </w:rPr>
        <w:t>建设单位（盖章）：</w:t>
      </w:r>
      <w:r>
        <w:rPr>
          <w:rFonts w:hint="eastAsia"/>
          <w:color w:val="auto"/>
          <w:sz w:val="36"/>
          <w:szCs w:val="28"/>
          <w:highlight w:val="none"/>
          <w:u w:val="single"/>
        </w:rPr>
        <w:t xml:space="preserve"> </w:t>
      </w:r>
      <w:r>
        <w:rPr>
          <w:rFonts w:hint="eastAsia"/>
          <w:color w:val="auto"/>
          <w:sz w:val="36"/>
          <w:szCs w:val="28"/>
          <w:highlight w:val="none"/>
          <w:u w:val="single"/>
          <w:lang w:eastAsia="zh-CN"/>
        </w:rPr>
        <w:t>滦</w:t>
      </w:r>
      <w:r>
        <w:rPr>
          <w:rFonts w:hint="eastAsia"/>
          <w:color w:val="auto"/>
          <w:sz w:val="36"/>
          <w:szCs w:val="28"/>
          <w:highlight w:val="none"/>
          <w:u w:val="single"/>
          <w:lang w:val="en-US" w:eastAsia="zh-CN"/>
        </w:rPr>
        <w:t>县英明新型建材</w:t>
      </w:r>
      <w:r>
        <w:rPr>
          <w:rFonts w:hint="eastAsia"/>
          <w:color w:val="auto"/>
          <w:sz w:val="36"/>
          <w:szCs w:val="28"/>
          <w:highlight w:val="none"/>
          <w:u w:val="single"/>
          <w:lang w:eastAsia="zh-CN"/>
        </w:rPr>
        <w:t>有限公司</w:t>
      </w:r>
      <w:r>
        <w:rPr>
          <w:rFonts w:hint="eastAsia"/>
          <w:color w:val="auto"/>
          <w:sz w:val="36"/>
          <w:szCs w:val="28"/>
          <w:highlight w:val="none"/>
          <w:u w:val="single"/>
        </w:rPr>
        <w:t xml:space="preserve">   </w:t>
      </w:r>
    </w:p>
    <w:p>
      <w:pPr>
        <w:adjustRightInd w:val="0"/>
        <w:snapToGrid w:val="0"/>
        <w:spacing w:line="288" w:lineRule="auto"/>
        <w:ind w:firstLine="360" w:firstLineChars="100"/>
        <w:jc w:val="left"/>
        <w:rPr>
          <w:rFonts w:hint="default" w:ascii="仿宋_GB2312" w:eastAsia="仿宋_GB2312"/>
          <w:color w:val="auto"/>
          <w:sz w:val="36"/>
          <w:szCs w:val="36"/>
          <w:highlight w:val="none"/>
          <w:u w:val="single"/>
          <w:lang w:val="en-US" w:eastAsia="zh-CN"/>
        </w:rPr>
      </w:pPr>
      <w:r>
        <w:rPr>
          <w:rFonts w:hint="eastAsia" w:ascii="仿宋_GB2312" w:eastAsia="仿宋_GB2312"/>
          <w:color w:val="auto"/>
          <w:sz w:val="36"/>
          <w:szCs w:val="36"/>
          <w:highlight w:val="none"/>
        </w:rPr>
        <w:t>编制日期：</w:t>
      </w:r>
      <w:r>
        <w:rPr>
          <w:rFonts w:hint="eastAsia" w:ascii="仿宋_GB2312" w:eastAsia="仿宋_GB2312"/>
          <w:color w:val="auto"/>
          <w:sz w:val="36"/>
          <w:szCs w:val="36"/>
          <w:highlight w:val="none"/>
          <w:lang w:val="en-US" w:eastAsia="zh-CN"/>
        </w:rPr>
        <w:t xml:space="preserve">       </w:t>
      </w:r>
      <w:r>
        <w:rPr>
          <w:rFonts w:hint="eastAsia" w:ascii="仿宋_GB2312" w:eastAsia="仿宋_GB2312"/>
          <w:color w:val="auto"/>
          <w:sz w:val="36"/>
          <w:szCs w:val="36"/>
          <w:highlight w:val="none"/>
          <w:u w:val="single"/>
          <w:lang w:val="en-US" w:eastAsia="zh-CN"/>
        </w:rPr>
        <w:t xml:space="preserve">    </w:t>
      </w:r>
      <w:r>
        <w:rPr>
          <w:rFonts w:eastAsia="仿宋_GB2312"/>
          <w:color w:val="auto"/>
          <w:sz w:val="36"/>
          <w:szCs w:val="36"/>
          <w:highlight w:val="none"/>
          <w:u w:val="single"/>
        </w:rPr>
        <w:t>202</w:t>
      </w:r>
      <w:r>
        <w:rPr>
          <w:rFonts w:hint="eastAsia" w:eastAsia="仿宋_GB2312"/>
          <w:color w:val="auto"/>
          <w:sz w:val="36"/>
          <w:szCs w:val="36"/>
          <w:highlight w:val="none"/>
          <w:u w:val="single"/>
          <w:lang w:val="en-US" w:eastAsia="zh-CN"/>
        </w:rPr>
        <w:t>5</w:t>
      </w:r>
      <w:r>
        <w:rPr>
          <w:rFonts w:eastAsia="仿宋_GB2312"/>
          <w:color w:val="auto"/>
          <w:sz w:val="36"/>
          <w:szCs w:val="36"/>
          <w:highlight w:val="none"/>
          <w:u w:val="single"/>
        </w:rPr>
        <w:t>年</w:t>
      </w:r>
      <w:r>
        <w:rPr>
          <w:rFonts w:hint="eastAsia" w:eastAsia="仿宋_GB2312"/>
          <w:color w:val="auto"/>
          <w:sz w:val="36"/>
          <w:szCs w:val="36"/>
          <w:highlight w:val="none"/>
          <w:u w:val="single"/>
          <w:lang w:val="en-US" w:eastAsia="zh-CN"/>
        </w:rPr>
        <w:t>01</w:t>
      </w:r>
      <w:r>
        <w:rPr>
          <w:rFonts w:eastAsia="仿宋_GB2312"/>
          <w:color w:val="auto"/>
          <w:sz w:val="36"/>
          <w:szCs w:val="36"/>
          <w:highlight w:val="none"/>
          <w:u w:val="single"/>
        </w:rPr>
        <w:t>月</w:t>
      </w:r>
      <w:r>
        <w:rPr>
          <w:rFonts w:hint="eastAsia" w:eastAsia="仿宋_GB2312"/>
          <w:color w:val="auto"/>
          <w:sz w:val="36"/>
          <w:szCs w:val="36"/>
          <w:highlight w:val="none"/>
          <w:u w:val="single"/>
          <w:lang w:val="en-US" w:eastAsia="zh-CN"/>
        </w:rPr>
        <w:t xml:space="preserve">     </w:t>
      </w:r>
    </w:p>
    <w:p>
      <w:pPr>
        <w:adjustRightInd w:val="0"/>
        <w:snapToGrid w:val="0"/>
        <w:spacing w:line="288" w:lineRule="auto"/>
        <w:ind w:firstLine="1040"/>
        <w:rPr>
          <w:rFonts w:ascii="仿宋_GB2312" w:eastAsia="仿宋_GB2312"/>
          <w:color w:val="auto"/>
          <w:sz w:val="36"/>
          <w:szCs w:val="36"/>
          <w:highlight w:val="none"/>
        </w:rPr>
      </w:pPr>
      <w:bookmarkStart w:id="1" w:name="_Hlk57884087"/>
    </w:p>
    <w:p>
      <w:pPr>
        <w:adjustRightInd w:val="0"/>
        <w:snapToGrid w:val="0"/>
        <w:spacing w:line="288" w:lineRule="auto"/>
        <w:ind w:firstLine="1040"/>
        <w:rPr>
          <w:rFonts w:ascii="仿宋_GB2312" w:eastAsia="仿宋_GB2312"/>
          <w:color w:val="auto"/>
          <w:sz w:val="36"/>
          <w:szCs w:val="36"/>
          <w:highlight w:val="none"/>
        </w:rPr>
      </w:pPr>
    </w:p>
    <w:p>
      <w:pPr>
        <w:adjustRightInd w:val="0"/>
        <w:snapToGrid w:val="0"/>
        <w:spacing w:line="288" w:lineRule="auto"/>
        <w:ind w:firstLine="1040"/>
        <w:rPr>
          <w:rFonts w:hint="eastAsia" w:ascii="仿宋_GB2312" w:eastAsia="仿宋_GB2312"/>
          <w:color w:val="auto"/>
          <w:sz w:val="36"/>
          <w:szCs w:val="36"/>
          <w:highlight w:val="none"/>
        </w:rPr>
      </w:pPr>
    </w:p>
    <w:p>
      <w:pPr>
        <w:adjustRightInd w:val="0"/>
        <w:snapToGrid w:val="0"/>
        <w:spacing w:line="288" w:lineRule="auto"/>
        <w:ind w:firstLine="1040"/>
        <w:rPr>
          <w:rFonts w:hint="eastAsia" w:ascii="仿宋_GB2312" w:eastAsia="仿宋_GB2312"/>
          <w:color w:val="auto"/>
          <w:sz w:val="36"/>
          <w:szCs w:val="36"/>
          <w:highlight w:val="none"/>
        </w:rPr>
      </w:pPr>
    </w:p>
    <w:bookmarkEnd w:id="1"/>
    <w:p>
      <w:pPr>
        <w:jc w:val="center"/>
        <w:rPr>
          <w:rFonts w:hint="eastAsia" w:eastAsia="仿宋_GB2312"/>
          <w:color w:val="auto"/>
          <w:sz w:val="36"/>
          <w:szCs w:val="36"/>
          <w:highlight w:val="none"/>
          <w:lang w:eastAsia="zh-CN"/>
        </w:rPr>
      </w:pPr>
      <w:r>
        <w:rPr>
          <w:rFonts w:hint="eastAsia" w:ascii="楷体_GB2312" w:eastAsia="楷体_GB2312"/>
          <w:color w:val="auto"/>
          <w:sz w:val="36"/>
          <w:szCs w:val="36"/>
          <w:highlight w:val="none"/>
        </w:rPr>
        <w:t>中华人民共和国生态环境部制</w:t>
      </w:r>
    </w:p>
    <w:p>
      <w:pPr>
        <w:rPr>
          <w:rFonts w:eastAsia="仿宋_GB2312"/>
          <w:color w:val="auto"/>
          <w:sz w:val="36"/>
          <w:szCs w:val="36"/>
          <w:highlight w:val="none"/>
        </w:rPr>
      </w:pPr>
    </w:p>
    <w:p>
      <w:pPr>
        <w:adjustRightInd w:val="0"/>
        <w:snapToGrid w:val="0"/>
        <w:spacing w:line="288" w:lineRule="auto"/>
        <w:rPr>
          <w:rFonts w:hint="eastAsia" w:eastAsia="仿宋_GB2312"/>
          <w:color w:val="auto"/>
          <w:sz w:val="36"/>
          <w:szCs w:val="36"/>
          <w:highlight w:val="none"/>
          <w:lang w:eastAsia="zh-CN"/>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pPr>
        <w:spacing w:before="0" w:beforeLines="0" w:after="0" w:afterLines="0" w:line="240" w:lineRule="auto"/>
        <w:ind w:left="0" w:leftChars="0" w:right="0" w:rightChars="0" w:firstLine="0" w:firstLineChars="0"/>
        <w:jc w:val="center"/>
        <w:rPr>
          <w:rFonts w:ascii="宋体" w:hAnsi="宋体" w:eastAsia="宋体"/>
          <w:color w:val="auto"/>
          <w:sz w:val="28"/>
          <w:szCs w:val="28"/>
          <w:highlight w:val="none"/>
        </w:rPr>
      </w:pPr>
      <w:r>
        <w:rPr>
          <w:rFonts w:ascii="宋体" w:hAnsi="宋体" w:eastAsia="宋体"/>
          <w:color w:val="auto"/>
          <w:sz w:val="28"/>
          <w:szCs w:val="28"/>
          <w:highlight w:val="none"/>
        </w:rPr>
        <w:t>目</w:t>
      </w:r>
      <w:r>
        <w:rPr>
          <w:rFonts w:hint="eastAsia" w:ascii="宋体" w:hAnsi="宋体" w:eastAsia="宋体"/>
          <w:color w:val="auto"/>
          <w:sz w:val="28"/>
          <w:szCs w:val="28"/>
          <w:highlight w:val="none"/>
          <w:lang w:val="en-US" w:eastAsia="zh-CN"/>
        </w:rPr>
        <w:t xml:space="preserve">  </w:t>
      </w:r>
      <w:r>
        <w:rPr>
          <w:rFonts w:ascii="宋体" w:hAnsi="宋体" w:eastAsia="宋体"/>
          <w:color w:val="auto"/>
          <w:sz w:val="28"/>
          <w:szCs w:val="28"/>
          <w:highlight w:val="none"/>
        </w:rPr>
        <w:t>录</w:t>
      </w:r>
    </w:p>
    <w:p>
      <w:pPr>
        <w:pStyle w:val="41"/>
        <w:rPr>
          <w:color w:val="auto"/>
          <w:highlight w:val="none"/>
        </w:rPr>
      </w:pP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0"/>
          <w:szCs w:val="20"/>
          <w:highlight w:val="none"/>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TOC \o "1-1" \h \u </w:instrText>
      </w:r>
      <w:r>
        <w:rPr>
          <w:rFonts w:hint="eastAsia" w:ascii="黑体" w:hAnsi="黑体" w:eastAsia="黑体" w:cs="黑体"/>
          <w:color w:val="auto"/>
          <w:sz w:val="20"/>
          <w:szCs w:val="20"/>
          <w:highlight w:val="none"/>
        </w:rPr>
        <w:fldChar w:fldCharType="separate"/>
      </w: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_Toc3879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一、建设项目基本情况</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PAGEREF _Toc3879 \h </w:instrText>
      </w:r>
      <w:r>
        <w:rPr>
          <w:rFonts w:hint="eastAsia" w:ascii="黑体" w:hAnsi="黑体" w:eastAsia="黑体" w:cs="黑体"/>
          <w:color w:val="auto"/>
          <w:sz w:val="20"/>
          <w:szCs w:val="20"/>
          <w:highlight w:val="none"/>
        </w:rPr>
        <w:fldChar w:fldCharType="separate"/>
      </w:r>
      <w:r>
        <w:rPr>
          <w:rFonts w:hint="eastAsia" w:ascii="黑体" w:hAnsi="黑体" w:eastAsia="黑体" w:cs="黑体"/>
          <w:color w:val="auto"/>
          <w:sz w:val="20"/>
          <w:szCs w:val="20"/>
          <w:highlight w:val="none"/>
        </w:rPr>
        <w:t>1</w:t>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rPr>
        <w:fldChar w:fldCharType="end"/>
      </w: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default" w:ascii="黑体" w:hAnsi="黑体" w:eastAsia="黑体" w:cs="黑体"/>
          <w:color w:val="auto"/>
          <w:sz w:val="20"/>
          <w:szCs w:val="20"/>
          <w:highlight w:val="none"/>
          <w:lang w:val="en-US" w:eastAsia="zh-CN"/>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_Toc10540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二、建设项目工程分析</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lang w:val="en-US" w:eastAsia="zh-CN"/>
        </w:rPr>
        <w:t>22</w:t>
      </w: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0"/>
          <w:szCs w:val="20"/>
          <w:highlight w:val="none"/>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_Toc29410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三、区域环境质量现状、环境保护目标及评价标准</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PAGEREF _Toc29410 \h </w:instrText>
      </w:r>
      <w:r>
        <w:rPr>
          <w:rFonts w:hint="eastAsia" w:ascii="黑体" w:hAnsi="黑体" w:eastAsia="黑体" w:cs="黑体"/>
          <w:color w:val="auto"/>
          <w:sz w:val="20"/>
          <w:szCs w:val="20"/>
          <w:highlight w:val="none"/>
        </w:rPr>
        <w:fldChar w:fldCharType="separate"/>
      </w:r>
      <w:r>
        <w:rPr>
          <w:rFonts w:hint="eastAsia" w:ascii="黑体" w:hAnsi="黑体" w:eastAsia="黑体" w:cs="黑体"/>
          <w:color w:val="auto"/>
          <w:sz w:val="20"/>
          <w:szCs w:val="20"/>
          <w:highlight w:val="none"/>
        </w:rPr>
        <w:t>43</w:t>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rPr>
        <w:fldChar w:fldCharType="end"/>
      </w: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0"/>
          <w:szCs w:val="20"/>
          <w:highlight w:val="none"/>
          <w:lang w:eastAsia="zh-CN"/>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_Toc27552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四、主要环境影响和保护措施</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PAGEREF _Toc27552 \h </w:instrText>
      </w:r>
      <w:r>
        <w:rPr>
          <w:rFonts w:hint="eastAsia" w:ascii="黑体" w:hAnsi="黑体" w:eastAsia="黑体" w:cs="黑体"/>
          <w:color w:val="auto"/>
          <w:sz w:val="20"/>
          <w:szCs w:val="20"/>
          <w:highlight w:val="none"/>
        </w:rPr>
        <w:fldChar w:fldCharType="separate"/>
      </w:r>
      <w:r>
        <w:rPr>
          <w:rFonts w:hint="eastAsia" w:ascii="黑体" w:hAnsi="黑体" w:eastAsia="黑体" w:cs="黑体"/>
          <w:color w:val="auto"/>
          <w:sz w:val="20"/>
          <w:szCs w:val="20"/>
          <w:highlight w:val="none"/>
        </w:rPr>
        <w:t>50</w:t>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rPr>
        <w:fldChar w:fldCharType="end"/>
      </w: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default" w:ascii="黑体" w:hAnsi="黑体" w:eastAsia="黑体" w:cs="黑体"/>
          <w:color w:val="auto"/>
          <w:sz w:val="20"/>
          <w:szCs w:val="20"/>
          <w:highlight w:val="none"/>
          <w:lang w:val="en-US" w:eastAsia="zh-CN"/>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_Toc26680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五、环境保护措施监督检查清单</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lang w:val="en-US" w:eastAsia="zh-CN"/>
        </w:rPr>
        <w:t>69</w:t>
      </w: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default" w:ascii="黑体" w:hAnsi="黑体" w:eastAsia="黑体" w:cs="黑体"/>
          <w:color w:val="auto"/>
          <w:sz w:val="20"/>
          <w:szCs w:val="20"/>
          <w:highlight w:val="none"/>
          <w:lang w:val="en-US" w:eastAsia="zh-CN"/>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_Toc17577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六、结论</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lang w:val="en-US" w:eastAsia="zh-CN"/>
        </w:rPr>
        <w:t>73</w:t>
      </w:r>
    </w:p>
    <w:p>
      <w:pPr>
        <w:pStyle w:val="7"/>
        <w:keepNext w:val="0"/>
        <w:keepLines w:val="0"/>
        <w:pageBreakBefore w:val="0"/>
        <w:tabs>
          <w:tab w:val="right" w:leader="dot" w:pos="8844"/>
        </w:tabs>
        <w:kinsoku/>
        <w:wordWrap/>
        <w:overflowPunct/>
        <w:topLinePunct w:val="0"/>
        <w:autoSpaceDE/>
        <w:autoSpaceDN/>
        <w:bidi w:val="0"/>
        <w:adjustRightInd/>
        <w:snapToGrid/>
        <w:spacing w:line="360" w:lineRule="auto"/>
        <w:textAlignment w:val="auto"/>
        <w:rPr>
          <w:rFonts w:hint="default" w:ascii="黑体" w:hAnsi="黑体" w:eastAsia="黑体" w:cs="黑体"/>
          <w:color w:val="auto"/>
          <w:sz w:val="20"/>
          <w:szCs w:val="20"/>
          <w:highlight w:val="none"/>
          <w:lang w:val="en-US" w:eastAsia="zh-CN"/>
        </w:rPr>
      </w:pPr>
      <w:r>
        <w:rPr>
          <w:rFonts w:hint="eastAsia" w:ascii="黑体" w:hAnsi="黑体" w:eastAsia="黑体" w:cs="黑体"/>
          <w:color w:val="auto"/>
          <w:sz w:val="20"/>
          <w:szCs w:val="20"/>
          <w:highlight w:val="none"/>
        </w:rPr>
        <w:fldChar w:fldCharType="begin"/>
      </w:r>
      <w:r>
        <w:rPr>
          <w:rFonts w:hint="eastAsia" w:ascii="黑体" w:hAnsi="黑体" w:eastAsia="黑体" w:cs="黑体"/>
          <w:color w:val="auto"/>
          <w:sz w:val="20"/>
          <w:szCs w:val="20"/>
          <w:highlight w:val="none"/>
        </w:rPr>
        <w:instrText xml:space="preserve"> HYPERLINK \l _Toc25752 </w:instrText>
      </w:r>
      <w:r>
        <w:rPr>
          <w:rFonts w:hint="eastAsia" w:ascii="黑体" w:hAnsi="黑体" w:eastAsia="黑体" w:cs="黑体"/>
          <w:color w:val="auto"/>
          <w:sz w:val="20"/>
          <w:szCs w:val="20"/>
          <w:highlight w:val="none"/>
        </w:rPr>
        <w:fldChar w:fldCharType="separate"/>
      </w:r>
      <w:r>
        <w:rPr>
          <w:rFonts w:hint="eastAsia" w:ascii="黑体" w:hAnsi="黑体" w:eastAsia="黑体" w:cs="黑体"/>
          <w:snapToGrid w:val="0"/>
          <w:color w:val="auto"/>
          <w:sz w:val="20"/>
          <w:szCs w:val="20"/>
          <w:highlight w:val="none"/>
        </w:rPr>
        <w:t>附表</w:t>
      </w:r>
      <w:r>
        <w:rPr>
          <w:rFonts w:hint="eastAsia" w:ascii="黑体" w:hAnsi="黑体" w:eastAsia="黑体" w:cs="黑体"/>
          <w:color w:val="auto"/>
          <w:sz w:val="20"/>
          <w:szCs w:val="20"/>
          <w:highlight w:val="none"/>
        </w:rPr>
        <w:tab/>
      </w:r>
      <w:r>
        <w:rPr>
          <w:rFonts w:hint="eastAsia" w:ascii="黑体" w:hAnsi="黑体" w:eastAsia="黑体" w:cs="黑体"/>
          <w:color w:val="auto"/>
          <w:sz w:val="20"/>
          <w:szCs w:val="20"/>
          <w:highlight w:val="none"/>
        </w:rPr>
        <w:fldChar w:fldCharType="end"/>
      </w:r>
      <w:r>
        <w:rPr>
          <w:rFonts w:hint="eastAsia" w:ascii="黑体" w:hAnsi="黑体" w:eastAsia="黑体" w:cs="黑体"/>
          <w:color w:val="auto"/>
          <w:sz w:val="20"/>
          <w:szCs w:val="20"/>
          <w:highlight w:val="none"/>
          <w:lang w:val="en-US" w:eastAsia="zh-CN"/>
        </w:rPr>
        <w:t>74</w:t>
      </w:r>
    </w:p>
    <w:p>
      <w:pPr>
        <w:pStyle w:val="96"/>
        <w:keepNext w:val="0"/>
        <w:keepLines w:val="0"/>
        <w:pageBreakBefore w:val="0"/>
        <w:widowControl/>
        <w:tabs>
          <w:tab w:val="right" w:leader="dot" w:pos="8844"/>
        </w:tabs>
        <w:kinsoku/>
        <w:wordWrap/>
        <w:overflowPunct/>
        <w:topLinePunct w:val="0"/>
        <w:autoSpaceDE/>
        <w:autoSpaceDN/>
        <w:bidi w:val="0"/>
        <w:adjustRightInd/>
        <w:snapToGrid/>
        <w:spacing w:line="360" w:lineRule="auto"/>
        <w:textAlignment w:val="auto"/>
        <w:rPr>
          <w:rFonts w:hint="eastAsia"/>
          <w:b/>
          <w:bCs/>
          <w:color w:val="auto"/>
          <w:highlight w:val="none"/>
          <w:lang w:eastAsia="zh-CN"/>
        </w:rPr>
      </w:pPr>
      <w:r>
        <w:rPr>
          <w:rFonts w:hint="eastAsia" w:ascii="黑体" w:hAnsi="黑体" w:eastAsia="黑体" w:cs="黑体"/>
          <w:color w:val="auto"/>
          <w:sz w:val="20"/>
          <w:szCs w:val="20"/>
          <w:highlight w:val="none"/>
        </w:rPr>
        <w:fldChar w:fldCharType="end"/>
      </w:r>
      <w:r>
        <w:rPr>
          <w:rFonts w:hint="eastAsia"/>
          <w:b/>
          <w:bCs/>
          <w:color w:val="auto"/>
          <w:highlight w:val="none"/>
          <w:lang w:eastAsia="zh-CN"/>
        </w:rPr>
        <w:t>附图</w:t>
      </w:r>
    </w:p>
    <w:p>
      <w:pPr>
        <w:pStyle w:val="41"/>
        <w:pageBreakBefore w:val="0"/>
        <w:kinsoku w:val="0"/>
        <w:wordWrap/>
        <w:overflowPunct/>
        <w:topLinePunct w:val="0"/>
        <w:autoSpaceDE w:val="0"/>
        <w:autoSpaceDN w:val="0"/>
        <w:bidi w:val="0"/>
        <w:adjustRightInd w:val="0"/>
        <w:snapToGrid w:val="0"/>
        <w:spacing w:beforeLines="0" w:beforeAutospacing="0" w:afterLines="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eastAsia="zh-CN"/>
        </w:rPr>
        <w:t>附图</w:t>
      </w:r>
      <w:r>
        <w:rPr>
          <w:rFonts w:hint="default" w:ascii="Times New Roman" w:hAnsi="Times New Roman" w:eastAsia="宋体" w:cs="Times New Roman"/>
          <w:b w:val="0"/>
          <w:bCs w:val="0"/>
          <w:color w:val="auto"/>
          <w:sz w:val="21"/>
          <w:szCs w:val="21"/>
          <w:highlight w:val="none"/>
          <w:lang w:val="en-US" w:eastAsia="zh-CN"/>
        </w:rPr>
        <w:t>1  项目地理位置图</w:t>
      </w:r>
    </w:p>
    <w:p>
      <w:pPr>
        <w:pStyle w:val="29"/>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附图2  项目周边关系图</w:t>
      </w:r>
    </w:p>
    <w:p>
      <w:pPr>
        <w:pStyle w:val="29"/>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 xml:space="preserve">附图3  </w:t>
      </w:r>
      <w:r>
        <w:rPr>
          <w:rFonts w:hint="eastAsia" w:ascii="Times New Roman" w:hAnsi="Times New Roman" w:eastAsia="宋体" w:cs="Times New Roman"/>
          <w:b w:val="0"/>
          <w:bCs w:val="0"/>
          <w:color w:val="auto"/>
          <w:sz w:val="21"/>
          <w:szCs w:val="21"/>
          <w:highlight w:val="none"/>
          <w:lang w:val="en-US" w:eastAsia="zh-CN"/>
        </w:rPr>
        <w:t>项目</w:t>
      </w:r>
      <w:r>
        <w:rPr>
          <w:rFonts w:hint="default" w:ascii="Times New Roman" w:hAnsi="Times New Roman" w:eastAsia="宋体" w:cs="Times New Roman"/>
          <w:b w:val="0"/>
          <w:bCs w:val="0"/>
          <w:color w:val="auto"/>
          <w:sz w:val="21"/>
          <w:szCs w:val="21"/>
          <w:highlight w:val="none"/>
          <w:lang w:val="en-US" w:eastAsia="zh-CN"/>
        </w:rPr>
        <w:t>平面布置图</w:t>
      </w:r>
    </w:p>
    <w:p>
      <w:pPr>
        <w:pStyle w:val="29"/>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附图</w:t>
      </w:r>
      <w:r>
        <w:rPr>
          <w:rFonts w:hint="eastAsia" w:ascii="Times New Roman" w:hAnsi="Times New Roman" w:eastAsia="宋体" w:cs="Times New Roman"/>
          <w:b w:val="0"/>
          <w:bCs w:val="0"/>
          <w:color w:val="auto"/>
          <w:sz w:val="21"/>
          <w:szCs w:val="21"/>
          <w:highlight w:val="none"/>
          <w:lang w:val="en-US" w:eastAsia="zh-CN"/>
        </w:rPr>
        <w:t>4</w:t>
      </w:r>
      <w:r>
        <w:rPr>
          <w:rFonts w:hint="default" w:ascii="Times New Roman" w:hAnsi="Times New Roman" w:eastAsia="宋体" w:cs="Times New Roman"/>
          <w:b w:val="0"/>
          <w:bCs w:val="0"/>
          <w:color w:val="auto"/>
          <w:sz w:val="21"/>
          <w:szCs w:val="21"/>
          <w:highlight w:val="none"/>
          <w:lang w:val="en-US" w:eastAsia="zh-CN"/>
        </w:rPr>
        <w:t xml:space="preserve">  </w:t>
      </w:r>
      <w:r>
        <w:rPr>
          <w:rFonts w:hint="eastAsia" w:ascii="Times New Roman" w:hAnsi="Times New Roman" w:cs="Times New Roman"/>
          <w:b w:val="0"/>
          <w:bCs w:val="0"/>
          <w:color w:val="auto"/>
          <w:sz w:val="21"/>
          <w:szCs w:val="21"/>
          <w:highlight w:val="none"/>
          <w:lang w:val="en-US" w:eastAsia="zh-CN"/>
        </w:rPr>
        <w:t>唐山</w:t>
      </w:r>
      <w:r>
        <w:rPr>
          <w:rFonts w:hint="default" w:ascii="Times New Roman" w:hAnsi="Times New Roman" w:eastAsia="宋体" w:cs="Times New Roman"/>
          <w:b w:val="0"/>
          <w:bCs w:val="0"/>
          <w:color w:val="auto"/>
          <w:sz w:val="21"/>
          <w:szCs w:val="21"/>
          <w:highlight w:val="none"/>
          <w:lang w:val="en-US" w:eastAsia="zh-CN"/>
        </w:rPr>
        <w:t>市环境管控单元分布图</w:t>
      </w:r>
    </w:p>
    <w:p>
      <w:pPr>
        <w:pStyle w:val="29"/>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附图</w:t>
      </w:r>
      <w:r>
        <w:rPr>
          <w:rFonts w:hint="eastAsia" w:ascii="Times New Roman" w:hAnsi="Times New Roman" w:eastAsia="宋体" w:cs="Times New Roman"/>
          <w:b w:val="0"/>
          <w:bCs w:val="0"/>
          <w:color w:val="auto"/>
          <w:sz w:val="21"/>
          <w:szCs w:val="21"/>
          <w:highlight w:val="none"/>
          <w:lang w:val="en-US" w:eastAsia="zh-CN"/>
        </w:rPr>
        <w:t>5</w:t>
      </w:r>
      <w:r>
        <w:rPr>
          <w:rFonts w:hint="default" w:ascii="Times New Roman" w:hAnsi="Times New Roman" w:eastAsia="宋体" w:cs="Times New Roman"/>
          <w:b w:val="0"/>
          <w:bCs w:val="0"/>
          <w:color w:val="auto"/>
          <w:sz w:val="21"/>
          <w:szCs w:val="21"/>
          <w:highlight w:val="none"/>
          <w:lang w:val="en-US" w:eastAsia="zh-CN"/>
        </w:rPr>
        <w:t xml:space="preserve">  </w:t>
      </w:r>
      <w:r>
        <w:rPr>
          <w:rFonts w:hint="eastAsia" w:ascii="Times New Roman" w:hAnsi="Times New Roman" w:cs="Times New Roman"/>
          <w:b w:val="0"/>
          <w:bCs w:val="0"/>
          <w:color w:val="auto"/>
          <w:sz w:val="21"/>
          <w:szCs w:val="21"/>
          <w:highlight w:val="none"/>
          <w:lang w:val="en-US" w:eastAsia="zh-CN"/>
        </w:rPr>
        <w:t>滦州市</w:t>
      </w:r>
      <w:r>
        <w:rPr>
          <w:rFonts w:hint="default" w:ascii="Times New Roman" w:hAnsi="Times New Roman" w:eastAsia="宋体" w:cs="Times New Roman"/>
          <w:b w:val="0"/>
          <w:bCs w:val="0"/>
          <w:color w:val="auto"/>
          <w:sz w:val="21"/>
          <w:szCs w:val="21"/>
          <w:highlight w:val="none"/>
          <w:lang w:val="en-US" w:eastAsia="zh-CN"/>
        </w:rPr>
        <w:t>生态保护红线图</w:t>
      </w:r>
    </w:p>
    <w:p>
      <w:pPr>
        <w:pStyle w:val="46"/>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360" w:lineRule="auto"/>
        <w:jc w:val="left"/>
        <w:textAlignment w:val="baseline"/>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附件</w:t>
      </w:r>
    </w:p>
    <w:p>
      <w:pPr>
        <w:keepNext w:val="0"/>
        <w:keepLines w:val="0"/>
        <w:pageBreakBefore w:val="0"/>
        <w:wordWrap/>
        <w:overflowPunct/>
        <w:topLinePunct w:val="0"/>
        <w:bidi w:val="0"/>
        <w:spacing w:line="360" w:lineRule="auto"/>
        <w:ind w:firstLine="420" w:firstLineChars="200"/>
        <w:rPr>
          <w:rFonts w:hint="default"/>
          <w:color w:val="auto"/>
          <w:highlight w:val="none"/>
          <w:lang w:val="en-US" w:eastAsia="zh-CN"/>
        </w:rPr>
      </w:pPr>
      <w:r>
        <w:rPr>
          <w:rFonts w:hint="default"/>
          <w:color w:val="auto"/>
          <w:highlight w:val="none"/>
          <w:lang w:eastAsia="zh-CN"/>
        </w:rPr>
        <w:t>附件</w:t>
      </w:r>
      <w:r>
        <w:rPr>
          <w:rFonts w:hint="default"/>
          <w:color w:val="auto"/>
          <w:highlight w:val="none"/>
          <w:lang w:val="en-US" w:eastAsia="zh-CN"/>
        </w:rPr>
        <w:t>1  备案证</w:t>
      </w:r>
    </w:p>
    <w:p>
      <w:pPr>
        <w:pStyle w:val="29"/>
        <w:keepNext w:val="0"/>
        <w:keepLines w:val="0"/>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附件2  营业执照</w:t>
      </w:r>
    </w:p>
    <w:p>
      <w:pPr>
        <w:keepNext w:val="0"/>
        <w:keepLines w:val="0"/>
        <w:pageBreakBefore w:val="0"/>
        <w:kinsoku w:val="0"/>
        <w:wordWrap/>
        <w:overflowPunct/>
        <w:topLinePunct w:val="0"/>
        <w:autoSpaceDE w:val="0"/>
        <w:autoSpaceDN w:val="0"/>
        <w:bidi w:val="0"/>
        <w:adjustRightInd w:val="0"/>
        <w:snapToGrid w:val="0"/>
        <w:spacing w:beforeAutospacing="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 xml:space="preserve">附件3  </w:t>
      </w:r>
      <w:r>
        <w:rPr>
          <w:rFonts w:hint="eastAsia" w:cs="Times New Roman"/>
          <w:b w:val="0"/>
          <w:bCs w:val="0"/>
          <w:color w:val="auto"/>
          <w:sz w:val="21"/>
          <w:szCs w:val="21"/>
          <w:highlight w:val="none"/>
          <w:lang w:val="en-US" w:eastAsia="zh-CN"/>
        </w:rPr>
        <w:t>土地证明</w:t>
      </w:r>
    </w:p>
    <w:p>
      <w:pPr>
        <w:keepNext w:val="0"/>
        <w:keepLines w:val="0"/>
        <w:pageBreakBefore w:val="0"/>
        <w:wordWrap/>
        <w:overflowPunct/>
        <w:topLinePunct w:val="0"/>
        <w:bidi w:val="0"/>
        <w:spacing w:line="360" w:lineRule="auto"/>
        <w:ind w:firstLine="420" w:firstLineChars="200"/>
        <w:rPr>
          <w:rFonts w:hint="eastAsia"/>
          <w:color w:val="auto"/>
          <w:highlight w:val="none"/>
          <w:lang w:val="en-US" w:eastAsia="zh-CN"/>
        </w:rPr>
      </w:pPr>
      <w:r>
        <w:rPr>
          <w:rFonts w:hint="default"/>
          <w:color w:val="auto"/>
          <w:highlight w:val="none"/>
          <w:lang w:val="en-US" w:eastAsia="zh-CN"/>
        </w:rPr>
        <w:t xml:space="preserve">附件4  </w:t>
      </w:r>
      <w:r>
        <w:rPr>
          <w:rFonts w:hint="eastAsia"/>
          <w:color w:val="auto"/>
          <w:highlight w:val="none"/>
          <w:lang w:val="en-US" w:eastAsia="zh-CN"/>
        </w:rPr>
        <w:t>规划证明</w:t>
      </w:r>
    </w:p>
    <w:p>
      <w:pPr>
        <w:keepNext w:val="0"/>
        <w:keepLines w:val="0"/>
        <w:pageBreakBefore w:val="0"/>
        <w:wordWrap/>
        <w:overflowPunct/>
        <w:topLinePunct w:val="0"/>
        <w:bidi w:val="0"/>
        <w:spacing w:line="360" w:lineRule="auto"/>
        <w:ind w:firstLine="420" w:firstLineChars="200"/>
        <w:rPr>
          <w:rFonts w:hint="default"/>
          <w:color w:val="auto"/>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 xml:space="preserve">附件5 </w:t>
      </w:r>
      <w:r>
        <w:rPr>
          <w:rFonts w:hint="eastAsia" w:cs="Times New Roman"/>
          <w:b w:val="0"/>
          <w:bCs w:val="0"/>
          <w:color w:val="auto"/>
          <w:sz w:val="21"/>
          <w:szCs w:val="21"/>
          <w:highlight w:val="none"/>
          <w:lang w:val="en-US" w:eastAsia="zh-CN"/>
        </w:rPr>
        <w:t xml:space="preserve"> 排污许可</w:t>
      </w:r>
    </w:p>
    <w:p>
      <w:pPr>
        <w:pStyle w:val="47"/>
        <w:keepNext w:val="0"/>
        <w:keepLines w:val="0"/>
        <w:pageBreakBefore w:val="0"/>
        <w:kinsoku w:val="0"/>
        <w:wordWrap/>
        <w:overflowPunct/>
        <w:topLinePunct w:val="0"/>
        <w:autoSpaceDE w:val="0"/>
        <w:autoSpaceDN w:val="0"/>
        <w:bidi w:val="0"/>
        <w:adjustRightInd w:val="0"/>
        <w:snapToGrid w:val="0"/>
        <w:spacing w:beforeAutospacing="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附件6  用水协议</w:t>
      </w:r>
    </w:p>
    <w:p>
      <w:pPr>
        <w:pStyle w:val="47"/>
        <w:keepNext w:val="0"/>
        <w:keepLines w:val="0"/>
        <w:pageBreakBefore w:val="0"/>
        <w:kinsoku w:val="0"/>
        <w:wordWrap/>
        <w:overflowPunct/>
        <w:topLinePunct w:val="0"/>
        <w:autoSpaceDE w:val="0"/>
        <w:autoSpaceDN w:val="0"/>
        <w:bidi w:val="0"/>
        <w:adjustRightInd w:val="0"/>
        <w:snapToGrid w:val="0"/>
        <w:spacing w:beforeAutospacing="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附件</w:t>
      </w:r>
      <w:r>
        <w:rPr>
          <w:rFonts w:hint="eastAsia" w:ascii="Times New Roman" w:hAnsi="Times New Roman" w:cs="Times New Roman"/>
          <w:b w:val="0"/>
          <w:bCs w:val="0"/>
          <w:color w:val="auto"/>
          <w:sz w:val="21"/>
          <w:szCs w:val="21"/>
          <w:highlight w:val="none"/>
          <w:lang w:val="en-US" w:eastAsia="zh-CN"/>
        </w:rPr>
        <w:t>7</w:t>
      </w:r>
      <w:r>
        <w:rPr>
          <w:rFonts w:hint="default" w:ascii="Times New Roman" w:hAnsi="Times New Roman" w:eastAsia="宋体" w:cs="Times New Roman"/>
          <w:b w:val="0"/>
          <w:bCs w:val="0"/>
          <w:color w:val="auto"/>
          <w:sz w:val="21"/>
          <w:szCs w:val="21"/>
          <w:highlight w:val="none"/>
          <w:lang w:val="en-US" w:eastAsia="zh-CN"/>
        </w:rPr>
        <w:t xml:space="preserve">  </w:t>
      </w:r>
      <w:r>
        <w:rPr>
          <w:rFonts w:hint="eastAsia" w:ascii="Times New Roman" w:hAnsi="Times New Roman" w:cs="Times New Roman"/>
          <w:b w:val="0"/>
          <w:bCs w:val="0"/>
          <w:color w:val="auto"/>
          <w:sz w:val="21"/>
          <w:szCs w:val="21"/>
          <w:highlight w:val="none"/>
          <w:lang w:val="en-US" w:eastAsia="zh-CN"/>
        </w:rPr>
        <w:t>年产150万平米水泥地砖项目</w:t>
      </w:r>
      <w:r>
        <w:rPr>
          <w:rFonts w:hint="eastAsia" w:ascii="Times New Roman" w:hAnsi="Times New Roman" w:eastAsia="宋体" w:cs="Times New Roman"/>
          <w:b w:val="0"/>
          <w:bCs w:val="0"/>
          <w:color w:val="auto"/>
          <w:sz w:val="21"/>
          <w:szCs w:val="21"/>
          <w:highlight w:val="none"/>
          <w:lang w:val="en-US" w:eastAsia="zh-CN"/>
        </w:rPr>
        <w:t>环评批复</w:t>
      </w:r>
    </w:p>
    <w:p>
      <w:pPr>
        <w:pStyle w:val="29"/>
        <w:keepNext w:val="0"/>
        <w:keepLines w:val="0"/>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附件</w:t>
      </w:r>
      <w:r>
        <w:rPr>
          <w:rFonts w:hint="eastAsia" w:ascii="Times New Roman" w:hAnsi="Times New Roman" w:cs="Times New Roman"/>
          <w:b w:val="0"/>
          <w:bCs w:val="0"/>
          <w:color w:val="auto"/>
          <w:sz w:val="21"/>
          <w:szCs w:val="21"/>
          <w:highlight w:val="none"/>
          <w:lang w:val="en-US" w:eastAsia="zh-CN"/>
        </w:rPr>
        <w:t>8</w:t>
      </w:r>
      <w:r>
        <w:rPr>
          <w:rFonts w:hint="default" w:ascii="Times New Roman" w:hAnsi="Times New Roman" w:eastAsia="宋体" w:cs="Times New Roman"/>
          <w:b w:val="0"/>
          <w:bCs w:val="0"/>
          <w:color w:val="auto"/>
          <w:sz w:val="21"/>
          <w:szCs w:val="21"/>
          <w:highlight w:val="none"/>
          <w:lang w:val="en-US" w:eastAsia="zh-CN"/>
        </w:rPr>
        <w:t xml:space="preserve">  </w:t>
      </w:r>
      <w:r>
        <w:rPr>
          <w:rFonts w:hint="eastAsia" w:ascii="Times New Roman" w:hAnsi="Times New Roman" w:cs="Times New Roman"/>
          <w:b w:val="0"/>
          <w:bCs w:val="0"/>
          <w:color w:val="auto"/>
          <w:sz w:val="21"/>
          <w:szCs w:val="21"/>
          <w:highlight w:val="none"/>
          <w:lang w:val="en-US" w:eastAsia="zh-CN"/>
        </w:rPr>
        <w:t>年产150万平米水泥地砖项目</w:t>
      </w:r>
      <w:r>
        <w:rPr>
          <w:rFonts w:hint="eastAsia" w:ascii="Times New Roman" w:hAnsi="Times New Roman" w:eastAsia="宋体" w:cs="Times New Roman"/>
          <w:b w:val="0"/>
          <w:bCs w:val="0"/>
          <w:color w:val="auto"/>
          <w:sz w:val="21"/>
          <w:szCs w:val="21"/>
          <w:highlight w:val="none"/>
          <w:lang w:val="en-US" w:eastAsia="zh-CN"/>
        </w:rPr>
        <w:t>验收意见</w:t>
      </w:r>
    </w:p>
    <w:p>
      <w:pPr>
        <w:pStyle w:val="29"/>
        <w:keepNext w:val="0"/>
        <w:keepLines w:val="0"/>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附件</w:t>
      </w:r>
      <w:r>
        <w:rPr>
          <w:rFonts w:hint="eastAsia" w:ascii="Times New Roman" w:hAnsi="Times New Roman" w:cs="Times New Roman"/>
          <w:b w:val="0"/>
          <w:bCs w:val="0"/>
          <w:color w:val="auto"/>
          <w:sz w:val="21"/>
          <w:szCs w:val="21"/>
          <w:highlight w:val="none"/>
          <w:lang w:val="en-US" w:eastAsia="zh-CN"/>
        </w:rPr>
        <w:t>9</w:t>
      </w:r>
      <w:r>
        <w:rPr>
          <w:rFonts w:hint="eastAsia" w:ascii="Times New Roman" w:hAnsi="Times New Roman" w:eastAsia="宋体" w:cs="Times New Roman"/>
          <w:b w:val="0"/>
          <w:bCs w:val="0"/>
          <w:color w:val="auto"/>
          <w:sz w:val="21"/>
          <w:szCs w:val="21"/>
          <w:highlight w:val="none"/>
          <w:lang w:val="en-US" w:eastAsia="zh-CN"/>
        </w:rPr>
        <w:t xml:space="preserve">  </w:t>
      </w:r>
      <w:r>
        <w:rPr>
          <w:rFonts w:hint="eastAsia" w:ascii="Times New Roman" w:hAnsi="Times New Roman" w:eastAsia="宋体" w:cs="Times New Roman"/>
          <w:b w:val="0"/>
          <w:bCs w:val="0"/>
          <w:color w:val="auto"/>
          <w:kern w:val="2"/>
          <w:sz w:val="21"/>
          <w:szCs w:val="21"/>
          <w:highlight w:val="none"/>
          <w:lang w:val="en-US" w:eastAsia="zh-CN" w:bidi="ar-SA"/>
        </w:rPr>
        <w:t>新增利用尾矿废石、建筑垃圾等固废替代自然资源生产线项目</w:t>
      </w:r>
      <w:r>
        <w:rPr>
          <w:rFonts w:hint="eastAsia" w:ascii="Times New Roman" w:hAnsi="Times New Roman" w:eastAsia="宋体" w:cs="Times New Roman"/>
          <w:b w:val="0"/>
          <w:bCs w:val="0"/>
          <w:color w:val="auto"/>
          <w:sz w:val="21"/>
          <w:szCs w:val="21"/>
          <w:highlight w:val="none"/>
          <w:lang w:val="en-US" w:eastAsia="zh-CN"/>
        </w:rPr>
        <w:t>环评批复</w:t>
      </w:r>
    </w:p>
    <w:p>
      <w:pPr>
        <w:pStyle w:val="29"/>
        <w:keepNext w:val="0"/>
        <w:keepLines w:val="0"/>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附件</w:t>
      </w:r>
      <w:r>
        <w:rPr>
          <w:rFonts w:hint="eastAsia" w:ascii="Times New Roman" w:hAnsi="Times New Roman" w:cs="Times New Roman"/>
          <w:b w:val="0"/>
          <w:bCs w:val="0"/>
          <w:color w:val="auto"/>
          <w:sz w:val="21"/>
          <w:szCs w:val="21"/>
          <w:highlight w:val="none"/>
          <w:lang w:val="en-US" w:eastAsia="zh-CN"/>
        </w:rPr>
        <w:t>10</w:t>
      </w:r>
      <w:r>
        <w:rPr>
          <w:rFonts w:hint="eastAsia" w:ascii="Times New Roman" w:hAnsi="Times New Roman" w:eastAsia="宋体" w:cs="Times New Roman"/>
          <w:b w:val="0"/>
          <w:bCs w:val="0"/>
          <w:color w:val="auto"/>
          <w:sz w:val="21"/>
          <w:szCs w:val="21"/>
          <w:highlight w:val="none"/>
          <w:lang w:val="en-US" w:eastAsia="zh-CN"/>
        </w:rPr>
        <w:t xml:space="preserve">  </w:t>
      </w:r>
      <w:r>
        <w:rPr>
          <w:rFonts w:hint="eastAsia" w:ascii="Times New Roman" w:hAnsi="Times New Roman" w:eastAsia="宋体" w:cs="Times New Roman"/>
          <w:b w:val="0"/>
          <w:bCs w:val="0"/>
          <w:color w:val="auto"/>
          <w:kern w:val="2"/>
          <w:sz w:val="21"/>
          <w:szCs w:val="21"/>
          <w:highlight w:val="none"/>
          <w:lang w:val="en-US" w:eastAsia="zh-CN" w:bidi="ar-SA"/>
        </w:rPr>
        <w:t>新增利用尾矿废石、建筑垃圾等固废替代自然资源生产线项目</w:t>
      </w:r>
      <w:r>
        <w:rPr>
          <w:rFonts w:hint="eastAsia" w:ascii="Times New Roman" w:hAnsi="Times New Roman" w:cs="Times New Roman"/>
          <w:b w:val="0"/>
          <w:bCs w:val="0"/>
          <w:color w:val="auto"/>
          <w:kern w:val="2"/>
          <w:sz w:val="21"/>
          <w:szCs w:val="21"/>
          <w:highlight w:val="none"/>
          <w:lang w:val="en-US" w:eastAsia="zh-CN" w:bidi="ar-SA"/>
        </w:rPr>
        <w:t>验收意见</w:t>
      </w:r>
    </w:p>
    <w:p>
      <w:pPr>
        <w:pStyle w:val="29"/>
        <w:keepNext w:val="0"/>
        <w:keepLines w:val="0"/>
        <w:pageBreakBefore w:val="0"/>
        <w:kinsoku w:val="0"/>
        <w:wordWrap/>
        <w:overflowPunct/>
        <w:topLinePunct w:val="0"/>
        <w:autoSpaceDE w:val="0"/>
        <w:autoSpaceDN w:val="0"/>
        <w:bidi w:val="0"/>
        <w:adjustRightInd w:val="0"/>
        <w:snapToGrid w:val="0"/>
        <w:spacing w:before="0" w:beforeAutospacing="0" w:after="0" w:afterAutospacing="0" w:line="360" w:lineRule="auto"/>
        <w:ind w:left="0" w:leftChars="0" w:firstLine="420" w:firstLineChars="200"/>
        <w:jc w:val="left"/>
        <w:textAlignment w:val="baseline"/>
        <w:rPr>
          <w:rFonts w:hint="eastAsia" w:ascii="Times New Roman" w:hAnsi="Times New Roman" w:eastAsia="宋体" w:cs="Times New Roman"/>
          <w:b w:val="0"/>
          <w:bCs w:val="0"/>
          <w:color w:val="auto"/>
          <w:sz w:val="21"/>
          <w:szCs w:val="21"/>
          <w:highlight w:val="none"/>
          <w:lang w:val="en-US" w:eastAsia="zh-CN"/>
        </w:rPr>
        <w:sectPr>
          <w:headerReference r:id="rId5" w:type="default"/>
          <w:footerReference r:id="rId6" w:type="default"/>
          <w:pgSz w:w="11906" w:h="16838"/>
          <w:pgMar w:top="1191" w:right="1361" w:bottom="1247" w:left="1361" w:header="851" w:footer="851" w:gutter="0"/>
          <w:pgBorders>
            <w:top w:val="none" w:sz="0" w:space="0"/>
            <w:left w:val="none" w:sz="0" w:space="0"/>
            <w:bottom w:val="none" w:sz="0" w:space="0"/>
            <w:right w:val="none" w:sz="0" w:space="0"/>
          </w:pgBorders>
          <w:pgNumType w:fmt="decimal" w:start="1"/>
          <w:cols w:space="720" w:num="1"/>
          <w:docGrid w:linePitch="312" w:charSpace="0"/>
        </w:sectPr>
      </w:pPr>
      <w:r>
        <w:rPr>
          <w:rFonts w:hint="default" w:ascii="Times New Roman" w:hAnsi="Times New Roman" w:eastAsia="宋体" w:cs="Times New Roman"/>
          <w:b w:val="0"/>
          <w:bCs w:val="0"/>
          <w:color w:val="auto"/>
          <w:sz w:val="21"/>
          <w:szCs w:val="21"/>
          <w:highlight w:val="none"/>
          <w:lang w:val="en-US" w:eastAsia="zh-CN"/>
        </w:rPr>
        <w:t>附件</w:t>
      </w:r>
      <w:r>
        <w:rPr>
          <w:rFonts w:hint="eastAsia" w:ascii="Times New Roman" w:hAnsi="Times New Roman" w:cs="Times New Roman"/>
          <w:b w:val="0"/>
          <w:bCs w:val="0"/>
          <w:color w:val="auto"/>
          <w:sz w:val="21"/>
          <w:szCs w:val="21"/>
          <w:highlight w:val="none"/>
          <w:lang w:val="en-US" w:eastAsia="zh-CN"/>
        </w:rPr>
        <w:t>11</w:t>
      </w:r>
      <w:r>
        <w:rPr>
          <w:rFonts w:hint="eastAsia" w:ascii="Times New Roman" w:hAnsi="Times New Roman" w:eastAsia="宋体" w:cs="Times New Roman"/>
          <w:b w:val="0"/>
          <w:bCs w:val="0"/>
          <w:color w:val="auto"/>
          <w:sz w:val="21"/>
          <w:szCs w:val="21"/>
          <w:highlight w:val="none"/>
          <w:lang w:val="en-US" w:eastAsia="zh-CN"/>
        </w:rPr>
        <w:t xml:space="preserve">  应急预案备案表</w:t>
      </w:r>
    </w:p>
    <w:p>
      <w:pPr>
        <w:pStyle w:val="24"/>
        <w:rPr>
          <w:rFonts w:hint="eastAsia"/>
          <w:color w:val="auto"/>
          <w:highlight w:val="none"/>
          <w:lang w:val="en-US" w:eastAsia="zh-CN"/>
        </w:rPr>
      </w:pPr>
    </w:p>
    <w:p>
      <w:pPr>
        <w:pStyle w:val="29"/>
        <w:jc w:val="center"/>
        <w:outlineLvl w:val="0"/>
        <w:rPr>
          <w:rFonts w:ascii="Times New Roman" w:hAnsi="Times New Roman" w:eastAsia="黑体"/>
          <w:snapToGrid w:val="0"/>
          <w:color w:val="auto"/>
          <w:sz w:val="30"/>
          <w:szCs w:val="30"/>
          <w:highlight w:val="none"/>
        </w:rPr>
      </w:pPr>
      <w:bookmarkStart w:id="2" w:name="_Toc3879"/>
      <w:r>
        <w:rPr>
          <w:rFonts w:ascii="Times New Roman" w:hAnsi="Times New Roman" w:eastAsia="黑体"/>
          <w:snapToGrid w:val="0"/>
          <w:color w:val="auto"/>
          <w:sz w:val="30"/>
          <w:szCs w:val="30"/>
          <w:highlight w:val="none"/>
        </w:rPr>
        <w:t>一、建设项目基本情况</w:t>
      </w:r>
      <w:bookmarkEnd w:id="2"/>
    </w:p>
    <w:tbl>
      <w:tblPr>
        <w:tblStyle w:val="33"/>
        <w:tblW w:w="90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76"/>
        <w:gridCol w:w="1934"/>
        <w:gridCol w:w="2222"/>
        <w:gridCol w:w="39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建设项目名称</w:t>
            </w:r>
          </w:p>
        </w:tc>
        <w:tc>
          <w:tcPr>
            <w:tcW w:w="7459"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滦县英明新型建材有限公司优化生产线技术改造项目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项目代码</w:t>
            </w:r>
          </w:p>
        </w:tc>
        <w:tc>
          <w:tcPr>
            <w:tcW w:w="7459"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2408-130223-89-02-901103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建设单位联系人</w:t>
            </w:r>
          </w:p>
        </w:tc>
        <w:tc>
          <w:tcPr>
            <w:tcW w:w="175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张英明</w:t>
            </w:r>
          </w:p>
        </w:tc>
        <w:tc>
          <w:tcPr>
            <w:tcW w:w="2081"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联系方式</w:t>
            </w:r>
          </w:p>
        </w:tc>
        <w:tc>
          <w:tcPr>
            <w:tcW w:w="362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13832875182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建设地点</w:t>
            </w:r>
          </w:p>
        </w:tc>
        <w:tc>
          <w:tcPr>
            <w:tcW w:w="7459"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河北省唐山市滦州市</w:t>
            </w:r>
            <w:r>
              <w:rPr>
                <w:rFonts w:hint="eastAsia" w:cs="Times New Roman"/>
                <w:color w:val="auto"/>
                <w:szCs w:val="21"/>
                <w:highlight w:val="none"/>
                <w:lang w:val="en-US" w:eastAsia="zh-CN"/>
              </w:rPr>
              <w:t>响嘡街道</w:t>
            </w:r>
            <w:r>
              <w:rPr>
                <w:rFonts w:hint="default" w:ascii="Times New Roman" w:hAnsi="Times New Roman" w:cs="Times New Roman"/>
                <w:color w:val="auto"/>
                <w:szCs w:val="21"/>
                <w:highlight w:val="none"/>
                <w:lang w:val="en-US" w:eastAsia="zh-CN"/>
              </w:rPr>
              <w:t>杜峪村滦县英明新型建材有限公司院内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地理坐标</w:t>
            </w:r>
          </w:p>
        </w:tc>
        <w:tc>
          <w:tcPr>
            <w:tcW w:w="7459" w:type="dxa"/>
            <w:gridSpan w:val="3"/>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（11</w:t>
            </w:r>
            <w:r>
              <w:rPr>
                <w:rFonts w:hint="default" w:ascii="Times New Roman" w:hAnsi="Times New Roman" w:cs="Times New Roman"/>
                <w:color w:val="auto"/>
                <w:highlight w:val="none"/>
                <w:lang w:val="en-US" w:eastAsia="zh-CN"/>
              </w:rPr>
              <w:t>8</w:t>
            </w:r>
            <w:r>
              <w:rPr>
                <w:rFonts w:hint="default" w:ascii="Times New Roman" w:hAnsi="Times New Roman" w:cs="Times New Roman"/>
                <w:color w:val="auto"/>
                <w:highlight w:val="none"/>
              </w:rPr>
              <w:t>度</w:t>
            </w:r>
            <w:r>
              <w:rPr>
                <w:rFonts w:hint="default" w:ascii="Times New Roman" w:hAnsi="Times New Roman" w:cs="Times New Roman"/>
                <w:color w:val="auto"/>
                <w:highlight w:val="none"/>
                <w:lang w:val="en-US" w:eastAsia="zh-CN"/>
              </w:rPr>
              <w:t>44</w:t>
            </w:r>
            <w:r>
              <w:rPr>
                <w:rFonts w:hint="default" w:ascii="Times New Roman" w:hAnsi="Times New Roman" w:cs="Times New Roman"/>
                <w:color w:val="auto"/>
                <w:highlight w:val="none"/>
              </w:rPr>
              <w:t>分</w:t>
            </w:r>
            <w:r>
              <w:rPr>
                <w:rFonts w:hint="default" w:ascii="Times New Roman" w:hAnsi="Times New Roman" w:cs="Times New Roman"/>
                <w:color w:val="auto"/>
                <w:highlight w:val="none"/>
                <w:lang w:val="en-US" w:eastAsia="zh-CN"/>
              </w:rPr>
              <w:t>15.997</w:t>
            </w:r>
            <w:r>
              <w:rPr>
                <w:rFonts w:hint="default" w:ascii="Times New Roman" w:hAnsi="Times New Roman" w:cs="Times New Roman"/>
                <w:color w:val="auto"/>
                <w:highlight w:val="none"/>
              </w:rPr>
              <w:t>秒，39度4</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rPr>
              <w:t>分</w:t>
            </w:r>
            <w:r>
              <w:rPr>
                <w:rFonts w:hint="default" w:ascii="Times New Roman" w:hAnsi="Times New Roman" w:cs="Times New Roman"/>
                <w:color w:val="auto"/>
                <w:highlight w:val="none"/>
                <w:lang w:val="en-US" w:eastAsia="zh-CN"/>
              </w:rPr>
              <w:t>56.997</w:t>
            </w:r>
            <w:r>
              <w:rPr>
                <w:rFonts w:hint="default" w:ascii="Times New Roman" w:hAnsi="Times New Roman" w:cs="Times New Roman"/>
                <w:color w:val="auto"/>
                <w:highlight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775"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国民经济</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行业类别</w:t>
            </w:r>
          </w:p>
        </w:tc>
        <w:tc>
          <w:tcPr>
            <w:tcW w:w="1758" w:type="dxa"/>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sz w:val="21"/>
                <w:szCs w:val="21"/>
                <w:highlight w:val="none"/>
                <w:lang w:val="en-US" w:eastAsia="zh-CN"/>
              </w:rPr>
              <w:t>C3039其他建筑材料制造</w:t>
            </w:r>
          </w:p>
        </w:tc>
        <w:tc>
          <w:tcPr>
            <w:tcW w:w="2081"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bookmarkStart w:id="3" w:name="_Hlk49843745"/>
            <w:r>
              <w:rPr>
                <w:rFonts w:hint="default" w:ascii="Times New Roman" w:hAnsi="Times New Roman" w:cs="Times New Roman"/>
                <w:color w:val="auto"/>
                <w:szCs w:val="21"/>
                <w:highlight w:val="none"/>
              </w:rPr>
              <w:t>建设项目</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行业类别</w:t>
            </w:r>
            <w:bookmarkEnd w:id="3"/>
          </w:p>
        </w:tc>
        <w:tc>
          <w:tcPr>
            <w:tcW w:w="3620" w:type="dxa"/>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二十七、非金属矿物制品业</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szCs w:val="21"/>
                <w:highlight w:val="none"/>
                <w:lang w:val="en-US" w:eastAsia="zh-CN"/>
              </w:rPr>
              <w:t>56砖瓦、石材等建筑材料制造303其他建筑材料制造（含干粉砂浆搅拌站）以上均不含利用石材板材切割、打磨、成型的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建设性质</w:t>
            </w:r>
          </w:p>
        </w:tc>
        <w:tc>
          <w:tcPr>
            <w:tcW w:w="1758" w:type="dxa"/>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sym w:font="Wingdings 2" w:char="00A3"/>
            </w:r>
            <w:r>
              <w:rPr>
                <w:rFonts w:hint="default" w:ascii="Times New Roman" w:hAnsi="Times New Roman" w:cs="Times New Roman"/>
                <w:color w:val="auto"/>
                <w:szCs w:val="21"/>
                <w:highlight w:val="none"/>
              </w:rPr>
              <w:t>新建（迁建）</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A3"/>
            </w:r>
            <w:r>
              <w:rPr>
                <w:rFonts w:hint="default" w:ascii="Times New Roman" w:hAnsi="Times New Roman" w:cs="Times New Roman"/>
                <w:color w:val="auto"/>
                <w:szCs w:val="21"/>
                <w:highlight w:val="none"/>
              </w:rPr>
              <w:t>改建</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A3"/>
            </w:r>
            <w:r>
              <w:rPr>
                <w:rFonts w:hint="default" w:ascii="Times New Roman" w:hAnsi="Times New Roman" w:cs="Times New Roman"/>
                <w:color w:val="auto"/>
                <w:szCs w:val="21"/>
                <w:highlight w:val="none"/>
              </w:rPr>
              <w:t>扩建</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52"/>
            </w:r>
            <w:r>
              <w:rPr>
                <w:rFonts w:hint="default" w:ascii="Times New Roman" w:hAnsi="Times New Roman" w:cs="Times New Roman"/>
                <w:color w:val="auto"/>
                <w:szCs w:val="21"/>
                <w:highlight w:val="none"/>
              </w:rPr>
              <w:t>技术改造</w:t>
            </w:r>
          </w:p>
        </w:tc>
        <w:tc>
          <w:tcPr>
            <w:tcW w:w="2081"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建设项目</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申报情形</w:t>
            </w:r>
          </w:p>
        </w:tc>
        <w:tc>
          <w:tcPr>
            <w:tcW w:w="3620" w:type="dxa"/>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52"/>
            </w:r>
            <w:r>
              <w:rPr>
                <w:rFonts w:hint="default" w:ascii="Times New Roman" w:hAnsi="Times New Roman" w:cs="Times New Roman"/>
                <w:color w:val="auto"/>
                <w:szCs w:val="21"/>
                <w:highlight w:val="none"/>
              </w:rPr>
              <w:t>首次申报项目</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A3"/>
            </w:r>
            <w:r>
              <w:rPr>
                <w:rFonts w:hint="default" w:ascii="Times New Roman" w:hAnsi="Times New Roman" w:cs="Times New Roman"/>
                <w:color w:val="auto"/>
                <w:szCs w:val="21"/>
                <w:highlight w:val="none"/>
              </w:rPr>
              <w:t>不予批准后再次申报项目</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A3"/>
            </w:r>
            <w:r>
              <w:rPr>
                <w:rFonts w:hint="default" w:ascii="Times New Roman" w:hAnsi="Times New Roman" w:cs="Times New Roman"/>
                <w:color w:val="auto"/>
                <w:szCs w:val="21"/>
                <w:highlight w:val="none"/>
              </w:rPr>
              <w:t>超五年重新审核项目</w:t>
            </w:r>
          </w:p>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A3"/>
            </w:r>
            <w:r>
              <w:rPr>
                <w:rFonts w:hint="default" w:ascii="Times New Roman" w:hAnsi="Times New Roman" w:cs="Times New Roman"/>
                <w:color w:val="auto"/>
                <w:szCs w:val="21"/>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59"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项目审批（核准/</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备案）部门（选填）</w:t>
            </w:r>
          </w:p>
        </w:tc>
        <w:tc>
          <w:tcPr>
            <w:tcW w:w="175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滦州市</w:t>
            </w:r>
            <w:r>
              <w:rPr>
                <w:rFonts w:hint="default" w:ascii="Times New Roman" w:hAnsi="Times New Roman" w:cs="Times New Roman"/>
                <w:color w:val="auto"/>
                <w:szCs w:val="21"/>
                <w:highlight w:val="none"/>
              </w:rPr>
              <w:t>行政审批局</w:t>
            </w:r>
          </w:p>
        </w:tc>
        <w:tc>
          <w:tcPr>
            <w:tcW w:w="2081"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项目审批（核准/</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备案）文号（选填）</w:t>
            </w:r>
          </w:p>
        </w:tc>
        <w:tc>
          <w:tcPr>
            <w:tcW w:w="362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滦审批技改备案</w:t>
            </w:r>
            <w:r>
              <w:rPr>
                <w:rFonts w:hint="default" w:ascii="Times New Roman" w:hAnsi="Times New Roman" w:cs="Times New Roman"/>
                <w:color w:val="auto"/>
                <w:szCs w:val="21"/>
                <w:highlight w:val="none"/>
              </w:rPr>
              <w:t>〔202</w:t>
            </w:r>
            <w:r>
              <w:rPr>
                <w:rFonts w:hint="default"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23</w:t>
            </w:r>
            <w:r>
              <w:rPr>
                <w:rFonts w:hint="default" w:ascii="Times New Roman" w:hAnsi="Times New Roman" w:cs="Times New Roman"/>
                <w:color w:val="auto"/>
                <w:szCs w:val="21"/>
                <w:highlight w:val="none"/>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总投资（万元）</w:t>
            </w:r>
          </w:p>
        </w:tc>
        <w:tc>
          <w:tcPr>
            <w:tcW w:w="175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w:t>
            </w:r>
          </w:p>
        </w:tc>
        <w:tc>
          <w:tcPr>
            <w:tcW w:w="2081"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环保投资（万元）</w:t>
            </w:r>
          </w:p>
        </w:tc>
        <w:tc>
          <w:tcPr>
            <w:tcW w:w="362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环保投资占比（%）</w:t>
            </w:r>
          </w:p>
        </w:tc>
        <w:tc>
          <w:tcPr>
            <w:tcW w:w="175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w:t>
            </w:r>
          </w:p>
        </w:tc>
        <w:tc>
          <w:tcPr>
            <w:tcW w:w="2081"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施工工期</w:t>
            </w:r>
          </w:p>
        </w:tc>
        <w:tc>
          <w:tcPr>
            <w:tcW w:w="362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73"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是否开工建设</w:t>
            </w:r>
          </w:p>
        </w:tc>
        <w:tc>
          <w:tcPr>
            <w:tcW w:w="1758"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52"/>
            </w:r>
            <w:r>
              <w:rPr>
                <w:rFonts w:hint="default" w:ascii="Times New Roman" w:hAnsi="Times New Roman" w:cs="Times New Roman"/>
                <w:color w:val="auto"/>
                <w:szCs w:val="21"/>
                <w:highlight w:val="none"/>
              </w:rPr>
              <w:t>否</w:t>
            </w:r>
          </w:p>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sym w:font="Wingdings 2" w:char="00A3"/>
            </w:r>
            <w:r>
              <w:rPr>
                <w:rFonts w:hint="default" w:ascii="Times New Roman" w:hAnsi="Times New Roman" w:cs="Times New Roman"/>
                <w:color w:val="auto"/>
                <w:szCs w:val="21"/>
                <w:highlight w:val="none"/>
              </w:rPr>
              <w:t>是：</w:t>
            </w:r>
          </w:p>
        </w:tc>
        <w:tc>
          <w:tcPr>
            <w:tcW w:w="2081"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用地（用海）</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pacing w:val="-6"/>
                <w:szCs w:val="21"/>
                <w:highlight w:val="none"/>
              </w:rPr>
              <w:t>面积（m</w:t>
            </w:r>
            <w:r>
              <w:rPr>
                <w:rFonts w:hint="default" w:ascii="Times New Roman" w:hAnsi="Times New Roman" w:cs="Times New Roman"/>
                <w:color w:val="auto"/>
                <w:spacing w:val="-6"/>
                <w:szCs w:val="21"/>
                <w:highlight w:val="none"/>
                <w:vertAlign w:val="superscript"/>
              </w:rPr>
              <w:t>2</w:t>
            </w:r>
            <w:r>
              <w:rPr>
                <w:rFonts w:hint="default" w:ascii="Times New Roman" w:hAnsi="Times New Roman" w:cs="Times New Roman"/>
                <w:color w:val="auto"/>
                <w:spacing w:val="-6"/>
                <w:szCs w:val="21"/>
                <w:highlight w:val="none"/>
              </w:rPr>
              <w:t>）</w:t>
            </w:r>
          </w:p>
        </w:tc>
        <w:tc>
          <w:tcPr>
            <w:tcW w:w="362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57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专项评价设置情况</w:t>
            </w:r>
          </w:p>
        </w:tc>
        <w:tc>
          <w:tcPr>
            <w:tcW w:w="7459" w:type="dxa"/>
            <w:gridSpan w:val="3"/>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57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规划情况</w:t>
            </w:r>
          </w:p>
        </w:tc>
        <w:tc>
          <w:tcPr>
            <w:tcW w:w="7459" w:type="dxa"/>
            <w:gridSpan w:val="3"/>
            <w:vAlign w:val="center"/>
          </w:tcPr>
          <w:p>
            <w:pPr>
              <w:keepNext w:val="0"/>
              <w:keepLines w:val="0"/>
              <w:widowControl/>
              <w:suppressLineNumbers w:val="0"/>
              <w:spacing w:before="0" w:beforeAutospacing="0" w:after="0" w:afterAutospacing="0" w:line="400" w:lineRule="exact"/>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kern w:val="0"/>
                <w:sz w:val="21"/>
                <w:szCs w:val="21"/>
                <w:highlight w:val="none"/>
                <w:lang w:val="en-US" w:eastAsia="zh-CN" w:bidi="ar"/>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15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规划环境影响</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szCs w:val="21"/>
                <w:highlight w:val="none"/>
              </w:rPr>
              <w:t>评价情况</w:t>
            </w:r>
          </w:p>
        </w:tc>
        <w:tc>
          <w:tcPr>
            <w:tcW w:w="7459"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57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规划及规划环</w:t>
            </w:r>
          </w:p>
          <w:p>
            <w:pPr>
              <w:keepNext w:val="0"/>
              <w:keepLines w:val="0"/>
              <w:suppressLineNumbers w:val="0"/>
              <w:autoSpaceDE w:val="0"/>
              <w:autoSpaceDN w:val="0"/>
              <w:adjustRightInd w:val="0"/>
              <w:snapToGrid w:val="0"/>
              <w:spacing w:before="0" w:beforeAutospacing="0" w:after="0" w:afterAutospacing="0"/>
              <w:ind w:left="0" w:right="0"/>
              <w:jc w:val="both"/>
              <w:rPr>
                <w:rFonts w:hint="default" w:ascii="Times New Roman" w:hAnsi="Times New Roman" w:cs="Times New Roman"/>
                <w:color w:val="auto"/>
                <w:szCs w:val="21"/>
                <w:highlight w:val="none"/>
              </w:rPr>
            </w:pPr>
            <w:r>
              <w:rPr>
                <w:rFonts w:hint="default" w:ascii="Times New Roman" w:hAnsi="Times New Roman" w:cs="Times New Roman"/>
                <w:color w:val="auto"/>
                <w:kern w:val="0"/>
                <w:szCs w:val="21"/>
                <w:highlight w:val="none"/>
              </w:rPr>
              <w:t>境影响评价符合性分析</w:t>
            </w:r>
          </w:p>
        </w:tc>
        <w:tc>
          <w:tcPr>
            <w:tcW w:w="7459"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92" w:hRule="atLeast"/>
          <w:jc w:val="center"/>
        </w:trPr>
        <w:tc>
          <w:tcPr>
            <w:tcW w:w="157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其</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他</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符</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合</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性</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分</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kern w:val="0"/>
                <w:szCs w:val="21"/>
                <w:highlight w:val="none"/>
                <w:lang w:eastAsia="zh-CN"/>
              </w:rPr>
              <w:t>析</w:t>
            </w:r>
          </w:p>
        </w:tc>
        <w:tc>
          <w:tcPr>
            <w:tcW w:w="7459" w:type="dxa"/>
            <w:gridSpan w:val="3"/>
            <w:vAlign w:val="center"/>
          </w:tcPr>
          <w:p>
            <w:pPr>
              <w:keepNext w:val="0"/>
              <w:keepLines w:val="0"/>
              <w:pageBreakBefore w:val="0"/>
              <w:widowControl/>
              <w:suppressLineNumbers w:val="0"/>
              <w:kinsoku/>
              <w:wordWrap/>
              <w:overflowPunct/>
              <w:topLinePunct w:val="0"/>
              <w:bidi w:val="0"/>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1、相关情况分析判定 </w:t>
            </w:r>
          </w:p>
          <w:p>
            <w:pPr>
              <w:keepNext w:val="0"/>
              <w:keepLines w:val="0"/>
              <w:pageBreakBefore w:val="0"/>
              <w:widowControl/>
              <w:suppressLineNumbers w:val="0"/>
              <w:kinsoku/>
              <w:wordWrap/>
              <w:overflowPunct/>
              <w:topLinePunct w:val="0"/>
              <w:bidi w:val="0"/>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（1）产业政策符合性分析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产业结构调整指导目录（2024年本）》，本项目不属于限制类项目和淘汰类项目，属于“十二、建材9、利用矿山尾矿、建筑废弃物、工业废弃物、城市污泥、江河湖（渠）海淤泥等大宗废弃物无害化生产制备砂石骨料、结构混凝土用高强陶粒、功能陶粒、墙体材料等建材及其工艺技术装备开发”，属于鼓励类建设项目；</w:t>
            </w:r>
            <w:r>
              <w:rPr>
                <w:rFonts w:hint="default" w:ascii="Times New Roman" w:hAnsi="Times New Roman" w:cs="Times New Roman"/>
                <w:color w:val="auto"/>
                <w:highlight w:val="none"/>
              </w:rPr>
              <w:t>不属于《市场准入负面清单（202</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年版）》禁止类事项</w:t>
            </w:r>
            <w:r>
              <w:rPr>
                <w:rFonts w:hint="default" w:ascii="Times New Roman" w:hAnsi="Times New Roman" w:cs="Times New Roman"/>
                <w:color w:val="auto"/>
                <w:highlight w:val="none"/>
                <w:lang w:val="en-US" w:eastAsia="zh-CN"/>
              </w:rPr>
              <w:t>。根据《河北省发展和改革委员会关于加强新建“两高”项目管理的通知》(冀发改环资[2022]691号)，本项目不属于“两高”项目；根据</w:t>
            </w:r>
            <w:r>
              <w:rPr>
                <w:rFonts w:hint="default" w:ascii="Times New Roman" w:hAnsi="Times New Roman" w:cs="Times New Roman"/>
                <w:color w:val="auto"/>
                <w:highlight w:val="none"/>
              </w:rPr>
              <w:t>《环境保护综合名录（2021年版）》</w:t>
            </w:r>
            <w:r>
              <w:rPr>
                <w:rFonts w:hint="default" w:ascii="Times New Roman" w:hAnsi="Times New Roman" w:cs="Times New Roman"/>
                <w:color w:val="auto"/>
                <w:highlight w:val="none"/>
                <w:lang w:eastAsia="zh-CN"/>
              </w:rPr>
              <w:t>，本项目不包含“高污染、高环境风险”产品。</w:t>
            </w:r>
            <w:r>
              <w:rPr>
                <w:rFonts w:hint="default" w:ascii="Times New Roman" w:hAnsi="Times New Roman" w:cs="Times New Roman"/>
                <w:color w:val="auto"/>
                <w:highlight w:val="none"/>
                <w:lang w:val="en-US" w:eastAsia="zh-CN"/>
              </w:rPr>
              <w:t>本项目已由滦州市行政审批局备案，备案号为滦审批技改备案[2024]23号，综上所述，符合国家和地方产业政策要求。</w:t>
            </w:r>
          </w:p>
          <w:p>
            <w:pPr>
              <w:pStyle w:val="41"/>
              <w:keepNext w:val="0"/>
              <w:keepLines w:val="0"/>
              <w:pageBreakBefore w:val="0"/>
              <w:numPr>
                <w:ilvl w:val="0"/>
                <w:numId w:val="3"/>
              </w:numPr>
              <w:suppressLineNumbers w:val="0"/>
              <w:kinsoku/>
              <w:wordWrap/>
              <w:overflowPunct/>
              <w:topLinePunct w:val="0"/>
              <w:bidi w:val="0"/>
              <w:snapToGrid/>
              <w:spacing w:before="0" w:beforeLines="0" w:beforeAutospacing="0" w:after="0" w:afterLines="0" w:afterAutospacing="0" w:line="400" w:lineRule="exact"/>
              <w:ind w:left="0" w:right="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选址可行性分析</w:t>
            </w:r>
          </w:p>
          <w:p>
            <w:pPr>
              <w:pStyle w:val="41"/>
              <w:keepNext w:val="0"/>
              <w:keepLines w:val="0"/>
              <w:pageBreakBefore w:val="0"/>
              <w:numPr>
                <w:ilvl w:val="0"/>
                <w:numId w:val="0"/>
              </w:numPr>
              <w:suppressLineNumbers w:val="0"/>
              <w:kinsoku/>
              <w:wordWrap/>
              <w:overflowPunct/>
              <w:topLinePunct w:val="0"/>
              <w:bidi w:val="0"/>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本项目为技改项目，在现有厂区进行。根据滦州市自然资源和规划局出具的证明可知，滦县英明新型建材有限公司土地用途为工业用地，符合用地规划布局；</w:t>
            </w:r>
          </w:p>
          <w:p>
            <w:pPr>
              <w:pStyle w:val="41"/>
              <w:keepNext w:val="0"/>
              <w:keepLines w:val="0"/>
              <w:pageBreakBefore w:val="0"/>
              <w:numPr>
                <w:ilvl w:val="0"/>
                <w:numId w:val="0"/>
              </w:numPr>
              <w:suppressLineNumbers w:val="0"/>
              <w:kinsoku/>
              <w:wordWrap/>
              <w:overflowPunct/>
              <w:topLinePunct w:val="0"/>
              <w:bidi w:val="0"/>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滦县英明新型建材有限公司东侧为平青乐线，</w:t>
            </w:r>
            <w:r>
              <w:rPr>
                <w:rFonts w:hint="eastAsia" w:hAnsi="Times New Roman" w:cs="Times New Roman"/>
                <w:color w:val="auto"/>
                <w:sz w:val="21"/>
                <w:szCs w:val="21"/>
                <w:highlight w:val="none"/>
                <w:lang w:val="en-US" w:eastAsia="zh-CN"/>
              </w:rPr>
              <w:t>西</w:t>
            </w:r>
            <w:r>
              <w:rPr>
                <w:rFonts w:hint="default" w:ascii="Times New Roman" w:hAnsi="Times New Roman" w:cs="Times New Roman"/>
                <w:color w:val="auto"/>
                <w:sz w:val="21"/>
                <w:szCs w:val="21"/>
                <w:highlight w:val="none"/>
                <w:lang w:val="en-US" w:eastAsia="zh-CN"/>
              </w:rPr>
              <w:t>南侧为</w:t>
            </w:r>
            <w:r>
              <w:rPr>
                <w:rFonts w:hint="eastAsia"/>
                <w:color w:val="auto"/>
                <w:sz w:val="21"/>
                <w:szCs w:val="21"/>
                <w:highlight w:val="none"/>
                <w:lang w:val="en-US" w:eastAsia="zh-CN"/>
              </w:rPr>
              <w:t>杜峪村</w:t>
            </w:r>
            <w:r>
              <w:rPr>
                <w:rFonts w:hint="default" w:ascii="Times New Roman" w:hAnsi="Times New Roman" w:cs="Times New Roman"/>
                <w:color w:val="auto"/>
                <w:sz w:val="21"/>
                <w:szCs w:val="21"/>
                <w:highlight w:val="none"/>
                <w:lang w:val="en-US" w:eastAsia="zh-CN"/>
              </w:rPr>
              <w:t>，西侧</w:t>
            </w:r>
            <w:r>
              <w:rPr>
                <w:rFonts w:hint="eastAsia" w:hAnsi="Times New Roman" w:cs="Times New Roman"/>
                <w:color w:val="auto"/>
                <w:sz w:val="21"/>
                <w:szCs w:val="21"/>
                <w:highlight w:val="none"/>
                <w:lang w:val="en-US" w:eastAsia="zh-CN"/>
              </w:rPr>
              <w:t>北部</w:t>
            </w:r>
            <w:r>
              <w:rPr>
                <w:rFonts w:hint="default" w:ascii="Times New Roman" w:hAnsi="Times New Roman" w:cs="Times New Roman"/>
                <w:color w:val="auto"/>
                <w:sz w:val="21"/>
                <w:szCs w:val="21"/>
                <w:highlight w:val="none"/>
                <w:lang w:val="en-US" w:eastAsia="zh-CN"/>
              </w:rPr>
              <w:t>为废弃尾矿坑，北侧为空地。</w:t>
            </w:r>
          </w:p>
          <w:p>
            <w:pPr>
              <w:pStyle w:val="41"/>
              <w:keepNext w:val="0"/>
              <w:keepLines w:val="0"/>
              <w:pageBreakBefore w:val="0"/>
              <w:numPr>
                <w:ilvl w:val="0"/>
                <w:numId w:val="0"/>
              </w:numPr>
              <w:suppressLineNumbers w:val="0"/>
              <w:kinsoku/>
              <w:wordWrap/>
              <w:overflowPunct/>
              <w:topLinePunct w:val="0"/>
              <w:bidi w:val="0"/>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最近的敏感点为西南侧的杜峪村居民区，距厂界最近距离为</w:t>
            </w:r>
            <w:r>
              <w:rPr>
                <w:rFonts w:hint="eastAsia"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0m，距车间</w:t>
            </w:r>
            <w:r>
              <w:rPr>
                <w:rFonts w:hint="eastAsia" w:cs="Times New Roman"/>
                <w:color w:val="auto"/>
                <w:sz w:val="21"/>
                <w:szCs w:val="21"/>
                <w:highlight w:val="none"/>
                <w:lang w:val="en-US" w:eastAsia="zh-CN"/>
              </w:rPr>
              <w:t>最近</w:t>
            </w:r>
            <w:r>
              <w:rPr>
                <w:rFonts w:hint="default" w:ascii="Times New Roman" w:hAnsi="Times New Roman" w:cs="Times New Roman"/>
                <w:color w:val="auto"/>
                <w:sz w:val="21"/>
                <w:szCs w:val="21"/>
                <w:highlight w:val="none"/>
              </w:rPr>
              <w:t>距离</w:t>
            </w:r>
            <w:r>
              <w:rPr>
                <w:rFonts w:hint="eastAsia" w:cs="Times New Roman"/>
                <w:color w:val="auto"/>
                <w:sz w:val="21"/>
                <w:szCs w:val="21"/>
                <w:highlight w:val="none"/>
                <w:lang w:val="en-US" w:eastAsia="zh-CN"/>
              </w:rPr>
              <w:t>为85m</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项目建成后，对周边环境及敏感点影响较小。</w:t>
            </w:r>
          </w:p>
          <w:p>
            <w:pPr>
              <w:pStyle w:val="41"/>
              <w:keepNext w:val="0"/>
              <w:keepLines w:val="0"/>
              <w:pageBreakBefore w:val="0"/>
              <w:numPr>
                <w:ilvl w:val="0"/>
                <w:numId w:val="0"/>
              </w:numPr>
              <w:suppressLineNumbers w:val="0"/>
              <w:kinsoku/>
              <w:wordWrap/>
              <w:overflowPunct/>
              <w:topLinePunct w:val="0"/>
              <w:bidi w:val="0"/>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综上所述，本项目选址可行。</w:t>
            </w:r>
          </w:p>
          <w:p>
            <w:pPr>
              <w:keepNext w:val="0"/>
              <w:keepLines w:val="0"/>
              <w:pageBreakBefore w:val="0"/>
              <w:numPr>
                <w:ilvl w:val="0"/>
                <w:numId w:val="0"/>
              </w:numPr>
              <w:suppressLineNumbers w:val="0"/>
              <w:kinsoku/>
              <w:wordWrap/>
              <w:overflowPunct/>
              <w:topLinePunct w:val="0"/>
              <w:bidi w:val="0"/>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2、“三线一单”符合性分析</w:t>
            </w:r>
          </w:p>
          <w:p>
            <w:pPr>
              <w:pStyle w:val="5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firstLine="420" w:firstLineChars="200"/>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与（环环评【2016】150号）文件符合性</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关于以改善环境质量为核心加强环境影响评价管理的通知》（环环评[2016]150号）、《生态保护红线、环境质量底线、资源利用上线和环境准入负面清单编制技术指南》（环办环评[2017]99号）分析本项目与其符合性。</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①生态保护红线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根据《河北省生态保护红线》，河北省全省生态保护红线总面积4.05万km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lang w:val="en-US" w:eastAsia="zh-CN"/>
              </w:rPr>
              <w:t>，占全省国土面积的20.07%。其中，陆域生态保护红线面积3.86万km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lang w:val="en-US" w:eastAsia="zh-CN"/>
              </w:rPr>
              <w:t>，占全省陆域国土面积的20.49%，海洋生态保护红线面积1880km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lang w:val="en-US" w:eastAsia="zh-CN"/>
              </w:rPr>
              <w:t>，占全省管辖海域面积的26.02%。共涉及坝上高原防风固沙生态保护红线，燕山水源涵养—生物多样性维护生态保护红线，太行山水土保持—生物多样性维护生态保护红线，河北平原河湖滨岸带生态保护红线，海岸海域生态保护红线五大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根据《唐山市生态保护红线》，唐山市生态保护红线总面积为1383.02km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剔除重叠面积）。红线区包括重点生态功能区（主要为水源涵养、土壤保持、洪水调蓄和生物多样性保护区）、生态环境敏感脆弱区（主要为河湖滨岸带）、禁止开发区（自然保护区、饮用水水源保护区、森林公园、湿地公园、地质公园、水产种质资源保护区、风景名胜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本项目位于</w:t>
            </w:r>
            <w:r>
              <w:rPr>
                <w:rFonts w:hint="eastAsia" w:cs="Times New Roman"/>
                <w:color w:val="auto"/>
                <w:szCs w:val="21"/>
                <w:highlight w:val="none"/>
                <w:lang w:val="en-US" w:eastAsia="zh-CN"/>
              </w:rPr>
              <w:t>响嘡街道</w:t>
            </w:r>
            <w:r>
              <w:rPr>
                <w:rFonts w:hint="default" w:ascii="Times New Roman" w:hAnsi="Times New Roman" w:cs="Times New Roman"/>
                <w:color w:val="auto"/>
                <w:szCs w:val="21"/>
                <w:highlight w:val="none"/>
                <w:lang w:val="en-US" w:eastAsia="zh-CN"/>
              </w:rPr>
              <w:t>杜峪村</w:t>
            </w:r>
            <w:r>
              <w:rPr>
                <w:rFonts w:hint="default" w:ascii="Times New Roman" w:hAnsi="Times New Roman" w:cs="Times New Roman"/>
                <w:color w:val="auto"/>
                <w:highlight w:val="none"/>
                <w:lang w:val="en-US" w:eastAsia="zh-CN"/>
              </w:rPr>
              <w:t>，占地为建设用地，距本项目最近的生态红线为项目东侧的滦河生态红线，最近距离为2.2km，所以，本项目不涉及生态保护红线。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②环境质量底线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文件要求：环境质量底线是国家和地方设置的大气、水和土壤环境质量目标，也是改善环境质量的基准线。项目环评应对照区域环境质量目标，深入分析预测项目建设对环境质量的影响，强化污染防治措施和污染物排放控制要求。本项目的环境质量底线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a环境空气：《环境空气质量标准》（GB3095-2012）中的二级标准及修改单要求。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b水环境：《地下水质量标准》（GB/T14848-2017）Ⅲ类标准。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c声环境：项目所在区域声环境执行《声环境质量标准》（GB3096-2008）2类区和4a类区。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d土壤环境：《土壤环境质量标准 建设用地土壤污染风险管控标准(试行)》(GB36600-2018)第二类用地风险筛选值要求。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采取本环评提出的相关防治措施后，项目投产后不会降低该区域环境质量状况，本项目排放的污染物不会对区域环境质量底线造成冲击。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③资源利用上线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技改项目</w:t>
            </w:r>
            <w:r>
              <w:rPr>
                <w:rFonts w:hint="default" w:ascii="Times New Roman" w:hAnsi="Times New Roman" w:eastAsia="宋体" w:cs="Times New Roman"/>
                <w:color w:val="auto"/>
                <w:sz w:val="21"/>
                <w:szCs w:val="21"/>
                <w:highlight w:val="none"/>
                <w:lang w:val="en-US" w:eastAsia="zh-CN"/>
              </w:rPr>
              <w:t>建设生产过程中，主要利用的资源是水、电。</w:t>
            </w:r>
            <w:r>
              <w:rPr>
                <w:rFonts w:hint="eastAsia" w:ascii="Times New Roman" w:hAnsi="Times New Roman" w:eastAsia="宋体" w:cs="Times New Roman"/>
                <w:color w:val="auto"/>
                <w:sz w:val="21"/>
                <w:szCs w:val="21"/>
                <w:highlight w:val="none"/>
                <w:lang w:val="en-US" w:eastAsia="zh-CN"/>
              </w:rPr>
              <w:t>技改项目用水依托现有供水系统。</w:t>
            </w:r>
            <w:r>
              <w:rPr>
                <w:rFonts w:hint="eastAsia" w:cs="Times New Roman"/>
                <w:color w:val="auto"/>
                <w:highlight w:val="none"/>
                <w:lang w:val="en-US" w:eastAsia="zh-CN"/>
              </w:rPr>
              <w:t>技改项目</w:t>
            </w:r>
            <w:r>
              <w:rPr>
                <w:rFonts w:hint="default" w:ascii="Times New Roman" w:hAnsi="Times New Roman" w:cs="Times New Roman"/>
                <w:color w:val="auto"/>
                <w:highlight w:val="none"/>
                <w:lang w:val="en-US" w:eastAsia="zh-CN"/>
              </w:rPr>
              <w:t>新</w:t>
            </w:r>
            <w:r>
              <w:rPr>
                <w:rFonts w:hint="eastAsia" w:cs="Times New Roman"/>
                <w:color w:val="auto"/>
                <w:highlight w:val="none"/>
                <w:lang w:val="en-US" w:eastAsia="zh-CN"/>
              </w:rPr>
              <w:t>增用水</w:t>
            </w:r>
            <w:r>
              <w:rPr>
                <w:rFonts w:hint="default" w:ascii="Times New Roman" w:hAnsi="Times New Roman" w:cs="Times New Roman"/>
                <w:color w:val="auto"/>
                <w:highlight w:val="none"/>
                <w:lang w:val="en-US" w:eastAsia="zh-CN"/>
              </w:rPr>
              <w:t>量为</w:t>
            </w:r>
            <w:r>
              <w:rPr>
                <w:rFonts w:hint="eastAsia" w:cs="Times New Roman"/>
                <w:color w:val="auto"/>
                <w:sz w:val="21"/>
                <w:szCs w:val="21"/>
                <w:highlight w:val="none"/>
                <w:vertAlign w:val="baseline"/>
                <w:lang w:val="en-US" w:eastAsia="zh-CN"/>
              </w:rPr>
              <w:t>198</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/a，</w:t>
            </w:r>
            <w:r>
              <w:rPr>
                <w:rFonts w:hint="eastAsia" w:cs="Times New Roman"/>
                <w:color w:val="auto"/>
                <w:highlight w:val="none"/>
                <w:lang w:val="en-US" w:eastAsia="zh-CN"/>
              </w:rPr>
              <w:t>用水外购自唐山兴业建材有限公司；</w:t>
            </w:r>
            <w:r>
              <w:rPr>
                <w:rFonts w:hint="eastAsia" w:ascii="Times New Roman" w:hAnsi="Times New Roman" w:eastAsia="宋体" w:cs="Times New Roman"/>
                <w:color w:val="auto"/>
                <w:sz w:val="21"/>
                <w:szCs w:val="21"/>
                <w:highlight w:val="none"/>
                <w:lang w:val="en-US" w:eastAsia="zh-CN"/>
              </w:rPr>
              <w:t>技改项目新增用电量为15万kWh/a</w:t>
            </w:r>
            <w:r>
              <w:rPr>
                <w:rFonts w:hint="default" w:ascii="Times New Roman" w:hAnsi="Times New Roman" w:cs="Times New Roman"/>
                <w:color w:val="auto"/>
                <w:szCs w:val="21"/>
                <w:highlight w:val="none"/>
                <w:lang w:val="en-US" w:eastAsia="zh-CN"/>
              </w:rPr>
              <w:t>，用电引自滦州市供电公司，可满足项目需求</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技改</w:t>
            </w:r>
            <w:r>
              <w:rPr>
                <w:rFonts w:hint="default" w:ascii="Times New Roman" w:hAnsi="Times New Roman" w:cs="Times New Roman"/>
                <w:color w:val="auto"/>
                <w:highlight w:val="none"/>
                <w:lang w:val="en-US" w:eastAsia="zh-CN"/>
              </w:rPr>
              <w:t>项目建设在现有厂区进行，不涉及新增占地，土地资源消耗符合要求。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④准入负面清单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经与《市场准入负面清单（2022年版）》、《产业结构调整指导目录（2024年本）》对照，本项目不属于国家淘汰类、限制类项目。因此，本项目满足环境准入负面清单要求。</w:t>
            </w:r>
          </w:p>
          <w:p>
            <w:pPr>
              <w:pStyle w:val="6"/>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综上，本项目符合“三线一单”要求。</w:t>
            </w:r>
          </w:p>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本项目与《唐山市“三线一单”生态环境分区管控的意见》（唐政字[2021]48号）、《唐山市生态环境准入清单（2023年版）》符合性分析</w:t>
            </w:r>
          </w:p>
          <w:p>
            <w:pPr>
              <w:pStyle w:val="6"/>
              <w:keepNext w:val="0"/>
              <w:keepLines w:val="0"/>
              <w:numPr>
                <w:ilvl w:val="0"/>
                <w:numId w:val="0"/>
              </w:numPr>
              <w:suppressLineNumbers w:val="0"/>
              <w:spacing w:before="0" w:beforeAutospacing="0" w:after="0" w:afterAutospacing="0"/>
              <w:ind w:left="420" w:leftChars="200" w:right="0"/>
              <w:jc w:val="center"/>
              <w:rPr>
                <w:rFonts w:hint="default" w:ascii="Times New Roman" w:hAnsi="Times New Roman" w:cs="Times New Roman"/>
                <w:b/>
                <w:bCs/>
                <w:color w:val="auto"/>
                <w:highlight w:val="none"/>
                <w:lang w:val="en-US" w:eastAsia="zh-CN"/>
              </w:rPr>
            </w:pPr>
          </w:p>
          <w:p>
            <w:pPr>
              <w:pStyle w:val="6"/>
              <w:keepNext w:val="0"/>
              <w:keepLines w:val="0"/>
              <w:numPr>
                <w:ilvl w:val="0"/>
                <w:numId w:val="0"/>
              </w:numPr>
              <w:suppressLineNumbers w:val="0"/>
              <w:spacing w:before="0" w:beforeAutospacing="0" w:after="0" w:afterAutospacing="0"/>
              <w:ind w:left="420" w:leftChars="200" w:right="0"/>
              <w:jc w:val="center"/>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表1-1  项目与</w:t>
            </w:r>
            <w:r>
              <w:rPr>
                <w:rFonts w:hint="default" w:ascii="Times New Roman" w:hAnsi="Times New Roman" w:eastAsia="宋体" w:cs="Times New Roman"/>
                <w:b/>
                <w:bCs/>
                <w:color w:val="auto"/>
                <w:highlight w:val="none"/>
                <w:lang w:val="en-US" w:eastAsia="zh-CN"/>
              </w:rPr>
              <w:t>《唐山市生态环境准入清单（2023年版）》符合性分析</w:t>
            </w:r>
          </w:p>
          <w:tbl>
            <w:tblPr>
              <w:tblStyle w:val="33"/>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1274"/>
              <w:gridCol w:w="456"/>
              <w:gridCol w:w="3901"/>
              <w:gridCol w:w="1800"/>
              <w:gridCol w:w="3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1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要素属性</w:t>
                  </w:r>
                </w:p>
              </w:tc>
              <w:tc>
                <w:tcPr>
                  <w:tcW w:w="2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管控类别</w:t>
                  </w:r>
                </w:p>
              </w:tc>
              <w:tc>
                <w:tcPr>
                  <w:tcW w:w="249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管控要求</w:t>
                  </w:r>
                </w:p>
              </w:tc>
              <w:tc>
                <w:tcPr>
                  <w:tcW w:w="115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项目情况</w:t>
                  </w:r>
                </w:p>
              </w:tc>
              <w:tc>
                <w:tcPr>
                  <w:tcW w:w="2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1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大气环境</w:t>
                  </w:r>
                </w:p>
              </w:tc>
              <w:tc>
                <w:tcPr>
                  <w:tcW w:w="2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污染物排放管控</w:t>
                  </w:r>
                </w:p>
              </w:tc>
              <w:tc>
                <w:tcPr>
                  <w:tcW w:w="2499" w:type="pct"/>
                  <w:tcBorders>
                    <w:tl2br w:val="nil"/>
                    <w:tr2bl w:val="nil"/>
                  </w:tcBorders>
                  <w:noWrap w:val="0"/>
                  <w:vAlign w:val="center"/>
                </w:tcPr>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细颗粒物（PM</w:t>
                  </w:r>
                  <w:r>
                    <w:rPr>
                      <w:rFonts w:hint="default" w:ascii="Times New Roman" w:hAnsi="Times New Roman" w:eastAsia="宋体" w:cs="Times New Roman"/>
                      <w:color w:val="auto"/>
                      <w:kern w:val="0"/>
                      <w:sz w:val="18"/>
                      <w:szCs w:val="18"/>
                      <w:highlight w:val="none"/>
                      <w:vertAlign w:val="subscript"/>
                      <w:lang w:val="en-US" w:eastAsia="zh-CN" w:bidi="ar"/>
                    </w:rPr>
                    <w:t>2.5</w:t>
                  </w:r>
                  <w:r>
                    <w:rPr>
                      <w:rFonts w:hint="default" w:ascii="Times New Roman" w:hAnsi="Times New Roman" w:eastAsia="宋体" w:cs="Times New Roman"/>
                      <w:color w:val="auto"/>
                      <w:kern w:val="0"/>
                      <w:sz w:val="18"/>
                      <w:szCs w:val="18"/>
                      <w:highlight w:val="none"/>
                      <w:lang w:val="en-US" w:eastAsia="zh-CN" w:bidi="ar"/>
                    </w:rPr>
                    <w:t>）年平均浓度不达标的城市，二氧化硫、氮氧化物、烟粉尘、挥发性有机物四项污染物均需进行2倍削减替代（燃煤发电机组大气污染物排放浓度基本达到燃气轮机组排放限值的除外）。</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2、加强机动车监管和尾气治理。加快柴油货车治理，推动货运经营整合升级、提质增效，加快规模化发展、连锁化经营。实施清洁柴油车、清洁运输和清洁油品行动，降低污染排放总量。</w:t>
                  </w:r>
                </w:p>
              </w:tc>
              <w:tc>
                <w:tcPr>
                  <w:tcW w:w="115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1、本项目不</w:t>
                  </w:r>
                  <w:r>
                    <w:rPr>
                      <w:rFonts w:hint="eastAsia" w:cs="Times New Roman"/>
                      <w:color w:val="auto"/>
                      <w:sz w:val="18"/>
                      <w:szCs w:val="18"/>
                      <w:highlight w:val="none"/>
                      <w:lang w:val="en-US" w:eastAsia="zh-CN"/>
                    </w:rPr>
                    <w:t>排放</w:t>
                  </w:r>
                  <w:r>
                    <w:rPr>
                      <w:rFonts w:hint="default" w:ascii="Times New Roman" w:hAnsi="Times New Roman" w:eastAsia="宋体" w:cs="Times New Roman"/>
                      <w:color w:val="auto"/>
                      <w:kern w:val="0"/>
                      <w:sz w:val="18"/>
                      <w:szCs w:val="18"/>
                      <w:highlight w:val="none"/>
                      <w:lang w:val="en-US" w:eastAsia="zh-CN" w:bidi="ar"/>
                    </w:rPr>
                    <w:t>二氧化硫、氮氧化物、烟粉尘、挥发性有机物</w:t>
                  </w:r>
                  <w:r>
                    <w:rPr>
                      <w:rFonts w:hint="default" w:ascii="Times New Roman" w:hAnsi="Times New Roman" w:cs="Times New Roman"/>
                      <w:color w:val="auto"/>
                      <w:kern w:val="0"/>
                      <w:sz w:val="18"/>
                      <w:szCs w:val="18"/>
                      <w:highlight w:val="none"/>
                      <w:lang w:val="en-US" w:eastAsia="zh-CN" w:bidi="ar"/>
                    </w:rPr>
                    <w:t>，因此无需倍量削减</w:t>
                  </w:r>
                  <w:r>
                    <w:rPr>
                      <w:rFonts w:hint="default" w:ascii="Times New Roman" w:hAnsi="Times New Roman" w:cs="Times New Roman"/>
                      <w:color w:val="auto"/>
                      <w:sz w:val="18"/>
                      <w:szCs w:val="18"/>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w:t>
                  </w:r>
                  <w:r>
                    <w:rPr>
                      <w:rFonts w:hint="default" w:ascii="Times New Roman" w:hAnsi="Times New Roman" w:eastAsia="宋体" w:cs="Times New Roman"/>
                      <w:color w:val="auto"/>
                      <w:kern w:val="0"/>
                      <w:sz w:val="18"/>
                      <w:szCs w:val="18"/>
                      <w:highlight w:val="none"/>
                      <w:lang w:val="en-US" w:eastAsia="zh-CN" w:bidi="ar"/>
                    </w:rPr>
                    <w:t>项目</w:t>
                  </w:r>
                  <w:r>
                    <w:rPr>
                      <w:rFonts w:hint="eastAsia" w:cs="Times New Roman"/>
                      <w:color w:val="auto"/>
                      <w:kern w:val="0"/>
                      <w:sz w:val="18"/>
                      <w:szCs w:val="18"/>
                      <w:highlight w:val="none"/>
                      <w:lang w:val="en-US" w:eastAsia="zh-CN" w:bidi="ar"/>
                    </w:rPr>
                    <w:t>原料和产品运输使用国五及以上排放标准车辆或新能源车辆</w:t>
                  </w:r>
                  <w:r>
                    <w:rPr>
                      <w:rFonts w:hint="default" w:ascii="Times New Roman" w:hAnsi="Times New Roman" w:eastAsia="宋体" w:cs="Times New Roman"/>
                      <w:color w:val="auto"/>
                      <w:kern w:val="0"/>
                      <w:sz w:val="18"/>
                      <w:szCs w:val="18"/>
                      <w:highlight w:val="none"/>
                      <w:lang w:val="en-US" w:eastAsia="zh-CN" w:bidi="ar"/>
                    </w:rPr>
                    <w:t>。</w:t>
                  </w:r>
                  <w:r>
                    <w:rPr>
                      <w:rFonts w:hint="eastAsia" w:cs="Times New Roman"/>
                      <w:color w:val="auto"/>
                      <w:kern w:val="0"/>
                      <w:sz w:val="18"/>
                      <w:szCs w:val="18"/>
                      <w:highlight w:val="none"/>
                      <w:lang w:val="en-US" w:eastAsia="zh-CN" w:bidi="ar"/>
                    </w:rPr>
                    <w:t>非移动道路机械使用国四及以上排放标准机械</w:t>
                  </w:r>
                </w:p>
              </w:tc>
              <w:tc>
                <w:tcPr>
                  <w:tcW w:w="2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1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地表水环境</w:t>
                  </w:r>
                </w:p>
              </w:tc>
              <w:tc>
                <w:tcPr>
                  <w:tcW w:w="2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污染物排放管控</w:t>
                  </w:r>
                </w:p>
              </w:tc>
              <w:tc>
                <w:tcPr>
                  <w:tcW w:w="2499" w:type="pct"/>
                  <w:tcBorders>
                    <w:tl2br w:val="nil"/>
                    <w:tr2bl w:val="nil"/>
                  </w:tcBorders>
                  <w:noWrap w:val="0"/>
                  <w:vAlign w:val="center"/>
                </w:tcPr>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严格控制高污染、高耗水行业新增产能。产能过剩产业实行新增产能等量替代、涉水主要污染物排放同行业倍量替代。对造纸、焦化、氮肥、石油化工、印染、农副食品加工、原料药制造、制革、农药、电镀等“十大”重点行业，新建、改建、扩建项目实行新增主要污染物排放倍量替代。</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全面加强城镇污水管网建设，提升污水收集能力。扩大城镇污水管网覆盖范围，推进新建城区、扩建新区以及城乡结合部等污水截留、收集纳管；进一步加强城区支管、毛细管等管网建设，提高污水收集率。推进城镇排水系统雨污分流建设，新建城区、扩建新区、新开发区建设排水管网一律实行雨污分流；强化各县（市、区）城区和重点城镇污水管网建设，新建污水处理设施应与配套管网同步设计、同步建设、同步投运。推进初期雨水收集、处理与资源化利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强化工业污水限期达标整治。推进废水直排外环境的工业企业全面达标排放。强化入河排污口监督管理，推动入河排污口规范化建设，取缔非法入河排污口。加大超标排放整治力度，对超标和超总量的企业依法查处，对企业超标现象普遍、超标企业集中地区政府采取挂牌督办、公开约谈等措施。对整治仍不能达到要求且情节严重的企业，由所在地政府依法责令限期关闭。</w:t>
                  </w:r>
                </w:p>
              </w:tc>
              <w:tc>
                <w:tcPr>
                  <w:tcW w:w="115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本项目无生产废水外排，生活污水泼洒抑尘</w:t>
                  </w:r>
                  <w:r>
                    <w:rPr>
                      <w:rFonts w:hint="eastAsia" w:cs="Times New Roman"/>
                      <w:color w:val="auto"/>
                      <w:sz w:val="18"/>
                      <w:szCs w:val="18"/>
                      <w:highlight w:val="none"/>
                      <w:lang w:val="en-US" w:eastAsia="zh-CN"/>
                    </w:rPr>
                    <w:t>，防渗旱厕定期清掏</w:t>
                  </w:r>
                  <w:r>
                    <w:rPr>
                      <w:rFonts w:hint="default" w:ascii="Times New Roman" w:hAnsi="Times New Roman" w:cs="Times New Roman"/>
                      <w:color w:val="auto"/>
                      <w:sz w:val="18"/>
                      <w:szCs w:val="18"/>
                      <w:highlight w:val="none"/>
                      <w:lang w:val="en-US" w:eastAsia="zh-CN"/>
                    </w:rPr>
                    <w:t>。</w:t>
                  </w:r>
                </w:p>
              </w:tc>
              <w:tc>
                <w:tcPr>
                  <w:tcW w:w="2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1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土壤及地下水 环境</w:t>
                  </w:r>
                </w:p>
              </w:tc>
              <w:tc>
                <w:tcPr>
                  <w:tcW w:w="2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污染 排放 管控</w:t>
                  </w:r>
                </w:p>
              </w:tc>
              <w:tc>
                <w:tcPr>
                  <w:tcW w:w="249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组织开展工业固体废物堆存场所环境整治，提升大宗固体废物综合利用能力，完善防扬散、防流失、防渗漏等设施。推动工业固废综合利用，促进工业固废减量化、资源化。推行生态环境保护综合执法，加强塑料废弃物回收、利用、处置等环节的环境监管，依法查处违法排污等行</w:t>
                  </w:r>
                  <w:bookmarkStart w:id="20" w:name="_GoBack"/>
                  <w:bookmarkEnd w:id="20"/>
                  <w:r>
                    <w:rPr>
                      <w:rFonts w:hint="default" w:ascii="Times New Roman" w:hAnsi="Times New Roman" w:eastAsia="宋体" w:cs="Times New Roman"/>
                      <w:color w:val="auto"/>
                      <w:kern w:val="0"/>
                      <w:sz w:val="18"/>
                      <w:szCs w:val="18"/>
                      <w:highlight w:val="none"/>
                      <w:lang w:val="en-US" w:eastAsia="zh-CN" w:bidi="ar"/>
                    </w:rPr>
                    <w:t>为，全面禁止洋垃圾入境，逐步实现固体废物零进口。</w:t>
                  </w:r>
                </w:p>
              </w:tc>
              <w:tc>
                <w:tcPr>
                  <w:tcW w:w="115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本项目产生的一般固废均妥善处置，危险废物委托有资质单位处理。</w:t>
                  </w:r>
                </w:p>
              </w:tc>
              <w:tc>
                <w:tcPr>
                  <w:tcW w:w="2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81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资源</w:t>
                  </w:r>
                </w:p>
              </w:tc>
              <w:tc>
                <w:tcPr>
                  <w:tcW w:w="292"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资源利用效率要求</w:t>
                  </w:r>
                </w:p>
              </w:tc>
              <w:tc>
                <w:tcPr>
                  <w:tcW w:w="249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严格地下水管理。在地下水禁采区内，除为保障地下工程施工安全和生产安全必须进行临时应急取（排）水、为消除对公共安全或者公共利益的危害临时应急取水，以及为开展地下水监测、勘探、试验少量取水外，禁止取用地下水。在地下水限采区内，对当地社会发展和群众生活有重大影响的重点建设项目确需取用地下水的，应按照用1减2的比例以及先减后加的原则，同步削减其他取水单位的地下水开采量，且不得深层、浅层地下水相互替代。地下水开发利用应当以浅层地下水为主。深层地下水作为战略储备水源、应急供水水源、无替代水源地区的居民生活水源，应当严格限制开采。</w:t>
                  </w:r>
                </w:p>
              </w:tc>
              <w:tc>
                <w:tcPr>
                  <w:tcW w:w="1153"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项目用水</w:t>
                  </w:r>
                  <w:r>
                    <w:rPr>
                      <w:rFonts w:hint="eastAsia" w:cs="Times New Roman"/>
                      <w:color w:val="auto"/>
                      <w:sz w:val="18"/>
                      <w:szCs w:val="18"/>
                      <w:highlight w:val="none"/>
                      <w:lang w:val="en-US" w:eastAsia="zh-CN"/>
                    </w:rPr>
                    <w:t>外购自唐山兴业建材有限公司</w:t>
                  </w:r>
                  <w:r>
                    <w:rPr>
                      <w:rFonts w:hint="default" w:ascii="Times New Roman" w:hAnsi="Times New Roman" w:cs="Times New Roman"/>
                      <w:color w:val="auto"/>
                      <w:sz w:val="18"/>
                      <w:szCs w:val="18"/>
                      <w:highlight w:val="none"/>
                      <w:lang w:val="en-US" w:eastAsia="zh-CN"/>
                    </w:rPr>
                    <w:t>，已</w:t>
                  </w:r>
                  <w:r>
                    <w:rPr>
                      <w:rFonts w:hint="eastAsia" w:cs="Times New Roman"/>
                      <w:color w:val="auto"/>
                      <w:sz w:val="18"/>
                      <w:szCs w:val="18"/>
                      <w:highlight w:val="none"/>
                      <w:lang w:val="en-US" w:eastAsia="zh-CN"/>
                    </w:rPr>
                    <w:t>与唐山兴业建材有限公司</w:t>
                  </w:r>
                  <w:r>
                    <w:rPr>
                      <w:rFonts w:hint="default" w:ascii="Times New Roman" w:hAnsi="Times New Roman" w:cs="Times New Roman"/>
                      <w:color w:val="auto"/>
                      <w:sz w:val="18"/>
                      <w:szCs w:val="18"/>
                      <w:highlight w:val="none"/>
                      <w:lang w:val="en-US" w:eastAsia="zh-CN"/>
                    </w:rPr>
                    <w:t>签订</w:t>
                  </w:r>
                  <w:r>
                    <w:rPr>
                      <w:rFonts w:hint="eastAsia" w:cs="Times New Roman"/>
                      <w:color w:val="auto"/>
                      <w:sz w:val="18"/>
                      <w:szCs w:val="18"/>
                      <w:highlight w:val="none"/>
                      <w:lang w:val="en-US" w:eastAsia="zh-CN"/>
                    </w:rPr>
                    <w:t>用水</w:t>
                  </w:r>
                  <w:r>
                    <w:rPr>
                      <w:rFonts w:hint="default" w:ascii="Times New Roman" w:hAnsi="Times New Roman" w:cs="Times New Roman"/>
                      <w:color w:val="auto"/>
                      <w:sz w:val="18"/>
                      <w:szCs w:val="18"/>
                      <w:highlight w:val="none"/>
                      <w:lang w:val="en-US" w:eastAsia="zh-CN"/>
                    </w:rPr>
                    <w:t>协议</w:t>
                  </w:r>
                  <w:r>
                    <w:rPr>
                      <w:rFonts w:hint="eastAsia" w:cs="Times New Roman"/>
                      <w:color w:val="auto"/>
                      <w:sz w:val="18"/>
                      <w:szCs w:val="18"/>
                      <w:highlight w:val="none"/>
                      <w:lang w:val="en-US" w:eastAsia="zh-CN"/>
                    </w:rPr>
                    <w:t>。</w:t>
                  </w:r>
                </w:p>
              </w:tc>
              <w:tc>
                <w:tcPr>
                  <w:tcW w:w="23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符合</w:t>
                  </w:r>
                </w:p>
              </w:tc>
            </w:tr>
          </w:tbl>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uto"/>
              <w:ind w:right="0"/>
              <w:textAlignment w:val="baseline"/>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w w:val="100"/>
                <w:sz w:val="21"/>
                <w:szCs w:val="21"/>
                <w:highlight w:val="none"/>
                <w:lang w:eastAsia="zh-CN"/>
              </w:rPr>
              <w:t>表</w:t>
            </w:r>
            <w:r>
              <w:rPr>
                <w:rFonts w:hint="default" w:ascii="Times New Roman" w:hAnsi="Times New Roman" w:eastAsia="宋体" w:cs="Times New Roman"/>
                <w:b/>
                <w:bCs/>
                <w:color w:val="auto"/>
                <w:w w:val="100"/>
                <w:sz w:val="21"/>
                <w:szCs w:val="21"/>
                <w:highlight w:val="none"/>
                <w:lang w:val="en-US" w:eastAsia="zh-CN"/>
              </w:rPr>
              <w:t xml:space="preserve">1-2 </w:t>
            </w:r>
            <w:r>
              <w:rPr>
                <w:rFonts w:hint="default" w:ascii="Times New Roman" w:hAnsi="Times New Roman" w:cs="Times New Roman"/>
                <w:b/>
                <w:bCs/>
                <w:color w:val="auto"/>
                <w:w w:val="100"/>
                <w:sz w:val="21"/>
                <w:szCs w:val="21"/>
                <w:highlight w:val="none"/>
                <w:lang w:val="en-US" w:eastAsia="zh-CN"/>
              </w:rPr>
              <w:t xml:space="preserve">  </w:t>
            </w:r>
            <w:r>
              <w:rPr>
                <w:rFonts w:hint="default" w:ascii="Times New Roman" w:hAnsi="Times New Roman" w:eastAsia="宋体" w:cs="Times New Roman"/>
                <w:b/>
                <w:bCs/>
                <w:color w:val="auto"/>
                <w:w w:val="100"/>
                <w:sz w:val="21"/>
                <w:szCs w:val="21"/>
                <w:highlight w:val="none"/>
                <w:lang w:val="en-US" w:eastAsia="zh-CN"/>
              </w:rPr>
              <w:t>滦州市管控单元管控符合性分析</w:t>
            </w:r>
          </w:p>
          <w:tbl>
            <w:tblPr>
              <w:tblStyle w:val="34"/>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408"/>
              <w:gridCol w:w="753"/>
              <w:gridCol w:w="431"/>
              <w:gridCol w:w="900"/>
              <w:gridCol w:w="447"/>
              <w:gridCol w:w="1567"/>
              <w:gridCol w:w="886"/>
              <w:gridCol w:w="9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25"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编号</w:t>
                  </w:r>
                </w:p>
              </w:tc>
              <w:tc>
                <w:tcPr>
                  <w:tcW w:w="262"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区县</w:t>
                  </w:r>
                </w:p>
              </w:tc>
              <w:tc>
                <w:tcPr>
                  <w:tcW w:w="482"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乡镇</w:t>
                  </w:r>
                </w:p>
              </w:tc>
              <w:tc>
                <w:tcPr>
                  <w:tcW w:w="276"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单元类别</w:t>
                  </w:r>
                </w:p>
              </w:tc>
              <w:tc>
                <w:tcPr>
                  <w:tcW w:w="576"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环境要素类别</w:t>
                  </w: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维度</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管控措施</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本项目</w:t>
                  </w:r>
                </w:p>
              </w:tc>
              <w:tc>
                <w:tcPr>
                  <w:tcW w:w="619"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both"/>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4" w:hRule="atLeast"/>
                <w:jc w:val="center"/>
              </w:trPr>
              <w:tc>
                <w:tcPr>
                  <w:tcW w:w="925" w:type="pct"/>
                  <w:vMerge w:val="restar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ZH13032210097</w:t>
                  </w:r>
                </w:p>
              </w:tc>
              <w:tc>
                <w:tcPr>
                  <w:tcW w:w="262"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滦州市</w:t>
                  </w:r>
                </w:p>
              </w:tc>
              <w:tc>
                <w:tcPr>
                  <w:tcW w:w="482"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响嘡街道、古马镇</w:t>
                  </w:r>
                </w:p>
              </w:tc>
              <w:tc>
                <w:tcPr>
                  <w:tcW w:w="276"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重点管控单</w:t>
                  </w:r>
                  <w:r>
                    <w:rPr>
                      <w:rFonts w:hint="default" w:ascii="Times New Roman" w:hAnsi="Times New Roman" w:eastAsia="宋体" w:cs="Times New Roman"/>
                      <w:snapToGrid w:val="0"/>
                      <w:color w:val="auto"/>
                      <w:kern w:val="0"/>
                      <w:sz w:val="18"/>
                      <w:szCs w:val="18"/>
                      <w:highlight w:val="none"/>
                      <w:lang w:val="en-US" w:eastAsia="zh-CN" w:bidi="ar-SA"/>
                    </w:rPr>
                    <w:t>元</w:t>
                  </w:r>
                </w:p>
              </w:tc>
              <w:tc>
                <w:tcPr>
                  <w:tcW w:w="576" w:type="pct"/>
                  <w:vMerge w:val="restart"/>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00" w:lineRule="exact"/>
                    <w:ind w:left="0" w:leftChars="0" w:right="0" w:rightChars="0" w:firstLine="0"/>
                    <w:jc w:val="both"/>
                    <w:textAlignment w:val="baseline"/>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1、</w:t>
                  </w:r>
                  <w:r>
                    <w:rPr>
                      <w:rFonts w:hint="default" w:ascii="Times New Roman" w:hAnsi="Times New Roman" w:cs="Times New Roman"/>
                      <w:color w:val="auto"/>
                      <w:kern w:val="2"/>
                      <w:sz w:val="18"/>
                      <w:szCs w:val="18"/>
                      <w:highlight w:val="none"/>
                      <w:lang w:val="en-US" w:eastAsia="zh-CN" w:bidi="ar-SA"/>
                    </w:rPr>
                    <w:t>河北滦州经济开发区城南化工建材产业园</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00" w:lineRule="exact"/>
                    <w:ind w:right="113" w:rightChars="0" w:firstLine="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2、大气环境高排放重点管控区</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00" w:lineRule="exact"/>
                    <w:ind w:left="0" w:right="0" w:firstLine="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3、水环境工业污染重点管控区</w:t>
                  </w:r>
                </w:p>
                <w:p>
                  <w:pPr>
                    <w:pStyle w:val="21"/>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300" w:lineRule="exact"/>
                    <w:ind w:left="0" w:leftChars="0" w:firstLine="0" w:firstLineChars="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4、土壤建设用地污染风险重点管控区</w:t>
                  </w:r>
                </w:p>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5、地下水污染风险重点管控区</w:t>
                  </w:r>
                </w:p>
                <w:p>
                  <w:pPr>
                    <w:pStyle w:val="21"/>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firstLine="0" w:firstLineChars="0"/>
                    <w:jc w:val="both"/>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6、土地资源重点管控区</w:t>
                  </w: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空间布局约束</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1、开发区引进项目应采取先进的生产工艺，限制“高污染、高耗能”项目入区，符合区域总量控制要求。</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2、不符合开发区产业定位及用地布局的现有企业不得在现有厂区内扩大产能。</w:t>
                  </w:r>
                </w:p>
              </w:tc>
              <w:tc>
                <w:tcPr>
                  <w:tcW w:w="567"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本项目位于滦州市</w:t>
                  </w:r>
                  <w:r>
                    <w:rPr>
                      <w:rFonts w:hint="eastAsia" w:cs="Times New Roman"/>
                      <w:color w:val="auto"/>
                      <w:sz w:val="18"/>
                      <w:szCs w:val="18"/>
                      <w:highlight w:val="none"/>
                      <w:lang w:val="en-US" w:eastAsia="zh-CN"/>
                    </w:rPr>
                    <w:t>响嘡街道</w:t>
                  </w:r>
                  <w:r>
                    <w:rPr>
                      <w:rFonts w:hint="default" w:ascii="Times New Roman" w:hAnsi="Times New Roman" w:cs="Times New Roman"/>
                      <w:color w:val="auto"/>
                      <w:sz w:val="18"/>
                      <w:szCs w:val="18"/>
                      <w:highlight w:val="none"/>
                      <w:lang w:val="en-US" w:eastAsia="zh-CN"/>
                    </w:rPr>
                    <w:t>杜峪村北，不属于开发区，不涉及以上要求</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sz w:val="18"/>
                      <w:szCs w:val="18"/>
                      <w:highlight w:val="none"/>
                      <w:lang w:val="en-US" w:eastAsia="zh-CN"/>
                    </w:rPr>
                  </w:pPr>
                </w:p>
              </w:tc>
              <w:tc>
                <w:tcPr>
                  <w:tcW w:w="619"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kern w:val="0"/>
                      <w:sz w:val="18"/>
                      <w:szCs w:val="18"/>
                      <w:highlight w:val="none"/>
                      <w:lang w:val="en-US" w:eastAsia="zh-CN" w:bidi="ar"/>
                    </w:rPr>
                  </w:pPr>
                  <w:r>
                    <w:rPr>
                      <w:rFonts w:hint="eastAsia" w:cs="Times New Roman"/>
                      <w:color w:val="auto"/>
                      <w:w w:val="100"/>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64" w:hRule="atLeast"/>
                <w:jc w:val="center"/>
              </w:trPr>
              <w:tc>
                <w:tcPr>
                  <w:tcW w:w="925"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26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48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2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5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污染物排放管控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1、严格落实规划环评及其批复文件制定的环保措施。</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2、涉VOCs企业污染物排放执行全市产业总体管控要求中涉VOCs行业污染物排放管控要求。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3、加快完善工业园区污水集中处理设施及配套污水管网，推进“清污分流、雨污分流”，实现园区内工业企业废水统一收集，集中处理，污水集中处理设施稳定达标运行。</w:t>
                  </w:r>
                </w:p>
              </w:tc>
              <w:tc>
                <w:tcPr>
                  <w:tcW w:w="56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不涉及</w:t>
                  </w:r>
                </w:p>
              </w:tc>
              <w:tc>
                <w:tcPr>
                  <w:tcW w:w="61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25"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6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环境风险防控</w:t>
                  </w:r>
                </w:p>
              </w:tc>
              <w:tc>
                <w:tcPr>
                  <w:tcW w:w="1003" w:type="pct"/>
                  <w:noWrap w:val="0"/>
                  <w:vAlign w:val="center"/>
                </w:tcPr>
                <w:p>
                  <w:pPr>
                    <w:keepNext w:val="0"/>
                    <w:keepLines w:val="0"/>
                    <w:pageBreakBefore w:val="0"/>
                    <w:widowControl/>
                    <w:numPr>
                      <w:ilvl w:val="0"/>
                      <w:numId w:val="6"/>
                    </w:numPr>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重点监管尾矿库企业开展环境风险评估，完善污染治理设施，储备应急装备、物资。鼓励矿山企业利用尾砂充填技术治理矿山采空区，大力推广使用符合质量标准和使用条件的尾砂综合利用产品，积极开展尾砂资源综合利用，减少尾砂排放。</w:t>
                  </w:r>
                </w:p>
                <w:p>
                  <w:pPr>
                    <w:keepNext w:val="0"/>
                    <w:keepLines w:val="0"/>
                    <w:pageBreakBefore w:val="0"/>
                    <w:widowControl/>
                    <w:numPr>
                      <w:ilvl w:val="0"/>
                      <w:numId w:val="6"/>
                    </w:numPr>
                    <w:suppressLineNumbers w:val="0"/>
                    <w:kinsoku/>
                    <w:wordWrap/>
                    <w:overflowPunct/>
                    <w:topLinePunct w:val="0"/>
                    <w:bidi w:val="0"/>
                    <w:adjustRightInd w:val="0"/>
                    <w:snapToGrid/>
                    <w:spacing w:before="0" w:beforeAutospacing="0" w:after="0" w:afterAutospacing="0" w:line="300" w:lineRule="exact"/>
                    <w:ind w:left="0" w:leftChars="0" w:right="0" w:firstLine="0" w:firstLineChars="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开发区及入区企业应当依法制定并及时修订《突发环境事件应急预案》，成立应急组织机构，定期开展应急演练，提高区域环境风险防范能力。</w:t>
                  </w:r>
                </w:p>
                <w:p>
                  <w:pPr>
                    <w:keepNext w:val="0"/>
                    <w:keepLines w:val="0"/>
                    <w:pageBreakBefore w:val="0"/>
                    <w:widowControl/>
                    <w:numPr>
                      <w:ilvl w:val="0"/>
                      <w:numId w:val="6"/>
                    </w:numPr>
                    <w:suppressLineNumbers w:val="0"/>
                    <w:kinsoku/>
                    <w:wordWrap/>
                    <w:overflowPunct/>
                    <w:topLinePunct w:val="0"/>
                    <w:bidi w:val="0"/>
                    <w:adjustRightInd w:val="0"/>
                    <w:snapToGrid/>
                    <w:spacing w:before="0" w:beforeAutospacing="0" w:after="0" w:afterAutospacing="0" w:line="300" w:lineRule="exact"/>
                    <w:ind w:left="0" w:leftChars="0" w:right="0" w:firstLine="0" w:firstLineChars="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土壤污染重点监管单位应严格控制有毒有害物质排放，并按年度向所在地生态环境主管部门报告排放情况；建立土壤污染隐患排查制度，及时开展隐患排查，发现土壤污染隐患并采取措施消除或者降低污染隐患，保证持续有效防止有毒有害物质渗漏、流失、扬散；制定、实施自行监测方案，按照相关技术规范要求开展土壤、地下水环境监测，并将监测数据报所在地生态环境主管部门。</w:t>
                  </w:r>
                </w:p>
                <w:p>
                  <w:pPr>
                    <w:keepNext w:val="0"/>
                    <w:keepLines w:val="0"/>
                    <w:pageBreakBefore w:val="0"/>
                    <w:widowControl/>
                    <w:numPr>
                      <w:ilvl w:val="0"/>
                      <w:numId w:val="0"/>
                    </w:numPr>
                    <w:suppressLineNumbers w:val="0"/>
                    <w:kinsoku/>
                    <w:wordWrap/>
                    <w:overflowPunct/>
                    <w:topLinePunct w:val="0"/>
                    <w:bidi w:val="0"/>
                    <w:adjustRightInd w:val="0"/>
                    <w:snapToGrid/>
                    <w:spacing w:before="0" w:beforeAutospacing="0" w:after="0" w:afterAutospacing="0" w:line="300" w:lineRule="exact"/>
                    <w:ind w:left="0" w:leftChars="0" w:right="0"/>
                    <w:jc w:val="left"/>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4、地下水重点污染源应当建立地下水污染隐患排查制度，对其产排污环节和易造成地下水污染的区域采取必要防渗措施，定期开展污染隐患排查工作，制定并落实整治措施，必要时开展土壤和地下水环境调查与风险评估，根据评估结果采取风险管控或修复措施。</w:t>
                  </w:r>
                </w:p>
              </w:tc>
              <w:tc>
                <w:tcPr>
                  <w:tcW w:w="56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1、不涉及</w:t>
                  </w:r>
                </w:p>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2、不涉及</w:t>
                  </w:r>
                </w:p>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3、本项目不属于</w:t>
                  </w:r>
                  <w:r>
                    <w:rPr>
                      <w:rFonts w:hint="default" w:ascii="Times New Roman" w:hAnsi="Times New Roman" w:eastAsia="宋体" w:cs="Times New Roman"/>
                      <w:color w:val="auto"/>
                      <w:kern w:val="0"/>
                      <w:sz w:val="18"/>
                      <w:szCs w:val="18"/>
                      <w:highlight w:val="none"/>
                      <w:lang w:val="en-US" w:eastAsia="zh-CN" w:bidi="ar"/>
                    </w:rPr>
                    <w:t>土壤污染重点监管单位</w:t>
                  </w:r>
                </w:p>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4、本项目生产废水不外排，生活污水厂区泼洒抑尘，</w:t>
                  </w:r>
                  <w:r>
                    <w:rPr>
                      <w:rFonts w:hint="eastAsia" w:cs="Times New Roman"/>
                      <w:color w:val="auto"/>
                      <w:sz w:val="18"/>
                      <w:szCs w:val="18"/>
                      <w:highlight w:val="none"/>
                      <w:lang w:val="en-US" w:eastAsia="zh-CN"/>
                    </w:rPr>
                    <w:t>防渗旱厕定期清掏，</w:t>
                  </w:r>
                  <w:r>
                    <w:rPr>
                      <w:rFonts w:hint="default" w:ascii="Times New Roman" w:hAnsi="Times New Roman" w:cs="Times New Roman"/>
                      <w:snapToGrid w:val="0"/>
                      <w:color w:val="auto"/>
                      <w:kern w:val="0"/>
                      <w:sz w:val="18"/>
                      <w:szCs w:val="18"/>
                      <w:highlight w:val="none"/>
                      <w:lang w:val="en-US" w:eastAsia="zh-CN" w:bidi="ar-SA"/>
                    </w:rPr>
                    <w:t>不属于</w:t>
                  </w:r>
                  <w:r>
                    <w:rPr>
                      <w:rFonts w:hint="default" w:ascii="Times New Roman" w:hAnsi="Times New Roman" w:eastAsia="宋体" w:cs="Times New Roman"/>
                      <w:color w:val="auto"/>
                      <w:kern w:val="0"/>
                      <w:sz w:val="18"/>
                      <w:szCs w:val="18"/>
                      <w:highlight w:val="none"/>
                      <w:lang w:val="en-US" w:eastAsia="zh-CN" w:bidi="ar"/>
                    </w:rPr>
                    <w:t>地下水重点污染源</w:t>
                  </w:r>
                  <w:r>
                    <w:rPr>
                      <w:rFonts w:hint="default" w:ascii="Times New Roman" w:hAnsi="Times New Roman" w:cs="Times New Roman"/>
                      <w:color w:val="auto"/>
                      <w:kern w:val="0"/>
                      <w:sz w:val="18"/>
                      <w:szCs w:val="18"/>
                      <w:highlight w:val="none"/>
                      <w:lang w:val="en-US" w:eastAsia="zh-CN" w:bidi="ar"/>
                    </w:rPr>
                    <w:t>。</w:t>
                  </w:r>
                </w:p>
              </w:tc>
              <w:tc>
                <w:tcPr>
                  <w:tcW w:w="61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 w:type="pct"/>
                  <w:vMerge w:val="restar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ZH130</w:t>
                  </w:r>
                  <w:r>
                    <w:rPr>
                      <w:rFonts w:hint="default" w:ascii="Times New Roman" w:hAnsi="Times New Roman" w:cs="Times New Roman"/>
                      <w:color w:val="auto"/>
                      <w:sz w:val="18"/>
                      <w:szCs w:val="18"/>
                      <w:highlight w:val="none"/>
                      <w:lang w:val="en-US" w:eastAsia="zh-CN"/>
                    </w:rPr>
                    <w:t>28420007</w:t>
                  </w: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东安各庄镇、滦城路街道、滦河街道、古城街道、响嘡街道</w:t>
                  </w:r>
                </w:p>
              </w:tc>
              <w:tc>
                <w:tcPr>
                  <w:tcW w:w="276"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重点管控单元</w:t>
                  </w:r>
                </w:p>
              </w:tc>
              <w:tc>
                <w:tcPr>
                  <w:tcW w:w="576" w:type="pct"/>
                  <w:vMerge w:val="restart"/>
                  <w:noWrap w:val="0"/>
                  <w:vAlign w:val="center"/>
                </w:tcPr>
                <w:p>
                  <w:pPr>
                    <w:keepNext w:val="0"/>
                    <w:keepLines w:val="0"/>
                    <w:pageBreakBefore w:val="0"/>
                    <w:numPr>
                      <w:ilvl w:val="0"/>
                      <w:numId w:val="7"/>
                    </w:numPr>
                    <w:suppressLineNumbers w:val="0"/>
                    <w:kinsoku/>
                    <w:wordWrap/>
                    <w:overflowPunct/>
                    <w:topLinePunct w:val="0"/>
                    <w:bidi w:val="0"/>
                    <w:adjustRightInd w:val="0"/>
                    <w:snapToGrid/>
                    <w:spacing w:before="0" w:beforeAutospacing="0" w:after="0" w:afterAutospacing="0" w:line="300" w:lineRule="exact"/>
                    <w:ind w:left="0" w:right="0" w:right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中心城区</w:t>
                  </w:r>
                </w:p>
                <w:p>
                  <w:pPr>
                    <w:keepNext w:val="0"/>
                    <w:keepLines w:val="0"/>
                    <w:pageBreakBefore w:val="0"/>
                    <w:numPr>
                      <w:ilvl w:val="0"/>
                      <w:numId w:val="7"/>
                    </w:numPr>
                    <w:suppressLineNumbers w:val="0"/>
                    <w:kinsoku/>
                    <w:wordWrap/>
                    <w:overflowPunct/>
                    <w:topLinePunct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大气环境受体敏感重点管控区</w:t>
                  </w:r>
                </w:p>
                <w:p>
                  <w:pPr>
                    <w:pStyle w:val="21"/>
                    <w:keepNext w:val="0"/>
                    <w:keepLines w:val="0"/>
                    <w:pageBreakBefore w:val="0"/>
                    <w:numPr>
                      <w:ilvl w:val="0"/>
                      <w:numId w:val="7"/>
                    </w:numPr>
                    <w:suppressLineNumbers w:val="0"/>
                    <w:kinsoku/>
                    <w:wordWrap/>
                    <w:overflowPunct/>
                    <w:topLinePunct w:val="0"/>
                    <w:bidi w:val="0"/>
                    <w:adjustRightInd w:val="0"/>
                    <w:snapToGrid/>
                    <w:spacing w:before="0" w:beforeAutospacing="0" w:after="0" w:afterAutospacing="0" w:line="300" w:lineRule="exact"/>
                    <w:ind w:left="0" w:leftChars="0" w:firstLine="0" w:firstLineChars="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水环境城镇生活污染重点管控区</w:t>
                  </w:r>
                </w:p>
                <w:p>
                  <w:pPr>
                    <w:keepNext w:val="0"/>
                    <w:keepLines w:val="0"/>
                    <w:pageBreakBefore w:val="0"/>
                    <w:numPr>
                      <w:ilvl w:val="0"/>
                      <w:numId w:val="7"/>
                    </w:numPr>
                    <w:suppressLineNumbers w:val="0"/>
                    <w:kinsoku/>
                    <w:wordWrap/>
                    <w:overflowPunct/>
                    <w:topLinePunct w:val="0"/>
                    <w:bidi w:val="0"/>
                    <w:adjustRightInd w:val="0"/>
                    <w:snapToGrid/>
                    <w:spacing w:before="0" w:beforeAutospacing="0" w:after="0" w:afterAutospacing="0" w:line="300" w:lineRule="exact"/>
                    <w:ind w:left="0" w:leftChars="0" w:right="0" w:firstLine="0" w:firstLineChars="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地下水污染风险重点管控区</w:t>
                  </w:r>
                </w:p>
                <w:p>
                  <w:pPr>
                    <w:pStyle w:val="21"/>
                    <w:keepNext w:val="0"/>
                    <w:keepLines w:val="0"/>
                    <w:pageBreakBefore w:val="0"/>
                    <w:numPr>
                      <w:ilvl w:val="0"/>
                      <w:numId w:val="7"/>
                    </w:numPr>
                    <w:suppressLineNumbers w:val="0"/>
                    <w:kinsoku/>
                    <w:wordWrap/>
                    <w:overflowPunct/>
                    <w:topLinePunct w:val="0"/>
                    <w:bidi w:val="0"/>
                    <w:adjustRightInd w:val="0"/>
                    <w:snapToGrid/>
                    <w:spacing w:before="0" w:beforeAutospacing="0" w:after="0" w:afterAutospacing="0" w:line="300" w:lineRule="exact"/>
                    <w:ind w:left="0" w:leftChars="0" w:firstLine="0" w:firstLineChars="0"/>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禁燃区</w:t>
                  </w: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空间布局约束</w:t>
                  </w:r>
                </w:p>
              </w:tc>
              <w:tc>
                <w:tcPr>
                  <w:tcW w:w="1003" w:type="pct"/>
                  <w:noWrap w:val="0"/>
                  <w:vAlign w:val="center"/>
                </w:tcPr>
                <w:p>
                  <w:pPr>
                    <w:keepNext w:val="0"/>
                    <w:keepLines w:val="0"/>
                    <w:pageBreakBefore w:val="0"/>
                    <w:widowControl/>
                    <w:numPr>
                      <w:ilvl w:val="0"/>
                      <w:numId w:val="8"/>
                    </w:numPr>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实行严格准入管理，达到准入条件方可投放采矿权。已有采矿权与限制开采区重叠的部分需要进行解限论证后，方可生产。确需退出的，要维护采矿权人合法权益，依法有序退出。 </w:t>
                  </w:r>
                </w:p>
                <w:p>
                  <w:pPr>
                    <w:keepNext w:val="0"/>
                    <w:keepLines w:val="0"/>
                    <w:pageBreakBefore w:val="0"/>
                    <w:widowControl/>
                    <w:numPr>
                      <w:ilvl w:val="0"/>
                      <w:numId w:val="0"/>
                    </w:numPr>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2、严控“两高”行业新增产能。不再审批水泥等产能严重过剩行业。</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1、本项目为非金属矿物制品业，不属于采矿业。</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2、本项目不属于“两高”行业，技改项目完成后产能变。</w:t>
                  </w:r>
                </w:p>
              </w:tc>
              <w:tc>
                <w:tcPr>
                  <w:tcW w:w="619"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both"/>
                    <w:textAlignment w:val="baseline"/>
                    <w:rPr>
                      <w:rFonts w:hint="default" w:ascii="Times New Roman" w:hAnsi="Times New Roman" w:eastAsia="宋体" w:cs="Times New Roman"/>
                      <w:color w:val="auto"/>
                      <w:w w:val="100"/>
                      <w:sz w:val="18"/>
                      <w:szCs w:val="18"/>
                      <w:highlight w:val="none"/>
                      <w:vertAlign w:val="baseline"/>
                      <w:lang w:val="en-US" w:eastAsia="zh-CN"/>
                    </w:rPr>
                  </w:pPr>
                  <w:r>
                    <w:rPr>
                      <w:rFonts w:hint="default" w:ascii="Times New Roman" w:hAnsi="Times New Roman" w:eastAsia="宋体" w:cs="Times New Roman"/>
                      <w:color w:val="auto"/>
                      <w:w w:val="100"/>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污染物排放管控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1、加快推进水泥重点行业污染深度治理，各工序（环节）排污点源全部完成治理设施升级改造，推进企业环境管理精细化，确保污染物稳定达标排放。</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2、推进工业炉窑全面达标排放。已有行业排放标准的工业炉窑，严格执行行业排放标准相关规定，配套建设高效脱硫脱硝除尘设施，确保稳定达标排放。</w:t>
                  </w:r>
                </w:p>
              </w:tc>
              <w:tc>
                <w:tcPr>
                  <w:tcW w:w="567" w:type="pc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1、本次技改不新增废气</w:t>
                  </w:r>
                  <w:r>
                    <w:rPr>
                      <w:rFonts w:hint="eastAsia" w:cs="Times New Roman"/>
                      <w:color w:val="auto"/>
                      <w:sz w:val="18"/>
                      <w:szCs w:val="18"/>
                      <w:highlight w:val="none"/>
                      <w:lang w:val="en-US" w:eastAsia="zh-CN"/>
                    </w:rPr>
                    <w:t>排放</w:t>
                  </w:r>
                  <w:r>
                    <w:rPr>
                      <w:rFonts w:hint="default" w:ascii="Times New Roman" w:hAnsi="Times New Roman" w:cs="Times New Roman"/>
                      <w:color w:val="auto"/>
                      <w:sz w:val="18"/>
                      <w:szCs w:val="18"/>
                      <w:highlight w:val="none"/>
                      <w:lang w:val="en-US" w:eastAsia="zh-CN"/>
                    </w:rPr>
                    <w:t>；</w:t>
                  </w:r>
                  <w:r>
                    <w:rPr>
                      <w:rFonts w:hint="default" w:ascii="Times New Roman" w:hAnsi="Times New Roman" w:cs="Times New Roman"/>
                      <w:snapToGrid w:val="0"/>
                      <w:color w:val="auto"/>
                      <w:kern w:val="0"/>
                      <w:sz w:val="18"/>
                      <w:szCs w:val="18"/>
                      <w:highlight w:val="none"/>
                      <w:lang w:val="en-US" w:eastAsia="zh-CN" w:bidi="ar-SA"/>
                    </w:rPr>
                    <w:t>生产废水不外排，生活污水厂区泼洒抑尘</w:t>
                  </w:r>
                  <w:r>
                    <w:rPr>
                      <w:rFonts w:hint="eastAsia" w:cs="Times New Roman"/>
                      <w:snapToGrid w:val="0"/>
                      <w:color w:val="auto"/>
                      <w:kern w:val="0"/>
                      <w:sz w:val="18"/>
                      <w:szCs w:val="18"/>
                      <w:highlight w:val="none"/>
                      <w:lang w:val="en-US" w:eastAsia="zh-CN" w:bidi="ar-SA"/>
                    </w:rPr>
                    <w:t>，</w:t>
                  </w:r>
                  <w:r>
                    <w:rPr>
                      <w:rFonts w:hint="eastAsia" w:cs="Times New Roman"/>
                      <w:color w:val="auto"/>
                      <w:sz w:val="18"/>
                      <w:szCs w:val="18"/>
                      <w:highlight w:val="none"/>
                      <w:lang w:val="en-US" w:eastAsia="zh-CN"/>
                    </w:rPr>
                    <w:t>防渗旱厕定期清掏</w:t>
                  </w:r>
                  <w:r>
                    <w:rPr>
                      <w:rFonts w:hint="default" w:ascii="Times New Roman" w:hAnsi="Times New Roman" w:cs="Times New Roman"/>
                      <w:snapToGrid w:val="0"/>
                      <w:color w:val="auto"/>
                      <w:kern w:val="0"/>
                      <w:sz w:val="18"/>
                      <w:szCs w:val="18"/>
                      <w:highlight w:val="none"/>
                      <w:lang w:val="en-US" w:eastAsia="zh-CN" w:bidi="ar-SA"/>
                    </w:rPr>
                    <w:t>；一般固废均得到妥善处理，危险废物交由有资质单位处理。</w:t>
                  </w:r>
                </w:p>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right="0"/>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snapToGrid w:val="0"/>
                      <w:color w:val="auto"/>
                      <w:kern w:val="0"/>
                      <w:sz w:val="18"/>
                      <w:szCs w:val="18"/>
                      <w:highlight w:val="none"/>
                      <w:lang w:val="en-US" w:eastAsia="zh-CN" w:bidi="ar-SA"/>
                    </w:rPr>
                    <w:t>2、不涉及</w:t>
                  </w:r>
                </w:p>
              </w:tc>
              <w:tc>
                <w:tcPr>
                  <w:tcW w:w="619"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w w:val="100"/>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环境风险防控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1、县政府组织对未经土壤污染状况调查，已开发利用为住宅、公共管理与公共服务用地的地块进行摸底调查，建立土壤调查地块清单，采取有效措施，确保人居环境安全。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2、加强重点工业行业地下水环境监管，采取防控措施有效降低地下水污染风险。</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1、不涉及</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eastAsia" w:cs="Times New Roman"/>
                      <w:snapToGrid w:val="0"/>
                      <w:color w:val="auto"/>
                      <w:kern w:val="0"/>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2、本项目生</w:t>
                  </w:r>
                  <w:r>
                    <w:rPr>
                      <w:rFonts w:hint="default" w:ascii="Times New Roman" w:hAnsi="Times New Roman" w:cs="Times New Roman"/>
                      <w:snapToGrid w:val="0"/>
                      <w:color w:val="auto"/>
                      <w:kern w:val="0"/>
                      <w:sz w:val="18"/>
                      <w:szCs w:val="18"/>
                      <w:highlight w:val="none"/>
                      <w:lang w:val="en-US" w:eastAsia="zh-CN" w:bidi="ar-SA"/>
                    </w:rPr>
                    <w:t>产废水不外排，生活污水</w:t>
                  </w:r>
                  <w:r>
                    <w:rPr>
                      <w:rFonts w:hint="eastAsia" w:cs="Times New Roman"/>
                      <w:snapToGrid w:val="0"/>
                      <w:color w:val="auto"/>
                      <w:kern w:val="0"/>
                      <w:sz w:val="18"/>
                      <w:szCs w:val="18"/>
                      <w:highlight w:val="none"/>
                      <w:lang w:val="en-US" w:eastAsia="zh-CN" w:bidi="ar-SA"/>
                    </w:rPr>
                    <w:t>用于</w:t>
                  </w:r>
                  <w:r>
                    <w:rPr>
                      <w:rFonts w:hint="default" w:ascii="Times New Roman" w:hAnsi="Times New Roman" w:cs="Times New Roman"/>
                      <w:snapToGrid w:val="0"/>
                      <w:color w:val="auto"/>
                      <w:kern w:val="0"/>
                      <w:sz w:val="18"/>
                      <w:szCs w:val="18"/>
                      <w:highlight w:val="none"/>
                      <w:lang w:val="en-US" w:eastAsia="zh-CN" w:bidi="ar-SA"/>
                    </w:rPr>
                    <w:t>厂区泼洒抑尘</w:t>
                  </w:r>
                  <w:r>
                    <w:rPr>
                      <w:rFonts w:hint="eastAsia" w:cs="Times New Roman"/>
                      <w:snapToGrid w:val="0"/>
                      <w:color w:val="auto"/>
                      <w:kern w:val="0"/>
                      <w:sz w:val="18"/>
                      <w:szCs w:val="18"/>
                      <w:highlight w:val="none"/>
                      <w:lang w:val="en-US" w:eastAsia="zh-CN" w:bidi="ar-SA"/>
                    </w:rPr>
                    <w:t>，</w:t>
                  </w:r>
                  <w:r>
                    <w:rPr>
                      <w:rFonts w:hint="eastAsia" w:cs="Times New Roman"/>
                      <w:color w:val="auto"/>
                      <w:sz w:val="18"/>
                      <w:szCs w:val="18"/>
                      <w:highlight w:val="none"/>
                      <w:lang w:val="en-US" w:eastAsia="zh-CN"/>
                    </w:rPr>
                    <w:t>防渗旱厕定期清掏</w:t>
                  </w:r>
                  <w:r>
                    <w:rPr>
                      <w:rFonts w:hint="eastAsia" w:cs="Times New Roman"/>
                      <w:snapToGrid w:val="0"/>
                      <w:color w:val="auto"/>
                      <w:kern w:val="0"/>
                      <w:sz w:val="18"/>
                      <w:szCs w:val="18"/>
                      <w:highlight w:val="none"/>
                      <w:lang w:val="en-US" w:eastAsia="zh-CN" w:bidi="ar-SA"/>
                    </w:rPr>
                    <w:t>；现有厂区地面硬化，生产车间、危废间等均符合防渗要求，不会污染地下水环境</w:t>
                  </w:r>
                </w:p>
                <w:p>
                  <w:pPr>
                    <w:pStyle w:val="41"/>
                    <w:keepNext w:val="0"/>
                    <w:keepLines w:val="0"/>
                    <w:suppressLineNumbers w:val="0"/>
                    <w:spacing w:before="0" w:beforeAutospacing="0" w:after="0" w:afterAutospacing="0"/>
                    <w:ind w:left="0" w:right="0"/>
                    <w:textAlignment w:val="baseline"/>
                    <w:rPr>
                      <w:rFonts w:hint="default"/>
                      <w:color w:val="auto"/>
                      <w:highlight w:val="none"/>
                      <w:lang w:val="en-US" w:eastAsia="zh-CN"/>
                    </w:rPr>
                  </w:pPr>
                </w:p>
              </w:tc>
              <w:tc>
                <w:tcPr>
                  <w:tcW w:w="619"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w w:val="100"/>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资源利用效率</w:t>
                  </w:r>
                  <w:r>
                    <w:rPr>
                      <w:rFonts w:hint="default" w:ascii="Times New Roman" w:hAnsi="Times New Roman" w:cs="Times New Roman"/>
                      <w:snapToGrid w:val="0"/>
                      <w:color w:val="auto"/>
                      <w:kern w:val="0"/>
                      <w:sz w:val="18"/>
                      <w:szCs w:val="18"/>
                      <w:highlight w:val="none"/>
                      <w:lang w:val="en-US" w:eastAsia="zh-CN" w:bidi="ar-SA"/>
                    </w:rPr>
                    <w:t>要求</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禁燃区执行全市资源利用总体管控要求中禁燃区管控要求</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center"/>
                    <w:textAlignment w:val="baseline"/>
                    <w:rPr>
                      <w:rFonts w:hint="default" w:ascii="Times New Roman" w:hAnsi="Times New Roman" w:eastAsia="宋体" w:cs="Times New Roman"/>
                      <w:color w:val="auto"/>
                      <w:sz w:val="18"/>
                      <w:szCs w:val="18"/>
                      <w:highlight w:val="none"/>
                      <w:lang w:val="en-US" w:eastAsia="zh-CN"/>
                    </w:rPr>
                  </w:pP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不涉及</w:t>
                  </w:r>
                </w:p>
              </w:tc>
              <w:tc>
                <w:tcPr>
                  <w:tcW w:w="619"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w w:val="100"/>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1" w:hRule="atLeast"/>
                <w:jc w:val="center"/>
              </w:trPr>
              <w:tc>
                <w:tcPr>
                  <w:tcW w:w="925" w:type="pct"/>
                  <w:vMerge w:val="restar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ZH130</w:t>
                  </w:r>
                  <w:r>
                    <w:rPr>
                      <w:rFonts w:hint="default" w:ascii="Times New Roman" w:hAnsi="Times New Roman" w:cs="Times New Roman"/>
                      <w:color w:val="auto"/>
                      <w:sz w:val="18"/>
                      <w:szCs w:val="18"/>
                      <w:highlight w:val="none"/>
                      <w:lang w:val="en-US" w:eastAsia="zh-CN"/>
                    </w:rPr>
                    <w:t>22320008</w:t>
                  </w: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restar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滦河街道、古城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街道、滦城路街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道、响嘡街道、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东安各庄镇、雷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庄镇、茨榆坨镇、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古马镇、小马庄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镇、九百户镇</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重点管控单元</w:t>
                  </w:r>
                </w:p>
              </w:tc>
              <w:tc>
                <w:tcPr>
                  <w:tcW w:w="576" w:type="pct"/>
                  <w:vMerge w:val="restar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1、地下水污染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风险重点管控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区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2、禁燃区</w:t>
                  </w:r>
                </w:p>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空间布局约束</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1、严控“两高”行业新增产能。不再审批水泥等产能严重过剩行业。</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2、将有序禁止、限制部分塑料制品的生产、销售和使用，积极推广替代产品，规范塑料废弃物回收利用。</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1、本项目技改完成后产能不变</w:t>
                  </w:r>
                  <w:r>
                    <w:rPr>
                      <w:rFonts w:hint="default" w:ascii="Times New Roman" w:hAnsi="Times New Roman" w:eastAsia="宋体" w:cs="Times New Roman"/>
                      <w:color w:val="auto"/>
                      <w:sz w:val="18"/>
                      <w:szCs w:val="18"/>
                      <w:highlight w:val="none"/>
                      <w:lang w:val="en-US" w:eastAsia="zh-CN"/>
                    </w:rPr>
                    <w:t>；</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2、不涉及</w:t>
                  </w:r>
                </w:p>
              </w:tc>
              <w:tc>
                <w:tcPr>
                  <w:tcW w:w="619"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both"/>
                    <w:textAlignment w:val="baseline"/>
                    <w:rPr>
                      <w:rFonts w:hint="default" w:ascii="Times New Roman" w:hAnsi="Times New Roman" w:eastAsia="宋体" w:cs="Times New Roman"/>
                      <w:color w:val="auto"/>
                      <w:w w:val="100"/>
                      <w:sz w:val="18"/>
                      <w:szCs w:val="18"/>
                      <w:highlight w:val="none"/>
                      <w:vertAlign w:val="baseline"/>
                      <w:lang w:val="en-US" w:eastAsia="zh-CN"/>
                    </w:rPr>
                  </w:pPr>
                  <w:r>
                    <w:rPr>
                      <w:rFonts w:hint="default" w:ascii="Times New Roman" w:hAnsi="Times New Roman" w:cs="Times New Roman"/>
                      <w:color w:val="auto"/>
                      <w:w w:val="100"/>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6" w:hRule="atLeast"/>
                <w:jc w:val="center"/>
              </w:trPr>
              <w:tc>
                <w:tcPr>
                  <w:tcW w:w="925"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污染物排放管控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推进工业炉窑全面达标排放。已有行业排放标准的工业炉窑，严格执行行业排放标准相关规定，配套建设高效脱硫脱硝除尘设施，确保稳定达标排放。</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不涉及</w:t>
                  </w:r>
                </w:p>
              </w:tc>
              <w:tc>
                <w:tcPr>
                  <w:tcW w:w="619"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w w:val="100"/>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925"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环境风险防控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1、加强重点工业行业地下水环境监管，采取防控措施有效降低地下水污染风险。</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企业事业单位拆除设施、设备或者建筑物、构筑物的，应当采取相应的土壤污染防治措施。其中，土壤污染重点监管单位还应当制定包括应急措施在内的土壤污染防治工作方案，报地方人民政府生态环境、工业和信息化主管部门备案并实施。退成搬迁企业用地再次开发利用前，按程序开展土壤污染状况调查、风险评估、风险管控和修复。</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1、本项目生</w:t>
                  </w:r>
                  <w:r>
                    <w:rPr>
                      <w:rFonts w:hint="default" w:ascii="Times New Roman" w:hAnsi="Times New Roman" w:cs="Times New Roman"/>
                      <w:snapToGrid w:val="0"/>
                      <w:color w:val="auto"/>
                      <w:kern w:val="0"/>
                      <w:sz w:val="18"/>
                      <w:szCs w:val="18"/>
                      <w:highlight w:val="none"/>
                      <w:lang w:val="en-US" w:eastAsia="zh-CN" w:bidi="ar-SA"/>
                    </w:rPr>
                    <w:t>产废水不外排，生活污水厂区泼洒抑尘</w:t>
                  </w:r>
                  <w:r>
                    <w:rPr>
                      <w:rFonts w:hint="eastAsia" w:cs="Times New Roman"/>
                      <w:snapToGrid w:val="0"/>
                      <w:color w:val="auto"/>
                      <w:kern w:val="0"/>
                      <w:sz w:val="18"/>
                      <w:szCs w:val="18"/>
                      <w:highlight w:val="none"/>
                      <w:lang w:val="en-US" w:eastAsia="zh-CN" w:bidi="ar-SA"/>
                    </w:rPr>
                    <w:t>，</w:t>
                  </w:r>
                  <w:r>
                    <w:rPr>
                      <w:rFonts w:hint="eastAsia" w:cs="Times New Roman"/>
                      <w:color w:val="auto"/>
                      <w:sz w:val="18"/>
                      <w:szCs w:val="18"/>
                      <w:highlight w:val="none"/>
                      <w:lang w:val="en-US" w:eastAsia="zh-CN"/>
                    </w:rPr>
                    <w:t>防渗旱厕定期清掏</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2、不涉及</w:t>
                  </w:r>
                </w:p>
              </w:tc>
              <w:tc>
                <w:tcPr>
                  <w:tcW w:w="619"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w w:val="100"/>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5"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6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snapToGrid w:val="0"/>
                      <w:color w:val="auto"/>
                      <w:kern w:val="0"/>
                      <w:sz w:val="18"/>
                      <w:szCs w:val="18"/>
                      <w:highlight w:val="none"/>
                      <w:lang w:val="en-US" w:eastAsia="zh-CN" w:bidi="ar-SA"/>
                    </w:rPr>
                    <w:t>资源利用效率</w:t>
                  </w:r>
                  <w:r>
                    <w:rPr>
                      <w:rFonts w:hint="default" w:ascii="Times New Roman" w:hAnsi="Times New Roman" w:cs="Times New Roman"/>
                      <w:snapToGrid w:val="0"/>
                      <w:color w:val="auto"/>
                      <w:kern w:val="0"/>
                      <w:sz w:val="18"/>
                      <w:szCs w:val="18"/>
                      <w:highlight w:val="none"/>
                      <w:lang w:val="en-US" w:eastAsia="zh-CN" w:bidi="ar-SA"/>
                    </w:rPr>
                    <w:t>要求</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禁燃区执行全市资源利用总体管控要求中禁燃区管控要求。</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不涉及</w:t>
                  </w:r>
                </w:p>
              </w:tc>
              <w:tc>
                <w:tcPr>
                  <w:tcW w:w="619" w:type="pct"/>
                  <w:vMerge w:val="continue"/>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color w:val="auto"/>
                      <w:w w:val="100"/>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925" w:type="pct"/>
                  <w:vMerge w:val="restar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ZH13028430001</w:t>
                  </w:r>
                </w:p>
              </w:tc>
              <w:tc>
                <w:tcPr>
                  <w:tcW w:w="262"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restar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cs="Times New Roman"/>
                      <w:snapToGrid w:val="0"/>
                      <w:color w:val="auto"/>
                      <w:kern w:val="0"/>
                      <w:sz w:val="18"/>
                      <w:szCs w:val="18"/>
                      <w:highlight w:val="none"/>
                      <w:lang w:val="en-US" w:eastAsia="zh-CN" w:bidi="ar-SA"/>
                    </w:rPr>
                    <w:t>茨榆坨镇、</w:t>
                  </w:r>
                  <w:r>
                    <w:rPr>
                      <w:rFonts w:hint="default" w:ascii="Times New Roman" w:hAnsi="Times New Roman" w:eastAsia="宋体" w:cs="Times New Roman"/>
                      <w:color w:val="auto"/>
                      <w:kern w:val="0"/>
                      <w:sz w:val="18"/>
                      <w:szCs w:val="18"/>
                      <w:highlight w:val="none"/>
                      <w:lang w:val="en-US" w:eastAsia="zh-CN" w:bidi="ar"/>
                    </w:rPr>
                    <w:t xml:space="preserve">东安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各庄镇、古城街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道、古马镇、九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百户镇、雷庄镇、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滦城路街道、滦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 xml:space="preserve">河街道、响嘡街道、小马庄镇、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油榨镇</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一般管控单元</w:t>
                  </w:r>
                </w:p>
              </w:tc>
              <w:tc>
                <w:tcPr>
                  <w:tcW w:w="576" w:type="pct"/>
                  <w:vMerge w:val="restart"/>
                  <w:noWrap w:val="0"/>
                  <w:vAlign w:val="center"/>
                </w:tcPr>
                <w:p>
                  <w:pPr>
                    <w:keepNext w:val="0"/>
                    <w:keepLines w:val="0"/>
                    <w:pageBreakBefore w:val="0"/>
                    <w:suppressLineNumbers w:val="0"/>
                    <w:kinsoku/>
                    <w:wordWrap/>
                    <w:overflowPunct/>
                    <w:topLinePunct w:val="0"/>
                    <w:bidi w:val="0"/>
                    <w:adjustRightInd w:val="0"/>
                    <w:snapToGrid/>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空间布局约束</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1、</w:t>
                  </w:r>
                  <w:r>
                    <w:rPr>
                      <w:rFonts w:hint="default" w:ascii="Times New Roman" w:hAnsi="Times New Roman" w:eastAsia="宋体" w:cs="Times New Roman"/>
                      <w:color w:val="auto"/>
                      <w:kern w:val="0"/>
                      <w:sz w:val="18"/>
                      <w:szCs w:val="18"/>
                      <w:highlight w:val="none"/>
                      <w:lang w:val="en-US" w:eastAsia="zh-CN" w:bidi="ar"/>
                    </w:rPr>
                    <w:t xml:space="preserve">严格控制探矿权数量，严格审查与规划论证。在符合矿山准入条件前提下，可以优先设置采矿权。 </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bidi="ar"/>
                    </w:rPr>
                    <w:t>2、严控“两高”行业新增产能。不再审批水泥等产能严重过剩行业。</w:t>
                  </w:r>
                </w:p>
              </w:tc>
              <w:tc>
                <w:tcPr>
                  <w:tcW w:w="567"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1、不涉及</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2、本项目技改完成后产能不变</w:t>
                  </w:r>
                </w:p>
              </w:tc>
              <w:tc>
                <w:tcPr>
                  <w:tcW w:w="619" w:type="pct"/>
                  <w:vMerge w:val="restar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both"/>
                    <w:textAlignment w:val="baseline"/>
                    <w:rPr>
                      <w:rFonts w:hint="default" w:ascii="Times New Roman" w:hAnsi="Times New Roman" w:eastAsia="宋体" w:cs="Times New Roman"/>
                      <w:color w:val="auto"/>
                      <w:w w:val="100"/>
                      <w:sz w:val="18"/>
                      <w:szCs w:val="18"/>
                      <w:highlight w:val="none"/>
                      <w:vertAlign w:val="baseline"/>
                      <w:lang w:val="en-US" w:eastAsia="zh-CN"/>
                    </w:rPr>
                  </w:pPr>
                  <w:r>
                    <w:rPr>
                      <w:rFonts w:hint="default" w:ascii="Times New Roman" w:hAnsi="Times New Roman" w:cs="Times New Roman"/>
                      <w:color w:val="auto"/>
                      <w:w w:val="100"/>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925"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26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48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2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5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color w:val="auto"/>
                      <w:sz w:val="18"/>
                      <w:szCs w:val="18"/>
                      <w:highlight w:val="none"/>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污染物排放管控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1、完成当地下达的重金属减排指标。</w:t>
                  </w:r>
                </w:p>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2、加快推进水泥重点行业污染深度治理，各工序（环节）排污点源全部完成治理设施升级改造，推进企业环境管理精细化，确保污染物稳定达标排放。</w:t>
                  </w:r>
                </w:p>
              </w:tc>
              <w:tc>
                <w:tcPr>
                  <w:tcW w:w="56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1、本项目无重金属排放</w:t>
                  </w:r>
                </w:p>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2、本项目</w:t>
                  </w:r>
                  <w:r>
                    <w:rPr>
                      <w:rFonts w:hint="eastAsia" w:cs="Times New Roman"/>
                      <w:snapToGrid w:val="0"/>
                      <w:color w:val="auto"/>
                      <w:kern w:val="0"/>
                      <w:sz w:val="18"/>
                      <w:szCs w:val="18"/>
                      <w:highlight w:val="none"/>
                      <w:lang w:val="en-US" w:eastAsia="zh-CN" w:bidi="ar-SA"/>
                    </w:rPr>
                    <w:t>不新增废气排放</w:t>
                  </w:r>
                  <w:r>
                    <w:rPr>
                      <w:rFonts w:hint="default" w:ascii="Times New Roman" w:hAnsi="Times New Roman" w:cs="Times New Roman"/>
                      <w:snapToGrid w:val="0"/>
                      <w:color w:val="auto"/>
                      <w:kern w:val="0"/>
                      <w:sz w:val="18"/>
                      <w:szCs w:val="18"/>
                      <w:highlight w:val="none"/>
                      <w:lang w:val="en-US" w:eastAsia="zh-CN" w:bidi="ar-SA"/>
                    </w:rPr>
                    <w:t>，</w:t>
                  </w:r>
                  <w:r>
                    <w:rPr>
                      <w:rFonts w:hint="default" w:ascii="Times New Roman" w:hAnsi="Times New Roman" w:cs="Times New Roman"/>
                      <w:color w:val="auto"/>
                      <w:sz w:val="18"/>
                      <w:szCs w:val="18"/>
                      <w:highlight w:val="none"/>
                      <w:lang w:val="en-US" w:eastAsia="zh-CN"/>
                    </w:rPr>
                    <w:t>生</w:t>
                  </w:r>
                  <w:r>
                    <w:rPr>
                      <w:rFonts w:hint="default" w:ascii="Times New Roman" w:hAnsi="Times New Roman" w:cs="Times New Roman"/>
                      <w:snapToGrid w:val="0"/>
                      <w:color w:val="auto"/>
                      <w:kern w:val="0"/>
                      <w:sz w:val="18"/>
                      <w:szCs w:val="18"/>
                      <w:highlight w:val="none"/>
                      <w:lang w:val="en-US" w:eastAsia="zh-CN" w:bidi="ar-SA"/>
                    </w:rPr>
                    <w:t>产废水不外排，生活污水厂区泼洒抑尘</w:t>
                  </w:r>
                  <w:r>
                    <w:rPr>
                      <w:rFonts w:hint="eastAsia" w:cs="Times New Roman"/>
                      <w:snapToGrid w:val="0"/>
                      <w:color w:val="auto"/>
                      <w:kern w:val="0"/>
                      <w:sz w:val="18"/>
                      <w:szCs w:val="18"/>
                      <w:highlight w:val="none"/>
                      <w:lang w:val="en-US" w:eastAsia="zh-CN" w:bidi="ar-SA"/>
                    </w:rPr>
                    <w:t>，</w:t>
                  </w:r>
                  <w:r>
                    <w:rPr>
                      <w:rFonts w:hint="eastAsia" w:cs="Times New Roman"/>
                      <w:color w:val="auto"/>
                      <w:sz w:val="18"/>
                      <w:szCs w:val="18"/>
                      <w:highlight w:val="none"/>
                      <w:lang w:val="en-US" w:eastAsia="zh-CN"/>
                    </w:rPr>
                    <w:t>防渗旱厕定期清掏</w:t>
                  </w:r>
                  <w:r>
                    <w:rPr>
                      <w:rFonts w:hint="default" w:ascii="Times New Roman" w:hAnsi="Times New Roman" w:cs="Times New Roman"/>
                      <w:snapToGrid w:val="0"/>
                      <w:color w:val="auto"/>
                      <w:kern w:val="0"/>
                      <w:sz w:val="18"/>
                      <w:szCs w:val="18"/>
                      <w:highlight w:val="none"/>
                      <w:lang w:val="en-US" w:eastAsia="zh-CN" w:bidi="ar-SA"/>
                    </w:rPr>
                    <w:t>；一般固废均得到妥善处理，危险废物交由有资质单位处理</w:t>
                  </w:r>
                </w:p>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cs="Times New Roman"/>
                      <w:snapToGrid w:val="0"/>
                      <w:color w:val="auto"/>
                      <w:kern w:val="0"/>
                      <w:sz w:val="18"/>
                      <w:szCs w:val="18"/>
                      <w:highlight w:val="none"/>
                      <w:lang w:val="en-US" w:eastAsia="zh-CN" w:bidi="ar-SA"/>
                    </w:rPr>
                  </w:pPr>
                </w:p>
              </w:tc>
              <w:tc>
                <w:tcPr>
                  <w:tcW w:w="61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925"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6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环境风险防控</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加强对公共安全形势和风险的整体研判、动态监测，准确掌握本地区本领域本系统各类风险情况。建立健全重大公共安全隐患公告制度，完善应急救援体系和组织体系，及时消除安全隐患。</w:t>
                  </w:r>
                </w:p>
              </w:tc>
              <w:tc>
                <w:tcPr>
                  <w:tcW w:w="56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本项目</w:t>
                  </w:r>
                  <w:r>
                    <w:rPr>
                      <w:rFonts w:hint="eastAsia" w:cs="Times New Roman"/>
                      <w:snapToGrid w:val="0"/>
                      <w:color w:val="auto"/>
                      <w:kern w:val="0"/>
                      <w:sz w:val="18"/>
                      <w:szCs w:val="18"/>
                      <w:highlight w:val="none"/>
                      <w:lang w:val="en-US" w:eastAsia="zh-CN" w:bidi="ar-SA"/>
                    </w:rPr>
                    <w:t>完成后应及时修订</w:t>
                  </w:r>
                  <w:r>
                    <w:rPr>
                      <w:rFonts w:hint="default" w:ascii="Times New Roman" w:hAnsi="Times New Roman" w:cs="Times New Roman"/>
                      <w:snapToGrid w:val="0"/>
                      <w:color w:val="auto"/>
                      <w:kern w:val="0"/>
                      <w:sz w:val="18"/>
                      <w:szCs w:val="18"/>
                      <w:highlight w:val="none"/>
                      <w:lang w:val="en-US" w:eastAsia="zh-CN" w:bidi="ar-SA"/>
                    </w:rPr>
                    <w:t>《滦县英明新型建材有限公司突发环境事件应急预案》并</w:t>
                  </w:r>
                  <w:r>
                    <w:rPr>
                      <w:rFonts w:hint="eastAsia" w:cs="Times New Roman"/>
                      <w:snapToGrid w:val="0"/>
                      <w:color w:val="auto"/>
                      <w:kern w:val="0"/>
                      <w:sz w:val="18"/>
                      <w:szCs w:val="18"/>
                      <w:highlight w:val="none"/>
                      <w:lang w:val="en-US" w:eastAsia="zh-CN" w:bidi="ar-SA"/>
                    </w:rPr>
                    <w:t>进行</w:t>
                  </w:r>
                  <w:r>
                    <w:rPr>
                      <w:rFonts w:hint="default" w:ascii="Times New Roman" w:hAnsi="Times New Roman" w:cs="Times New Roman"/>
                      <w:snapToGrid w:val="0"/>
                      <w:color w:val="auto"/>
                      <w:kern w:val="0"/>
                      <w:sz w:val="18"/>
                      <w:szCs w:val="18"/>
                      <w:highlight w:val="none"/>
                      <w:lang w:val="en-US" w:eastAsia="zh-CN" w:bidi="ar-SA"/>
                    </w:rPr>
                    <w:t>备案</w:t>
                  </w:r>
                </w:p>
              </w:tc>
              <w:tc>
                <w:tcPr>
                  <w:tcW w:w="61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jc w:val="center"/>
              </w:trPr>
              <w:tc>
                <w:tcPr>
                  <w:tcW w:w="925"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6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482"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576"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c>
                <w:tcPr>
                  <w:tcW w:w="286" w:type="pct"/>
                  <w:noWrap w:val="0"/>
                  <w:vAlign w:val="center"/>
                </w:tcPr>
                <w:p>
                  <w:pPr>
                    <w:keepNext w:val="0"/>
                    <w:keepLines w:val="0"/>
                    <w:pageBreakBefore w:val="0"/>
                    <w:widowControl/>
                    <w:numPr>
                      <w:ilvl w:val="0"/>
                      <w:numId w:val="0"/>
                    </w:numPr>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bidi="ar-SA"/>
                    </w:rPr>
                    <w:t>资源利用效率要求</w:t>
                  </w:r>
                </w:p>
              </w:tc>
              <w:tc>
                <w:tcPr>
                  <w:tcW w:w="1003" w:type="pct"/>
                  <w:noWrap w:val="0"/>
                  <w:vAlign w:val="center"/>
                </w:tcPr>
                <w:p>
                  <w:pPr>
                    <w:keepNext w:val="0"/>
                    <w:keepLines w:val="0"/>
                    <w:pageBreakBefore w:val="0"/>
                    <w:widowControl/>
                    <w:suppressLineNumbers w:val="0"/>
                    <w:kinsoku/>
                    <w:wordWrap/>
                    <w:overflowPunct/>
                    <w:topLinePunct w:val="0"/>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围绕水泥传统产业，加大技术改造力度，提高节能减排水平和资源综合利用水平，实现向低投入、低消耗、低污染、高产出的“三低一高”转变，突出节能降耗减排治污，大力发展战略性新兴产业。</w:t>
                  </w:r>
                </w:p>
              </w:tc>
              <w:tc>
                <w:tcPr>
                  <w:tcW w:w="56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eastAsia" w:ascii="Times New Roman" w:hAnsi="Times New Roman" w:eastAsia="宋体" w:cs="Times New Roman"/>
                      <w:snapToGrid w:val="0"/>
                      <w:color w:val="auto"/>
                      <w:kern w:val="0"/>
                      <w:sz w:val="18"/>
                      <w:szCs w:val="18"/>
                      <w:highlight w:val="none"/>
                      <w:lang w:val="en-US" w:eastAsia="zh-CN" w:bidi="ar-SA"/>
                    </w:rPr>
                  </w:pPr>
                  <w:r>
                    <w:rPr>
                      <w:rFonts w:hint="eastAsia"/>
                      <w:color w:val="auto"/>
                      <w:sz w:val="18"/>
                      <w:szCs w:val="18"/>
                      <w:highlight w:val="none"/>
                      <w:lang w:val="en-US" w:eastAsia="zh-CN"/>
                    </w:rPr>
                    <w:t>不涉及</w:t>
                  </w:r>
                </w:p>
              </w:tc>
              <w:tc>
                <w:tcPr>
                  <w:tcW w:w="61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spacing w:before="0" w:beforeAutospacing="0" w:after="0" w:afterAutospacing="0" w:line="300" w:lineRule="exact"/>
                    <w:ind w:left="0" w:leftChars="0" w:right="0" w:rightChars="0" w:firstLine="0" w:firstLineChars="0"/>
                    <w:jc w:val="center"/>
                    <w:textAlignment w:val="baseline"/>
                    <w:rPr>
                      <w:rFonts w:hint="default" w:ascii="Times New Roman" w:hAnsi="Times New Roman" w:eastAsia="宋体" w:cs="Times New Roman"/>
                      <w:snapToGrid w:val="0"/>
                      <w:color w:val="auto"/>
                      <w:kern w:val="0"/>
                      <w:sz w:val="18"/>
                      <w:szCs w:val="18"/>
                      <w:highlight w:val="none"/>
                      <w:lang w:val="en-US" w:eastAsia="zh-CN" w:bidi="ar-SA"/>
                    </w:rPr>
                  </w:pPr>
                </w:p>
              </w:tc>
            </w:tr>
          </w:tbl>
          <w:p>
            <w:pPr>
              <w:keepNext w:val="0"/>
              <w:keepLines w:val="0"/>
              <w:pageBreakBefore w:val="0"/>
              <w:widowControl w:val="0"/>
              <w:numPr>
                <w:ilvl w:val="0"/>
                <w:numId w:val="3"/>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其他相关文件符合性分析</w:t>
            </w:r>
          </w:p>
          <w:p>
            <w:pPr>
              <w:pStyle w:val="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表1-3  项目与其他相关文件和政策符合性分析</w:t>
            </w:r>
          </w:p>
          <w:tbl>
            <w:tblPr>
              <w:tblStyle w:val="34"/>
              <w:tblW w:w="781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82"/>
              <w:gridCol w:w="1752"/>
              <w:gridCol w:w="2072"/>
              <w:gridCol w:w="10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44" w:type="dxa"/>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文件名称</w:t>
                  </w:r>
                </w:p>
              </w:tc>
              <w:tc>
                <w:tcPr>
                  <w:tcW w:w="3095" w:type="dxa"/>
                  <w:gridSpan w:val="2"/>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相关内容</w:t>
                  </w:r>
                </w:p>
              </w:tc>
              <w:tc>
                <w:tcPr>
                  <w:tcW w:w="2087" w:type="dxa"/>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本项目情况</w:t>
                  </w:r>
                </w:p>
              </w:tc>
              <w:tc>
                <w:tcPr>
                  <w:tcW w:w="1184" w:type="dxa"/>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both"/>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44" w:type="dxa"/>
                  <w:vMerge w:val="restart"/>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bCs/>
                      <w:color w:val="auto"/>
                      <w:sz w:val="18"/>
                      <w:szCs w:val="18"/>
                      <w:highlight w:val="none"/>
                      <w:vertAlign w:val="baseline"/>
                      <w:lang w:val="en-US" w:eastAsia="zh-CN"/>
                    </w:rPr>
                    <w:t>《关于“十四五”大宗固体废弃物综合利用的指导意见》（发改环资[2021]）381号）</w:t>
                  </w:r>
                </w:p>
              </w:tc>
              <w:tc>
                <w:tcPr>
                  <w:tcW w:w="3095" w:type="dxa"/>
                  <w:gridSpan w:val="2"/>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推动利废行业绿色生产，强化过程控制。持续提升利废企业技术装备水平，加大小散乱污企业整治力度。强化大宗固废综合利用全流程管理，严格落实全过程环境污染防治责任。推行大宗固废绿色运输，鼓励使用专用运输设备和车辆，加强大宗固废运输过程管理。鼓励利废企业开展清洁生产审核，严格执行污染物排放标准，完善环境保护措施，防止二次污染。</w:t>
                  </w:r>
                </w:p>
              </w:tc>
              <w:tc>
                <w:tcPr>
                  <w:tcW w:w="2087"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80" w:lineRule="exact"/>
                    <w:ind w:left="0" w:right="0"/>
                    <w:jc w:val="left"/>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snapToGrid w:val="0"/>
                      <w:color w:val="auto"/>
                      <w:kern w:val="0"/>
                      <w:sz w:val="18"/>
                      <w:szCs w:val="18"/>
                      <w:highlight w:val="none"/>
                      <w:lang w:val="en-US" w:eastAsia="zh-CN" w:bidi="ar-SA"/>
                    </w:rPr>
                    <w:t>本项目原料为尾矿废石和建筑垃圾，用于生产石粉和</w:t>
                  </w:r>
                  <w:r>
                    <w:rPr>
                      <w:rFonts w:hint="eastAsia" w:cs="Times New Roman"/>
                      <w:snapToGrid w:val="0"/>
                      <w:color w:val="auto"/>
                      <w:kern w:val="0"/>
                      <w:sz w:val="18"/>
                      <w:szCs w:val="18"/>
                      <w:highlight w:val="none"/>
                      <w:lang w:val="en-US" w:eastAsia="zh-CN" w:bidi="ar-SA"/>
                    </w:rPr>
                    <w:t>砂石粉</w:t>
                  </w:r>
                  <w:r>
                    <w:rPr>
                      <w:rFonts w:hint="default" w:ascii="Times New Roman" w:hAnsi="Times New Roman" w:cs="Times New Roman"/>
                      <w:snapToGrid w:val="0"/>
                      <w:color w:val="auto"/>
                      <w:kern w:val="0"/>
                      <w:sz w:val="18"/>
                      <w:szCs w:val="18"/>
                      <w:highlight w:val="none"/>
                      <w:lang w:val="en-US" w:eastAsia="zh-CN" w:bidi="ar-SA"/>
                    </w:rPr>
                    <w:t>；提高了大宗固废综</w:t>
                  </w:r>
                  <w:r>
                    <w:rPr>
                      <w:rFonts w:hint="default" w:ascii="Times New Roman" w:hAnsi="Times New Roman" w:eastAsia="宋体" w:cs="Times New Roman"/>
                      <w:color w:val="auto"/>
                      <w:kern w:val="0"/>
                      <w:sz w:val="18"/>
                      <w:szCs w:val="18"/>
                      <w:highlight w:val="none"/>
                      <w:lang w:val="en-US" w:eastAsia="zh-CN" w:bidi="ar"/>
                    </w:rPr>
                    <w:t>合利用率；本项目采用新能源或者国五以上排放标准的货车进行物料运输，散状料运输过程采取密闭苫盖的措施，不得遗洒。</w:t>
                  </w:r>
                  <w:r>
                    <w:rPr>
                      <w:rFonts w:hint="eastAsia" w:cs="Times New Roman"/>
                      <w:color w:val="auto"/>
                      <w:kern w:val="0"/>
                      <w:sz w:val="18"/>
                      <w:szCs w:val="18"/>
                      <w:highlight w:val="none"/>
                      <w:lang w:val="en-US" w:eastAsia="zh-CN" w:bidi="ar"/>
                    </w:rPr>
                    <w:t>现有</w:t>
                  </w:r>
                  <w:r>
                    <w:rPr>
                      <w:rFonts w:hint="default" w:ascii="Times New Roman" w:hAnsi="Times New Roman" w:eastAsia="宋体" w:cs="Times New Roman"/>
                      <w:color w:val="auto"/>
                      <w:kern w:val="0"/>
                      <w:sz w:val="18"/>
                      <w:szCs w:val="18"/>
                      <w:highlight w:val="none"/>
                      <w:lang w:val="en-US" w:eastAsia="zh-CN" w:bidi="ar"/>
                    </w:rPr>
                    <w:t>厂区内非道路移动机械达到国四以上排放标准</w:t>
                  </w:r>
                  <w:r>
                    <w:rPr>
                      <w:rFonts w:hint="default" w:ascii="Times New Roman" w:hAnsi="Times New Roman" w:eastAsia="宋体" w:cs="Times New Roman"/>
                      <w:color w:val="auto"/>
                      <w:kern w:val="0"/>
                      <w:sz w:val="20"/>
                      <w:szCs w:val="20"/>
                      <w:highlight w:val="none"/>
                      <w:lang w:val="en-US" w:eastAsia="zh-CN" w:bidi="ar"/>
                    </w:rPr>
                    <w:t>；</w:t>
                  </w:r>
                  <w:r>
                    <w:rPr>
                      <w:rFonts w:hint="default" w:ascii="Times New Roman" w:hAnsi="Times New Roman" w:cs="Times New Roman"/>
                      <w:snapToGrid w:val="0"/>
                      <w:color w:val="auto"/>
                      <w:kern w:val="0"/>
                      <w:sz w:val="18"/>
                      <w:szCs w:val="18"/>
                      <w:highlight w:val="none"/>
                      <w:lang w:val="en-US" w:eastAsia="zh-CN" w:bidi="ar-SA"/>
                    </w:rPr>
                    <w:t>本项目不新增废气</w:t>
                  </w:r>
                  <w:r>
                    <w:rPr>
                      <w:rFonts w:hint="eastAsia" w:cs="Times New Roman"/>
                      <w:snapToGrid w:val="0"/>
                      <w:color w:val="auto"/>
                      <w:kern w:val="0"/>
                      <w:sz w:val="18"/>
                      <w:szCs w:val="18"/>
                      <w:highlight w:val="none"/>
                      <w:lang w:val="en-US" w:eastAsia="zh-CN" w:bidi="ar-SA"/>
                    </w:rPr>
                    <w:t>排放</w:t>
                  </w:r>
                  <w:r>
                    <w:rPr>
                      <w:rFonts w:hint="default" w:ascii="Times New Roman" w:hAnsi="Times New Roman" w:cs="Times New Roman"/>
                      <w:snapToGrid w:val="0"/>
                      <w:color w:val="auto"/>
                      <w:kern w:val="0"/>
                      <w:sz w:val="18"/>
                      <w:szCs w:val="18"/>
                      <w:highlight w:val="none"/>
                      <w:lang w:val="en-US" w:eastAsia="zh-CN" w:bidi="ar-SA"/>
                    </w:rPr>
                    <w:t>，生产废水不外排，生活污水厂区泼洒抑尘</w:t>
                  </w:r>
                  <w:r>
                    <w:rPr>
                      <w:rFonts w:hint="eastAsia" w:cs="Times New Roman"/>
                      <w:snapToGrid w:val="0"/>
                      <w:color w:val="auto"/>
                      <w:kern w:val="0"/>
                      <w:sz w:val="18"/>
                      <w:szCs w:val="18"/>
                      <w:highlight w:val="none"/>
                      <w:lang w:val="en-US" w:eastAsia="zh-CN" w:bidi="ar-SA"/>
                    </w:rPr>
                    <w:t>，</w:t>
                  </w:r>
                  <w:r>
                    <w:rPr>
                      <w:rFonts w:hint="eastAsia" w:cs="Times New Roman"/>
                      <w:color w:val="auto"/>
                      <w:sz w:val="18"/>
                      <w:szCs w:val="18"/>
                      <w:highlight w:val="none"/>
                      <w:lang w:val="en-US" w:eastAsia="zh-CN"/>
                    </w:rPr>
                    <w:t>防渗旱厕定期清掏</w:t>
                  </w:r>
                  <w:r>
                    <w:rPr>
                      <w:rFonts w:hint="default" w:ascii="Times New Roman" w:hAnsi="Times New Roman" w:cs="Times New Roman"/>
                      <w:snapToGrid w:val="0"/>
                      <w:color w:val="auto"/>
                      <w:kern w:val="0"/>
                      <w:sz w:val="18"/>
                      <w:szCs w:val="18"/>
                      <w:highlight w:val="none"/>
                      <w:lang w:val="en-US" w:eastAsia="zh-CN" w:bidi="ar-SA"/>
                    </w:rPr>
                    <w:t>；一般固废均得到妥善处理，危险废物交由有资质单位处理；厂区内原料、成品、固废、危废分类分区存放，不混排混堆。</w:t>
                  </w:r>
                </w:p>
              </w:tc>
              <w:tc>
                <w:tcPr>
                  <w:tcW w:w="1184" w:type="dxa"/>
                  <w:vMerge w:val="restart"/>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r>
                    <w:rPr>
                      <w:rFonts w:hint="eastAsia"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44" w:type="dxa"/>
                  <w:vMerge w:val="continue"/>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b/>
                      <w:bCs/>
                      <w:color w:val="auto"/>
                      <w:sz w:val="18"/>
                      <w:szCs w:val="18"/>
                      <w:highlight w:val="none"/>
                      <w:vertAlign w:val="baseline"/>
                      <w:lang w:val="en-US" w:eastAsia="zh-CN"/>
                    </w:rPr>
                  </w:pPr>
                </w:p>
              </w:tc>
              <w:tc>
                <w:tcPr>
                  <w:tcW w:w="3095" w:type="dxa"/>
                  <w:gridSpan w:val="2"/>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强化大宗固废规范处置，守住环境底线。加强大宗固废贮存及处置管理，强化主体责任，推动建设符合有关国家标准的贮存设施，实现安全分类存放，杜绝混排混堆。统筹兼顾大宗固废增量消减和存量治理，加大重点流域和重点区域大宗固废的综合整治力度，健全环保长效监督管理制度。</w:t>
                  </w:r>
                </w:p>
              </w:tc>
              <w:tc>
                <w:tcPr>
                  <w:tcW w:w="2087" w:type="dxa"/>
                  <w:vMerge w:val="continue"/>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p>
              </w:tc>
              <w:tc>
                <w:tcPr>
                  <w:tcW w:w="1184" w:type="dxa"/>
                  <w:vMerge w:val="continue"/>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444" w:type="dxa"/>
                  <w:vMerge w:val="restart"/>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b/>
                      <w:bCs/>
                      <w:color w:val="auto"/>
                      <w:kern w:val="2"/>
                      <w:sz w:val="18"/>
                      <w:szCs w:val="18"/>
                      <w:highlight w:val="none"/>
                      <w:vertAlign w:val="baseline"/>
                      <w:lang w:val="en-US" w:eastAsia="zh-CN" w:bidi="ar-SA"/>
                    </w:rPr>
                  </w:pPr>
                  <w:r>
                    <w:rPr>
                      <w:rFonts w:hint="default" w:ascii="Times New Roman" w:hAnsi="Times New Roman" w:eastAsia="宋体" w:cs="Times New Roman"/>
                      <w:b/>
                      <w:bCs/>
                      <w:color w:val="auto"/>
                      <w:kern w:val="0"/>
                      <w:sz w:val="18"/>
                      <w:szCs w:val="18"/>
                      <w:highlight w:val="none"/>
                      <w:lang w:val="en-US" w:eastAsia="zh-CN" w:bidi="ar"/>
                    </w:rPr>
                    <w:t>《煤场、料场、渣场扬尘污染控制技术规范》（DB13/T2352-2016）</w:t>
                  </w:r>
                </w:p>
              </w:tc>
              <w:tc>
                <w:tcPr>
                  <w:tcW w:w="1090"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物料运输、装卸</w:t>
                  </w:r>
                </w:p>
              </w:tc>
              <w:tc>
                <w:tcPr>
                  <w:tcW w:w="2005"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1、粉状物料（如铁精粉、生石灰粉等干料）运输车辆应采用密闭车斗或罐车；</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块状物料（如烧结矿、球团矿、焦炭等物料）运输车辆装载高度最高点不得超过车辆槽帮上沿40cm，两侧边缘应当低于槽帮上缘10cm。车斗应用苫布覆盖，苫布边缘至少要遮住槽帮上沿以下15cm。物料转运时转运设施应采取密闭措施，转运站和落料点配套抽风收尘装置；</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应设置洗车平台，完善排水设施，防止泥土粘带。运输车辆在煤场、料场出口内侧设置洗车平台，车辆驶离煤场、料场前，应在洗车平台清洗轮胎及车身，不得带泥上路。洗车平台四周应设置防溢座、废水导流渠、废水收集池、沉砂池及其它防治设施，收集洗车以及降水过程中产生的废水和泥浆；</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bidi="ar"/>
                    </w:rPr>
                    <w:t>4、露天装卸物料应当采取洒水、喷淋等抑尘措施，密闭输送物料应在装卸处配备吸尘、喷淋等设施。</w:t>
                  </w:r>
                </w:p>
              </w:tc>
              <w:tc>
                <w:tcPr>
                  <w:tcW w:w="2087"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lang w:val="en-US" w:eastAsia="zh-CN" w:bidi="ar"/>
                    </w:rPr>
                    <w:t>本项目运输车辆采用密闭车斗；厂区出入口设置洗车平台，并配套建设沉淀池、清水池；物料装卸均在封闭的生产车间内进行；</w:t>
                  </w:r>
                  <w:r>
                    <w:rPr>
                      <w:rFonts w:hint="eastAsia" w:cs="Times New Roman"/>
                      <w:color w:val="auto"/>
                      <w:kern w:val="0"/>
                      <w:sz w:val="18"/>
                      <w:szCs w:val="18"/>
                      <w:highlight w:val="none"/>
                      <w:lang w:val="en-US" w:eastAsia="zh-CN" w:bidi="ar"/>
                    </w:rPr>
                    <w:t>现有工程原料区</w:t>
                  </w:r>
                  <w:r>
                    <w:rPr>
                      <w:rFonts w:hint="default" w:ascii="Times New Roman" w:hAnsi="Times New Roman" w:eastAsia="宋体" w:cs="Times New Roman"/>
                      <w:color w:val="auto"/>
                      <w:kern w:val="0"/>
                      <w:sz w:val="18"/>
                      <w:szCs w:val="18"/>
                      <w:highlight w:val="none"/>
                      <w:lang w:val="en-US" w:eastAsia="zh-CN" w:bidi="ar"/>
                    </w:rPr>
                    <w:t>、</w:t>
                  </w:r>
                  <w:r>
                    <w:rPr>
                      <w:rFonts w:hint="eastAsia" w:cs="Times New Roman"/>
                      <w:color w:val="auto"/>
                      <w:kern w:val="0"/>
                      <w:sz w:val="18"/>
                      <w:szCs w:val="18"/>
                      <w:highlight w:val="none"/>
                      <w:lang w:val="en-US" w:eastAsia="zh-CN" w:bidi="ar"/>
                    </w:rPr>
                    <w:t>成品区</w:t>
                  </w:r>
                  <w:r>
                    <w:rPr>
                      <w:rFonts w:hint="default" w:ascii="Times New Roman" w:hAnsi="Times New Roman" w:eastAsia="宋体" w:cs="Times New Roman"/>
                      <w:color w:val="auto"/>
                      <w:kern w:val="0"/>
                      <w:sz w:val="18"/>
                      <w:szCs w:val="18"/>
                      <w:highlight w:val="none"/>
                      <w:lang w:val="en-US" w:eastAsia="zh-CN" w:bidi="ar"/>
                    </w:rPr>
                    <w:t>上方设置喷淋系统。</w:t>
                  </w:r>
                </w:p>
              </w:tc>
              <w:tc>
                <w:tcPr>
                  <w:tcW w:w="1184" w:type="dxa"/>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00" w:lineRule="exact"/>
                    <w:ind w:left="-42" w:leftChars="-20" w:right="-42" w:rightChars="-20" w:firstLine="180" w:firstLineChars="100"/>
                    <w:jc w:val="both"/>
                    <w:textAlignment w:val="baseline"/>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kern w:val="0"/>
                      <w:sz w:val="18"/>
                      <w:szCs w:val="18"/>
                      <w:highlight w:val="no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44" w:type="dxa"/>
                  <w:vMerge w:val="continue"/>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b/>
                      <w:bCs/>
                      <w:color w:val="auto"/>
                      <w:sz w:val="18"/>
                      <w:szCs w:val="18"/>
                      <w:highlight w:val="none"/>
                      <w:vertAlign w:val="baseline"/>
                      <w:lang w:val="en-US" w:eastAsia="zh-CN"/>
                    </w:rPr>
                  </w:pPr>
                </w:p>
              </w:tc>
              <w:tc>
                <w:tcPr>
                  <w:tcW w:w="1090"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物料储存</w:t>
                  </w:r>
                </w:p>
              </w:tc>
              <w:tc>
                <w:tcPr>
                  <w:tcW w:w="2005"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1、粉状物料（如铁精粉、生石灰粉等 料）储存应采用入棚、入仓储存，棚内应 设有喷淋装置，在物料装卸时洒水降尘 棚内应设置横向防雨天窗；粉状物料（如 外矿粉等湿料）储存可采用入棚、入仓存 储，也可采用防风抑尘网+喷淋装置进 储存；</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2、块状物料（如烧结矿、球团矿、焦炭 等物料）可采用入棚、入仓方式储存，也可采用防风抑尘网+喷淋装置储存，露天 堆场贮存过程中，必须采取洒水、遮盖或 喷洒抑尘剂等措施控制扬尘；</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3、对于长期堆放的物料（如备用物料 可采取防风抑尘网，同时喷洒抑尘剂、遮盖的方式控制扬尘；4、市区和县城建成区的钢铁企业料场应全面实现入棚、入仓存储；</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5、物料入棚、入仓应严格遵守《中华人民共和国国家职业卫生标准》、《国家职业卫生标准管理办法》。</w:t>
                  </w:r>
                </w:p>
              </w:tc>
              <w:tc>
                <w:tcPr>
                  <w:tcW w:w="2087"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本项目物料均储存于封闭的生产车间和库房内，</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车间和库房顶部设置喷淋</w:t>
                  </w:r>
                  <w:r>
                    <w:rPr>
                      <w:rFonts w:hint="eastAsia" w:cs="Times New Roman"/>
                      <w:color w:val="auto"/>
                      <w:kern w:val="0"/>
                      <w:sz w:val="18"/>
                      <w:szCs w:val="18"/>
                      <w:highlight w:val="none"/>
                      <w:lang w:val="en-US" w:eastAsia="zh-CN" w:bidi="ar"/>
                    </w:rPr>
                    <w:t>系统</w:t>
                  </w:r>
                  <w:r>
                    <w:rPr>
                      <w:rFonts w:hint="default" w:ascii="Times New Roman" w:hAnsi="Times New Roman" w:eastAsia="宋体" w:cs="Times New Roman"/>
                      <w:color w:val="auto"/>
                      <w:kern w:val="0"/>
                      <w:sz w:val="18"/>
                      <w:szCs w:val="18"/>
                      <w:highlight w:val="none"/>
                      <w:lang w:val="en-US" w:eastAsia="zh-CN" w:bidi="ar"/>
                    </w:rPr>
                    <w:t>。</w:t>
                  </w:r>
                </w:p>
              </w:tc>
              <w:tc>
                <w:tcPr>
                  <w:tcW w:w="1184" w:type="dxa"/>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44" w:type="dxa"/>
                  <w:vMerge w:val="restart"/>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cs="Times New Roman"/>
                      <w:b/>
                      <w:bCs/>
                      <w:color w:val="auto"/>
                      <w:sz w:val="18"/>
                      <w:szCs w:val="18"/>
                      <w:highlight w:val="none"/>
                    </w:rPr>
                  </w:pPr>
                  <w:r>
                    <w:rPr>
                      <w:rFonts w:hint="default" w:ascii="Times New Roman" w:hAnsi="Times New Roman" w:eastAsia="宋体" w:cs="Times New Roman"/>
                      <w:b/>
                      <w:bCs/>
                      <w:color w:val="auto"/>
                      <w:kern w:val="0"/>
                      <w:sz w:val="18"/>
                      <w:szCs w:val="18"/>
                      <w:highlight w:val="none"/>
                      <w:lang w:val="en-US" w:eastAsia="zh-CN" w:bidi="ar"/>
                    </w:rPr>
                    <w:t xml:space="preserve">《固体废物再生利用污染防治技术导则》 </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cs="Times New Roman"/>
                      <w:b/>
                      <w:bCs/>
                      <w:color w:val="auto"/>
                      <w:sz w:val="18"/>
                      <w:szCs w:val="18"/>
                      <w:highlight w:val="none"/>
                    </w:rPr>
                  </w:pPr>
                  <w:r>
                    <w:rPr>
                      <w:rFonts w:hint="default" w:ascii="Times New Roman" w:hAnsi="Times New Roman" w:eastAsia="宋体" w:cs="Times New Roman"/>
                      <w:b/>
                      <w:bCs/>
                      <w:color w:val="auto"/>
                      <w:kern w:val="0"/>
                      <w:sz w:val="18"/>
                      <w:szCs w:val="18"/>
                      <w:highlight w:val="none"/>
                      <w:lang w:val="en-US" w:eastAsia="zh-CN" w:bidi="ar"/>
                    </w:rPr>
                    <w:t>（HJ1091- 2020）</w:t>
                  </w:r>
                </w:p>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b/>
                      <w:bCs/>
                      <w:color w:val="auto"/>
                      <w:sz w:val="18"/>
                      <w:szCs w:val="18"/>
                      <w:highlight w:val="none"/>
                      <w:vertAlign w:val="baseline"/>
                      <w:lang w:val="en-US" w:eastAsia="zh-CN"/>
                    </w:rPr>
                  </w:pPr>
                </w:p>
              </w:tc>
              <w:tc>
                <w:tcPr>
                  <w:tcW w:w="3095" w:type="dxa"/>
                  <w:gridSpan w:val="2"/>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
                    </w:rPr>
                    <w:t>一般规定：</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1、进行再生利用作业前，应明确固体废物的理化特性，并采取相应的安全防护措施，以防止固体废物在清洗、破碎、中和反应等过程中引起有毒有害物质的释放。</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2、应根据固体废物的特性设置必要的防扬撒、防渗漏、防腐蚀设施，配备废气处理、废水处理、噪声控制等污染防治设施，按要求对主要环境影响指标进行在线监测。</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产生粉尘和有毒有害气体的作业区应采取除尘和有毒有害气体收集措施。扬尘点应设置吸尘罩和收尘设备，有毒有害气体逸散区应设置吸附（吸收）转化装置，保证作业区粉尘、有害气体浓度满足GBZ2.1的要求。</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4、应采取大气污染控制措施，大气污染物排放应满足特定行业排放（控制）标准的要求；没有特定行业污染排放（控制）标准的，应满足GB16297的要求，特征污染物排放（控制）应满足环境影响评价要求。</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5、产生的冷凝液、浓缩液、渗滤液等废液应进行有效收集后集中处理。处理后产生的废水应优先考虑循环利用；排放时应满足特定行业排放（控制）标准的要求；没有特定行业污染排放（控制）标准的，应满足GB8978的要求，特征污染物排放（控制）应满足环境影响评价要求。</w:t>
                  </w:r>
                </w:p>
              </w:tc>
              <w:tc>
                <w:tcPr>
                  <w:tcW w:w="2087"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1、</w:t>
                  </w:r>
                  <w:r>
                    <w:rPr>
                      <w:rFonts w:hint="default" w:ascii="Times New Roman" w:hAnsi="Times New Roman" w:eastAsia="宋体" w:cs="Times New Roman"/>
                      <w:color w:val="auto"/>
                      <w:kern w:val="0"/>
                      <w:sz w:val="18"/>
                      <w:szCs w:val="18"/>
                      <w:highlight w:val="none"/>
                      <w:lang w:val="en-US" w:eastAsia="zh-CN" w:bidi="ar"/>
                    </w:rPr>
                    <w:t>本项目利用尾矿废石、建筑垃圾作为原料进行再利用，所用原料不含有毒有害物质。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eastAsia"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2、尾矿废石、建筑垃圾</w:t>
                  </w:r>
                  <w:r>
                    <w:rPr>
                      <w:rFonts w:hint="default" w:ascii="Times New Roman" w:hAnsi="Times New Roman" w:eastAsia="宋体" w:cs="Times New Roman"/>
                      <w:color w:val="auto"/>
                      <w:kern w:val="0"/>
                      <w:sz w:val="18"/>
                      <w:szCs w:val="18"/>
                      <w:highlight w:val="none"/>
                      <w:lang w:val="en-US" w:eastAsia="zh-CN" w:bidi="ar"/>
                    </w:rPr>
                    <w:t>及各种产品堆存过程地面按照相关要求进行防渗处理</w:t>
                  </w:r>
                  <w:r>
                    <w:rPr>
                      <w:rFonts w:hint="eastAsia" w:cs="Times New Roman"/>
                      <w:color w:val="auto"/>
                      <w:kern w:val="0"/>
                      <w:sz w:val="18"/>
                      <w:szCs w:val="18"/>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color w:val="auto"/>
                      <w:highlight w:val="none"/>
                    </w:rPr>
                  </w:pPr>
                  <w:r>
                    <w:rPr>
                      <w:rFonts w:hint="eastAsia" w:cs="Times New Roman"/>
                      <w:color w:val="auto"/>
                      <w:kern w:val="0"/>
                      <w:sz w:val="18"/>
                      <w:szCs w:val="18"/>
                      <w:highlight w:val="none"/>
                      <w:lang w:val="en-US" w:eastAsia="zh-CN" w:bidi="ar"/>
                    </w:rPr>
                    <w:t>3、本项目不新增废气排放，现有工程</w:t>
                  </w:r>
                  <w:r>
                    <w:rPr>
                      <w:rFonts w:hint="default" w:ascii="Times New Roman" w:hAnsi="Times New Roman" w:eastAsia="宋体" w:cs="Times New Roman"/>
                      <w:color w:val="auto"/>
                      <w:kern w:val="0"/>
                      <w:sz w:val="18"/>
                      <w:szCs w:val="18"/>
                      <w:highlight w:val="none"/>
                      <w:lang w:val="en-US" w:eastAsia="zh-CN" w:bidi="ar"/>
                    </w:rPr>
                    <w:t>生产过程产生的废气经脉冲布袋除尘器处理，同时采取无组织控制措施。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4、现有工程</w:t>
                  </w:r>
                  <w:r>
                    <w:rPr>
                      <w:rFonts w:hint="default" w:ascii="Times New Roman" w:hAnsi="Times New Roman" w:eastAsia="宋体" w:cs="Times New Roman"/>
                      <w:color w:val="auto"/>
                      <w:kern w:val="0"/>
                      <w:sz w:val="18"/>
                      <w:szCs w:val="18"/>
                      <w:highlight w:val="none"/>
                      <w:lang w:val="en-US" w:eastAsia="zh-CN" w:bidi="ar"/>
                    </w:rPr>
                    <w:t>废气排放浓度满足相关限值要求</w:t>
                  </w:r>
                  <w:r>
                    <w:rPr>
                      <w:rFonts w:hint="eastAsia" w:ascii="Times New Roman" w:hAnsi="Times New Roman" w:eastAsia="宋体" w:cs="Times New Roman"/>
                      <w:color w:val="auto"/>
                      <w:kern w:val="0"/>
                      <w:sz w:val="18"/>
                      <w:szCs w:val="18"/>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olor w:val="auto"/>
                      <w:sz w:val="18"/>
                      <w:szCs w:val="18"/>
                      <w:highlight w:val="none"/>
                      <w:lang w:val="en-US" w:eastAsia="zh-CN"/>
                    </w:rPr>
                    <w:t>5、</w:t>
                  </w:r>
                  <w:r>
                    <w:rPr>
                      <w:rFonts w:hint="default" w:ascii="Times New Roman" w:hAnsi="Times New Roman" w:eastAsia="宋体" w:cs="Times New Roman"/>
                      <w:color w:val="auto"/>
                      <w:kern w:val="0"/>
                      <w:sz w:val="18"/>
                      <w:szCs w:val="18"/>
                      <w:highlight w:val="none"/>
                      <w:lang w:val="en-US" w:eastAsia="zh-CN" w:bidi="ar"/>
                    </w:rPr>
                    <w:t>生产废水经处理后回用于生产，无废水外排，生产过程中的主要产噪设备设置在封闭车间内。</w:t>
                  </w:r>
                </w:p>
              </w:tc>
              <w:tc>
                <w:tcPr>
                  <w:tcW w:w="1184" w:type="dxa"/>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44" w:type="dxa"/>
                  <w:vMerge w:val="continue"/>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center"/>
                    <w:textAlignment w:val="baseline"/>
                    <w:rPr>
                      <w:rFonts w:hint="default" w:ascii="Times New Roman" w:hAnsi="Times New Roman" w:cs="Times New Roman"/>
                      <w:b/>
                      <w:bCs/>
                      <w:color w:val="auto"/>
                      <w:sz w:val="18"/>
                      <w:szCs w:val="18"/>
                      <w:highlight w:val="none"/>
                      <w:vertAlign w:val="baseline"/>
                      <w:lang w:val="en-US" w:eastAsia="zh-CN"/>
                    </w:rPr>
                  </w:pPr>
                </w:p>
              </w:tc>
              <w:tc>
                <w:tcPr>
                  <w:tcW w:w="3095" w:type="dxa"/>
                  <w:gridSpan w:val="2"/>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固体废物建材利用污染防治技术要求。</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1、固体废物建材利用设施应配备必要的废气处理、防止或降低噪声与粉尘处理等污染防治装置。</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2、利用固体废物生产水泥过程及产品的污染控制应满足GB30485、HJ662与GB30760的要求。</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 xml:space="preserve">3、利用固体废物生产砖瓦、轻骨料、集料、玻璃、陶瓷、陶粒、路基材料等建材过程的污染控制执行相关行业污染物排放标准，相关产品中有害物质含量参照GB30760的要求执行。 </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4、固体废物建材利用过程中的再生利用工艺单元的污染控制应分别满足本标准中相应再生利用工艺单元的要求。</w:t>
                  </w:r>
                </w:p>
              </w:tc>
              <w:tc>
                <w:tcPr>
                  <w:tcW w:w="2087" w:type="dxa"/>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eastAsia"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1、</w:t>
                  </w:r>
                  <w:r>
                    <w:rPr>
                      <w:rFonts w:hint="default" w:ascii="Times New Roman" w:hAnsi="Times New Roman" w:eastAsia="宋体" w:cs="Times New Roman"/>
                      <w:color w:val="auto"/>
                      <w:kern w:val="0"/>
                      <w:sz w:val="18"/>
                      <w:szCs w:val="18"/>
                      <w:highlight w:val="none"/>
                      <w:lang w:val="en-US" w:eastAsia="zh-CN" w:bidi="ar"/>
                    </w:rPr>
                    <w:t>本项目不新增废气</w:t>
                  </w:r>
                  <w:r>
                    <w:rPr>
                      <w:rFonts w:hint="eastAsia" w:cs="Times New Roman"/>
                      <w:color w:val="auto"/>
                      <w:kern w:val="0"/>
                      <w:sz w:val="18"/>
                      <w:szCs w:val="18"/>
                      <w:highlight w:val="none"/>
                      <w:lang w:val="en-US" w:eastAsia="zh-CN" w:bidi="ar"/>
                    </w:rPr>
                    <w:t>排放</w:t>
                  </w:r>
                  <w:r>
                    <w:rPr>
                      <w:rFonts w:hint="eastAsia" w:ascii="Times New Roman" w:hAnsi="Times New Roman" w:eastAsia="宋体" w:cs="Times New Roman"/>
                      <w:color w:val="auto"/>
                      <w:kern w:val="0"/>
                      <w:sz w:val="18"/>
                      <w:szCs w:val="18"/>
                      <w:highlight w:val="none"/>
                      <w:lang w:val="en-US" w:eastAsia="zh-CN" w:bidi="ar"/>
                    </w:rPr>
                    <w:t>，</w:t>
                  </w:r>
                  <w:r>
                    <w:rPr>
                      <w:rFonts w:hint="eastAsia" w:cs="Times New Roman"/>
                      <w:color w:val="auto"/>
                      <w:kern w:val="0"/>
                      <w:sz w:val="18"/>
                      <w:szCs w:val="18"/>
                      <w:highlight w:val="none"/>
                      <w:lang w:val="en-US" w:eastAsia="zh-CN" w:bidi="ar"/>
                    </w:rPr>
                    <w:t>现有工程配套废气、噪声治理措施。</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left"/>
                    <w:textAlignment w:val="baseline"/>
                    <w:rPr>
                      <w:rFonts w:hint="default"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2、本项目不涉及。</w:t>
                  </w:r>
                </w:p>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right="0"/>
                    <w:jc w:val="both"/>
                    <w:textAlignment w:val="baseline"/>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3、本项目利用尾矿废石和建筑垃圾生产石粉和砂石粉，生产过程各污染物排放满足</w:t>
                  </w:r>
                  <w:r>
                    <w:rPr>
                      <w:rFonts w:hint="default" w:ascii="Times New Roman" w:hAnsi="Times New Roman" w:eastAsia="宋体" w:cs="Times New Roman"/>
                      <w:color w:val="auto"/>
                      <w:kern w:val="0"/>
                      <w:sz w:val="18"/>
                      <w:szCs w:val="18"/>
                      <w:highlight w:val="none"/>
                    </w:rPr>
                    <w:t>《</w:t>
                  </w:r>
                  <w:r>
                    <w:rPr>
                      <w:rFonts w:hint="default" w:ascii="Times New Roman" w:hAnsi="Times New Roman" w:eastAsia="宋体" w:cs="Times New Roman"/>
                      <w:color w:val="auto"/>
                      <w:kern w:val="0"/>
                      <w:sz w:val="18"/>
                      <w:szCs w:val="18"/>
                      <w:highlight w:val="none"/>
                      <w:lang w:eastAsia="zh-CN"/>
                    </w:rPr>
                    <w:t>水泥</w:t>
                  </w:r>
                  <w:r>
                    <w:rPr>
                      <w:rFonts w:hint="default" w:ascii="Times New Roman" w:hAnsi="Times New Roman" w:eastAsia="宋体" w:cs="Times New Roman"/>
                      <w:color w:val="auto"/>
                      <w:kern w:val="0"/>
                      <w:sz w:val="18"/>
                      <w:szCs w:val="18"/>
                      <w:highlight w:val="none"/>
                    </w:rPr>
                    <w:t>工业大气污染物超低排放标准》（DB13/216</w:t>
                  </w:r>
                  <w:r>
                    <w:rPr>
                      <w:rFonts w:hint="default" w:ascii="Times New Roman" w:hAnsi="Times New Roman" w:eastAsia="宋体" w:cs="Times New Roman"/>
                      <w:color w:val="auto"/>
                      <w:kern w:val="0"/>
                      <w:sz w:val="18"/>
                      <w:szCs w:val="18"/>
                      <w:highlight w:val="none"/>
                      <w:lang w:val="en-US" w:eastAsia="zh-CN"/>
                    </w:rPr>
                    <w:t>7</w:t>
                  </w:r>
                  <w:r>
                    <w:rPr>
                      <w:rFonts w:hint="default" w:ascii="Times New Roman" w:hAnsi="Times New Roman" w:eastAsia="宋体" w:cs="Times New Roman"/>
                      <w:color w:val="auto"/>
                      <w:kern w:val="0"/>
                      <w:sz w:val="18"/>
                      <w:szCs w:val="18"/>
                      <w:highlight w:val="none"/>
                    </w:rPr>
                    <w:t>-20</w:t>
                  </w:r>
                  <w:r>
                    <w:rPr>
                      <w:rFonts w:hint="default" w:ascii="Times New Roman" w:hAnsi="Times New Roman" w:eastAsia="宋体" w:cs="Times New Roman"/>
                      <w:color w:val="auto"/>
                      <w:kern w:val="0"/>
                      <w:sz w:val="18"/>
                      <w:szCs w:val="18"/>
                      <w:highlight w:val="none"/>
                      <w:lang w:val="en-US" w:eastAsia="zh-CN"/>
                    </w:rPr>
                    <w:t>20</w:t>
                  </w:r>
                  <w:r>
                    <w:rPr>
                      <w:rFonts w:hint="default" w:ascii="Times New Roman" w:hAnsi="Times New Roman" w:eastAsia="宋体" w:cs="Times New Roman"/>
                      <w:color w:val="auto"/>
                      <w:kern w:val="0"/>
                      <w:sz w:val="18"/>
                      <w:szCs w:val="18"/>
                      <w:highlight w:val="none"/>
                    </w:rPr>
                    <w:t>）</w:t>
                  </w:r>
                  <w:r>
                    <w:rPr>
                      <w:rFonts w:hint="default" w:ascii="Times New Roman" w:hAnsi="Times New Roman" w:eastAsia="宋体" w:cs="Times New Roman"/>
                      <w:color w:val="auto"/>
                      <w:kern w:val="0"/>
                      <w:sz w:val="18"/>
                      <w:szCs w:val="18"/>
                      <w:highlight w:val="none"/>
                      <w:lang w:val="en-US" w:eastAsia="zh-CN"/>
                    </w:rPr>
                    <w:t>。</w:t>
                  </w:r>
                </w:p>
              </w:tc>
              <w:tc>
                <w:tcPr>
                  <w:tcW w:w="1184" w:type="dxa"/>
                  <w:vAlign w:val="center"/>
                </w:tcPr>
                <w:p>
                  <w:pPr>
                    <w:pStyle w:val="32"/>
                    <w:keepNext w:val="0"/>
                    <w:keepLines w:val="0"/>
                    <w:pageBreakBefore w:val="0"/>
                    <w:numPr>
                      <w:ilvl w:val="0"/>
                      <w:numId w:val="0"/>
                    </w:numPr>
                    <w:suppressLineNumbers w:val="0"/>
                    <w:kinsoku/>
                    <w:wordWrap/>
                    <w:overflowPunct/>
                    <w:topLinePunct w:val="0"/>
                    <w:bidi w:val="0"/>
                    <w:adjustRightInd w:val="0"/>
                    <w:spacing w:before="0" w:beforeAutospacing="0" w:afterAutospacing="0" w:line="300" w:lineRule="exact"/>
                    <w:ind w:right="0"/>
                    <w:jc w:val="both"/>
                    <w:textAlignment w:val="baseline"/>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bl>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lang w:eastAsia="zh-CN"/>
              </w:rPr>
              <w:t>）</w:t>
            </w:r>
            <w:r>
              <w:rPr>
                <w:rFonts w:hint="default" w:ascii="Times New Roman" w:hAnsi="Times New Roman" w:cs="Times New Roman"/>
                <w:color w:val="auto"/>
                <w:szCs w:val="21"/>
                <w:highlight w:val="none"/>
              </w:rPr>
              <w:t>与《重污染天气重点行业应急减排措施制定技术指南（2021年修订版）》</w:t>
            </w:r>
            <w:r>
              <w:rPr>
                <w:rFonts w:hint="default" w:ascii="Times New Roman" w:hAnsi="Times New Roman" w:cs="Times New Roman"/>
                <w:color w:val="auto"/>
                <w:szCs w:val="21"/>
                <w:highlight w:val="none"/>
                <w:lang w:eastAsia="zh-CN"/>
              </w:rPr>
              <w:t>十五水泥</w:t>
            </w:r>
            <w:r>
              <w:rPr>
                <w:rFonts w:hint="default" w:ascii="Times New Roman" w:hAnsi="Times New Roman" w:cs="Times New Roman"/>
                <w:color w:val="auto"/>
                <w:szCs w:val="21"/>
                <w:highlight w:val="none"/>
                <w:lang w:val="en-US" w:eastAsia="zh-CN"/>
              </w:rPr>
              <w:t>-水泥制品绩效引领性指标</w:t>
            </w:r>
            <w:r>
              <w:rPr>
                <w:rFonts w:hint="default" w:ascii="Times New Roman" w:hAnsi="Times New Roman" w:cs="Times New Roman"/>
                <w:color w:val="auto"/>
                <w:szCs w:val="21"/>
                <w:highlight w:val="none"/>
              </w:rPr>
              <w:t>符合性分析</w:t>
            </w: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表1-</w:t>
            </w:r>
            <w:r>
              <w:rPr>
                <w:rFonts w:hint="default" w:ascii="Times New Roman" w:hAnsi="Times New Roman" w:cs="Times New Roman"/>
                <w:b/>
                <w:bCs/>
                <w:color w:val="auto"/>
                <w:szCs w:val="21"/>
                <w:highlight w:val="none"/>
                <w:lang w:val="en-US" w:eastAsia="zh-CN"/>
              </w:rPr>
              <w:t>4</w:t>
            </w:r>
            <w:r>
              <w:rPr>
                <w:rFonts w:hint="default" w:ascii="Times New Roman" w:hAnsi="Times New Roman" w:cs="Times New Roman"/>
                <w:b/>
                <w:bCs/>
                <w:color w:val="auto"/>
                <w:szCs w:val="21"/>
                <w:highlight w:val="none"/>
              </w:rPr>
              <w:t xml:space="preserve">  本项目与《重污染天气重点行业应急减排措施制定技术指南（2021 年修订版）》</w:t>
            </w:r>
            <w:r>
              <w:rPr>
                <w:rFonts w:hint="default" w:ascii="Times New Roman" w:hAnsi="Times New Roman" w:cs="Times New Roman"/>
                <w:b/>
                <w:bCs/>
                <w:color w:val="auto"/>
                <w:szCs w:val="21"/>
                <w:highlight w:val="none"/>
                <w:lang w:eastAsia="zh-CN"/>
              </w:rPr>
              <w:t>十五水泥</w:t>
            </w:r>
            <w:r>
              <w:rPr>
                <w:rFonts w:hint="default" w:ascii="Times New Roman" w:hAnsi="Times New Roman" w:cs="Times New Roman"/>
                <w:b/>
                <w:bCs/>
                <w:color w:val="auto"/>
                <w:szCs w:val="21"/>
                <w:highlight w:val="none"/>
                <w:lang w:val="en-US" w:eastAsia="zh-CN"/>
              </w:rPr>
              <w:t>-水泥制品绩效引领性指标</w:t>
            </w:r>
            <w:r>
              <w:rPr>
                <w:rFonts w:hint="default" w:ascii="Times New Roman" w:hAnsi="Times New Roman" w:cs="Times New Roman"/>
                <w:b/>
                <w:bCs/>
                <w:color w:val="auto"/>
                <w:szCs w:val="21"/>
                <w:highlight w:val="none"/>
              </w:rPr>
              <w:t>符合性分析</w:t>
            </w:r>
          </w:p>
          <w:tbl>
            <w:tblPr>
              <w:tblStyle w:val="34"/>
              <w:tblW w:w="7810"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3380"/>
              <w:gridCol w:w="2032"/>
              <w:gridCol w:w="13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val="0"/>
                      <w:bCs w:val="0"/>
                      <w:color w:val="auto"/>
                      <w:sz w:val="18"/>
                      <w:szCs w:val="18"/>
                      <w:highlight w:val="none"/>
                      <w:vertAlign w:val="baseline"/>
                      <w:lang w:val="en-US" w:eastAsia="zh-CN"/>
                    </w:rPr>
                    <w:t>类别</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文件要求</w:t>
                  </w:r>
                </w:p>
              </w:tc>
              <w:tc>
                <w:tcPr>
                  <w:tcW w:w="2032"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本项目</w:t>
                  </w:r>
                </w:p>
              </w:tc>
              <w:tc>
                <w:tcPr>
                  <w:tcW w:w="1322"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bidi="ar"/>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能源类型</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电、外购燃蒸烧汽、天然气（采用低氮燃烧）</w:t>
                  </w:r>
                </w:p>
              </w:tc>
              <w:tc>
                <w:tcPr>
                  <w:tcW w:w="203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本项目采用电能</w:t>
                  </w: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排放限值</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天然气锅炉基准氧含量3.5%，PM、NOx排放浓度不高于10、50mg/m</w:t>
                  </w:r>
                  <w:r>
                    <w:rPr>
                      <w:rFonts w:hint="default" w:ascii="Times New Roman" w:hAnsi="Times New Roman" w:eastAsia="宋体" w:cs="Times New Roman"/>
                      <w:color w:val="auto"/>
                      <w:kern w:val="0"/>
                      <w:sz w:val="18"/>
                      <w:szCs w:val="18"/>
                      <w:highlight w:val="none"/>
                      <w:vertAlign w:val="superscript"/>
                      <w:lang w:val="en-US" w:eastAsia="zh-CN" w:bidi="ar"/>
                    </w:rPr>
                    <w:t>3</w:t>
                  </w:r>
                  <w:r>
                    <w:rPr>
                      <w:rFonts w:hint="default" w:ascii="Times New Roman" w:hAnsi="Times New Roman" w:eastAsia="宋体" w:cs="Times New Roman"/>
                      <w:color w:val="auto"/>
                      <w:kern w:val="0"/>
                      <w:sz w:val="18"/>
                      <w:szCs w:val="18"/>
                      <w:highlight w:val="none"/>
                      <w:lang w:val="en-US" w:eastAsia="zh-CN" w:bidi="ar"/>
                    </w:rPr>
                    <w:t xml:space="preserve"> 准氧含量8%，；热风炉基PM、NOx排放浓度不高于10、100mg/m</w:t>
                  </w:r>
                  <w:r>
                    <w:rPr>
                      <w:rFonts w:hint="default" w:ascii="Times New Roman" w:hAnsi="Times New Roman" w:eastAsia="宋体" w:cs="Times New Roman"/>
                      <w:color w:val="auto"/>
                      <w:kern w:val="0"/>
                      <w:sz w:val="18"/>
                      <w:szCs w:val="18"/>
                      <w:highlight w:val="none"/>
                      <w:vertAlign w:val="superscript"/>
                      <w:lang w:val="en-US" w:eastAsia="zh-CN" w:bidi="ar"/>
                    </w:rPr>
                    <w:t>3</w:t>
                  </w:r>
                </w:p>
              </w:tc>
              <w:tc>
                <w:tcPr>
                  <w:tcW w:w="203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不涉及</w:t>
                  </w: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firstLine="180" w:firstLineChars="10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无组织排放</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物料储存：粉状物料全部封闭储存；料棚建设全封闭，无明显裂隙、开口；物料进出口采取快速起闭门等方式，保证无明显粉尘外逸。料棚内部采取局部封闭或顶部雾化喷淋、重点区域喷雾等抑尘措施，做到抑尘全覆盖。湿拌混凝土和砂浆企业非冷冻期采用顶部雾化喷淋方式，冷冻期采取温水、添加防冻物质或辅助电加热等防冻方式，或产尘作业面采用局部雾炮方式达到抑尘效果；</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2、物料封输闭送式：建物设料；采封用闭皮式带通、廊斜内槽部等方式输送，输送皮带加装雾化喷淋抑尘装置；各物料破碎、转载、下料口设置集尘装置或物料转载、下料等区域局部封闭，并配置袋式除尘器；</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3、砂石上料：砂石上料采取区域侧、顶三面封闭措施并加装集气除尘设施，上料时采用远红外等自动感应控制独立喷淋抑尘系统，集气除尘和自动感应喷淋与铲车作业上料同步运行；</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4、筛砂工序：筛砂机不在料棚内作业时应进行封闭；</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5、砂石分离：砂石浆分离系统全封闭式建设，设置洗罐水砂石分离回收设施；砂石分离系统须确保砂石分离无混料，同时通过输送带或砂浆泵方式将分离后的砂子、石子直接输送至料棚用于生产；如与料棚一体或相通，分离后物料转移至料棚，严禁室外倒运；</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6、粉料筒仓：粉料筒仓库全封闭，库顶泄压口配备袋式除尘器；</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7、厂区管理：厂区地面全部硬化或绿化，无成片裸露土地；地面保持清洁，定时采用湿法清扫作业车清扫，做到无浮土、污泥。车间地面、墙面、设备表面不可见明显积尘；</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8、主机车间：(搅拌生产楼)地面、墙面、设备表面不可见明显积尘，设施、设备不可见粉尘跑冒滴漏现象；</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9、车辆清洗：厂区(或料棚)出入口或搅拌楼放料区，安装运输车辆侧向全覆盖式强制喷淋清洗设施，清洗设施应保证车辆冲洗效果，地面至少设置一排花式喷射喷头。喷淋设施应充分考虑冷冻期结冰问题，合理优化地面基础设计，洗车平台应低于地面(呈斜坡状)，若高于水平地面的应呈斜坡状并设置回水槽，保证清洗废水快速收集无外溢；清洗完成后车辆应在洗车槽内短暂停留，避免因车身带水过多造成道路湿滑和冬季积水结冰等安全隐患；冲洗介质可使用温水、添加防冻物质等有效防冻措施；冲洗水循环利用，不外排。</w:t>
                  </w:r>
                </w:p>
              </w:tc>
              <w:tc>
                <w:tcPr>
                  <w:tcW w:w="2032"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1、本项目</w:t>
                  </w:r>
                  <w:r>
                    <w:rPr>
                      <w:rFonts w:hint="eastAsia" w:cs="Times New Roman"/>
                      <w:color w:val="auto"/>
                      <w:kern w:val="0"/>
                      <w:sz w:val="18"/>
                      <w:szCs w:val="18"/>
                      <w:highlight w:val="none"/>
                      <w:lang w:val="en-US" w:eastAsia="zh-CN" w:bidi="ar"/>
                    </w:rPr>
                    <w:t>石粉</w:t>
                  </w:r>
                  <w:r>
                    <w:rPr>
                      <w:rFonts w:hint="default" w:ascii="Times New Roman" w:hAnsi="Times New Roman" w:eastAsia="宋体" w:cs="Times New Roman"/>
                      <w:color w:val="auto"/>
                      <w:kern w:val="0"/>
                      <w:sz w:val="18"/>
                      <w:szCs w:val="18"/>
                      <w:highlight w:val="none"/>
                      <w:lang w:val="en-US" w:eastAsia="zh-CN" w:bidi="ar"/>
                    </w:rPr>
                    <w:t>储存在封闭式生产车间内；</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厂区内部所有散状物料全部密闭储存，原料</w:t>
                  </w:r>
                  <w:r>
                    <w:rPr>
                      <w:rFonts w:hint="eastAsia" w:cs="Times New Roman"/>
                      <w:color w:val="auto"/>
                      <w:kern w:val="0"/>
                      <w:sz w:val="18"/>
                      <w:szCs w:val="18"/>
                      <w:highlight w:val="none"/>
                      <w:lang w:val="en-US" w:eastAsia="zh-CN" w:bidi="ar"/>
                    </w:rPr>
                    <w:t>区</w:t>
                  </w:r>
                  <w:r>
                    <w:rPr>
                      <w:rFonts w:hint="default" w:ascii="Times New Roman" w:hAnsi="Times New Roman" w:eastAsia="宋体" w:cs="Times New Roman"/>
                      <w:color w:val="auto"/>
                      <w:kern w:val="0"/>
                      <w:sz w:val="18"/>
                      <w:szCs w:val="18"/>
                      <w:highlight w:val="none"/>
                      <w:lang w:val="en-US" w:eastAsia="zh-CN" w:bidi="ar"/>
                    </w:rPr>
                    <w:t>地面全部硬化；生产车间出口配备自动门（因原料储存区位于生产车间内）；厂区内散装物料运输采用封闭式皮带运输；除尘器卸灰区封闭，底部卸灰口设置吨包袋收集除尘灰，保证除尘灰不落地</w:t>
                  </w:r>
                  <w:r>
                    <w:rPr>
                      <w:rFonts w:hint="eastAsia" w:ascii="Times New Roman" w:hAnsi="Times New Roman" w:eastAsia="宋体" w:cs="Times New Roman"/>
                      <w:color w:val="auto"/>
                      <w:kern w:val="0"/>
                      <w:sz w:val="18"/>
                      <w:szCs w:val="18"/>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3、</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尾矿废石、建筑垃圾上料</w:t>
                  </w:r>
                  <w:r>
                    <w:rPr>
                      <w:rFonts w:hint="eastAsia" w:cs="Times New Roman"/>
                      <w:color w:val="auto"/>
                      <w:kern w:val="0"/>
                      <w:sz w:val="18"/>
                      <w:szCs w:val="18"/>
                      <w:highlight w:val="none"/>
                      <w:lang w:val="en-US" w:eastAsia="zh-CN" w:bidi="ar"/>
                    </w:rPr>
                    <w:t>斗三面围挡，顶部设置集气罩</w:t>
                  </w:r>
                  <w:r>
                    <w:rPr>
                      <w:rFonts w:hint="default" w:ascii="Times New Roman" w:hAnsi="Times New Roman" w:eastAsia="宋体" w:cs="Times New Roman"/>
                      <w:color w:val="auto"/>
                      <w:kern w:val="0"/>
                      <w:sz w:val="18"/>
                      <w:szCs w:val="18"/>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4、振筛机全封闭；</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5、本项目无砂石分离系统；</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6、</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水泥筒仓位于车间内，筒仓顶部呼吸口</w:t>
                  </w:r>
                  <w:r>
                    <w:rPr>
                      <w:rFonts w:hint="eastAsia" w:cs="Times New Roman"/>
                      <w:color w:val="auto"/>
                      <w:kern w:val="0"/>
                      <w:sz w:val="18"/>
                      <w:szCs w:val="18"/>
                      <w:highlight w:val="none"/>
                      <w:lang w:val="en-US" w:eastAsia="zh-CN" w:bidi="ar"/>
                    </w:rPr>
                    <w:t>与</w:t>
                  </w:r>
                  <w:r>
                    <w:rPr>
                      <w:rFonts w:hint="default" w:ascii="Times New Roman" w:hAnsi="Times New Roman" w:eastAsia="宋体" w:cs="Times New Roman"/>
                      <w:color w:val="auto"/>
                      <w:kern w:val="0"/>
                      <w:sz w:val="18"/>
                      <w:szCs w:val="18"/>
                      <w:highlight w:val="none"/>
                      <w:lang w:val="en-US" w:eastAsia="zh-CN" w:bidi="ar"/>
                    </w:rPr>
                    <w:t>除尘器相连；</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7、</w:t>
                  </w:r>
                  <w:r>
                    <w:rPr>
                      <w:rFonts w:hint="eastAsia" w:cs="Times New Roman"/>
                      <w:color w:val="auto"/>
                      <w:kern w:val="0"/>
                      <w:sz w:val="18"/>
                      <w:szCs w:val="18"/>
                      <w:highlight w:val="none"/>
                      <w:lang w:val="en-US" w:eastAsia="zh-CN" w:bidi="ar"/>
                    </w:rPr>
                    <w:t>现有</w:t>
                  </w:r>
                  <w:r>
                    <w:rPr>
                      <w:rFonts w:hint="default" w:ascii="Times New Roman" w:hAnsi="Times New Roman" w:eastAsia="宋体" w:cs="Times New Roman"/>
                      <w:color w:val="auto"/>
                      <w:kern w:val="0"/>
                      <w:sz w:val="18"/>
                      <w:szCs w:val="18"/>
                      <w:highlight w:val="none"/>
                      <w:lang w:val="en-US" w:eastAsia="zh-CN" w:bidi="ar"/>
                    </w:rPr>
                    <w:t>厂区地面全部硬化或绿化，无裸露土地；地面保持清洁，定时采用湿法清扫作业车清扫，做到无浮土、污泥。车间地面、墙面、设备表面不可见明显积尘；</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8、车间内区域：地面、墙面、设备表面不可见明显积尘，设施、设备不可见粉尘跑冒滴漏现象；</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both"/>
                    <w:textAlignment w:val="baseline"/>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kern w:val="0"/>
                      <w:sz w:val="18"/>
                      <w:szCs w:val="18"/>
                      <w:highlight w:val="none"/>
                      <w:lang w:val="en-US" w:eastAsia="zh-CN" w:bidi="ar"/>
                    </w:rPr>
                    <w:t>9、</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原料堆存区配有喷淋抑尘设施；厂区出入口设有洗车平台；生产车间出口配备自动门，作业时生产车间处于全封闭状态。</w:t>
                  </w:r>
                </w:p>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监测监控水平</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料场出入口等易产尘点，安装高清视频监控设施，视频监控数据保存三个月以上</w:t>
                  </w:r>
                </w:p>
              </w:tc>
              <w:tc>
                <w:tcPr>
                  <w:tcW w:w="2032" w:type="dxa"/>
                  <w:vAlign w:val="center"/>
                </w:tcPr>
                <w:p>
                  <w:pPr>
                    <w:keepNext w:val="0"/>
                    <w:keepLines w:val="0"/>
                    <w:widowControl/>
                    <w:suppressLineNumbers w:val="0"/>
                    <w:adjustRightInd w:val="0"/>
                    <w:spacing w:before="0" w:beforeAutospacing="0" w:after="0" w:afterAutospacing="0"/>
                    <w:ind w:left="0" w:right="0"/>
                    <w:jc w:val="left"/>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车间出入口设有监控设备，监控数据保存三个月。</w:t>
                  </w: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环境管理水平</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环保档案齐全：1、环评批复文件；2、排污许可证及季度、年度执行报告；3、竣工验收文件；4、一年内废气检测报告台账记录：1、完整生产管理台账（包括生产设备运行台账，原辅材料、燃料使用量，产品产量等）；2、运输管理电子台账（包括车辆出入厂记录、车牌号、VIN号、发动机编号和排放标准等）；3、设备维护记录；4、废气治理设备清单（包括主要污染治理设备、设计说明书、运行记录、CEMS数据等）；5、耗材清单（除尘器滤料更换记录等）管理制度健全：1、有专兼职环保人员；2、废气治理设施运行管理规程</w:t>
                  </w:r>
                </w:p>
              </w:tc>
              <w:tc>
                <w:tcPr>
                  <w:tcW w:w="2032"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环保档案齐全</w:t>
                  </w:r>
                  <w:r>
                    <w:rPr>
                      <w:rFonts w:hint="eastAsia" w:ascii="Times New Roman" w:hAnsi="Times New Roman" w:eastAsia="宋体" w:cs="Times New Roman"/>
                      <w:color w:val="auto"/>
                      <w:kern w:val="0"/>
                      <w:sz w:val="18"/>
                      <w:szCs w:val="18"/>
                      <w:highlight w:val="none"/>
                      <w:lang w:val="en-US" w:eastAsia="zh-CN" w:bidi="ar"/>
                    </w:rPr>
                    <w:t>，本项目建成后及时变更排污许可手续，并进行竣工验收，及时更新各项台账等。</w:t>
                  </w:r>
                </w:p>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运输方式</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物料和产品公路运输使用国六排放标准重型载货车辆(含燃气)或新能源车辆的比例不低于50％；其他车辆达到国五排放标准；2、厂内准运输车辆全部达到国五及以上排放标(含燃气)或使用新能源车辆；3、厂内非道路移动机械使用纯电动等新能源机械的比例不低于50％，其他达到国三及以上排放标准，其中3吨及以下叉车全部采用纯电能源。</w:t>
                  </w:r>
                </w:p>
              </w:tc>
              <w:tc>
                <w:tcPr>
                  <w:tcW w:w="2032"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1、本项目物料公路运输全部使用达到国六及以上排放标准重型载货车辆（含燃气）；</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2、厂内运输车辆全部达到国五及以上排放标准（含燃气）；</w:t>
                  </w:r>
                </w:p>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3、厂内非道路移动机械全部达到国四排放标准</w:t>
                  </w: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76"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lang w:val="en-US" w:eastAsia="zh-CN" w:bidi="ar"/>
                    </w:rPr>
                    <w:t>运输监管</w:t>
                  </w:r>
                </w:p>
              </w:tc>
              <w:tc>
                <w:tcPr>
                  <w:tcW w:w="3380"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参照《重污染天气重点行业移动源应急管理技术指南》建立门禁视频监控系统和电子台账</w:t>
                  </w:r>
                </w:p>
              </w:tc>
              <w:tc>
                <w:tcPr>
                  <w:tcW w:w="2032" w:type="dxa"/>
                  <w:vAlign w:val="center"/>
                </w:tcPr>
                <w:p>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300" w:lineRule="exact"/>
                    <w:ind w:left="0" w:right="0"/>
                    <w:jc w:val="left"/>
                    <w:textAlignment w:val="baseline"/>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配备门禁和视频监控系统，监控运输车辆进出厂区情况，记录运输车辆电子台账；视频监控、台账数据保存三个</w:t>
                  </w:r>
                </w:p>
              </w:tc>
              <w:tc>
                <w:tcPr>
                  <w:tcW w:w="1322" w:type="dxa"/>
                  <w:vAlign w:val="center"/>
                </w:tcPr>
                <w:p>
                  <w:pPr>
                    <w:pStyle w:val="32"/>
                    <w:keepNext w:val="0"/>
                    <w:keepLines w:val="0"/>
                    <w:pageBreakBefore w:val="0"/>
                    <w:numPr>
                      <w:ilvl w:val="0"/>
                      <w:numId w:val="0"/>
                    </w:numPr>
                    <w:suppressLineNumbers w:val="0"/>
                    <w:kinsoku/>
                    <w:wordWrap/>
                    <w:overflowPunct/>
                    <w:topLinePunct w:val="0"/>
                    <w:autoSpaceDE/>
                    <w:autoSpaceDN/>
                    <w:bidi w:val="0"/>
                    <w:adjustRightInd w:val="0"/>
                    <w:snapToGrid/>
                    <w:spacing w:before="0" w:beforeAutospacing="0" w:afterAutospacing="0" w:line="300" w:lineRule="exact"/>
                    <w:ind w:right="0"/>
                    <w:jc w:val="center"/>
                    <w:textAlignment w:val="baseline"/>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符合</w:t>
                  </w:r>
                </w:p>
              </w:tc>
            </w:tr>
          </w:tbl>
          <w:p>
            <w:pPr>
              <w:pStyle w:val="6"/>
              <w:keepNext w:val="0"/>
              <w:keepLines w:val="0"/>
              <w:suppressLineNumbers w:val="0"/>
              <w:spacing w:before="0" w:beforeAutospacing="0" w:after="0" w:afterAutospacing="0"/>
              <w:ind w:left="0" w:right="0"/>
              <w:rPr>
                <w:rFonts w:hint="default" w:ascii="Times New Roman" w:hAnsi="Times New Roman" w:cs="Times New Roman"/>
                <w:color w:val="auto"/>
                <w:highlight w:val="none"/>
                <w:lang w:val="en-US" w:eastAsia="zh-CN"/>
              </w:rPr>
            </w:pPr>
          </w:p>
          <w:p>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b w:val="0"/>
                <w:bCs/>
                <w:color w:val="auto"/>
                <w:szCs w:val="21"/>
                <w:highlight w:val="none"/>
              </w:rPr>
            </w:pPr>
            <w:r>
              <w:rPr>
                <w:rFonts w:hint="default" w:ascii="Times New Roman" w:hAnsi="Times New Roman" w:cs="Times New Roman"/>
                <w:b w:val="0"/>
                <w:bCs/>
                <w:color w:val="auto"/>
                <w:szCs w:val="21"/>
                <w:highlight w:val="none"/>
                <w:lang w:val="en-US" w:eastAsia="zh-CN"/>
              </w:rPr>
              <w:t>（</w:t>
            </w:r>
            <w:r>
              <w:rPr>
                <w:rFonts w:hint="eastAsia" w:cs="Times New Roman"/>
                <w:b w:val="0"/>
                <w:bCs/>
                <w:color w:val="auto"/>
                <w:szCs w:val="21"/>
                <w:highlight w:val="none"/>
                <w:lang w:val="en-US" w:eastAsia="zh-CN"/>
              </w:rPr>
              <w:t>6</w:t>
            </w:r>
            <w:r>
              <w:rPr>
                <w:rFonts w:hint="default" w:ascii="Times New Roman" w:hAnsi="Times New Roman" w:cs="Times New Roman"/>
                <w:b w:val="0"/>
                <w:bCs/>
                <w:color w:val="auto"/>
                <w:szCs w:val="21"/>
                <w:highlight w:val="none"/>
                <w:lang w:val="en-US" w:eastAsia="zh-CN"/>
              </w:rPr>
              <w:t>）</w:t>
            </w:r>
            <w:r>
              <w:rPr>
                <w:rFonts w:hint="default" w:ascii="Times New Roman" w:hAnsi="Times New Roman" w:cs="Times New Roman"/>
                <w:b w:val="0"/>
                <w:bCs/>
                <w:color w:val="auto"/>
                <w:szCs w:val="21"/>
                <w:highlight w:val="none"/>
              </w:rPr>
              <w:t>与《滦州市机制砂石行业治理提升工作实施方案》（滦政发[2021年4号）符合性分析</w:t>
            </w:r>
          </w:p>
          <w:p>
            <w:pPr>
              <w:pStyle w:val="6"/>
              <w:keepNext w:val="0"/>
              <w:keepLines w:val="0"/>
              <w:suppressLineNumbers w:val="0"/>
              <w:spacing w:before="0" w:beforeAutospacing="0" w:after="0" w:afterAutospacing="0" w:line="360" w:lineRule="auto"/>
              <w:ind w:left="0" w:right="0" w:firstLine="0"/>
              <w:jc w:val="center"/>
              <w:rPr>
                <w:rFonts w:hint="default" w:ascii="Times New Roman" w:hAnsi="Times New Roman" w:cs="Times New Roman"/>
                <w:b/>
                <w:bCs w:val="0"/>
                <w:color w:val="auto"/>
                <w:szCs w:val="21"/>
                <w:highlight w:val="none"/>
              </w:rPr>
            </w:pPr>
          </w:p>
          <w:p>
            <w:pPr>
              <w:pStyle w:val="7"/>
              <w:keepNext w:val="0"/>
              <w:keepLines w:val="0"/>
              <w:suppressLineNumbers w:val="0"/>
              <w:spacing w:before="0" w:beforeAutospacing="0" w:after="0" w:afterAutospacing="0"/>
              <w:ind w:left="0" w:right="0"/>
              <w:rPr>
                <w:rFonts w:hint="default"/>
                <w:color w:val="auto"/>
              </w:rPr>
            </w:pPr>
          </w:p>
          <w:p>
            <w:pPr>
              <w:pStyle w:val="6"/>
              <w:keepNext w:val="0"/>
              <w:keepLines w:val="0"/>
              <w:suppressLineNumbers w:val="0"/>
              <w:spacing w:before="0" w:beforeAutospacing="0" w:after="0" w:afterAutospacing="0" w:line="360" w:lineRule="auto"/>
              <w:ind w:left="0" w:right="0" w:firstLine="0"/>
              <w:jc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表</w:t>
            </w:r>
            <w:r>
              <w:rPr>
                <w:rFonts w:hint="default" w:ascii="Times New Roman" w:hAnsi="Times New Roman" w:cs="Times New Roman"/>
                <w:b/>
                <w:bCs w:val="0"/>
                <w:color w:val="auto"/>
                <w:szCs w:val="21"/>
                <w:highlight w:val="none"/>
                <w:lang w:val="en-US" w:eastAsia="zh-CN"/>
              </w:rPr>
              <w:t>1-</w:t>
            </w:r>
            <w:r>
              <w:rPr>
                <w:rFonts w:hint="eastAsia" w:cs="Times New Roman"/>
                <w:b/>
                <w:bCs w:val="0"/>
                <w:color w:val="auto"/>
                <w:szCs w:val="21"/>
                <w:highlight w:val="none"/>
                <w:lang w:val="en-US" w:eastAsia="zh-CN"/>
              </w:rPr>
              <w:t>5</w:t>
            </w:r>
            <w:r>
              <w:rPr>
                <w:rFonts w:hint="default" w:ascii="Times New Roman" w:hAnsi="Times New Roman" w:cs="Times New Roman"/>
                <w:b/>
                <w:bCs w:val="0"/>
                <w:color w:val="auto"/>
                <w:szCs w:val="21"/>
                <w:highlight w:val="none"/>
              </w:rPr>
              <w:t xml:space="preserve">  与《滦州市机制砂石行业治理提升工作实施方案》符合性分析</w:t>
            </w:r>
          </w:p>
          <w:tbl>
            <w:tblPr>
              <w:tblStyle w:val="3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57" w:type="dxa"/>
                <w:left w:w="28" w:type="dxa"/>
                <w:bottom w:w="57" w:type="dxa"/>
                <w:right w:w="28" w:type="dxa"/>
              </w:tblCellMar>
            </w:tblPr>
            <w:tblGrid>
              <w:gridCol w:w="545"/>
              <w:gridCol w:w="4221"/>
              <w:gridCol w:w="2485"/>
              <w:gridCol w:w="5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051"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cs="Times New Roman"/>
                      <w:color w:val="auto"/>
                      <w:kern w:val="0"/>
                      <w:sz w:val="18"/>
                      <w:szCs w:val="18"/>
                      <w:highlight w:val="none"/>
                      <w:lang w:val="en-US" w:eastAsia="zh-CN" w:bidi="ar"/>
                    </w:rPr>
                    <w:t>文件要求</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本项目</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土地及规划选址要求</w:t>
                  </w: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选址要求。企业选址要符合城乡总体规划；符合土地利用规划；符合林地规划；不在自然保护区、风景名胜区、饮用水源地保护区、重要河流湖库管理范围内，不在生态红线范围内，不在河道管理范围内，不压覆矿产资源；从公路、铁路、高压供电线路用地外缘起向外的距离标准符合公路、铁路、高压供电线路管理的有关规定。</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eastAsia="宋体" w:cs="Times New Roman"/>
                      <w:color w:val="auto"/>
                      <w:sz w:val="18"/>
                      <w:szCs w:val="18"/>
                      <w:highlight w:val="none"/>
                      <w:lang w:val="en-US" w:eastAsia="zh-CN"/>
                    </w:rPr>
                    <w:t>本项目位于</w:t>
                  </w:r>
                  <w:r>
                    <w:rPr>
                      <w:rFonts w:hint="default" w:ascii="Times New Roman" w:hAnsi="Times New Roman" w:cs="Times New Roman"/>
                      <w:color w:val="auto"/>
                      <w:sz w:val="18"/>
                      <w:szCs w:val="18"/>
                      <w:highlight w:val="none"/>
                      <w:lang w:eastAsia="zh-CN"/>
                    </w:rPr>
                    <w:t>现有厂区内</w:t>
                  </w:r>
                  <w:r>
                    <w:rPr>
                      <w:rFonts w:hint="default" w:ascii="Times New Roman" w:hAnsi="Times New Roman" w:eastAsia="宋体" w:cs="Times New Roman"/>
                      <w:color w:val="auto"/>
                      <w:sz w:val="18"/>
                      <w:szCs w:val="18"/>
                      <w:highlight w:val="none"/>
                      <w:lang w:eastAsia="zh-CN"/>
                    </w:rPr>
                    <w:t>，用地类型为</w:t>
                  </w:r>
                  <w:r>
                    <w:rPr>
                      <w:rFonts w:hint="default" w:ascii="Times New Roman" w:hAnsi="Times New Roman" w:eastAsia="宋体" w:cs="Times New Roman"/>
                      <w:color w:val="auto"/>
                      <w:sz w:val="18"/>
                      <w:szCs w:val="18"/>
                      <w:highlight w:val="none"/>
                      <w:lang w:val="en-US" w:eastAsia="zh-CN"/>
                    </w:rPr>
                    <w:t>建设用地</w:t>
                  </w:r>
                  <w:r>
                    <w:rPr>
                      <w:rFonts w:hint="default" w:ascii="Times New Roman" w:hAnsi="Times New Roman" w:eastAsia="宋体" w:cs="Times New Roman"/>
                      <w:color w:val="auto"/>
                      <w:sz w:val="18"/>
                      <w:szCs w:val="18"/>
                      <w:highlight w:val="none"/>
                      <w:lang w:eastAsia="zh-CN"/>
                    </w:rPr>
                    <w:t>，</w:t>
                  </w:r>
                  <w:r>
                    <w:rPr>
                      <w:rFonts w:hint="default" w:ascii="Times New Roman" w:hAnsi="Times New Roman" w:cs="Times New Roman"/>
                      <w:color w:val="auto"/>
                      <w:kern w:val="0"/>
                      <w:sz w:val="18"/>
                      <w:szCs w:val="18"/>
                      <w:highlight w:val="none"/>
                      <w:lang w:bidi="ar"/>
                    </w:rPr>
                    <w:t>符合</w:t>
                  </w:r>
                  <w:r>
                    <w:rPr>
                      <w:rFonts w:hint="default" w:ascii="Times New Roman" w:hAnsi="Times New Roman" w:cs="Times New Roman"/>
                      <w:color w:val="auto"/>
                      <w:kern w:val="0"/>
                      <w:sz w:val="18"/>
                      <w:szCs w:val="18"/>
                      <w:highlight w:val="none"/>
                      <w:lang w:val="en-US" w:eastAsia="zh-CN" w:bidi="ar"/>
                    </w:rPr>
                    <w:t>滦州市</w:t>
                  </w:r>
                  <w:r>
                    <w:rPr>
                      <w:rFonts w:hint="default" w:ascii="Times New Roman" w:hAnsi="Times New Roman" w:eastAsia="宋体" w:cs="Times New Roman"/>
                      <w:color w:val="auto"/>
                      <w:sz w:val="18"/>
                      <w:szCs w:val="18"/>
                      <w:highlight w:val="none"/>
                      <w:lang w:val="en-US" w:eastAsia="zh-CN"/>
                    </w:rPr>
                    <w:t>土地利用规划和城乡规划；</w:t>
                  </w:r>
                  <w:r>
                    <w:rPr>
                      <w:rFonts w:hint="default" w:ascii="Times New Roman" w:hAnsi="Times New Roman" w:cs="Times New Roman"/>
                      <w:color w:val="auto"/>
                      <w:sz w:val="18"/>
                      <w:szCs w:val="18"/>
                      <w:highlight w:val="none"/>
                    </w:rPr>
                    <w:t>厂界距离最近的生态保护红线区</w:t>
                  </w:r>
                  <w:r>
                    <w:rPr>
                      <w:rFonts w:hint="default" w:ascii="Times New Roman" w:hAnsi="Times New Roman" w:cs="Times New Roman"/>
                      <w:color w:val="auto"/>
                      <w:sz w:val="18"/>
                      <w:szCs w:val="18"/>
                      <w:highlight w:val="none"/>
                      <w:lang w:val="en-US" w:eastAsia="zh-CN"/>
                    </w:rPr>
                    <w:t>2200</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kern w:val="0"/>
                      <w:sz w:val="18"/>
                      <w:szCs w:val="18"/>
                      <w:highlight w:val="none"/>
                      <w:lang w:bidi="ar"/>
                    </w:rPr>
                    <w:t>不在生态红线范围内</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用地手续组卷报批要求。符合《土地管理法》第四十五条第五款规定；有年度用地计划指标；符合土地利用总体规划和城乡总体规划；符合产业政策；能够落实耕地占补平衡和粮食产能；能够落实征地补偿和社会保障措施；项目选址内无违法用地。</w:t>
                  </w:r>
                </w:p>
              </w:tc>
              <w:tc>
                <w:tcPr>
                  <w:tcW w:w="1591"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val="en-US" w:bidi="ar"/>
                    </w:rPr>
                  </w:pPr>
                  <w:r>
                    <w:rPr>
                      <w:rFonts w:hint="default" w:ascii="Times New Roman" w:hAnsi="Times New Roman" w:cs="Times New Roman"/>
                      <w:color w:val="auto"/>
                      <w:sz w:val="18"/>
                      <w:szCs w:val="18"/>
                      <w:highlight w:val="none"/>
                      <w:lang w:val="en-US" w:eastAsia="zh-CN"/>
                    </w:rPr>
                    <w:t>滦州市自然资源和规划局</w:t>
                  </w:r>
                  <w:r>
                    <w:rPr>
                      <w:rFonts w:hint="default" w:ascii="Times New Roman" w:hAnsi="Times New Roman" w:eastAsia="宋体" w:cs="Times New Roman"/>
                      <w:color w:val="auto"/>
                      <w:sz w:val="18"/>
                      <w:szCs w:val="18"/>
                      <w:highlight w:val="none"/>
                      <w:lang w:val="en-US" w:eastAsia="zh-CN"/>
                    </w:rPr>
                    <w:t>已出具现有工程用地证明，符合滦州市经济发展规划，本项目位于现有厂区内，不新增用地</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eastAsia="zh-CN" w:bidi="ar"/>
                    </w:rPr>
                  </w:pPr>
                  <w:r>
                    <w:rPr>
                      <w:rFonts w:hint="default" w:ascii="Times New Roman" w:hAnsi="Times New Roman" w:cs="Times New Roman"/>
                      <w:color w:val="auto"/>
                      <w:kern w:val="0"/>
                      <w:sz w:val="18"/>
                      <w:szCs w:val="18"/>
                      <w:highlight w:val="none"/>
                      <w:lang w:bidi="ar"/>
                    </w:rPr>
                    <w:t>用地手续组卷报批办理程序。由土地使用者向所在镇（街）提出用地申请</w:t>
                  </w:r>
                  <w:r>
                    <w:rPr>
                      <w:rFonts w:hint="default" w:ascii="Times New Roman" w:hAnsi="Times New Roman" w:cs="Times New Roman"/>
                      <w:color w:val="auto"/>
                      <w:kern w:val="0"/>
                      <w:sz w:val="18"/>
                      <w:szCs w:val="18"/>
                      <w:highlight w:val="none"/>
                      <w:lang w:eastAsia="zh-CN" w:bidi="ar"/>
                    </w:rPr>
                    <w:t>，经镇（街）审核同意后报自然资源和规划局审核，审核合格并报经市政府批准后逐级上报审批。</w:t>
                  </w:r>
                </w:p>
              </w:tc>
              <w:tc>
                <w:tcPr>
                  <w:tcW w:w="1591"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证照要求</w:t>
                  </w: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企业应取得合法有效的营业执照、立项、环评审批、排污许可、建设项目竣工环境保护验收等手续、取用水资源的单位和个人必须取得取水许证。</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企业已取得相关营业执照、立项、环评审批、排污许可、建设项目竣工环境保护验收等手续</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环保治理要求</w:t>
                  </w: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物料存储转运污染防治。现有露天堆放的原料逐步消纳，设置防风抑尘网围挡，防风抑尘网必须高于料堆，同时采取洒水、苫盖或喷洒抑尘剂等措施防止扬尘产生。企业建设封闭</w:t>
                  </w:r>
                  <w:r>
                    <w:rPr>
                      <w:rFonts w:hint="eastAsia" w:cs="Times New Roman"/>
                      <w:color w:val="auto"/>
                      <w:kern w:val="0"/>
                      <w:sz w:val="18"/>
                      <w:szCs w:val="18"/>
                      <w:highlight w:val="none"/>
                      <w:lang w:eastAsia="zh-CN" w:bidi="ar"/>
                    </w:rPr>
                    <w:t>原料区</w:t>
                  </w:r>
                  <w:r>
                    <w:rPr>
                      <w:rFonts w:hint="default" w:ascii="Times New Roman" w:hAnsi="Times New Roman" w:cs="Times New Roman"/>
                      <w:color w:val="auto"/>
                      <w:kern w:val="0"/>
                      <w:sz w:val="18"/>
                      <w:szCs w:val="18"/>
                      <w:highlight w:val="none"/>
                      <w:lang w:bidi="ar"/>
                    </w:rPr>
                    <w:t>和</w:t>
                  </w:r>
                  <w:r>
                    <w:rPr>
                      <w:rFonts w:hint="eastAsia" w:cs="Times New Roman"/>
                      <w:color w:val="auto"/>
                      <w:kern w:val="0"/>
                      <w:sz w:val="18"/>
                      <w:szCs w:val="18"/>
                      <w:highlight w:val="none"/>
                      <w:lang w:eastAsia="zh-CN" w:bidi="ar"/>
                    </w:rPr>
                    <w:t>成品区</w:t>
                  </w:r>
                  <w:r>
                    <w:rPr>
                      <w:rFonts w:hint="default" w:ascii="Times New Roman" w:hAnsi="Times New Roman" w:cs="Times New Roman"/>
                      <w:color w:val="auto"/>
                      <w:kern w:val="0"/>
                      <w:sz w:val="18"/>
                      <w:szCs w:val="18"/>
                      <w:highlight w:val="none"/>
                      <w:lang w:bidi="ar"/>
                    </w:rPr>
                    <w:t>，库房地面硬化，配套全覆盖的雾炮或喷淋等抑尘设施，成品皮带最终下料端设置伞状雾化喷头并加装电伴热，防止冬季结冰。成品装车应在封闭车间进行，严禁露天堆存、转运。</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eastAsia="zh-CN" w:bidi="ar"/>
                    </w:rPr>
                  </w:pPr>
                  <w:r>
                    <w:rPr>
                      <w:rFonts w:hint="eastAsia" w:cs="Times New Roman"/>
                      <w:color w:val="auto"/>
                      <w:kern w:val="0"/>
                      <w:sz w:val="18"/>
                      <w:szCs w:val="18"/>
                      <w:highlight w:val="none"/>
                      <w:lang w:val="en-US" w:eastAsia="zh-CN" w:bidi="ar"/>
                    </w:rPr>
                    <w:t>现有工程企业已</w:t>
                  </w:r>
                  <w:r>
                    <w:rPr>
                      <w:rFonts w:hint="default" w:ascii="Times New Roman" w:hAnsi="Times New Roman" w:cs="Times New Roman"/>
                      <w:color w:val="auto"/>
                      <w:kern w:val="0"/>
                      <w:sz w:val="18"/>
                      <w:szCs w:val="18"/>
                      <w:highlight w:val="none"/>
                      <w:lang w:eastAsia="zh-CN" w:bidi="ar"/>
                    </w:rPr>
                    <w:t>建设封闭</w:t>
                  </w:r>
                  <w:r>
                    <w:rPr>
                      <w:rFonts w:hint="eastAsia" w:cs="Times New Roman"/>
                      <w:color w:val="auto"/>
                      <w:kern w:val="0"/>
                      <w:sz w:val="18"/>
                      <w:szCs w:val="18"/>
                      <w:highlight w:val="none"/>
                      <w:lang w:eastAsia="zh-CN" w:bidi="ar"/>
                    </w:rPr>
                    <w:t>成品区</w:t>
                  </w:r>
                  <w:r>
                    <w:rPr>
                      <w:rFonts w:hint="default" w:ascii="Times New Roman" w:hAnsi="Times New Roman" w:cs="Times New Roman"/>
                      <w:color w:val="auto"/>
                      <w:kern w:val="0"/>
                      <w:sz w:val="18"/>
                      <w:szCs w:val="18"/>
                      <w:highlight w:val="none"/>
                      <w:lang w:eastAsia="zh-CN" w:bidi="ar"/>
                    </w:rPr>
                    <w:t>、</w:t>
                  </w:r>
                  <w:r>
                    <w:rPr>
                      <w:rFonts w:hint="eastAsia" w:cs="Times New Roman"/>
                      <w:color w:val="auto"/>
                      <w:kern w:val="0"/>
                      <w:sz w:val="18"/>
                      <w:szCs w:val="18"/>
                      <w:highlight w:val="none"/>
                      <w:lang w:eastAsia="zh-CN" w:bidi="ar"/>
                    </w:rPr>
                    <w:t>原料区</w:t>
                  </w:r>
                  <w:r>
                    <w:rPr>
                      <w:rFonts w:hint="default" w:ascii="Times New Roman" w:hAnsi="Times New Roman" w:cs="Times New Roman"/>
                      <w:color w:val="auto"/>
                      <w:kern w:val="0"/>
                      <w:sz w:val="18"/>
                      <w:szCs w:val="18"/>
                      <w:highlight w:val="none"/>
                      <w:lang w:eastAsia="zh-CN" w:bidi="ar"/>
                    </w:rPr>
                    <w:t>，对地面进行了硬化，供水系统设置电伴热，防止冬季结冰</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生产工序污染防治。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①受料仓或原料上料区设置在半封闭车间内，车间的顶部和各立面设置多层干雾抑尘设施，减少粉尘无组织排放。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②原料破碎、筛分等集中产尘工序应在封闭车间进行，破碎、筛分机、皮带输送机受料点、卸料点、皮带机通廊主体封闭，并配套高效集气及除尘设施，颗粒物排放浓度不高于10mg/m</w:t>
                  </w:r>
                  <w:r>
                    <w:rPr>
                      <w:rFonts w:hint="default" w:ascii="Times New Roman" w:hAnsi="Times New Roman" w:cs="Times New Roman"/>
                      <w:color w:val="auto"/>
                      <w:kern w:val="0"/>
                      <w:sz w:val="18"/>
                      <w:szCs w:val="18"/>
                      <w:highlight w:val="none"/>
                      <w:vertAlign w:val="superscript"/>
                      <w:lang w:bidi="ar"/>
                    </w:rPr>
                    <w:t>3</w:t>
                  </w:r>
                  <w:r>
                    <w:rPr>
                      <w:rFonts w:hint="default" w:ascii="Times New Roman" w:hAnsi="Times New Roman" w:cs="Times New Roman"/>
                      <w:color w:val="auto"/>
                      <w:kern w:val="0"/>
                      <w:sz w:val="18"/>
                      <w:szCs w:val="18"/>
                      <w:highlight w:val="none"/>
                      <w:lang w:bidi="ar"/>
                    </w:rPr>
                    <w:t>。所有集气罩要符合《排风罩的分类及技术条件的标准》（GB/T16758-2008）要求，除尘器风量满足生产负荷要求，除尘灰落灰口封闭，除尘灰采用罐车或包装袋收集转运。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③各个车间采用硬质材料分别封闭，做到破碎、筛分车间和成品车间分割。破碎车间地面硬化，配备工业用吸尘清扫设施定时进行清扫，车间及生产设备无明显积尘。车间各通道门口安装封闭性良好的感应门，保证车辆进出时自动开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④危废间应满足“四防”（防风、防雨、防晒、防渗漏）标准，地面与裙角要用坚固防渗的材料建造，用以存放装载液体、半固体危废容器的地方必须有耐腐蚀的硬化地面，达到环保要求。危废间设立危险废物警示标志并建立健全危废管理制度，由专人进行管理，做好危险废物处置记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⑤机制砂废水治理。成品砂溢流水经防渗边沟收集后汇入收集池，与筛分工艺废水和洗砂工序产生的泥浆经过直线筛后进入浓缩罐，经过絮凝沉淀后进入板框压滤机进行压滤，压滤机产生的泥饼收集后储存，清水进入沉淀池沉淀后进入清水池回用于生产，严禁外排。集水池、清水池、沉淀池均采用抗渗水泥防渗，防渗系数≤10</w:t>
                  </w:r>
                  <w:r>
                    <w:rPr>
                      <w:rFonts w:hint="default" w:ascii="Times New Roman" w:hAnsi="Times New Roman" w:cs="Times New Roman"/>
                      <w:color w:val="auto"/>
                      <w:kern w:val="0"/>
                      <w:sz w:val="18"/>
                      <w:szCs w:val="18"/>
                      <w:highlight w:val="none"/>
                      <w:vertAlign w:val="superscript"/>
                      <w:lang w:bidi="ar"/>
                    </w:rPr>
                    <w:t>-7</w:t>
                  </w:r>
                  <w:r>
                    <w:rPr>
                      <w:rFonts w:hint="default" w:ascii="Times New Roman" w:hAnsi="Times New Roman" w:cs="Times New Roman"/>
                      <w:color w:val="auto"/>
                      <w:kern w:val="0"/>
                      <w:sz w:val="18"/>
                      <w:szCs w:val="18"/>
                      <w:highlight w:val="none"/>
                      <w:lang w:bidi="ar"/>
                    </w:rPr>
                    <w:t>cm/s。</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①</w:t>
                  </w: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eastAsia="zh-CN" w:bidi="ar"/>
                    </w:rPr>
                    <w:t>企业</w:t>
                  </w:r>
                  <w:r>
                    <w:rPr>
                      <w:rFonts w:hint="eastAsia" w:cs="Times New Roman"/>
                      <w:color w:val="auto"/>
                      <w:kern w:val="0"/>
                      <w:sz w:val="18"/>
                      <w:szCs w:val="18"/>
                      <w:highlight w:val="none"/>
                      <w:lang w:val="en-US" w:eastAsia="zh-CN" w:bidi="ar"/>
                    </w:rPr>
                    <w:t>已</w:t>
                  </w:r>
                  <w:r>
                    <w:rPr>
                      <w:rFonts w:hint="default" w:ascii="Times New Roman" w:hAnsi="Times New Roman" w:cs="Times New Roman"/>
                      <w:color w:val="auto"/>
                      <w:kern w:val="0"/>
                      <w:sz w:val="18"/>
                      <w:szCs w:val="18"/>
                      <w:highlight w:val="none"/>
                      <w:lang w:eastAsia="zh-CN" w:bidi="ar"/>
                    </w:rPr>
                    <w:t>建设封闭</w:t>
                  </w:r>
                  <w:r>
                    <w:rPr>
                      <w:rFonts w:hint="eastAsia" w:cs="Times New Roman"/>
                      <w:color w:val="auto"/>
                      <w:kern w:val="0"/>
                      <w:sz w:val="18"/>
                      <w:szCs w:val="18"/>
                      <w:highlight w:val="none"/>
                      <w:lang w:eastAsia="zh-CN" w:bidi="ar"/>
                    </w:rPr>
                    <w:t>成品区</w:t>
                  </w:r>
                  <w:r>
                    <w:rPr>
                      <w:rFonts w:hint="default" w:ascii="Times New Roman" w:hAnsi="Times New Roman" w:cs="Times New Roman"/>
                      <w:color w:val="auto"/>
                      <w:kern w:val="0"/>
                      <w:sz w:val="18"/>
                      <w:szCs w:val="18"/>
                      <w:highlight w:val="none"/>
                      <w:lang w:eastAsia="zh-CN" w:bidi="ar"/>
                    </w:rPr>
                    <w:t>、</w:t>
                  </w:r>
                  <w:r>
                    <w:rPr>
                      <w:rFonts w:hint="eastAsia" w:cs="Times New Roman"/>
                      <w:color w:val="auto"/>
                      <w:kern w:val="0"/>
                      <w:sz w:val="18"/>
                      <w:szCs w:val="18"/>
                      <w:highlight w:val="none"/>
                      <w:lang w:eastAsia="zh-CN" w:bidi="ar"/>
                    </w:rPr>
                    <w:t>原料区</w:t>
                  </w:r>
                  <w:r>
                    <w:rPr>
                      <w:rFonts w:hint="default" w:ascii="Times New Roman" w:hAnsi="Times New Roman" w:cs="Times New Roman"/>
                      <w:color w:val="auto"/>
                      <w:kern w:val="0"/>
                      <w:sz w:val="18"/>
                      <w:szCs w:val="18"/>
                      <w:highlight w:val="none"/>
                      <w:lang w:eastAsia="zh-CN" w:bidi="ar"/>
                    </w:rPr>
                    <w:t>，对地面进行了硬化，供水系统设置电伴热，防止冬季结冰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②本项目不</w:t>
                  </w:r>
                  <w:r>
                    <w:rPr>
                      <w:rFonts w:hint="eastAsia" w:cs="Times New Roman"/>
                      <w:color w:val="auto"/>
                      <w:kern w:val="0"/>
                      <w:sz w:val="18"/>
                      <w:szCs w:val="18"/>
                      <w:highlight w:val="none"/>
                      <w:lang w:val="en-US" w:eastAsia="zh-CN" w:bidi="ar"/>
                    </w:rPr>
                    <w:t>新增</w:t>
                  </w:r>
                  <w:r>
                    <w:rPr>
                      <w:rFonts w:hint="default" w:ascii="Times New Roman" w:hAnsi="Times New Roman" w:eastAsia="宋体" w:cs="Times New Roman"/>
                      <w:color w:val="auto"/>
                      <w:kern w:val="0"/>
                      <w:sz w:val="18"/>
                      <w:szCs w:val="18"/>
                      <w:highlight w:val="none"/>
                      <w:lang w:val="en-US" w:eastAsia="zh-CN" w:bidi="ar"/>
                    </w:rPr>
                    <w:t>废气。</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③现有工程各车间已采用硬质材料封闭，车间地面已硬化，配备了洒水车1辆、湿扫车1辆，定时进行清扫。</w:t>
                  </w:r>
                  <w:r>
                    <w:rPr>
                      <w:rFonts w:hint="default" w:ascii="Times New Roman" w:hAnsi="Times New Roman" w:cs="Times New Roman"/>
                      <w:color w:val="auto"/>
                      <w:kern w:val="0"/>
                      <w:sz w:val="18"/>
                      <w:szCs w:val="18"/>
                      <w:highlight w:val="none"/>
                      <w:lang w:val="en-US" w:eastAsia="zh-CN" w:bidi="ar"/>
                    </w:rPr>
                    <w:t>车间主要出入口安装封闭性良好的自动感应门1个，保证车辆进出时自动开关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④</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危废间基本</w:t>
                  </w:r>
                  <w:r>
                    <w:rPr>
                      <w:rFonts w:hint="default" w:ascii="Times New Roman" w:hAnsi="Times New Roman" w:cs="Times New Roman"/>
                      <w:color w:val="auto"/>
                      <w:kern w:val="0"/>
                      <w:sz w:val="18"/>
                      <w:szCs w:val="18"/>
                      <w:highlight w:val="none"/>
                      <w:lang w:bidi="ar"/>
                    </w:rPr>
                    <w:t>满足“四防”（防风、防雨、防晒、防渗漏）</w:t>
                  </w:r>
                  <w:r>
                    <w:rPr>
                      <w:rFonts w:hint="default" w:ascii="Times New Roman" w:hAnsi="Times New Roman" w:cs="Times New Roman"/>
                      <w:color w:val="auto"/>
                      <w:kern w:val="0"/>
                      <w:sz w:val="18"/>
                      <w:szCs w:val="18"/>
                      <w:highlight w:val="none"/>
                      <w:lang w:val="en-US" w:eastAsia="zh-CN" w:bidi="ar"/>
                    </w:rPr>
                    <w:t>标准，液态危险废物采用桶装，并放置于镀锌板托盘内。危废间已设有危险废物警示等相关标准，已建立危废管理制度，由专人进行管理，有危险废物收集、转移、处置台账、记录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eastAsia="宋体" w:cs="Times New Roman"/>
                      <w:color w:val="auto"/>
                      <w:kern w:val="0"/>
                      <w:sz w:val="18"/>
                      <w:szCs w:val="18"/>
                      <w:highlight w:val="none"/>
                      <w:lang w:val="en-US" w:eastAsia="zh-CN" w:bidi="ar"/>
                    </w:rPr>
                    <w:t>⑤</w:t>
                  </w:r>
                  <w:r>
                    <w:rPr>
                      <w:rFonts w:hint="eastAsia" w:cs="Times New Roman"/>
                      <w:color w:val="auto"/>
                      <w:kern w:val="0"/>
                      <w:sz w:val="18"/>
                      <w:szCs w:val="18"/>
                      <w:highlight w:val="none"/>
                      <w:lang w:val="en-US" w:eastAsia="zh-CN" w:bidi="ar"/>
                    </w:rPr>
                    <w:t>本项目</w:t>
                  </w:r>
                  <w:r>
                    <w:rPr>
                      <w:rFonts w:hint="default" w:ascii="Times New Roman" w:hAnsi="Times New Roman" w:eastAsia="宋体" w:cs="Times New Roman"/>
                      <w:color w:val="auto"/>
                      <w:kern w:val="0"/>
                      <w:sz w:val="18"/>
                      <w:szCs w:val="18"/>
                      <w:highlight w:val="none"/>
                      <w:lang w:val="en-US" w:eastAsia="zh-CN" w:bidi="ar"/>
                    </w:rPr>
                    <w:t>筛分及</w:t>
                  </w:r>
                  <w:r>
                    <w:rPr>
                      <w:rFonts w:hint="eastAsia" w:cs="Times New Roman"/>
                      <w:color w:val="auto"/>
                      <w:kern w:val="0"/>
                      <w:sz w:val="18"/>
                      <w:szCs w:val="18"/>
                      <w:highlight w:val="none"/>
                      <w:lang w:val="en-US" w:eastAsia="zh-CN" w:bidi="ar"/>
                    </w:rPr>
                    <w:t>打捞</w:t>
                  </w:r>
                  <w:r>
                    <w:rPr>
                      <w:rFonts w:hint="default" w:ascii="Times New Roman" w:hAnsi="Times New Roman" w:eastAsia="宋体" w:cs="Times New Roman"/>
                      <w:color w:val="auto"/>
                      <w:kern w:val="0"/>
                      <w:sz w:val="18"/>
                      <w:szCs w:val="18"/>
                      <w:highlight w:val="none"/>
                      <w:lang w:val="en-US" w:eastAsia="zh-CN" w:bidi="ar"/>
                    </w:rPr>
                    <w:t>过程中产生的泥浆由泵打入</w:t>
                  </w:r>
                  <w:r>
                    <w:rPr>
                      <w:rFonts w:hint="default" w:ascii="Times New Roman" w:hAnsi="Times New Roman" w:cs="Times New Roman"/>
                      <w:color w:val="auto"/>
                      <w:kern w:val="0"/>
                      <w:sz w:val="18"/>
                      <w:szCs w:val="18"/>
                      <w:highlight w:val="none"/>
                      <w:lang w:val="en-US" w:eastAsia="zh-CN" w:bidi="ar"/>
                    </w:rPr>
                    <w:t>浓缩</w:t>
                  </w:r>
                  <w:r>
                    <w:rPr>
                      <w:rFonts w:hint="default" w:ascii="Times New Roman" w:hAnsi="Times New Roman" w:eastAsia="宋体" w:cs="Times New Roman"/>
                      <w:color w:val="auto"/>
                      <w:kern w:val="0"/>
                      <w:sz w:val="18"/>
                      <w:szCs w:val="18"/>
                      <w:highlight w:val="none"/>
                      <w:lang w:val="en-US" w:eastAsia="zh-CN" w:bidi="ar"/>
                    </w:rPr>
                    <w:t>罐进行</w:t>
                  </w:r>
                  <w:r>
                    <w:rPr>
                      <w:rFonts w:hint="eastAsia" w:cs="Times New Roman"/>
                      <w:color w:val="auto"/>
                      <w:kern w:val="0"/>
                      <w:sz w:val="18"/>
                      <w:szCs w:val="18"/>
                      <w:highlight w:val="none"/>
                      <w:lang w:val="en-US" w:eastAsia="zh-CN" w:bidi="ar"/>
                    </w:rPr>
                    <w:t>沉淀</w:t>
                  </w:r>
                  <w:r>
                    <w:rPr>
                      <w:rFonts w:hint="default" w:ascii="Times New Roman" w:hAnsi="Times New Roman" w:eastAsia="宋体" w:cs="Times New Roman"/>
                      <w:color w:val="auto"/>
                      <w:kern w:val="0"/>
                      <w:sz w:val="18"/>
                      <w:szCs w:val="18"/>
                      <w:highlight w:val="none"/>
                      <w:lang w:val="en-US" w:eastAsia="zh-CN" w:bidi="ar"/>
                    </w:rPr>
                    <w:t>，</w:t>
                  </w:r>
                  <w:r>
                    <w:rPr>
                      <w:rFonts w:hint="eastAsia" w:cs="Times New Roman"/>
                      <w:color w:val="auto"/>
                      <w:kern w:val="0"/>
                      <w:sz w:val="18"/>
                      <w:szCs w:val="18"/>
                      <w:highlight w:val="none"/>
                      <w:lang w:val="en-US" w:eastAsia="zh-CN" w:bidi="ar"/>
                    </w:rPr>
                    <w:t>废水</w:t>
                  </w:r>
                  <w:r>
                    <w:rPr>
                      <w:rFonts w:hint="default" w:ascii="Times New Roman" w:hAnsi="Times New Roman" w:eastAsia="宋体" w:cs="Times New Roman"/>
                      <w:color w:val="auto"/>
                      <w:kern w:val="0"/>
                      <w:sz w:val="18"/>
                      <w:szCs w:val="18"/>
                      <w:highlight w:val="none"/>
                      <w:lang w:val="en-US" w:eastAsia="zh-CN" w:bidi="ar"/>
                    </w:rPr>
                    <w:t>回用于生产，压滤机位于四周封闭的车间内，</w:t>
                  </w:r>
                  <w:r>
                    <w:rPr>
                      <w:rFonts w:hint="default" w:ascii="Times New Roman" w:hAnsi="Times New Roman" w:cs="Times New Roman"/>
                      <w:color w:val="auto"/>
                      <w:kern w:val="0"/>
                      <w:sz w:val="18"/>
                      <w:szCs w:val="18"/>
                      <w:highlight w:val="none"/>
                      <w:lang w:bidi="ar"/>
                    </w:rPr>
                    <w:t>沉淀池采用抗渗水泥防渗，防渗系数≤10</w:t>
                  </w:r>
                  <w:r>
                    <w:rPr>
                      <w:rFonts w:hint="default" w:ascii="Times New Roman" w:hAnsi="Times New Roman" w:cs="Times New Roman"/>
                      <w:color w:val="auto"/>
                      <w:kern w:val="0"/>
                      <w:sz w:val="18"/>
                      <w:szCs w:val="18"/>
                      <w:highlight w:val="none"/>
                      <w:vertAlign w:val="superscript"/>
                      <w:lang w:bidi="ar"/>
                    </w:rPr>
                    <w:t>-7</w:t>
                  </w:r>
                  <w:r>
                    <w:rPr>
                      <w:rFonts w:hint="default" w:ascii="Times New Roman" w:hAnsi="Times New Roman" w:cs="Times New Roman"/>
                      <w:color w:val="auto"/>
                      <w:kern w:val="0"/>
                      <w:sz w:val="18"/>
                      <w:szCs w:val="18"/>
                      <w:highlight w:val="none"/>
                      <w:lang w:bidi="ar"/>
                    </w:rPr>
                    <w:t>cm/s</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厂容厂貌及环境管理要求。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①厂区出入口至主干道道路、厂区内路面全部硬化、无破损，采用洒水、水雾喷淋、湿扫等降尘控制措施确保路面干净整洁，定期进行厂区、车间洗扫，保证厂区清洁。增大厂区绿化面积，实现“非硬即绿”。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②厂区出入口配备全自动洗车平台，对所有进出厂货运车辆的车身、车轮、底盘进行冲洗，严禁带泥上路。洗车平台四周应设置废水导流渠、废水收集池、沉砂池及其他防治设施，收集洗车以及降水过程中产生的废水和泥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③完善生产管理台账(包括生产设备运行台账，原辅材料、产品产量等)、设备维护记录、车间及设备洗扫记录。</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cs="Times New Roman"/>
                      <w:color w:val="auto"/>
                      <w:kern w:val="0"/>
                      <w:sz w:val="18"/>
                      <w:szCs w:val="18"/>
                      <w:highlight w:val="none"/>
                      <w:lang w:val="en-US" w:eastAsia="zh-CN" w:bidi="ar"/>
                    </w:rPr>
                  </w:pPr>
                  <w:r>
                    <w:rPr>
                      <w:rFonts w:hint="default" w:ascii="Times New Roman" w:hAnsi="Times New Roman" w:cs="Times New Roman"/>
                      <w:color w:val="auto"/>
                      <w:kern w:val="0"/>
                      <w:sz w:val="18"/>
                      <w:szCs w:val="18"/>
                      <w:highlight w:val="none"/>
                      <w:lang w:val="en-US" w:eastAsia="zh-CN" w:bidi="ar"/>
                    </w:rPr>
                    <w:t>①</w:t>
                  </w: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val="en-US" w:eastAsia="zh-CN" w:bidi="ar"/>
                    </w:rPr>
                    <w:t>厂区出入口至主干道道路、厂区内路面全部硬化，采用洒水喷淋、湿扫等抑尘措施，路面基本干净，定期对厂区。车间进行洗扫，保证厂区地面清洁，基本实现</w:t>
                  </w:r>
                  <w:r>
                    <w:rPr>
                      <w:rFonts w:hint="default" w:ascii="Times New Roman" w:hAnsi="Times New Roman" w:cs="Times New Roman"/>
                      <w:color w:val="auto"/>
                      <w:kern w:val="0"/>
                      <w:sz w:val="18"/>
                      <w:szCs w:val="18"/>
                      <w:highlight w:val="none"/>
                      <w:lang w:bidi="ar"/>
                    </w:rPr>
                    <w:t>“非硬即绿”</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②</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厂区出入口配备自动感应洗车平台，对所有进出厂货运车辆的车身、车轮、底盘进行冲洗，洗车平台侧面设置沉淀池和清水池，洗车废水沉淀后回用不外排</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③</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设置生产台账，记录生产设备、原辅材料、产品情况、环保设施运行情况、</w:t>
                  </w:r>
                  <w:r>
                    <w:rPr>
                      <w:rFonts w:hint="default" w:ascii="Times New Roman" w:hAnsi="Times New Roman" w:cs="Times New Roman"/>
                      <w:color w:val="auto"/>
                      <w:kern w:val="0"/>
                      <w:sz w:val="18"/>
                      <w:szCs w:val="18"/>
                      <w:highlight w:val="none"/>
                      <w:lang w:bidi="ar"/>
                    </w:rPr>
                    <w:t>车间及设备洗扫记录</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监控监测相关要求。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①建立全厂的无组织排放管控系统，厂区边界主导上、下风向各安装1套TSP、PM</w:t>
                  </w:r>
                  <w:r>
                    <w:rPr>
                      <w:rFonts w:hint="default" w:ascii="Times New Roman" w:hAnsi="Times New Roman" w:cs="Times New Roman"/>
                      <w:color w:val="auto"/>
                      <w:kern w:val="0"/>
                      <w:sz w:val="18"/>
                      <w:szCs w:val="18"/>
                      <w:highlight w:val="none"/>
                      <w:vertAlign w:val="subscript"/>
                      <w:lang w:bidi="ar"/>
                    </w:rPr>
                    <w:t>10</w:t>
                  </w:r>
                  <w:r>
                    <w:rPr>
                      <w:rFonts w:hint="default" w:ascii="Times New Roman" w:hAnsi="Times New Roman" w:cs="Times New Roman"/>
                      <w:color w:val="auto"/>
                      <w:kern w:val="0"/>
                      <w:sz w:val="18"/>
                      <w:szCs w:val="18"/>
                      <w:highlight w:val="none"/>
                      <w:lang w:bidi="ar"/>
                    </w:rPr>
                    <w:t>、PM</w:t>
                  </w:r>
                  <w:r>
                    <w:rPr>
                      <w:rFonts w:hint="default" w:ascii="Times New Roman" w:hAnsi="Times New Roman" w:cs="Times New Roman"/>
                      <w:color w:val="auto"/>
                      <w:kern w:val="0"/>
                      <w:sz w:val="18"/>
                      <w:szCs w:val="18"/>
                      <w:highlight w:val="none"/>
                      <w:vertAlign w:val="subscript"/>
                      <w:lang w:bidi="ar"/>
                    </w:rPr>
                    <w:t>2.5</w:t>
                  </w:r>
                  <w:r>
                    <w:rPr>
                      <w:rFonts w:hint="default" w:ascii="Times New Roman" w:hAnsi="Times New Roman" w:cs="Times New Roman"/>
                      <w:color w:val="auto"/>
                      <w:kern w:val="0"/>
                      <w:sz w:val="18"/>
                      <w:szCs w:val="18"/>
                      <w:highlight w:val="none"/>
                      <w:lang w:bidi="ar"/>
                    </w:rPr>
                    <w:t>在线监测设备，安装无组织排放监测系统软件(监测设施须有环境保护产品认证证书)</w:t>
                  </w:r>
                  <w:r>
                    <w:rPr>
                      <w:rFonts w:hint="default" w:ascii="Times New Roman" w:hAnsi="Times New Roman" w:cs="Times New Roman"/>
                      <w:color w:val="auto"/>
                      <w:kern w:val="0"/>
                      <w:sz w:val="18"/>
                      <w:szCs w:val="18"/>
                      <w:highlight w:val="none"/>
                      <w:lang w:eastAsia="zh-CN" w:bidi="ar"/>
                    </w:rPr>
                    <w:t>，</w:t>
                  </w:r>
                  <w:r>
                    <w:rPr>
                      <w:rFonts w:hint="default" w:ascii="Times New Roman" w:hAnsi="Times New Roman" w:cs="Times New Roman"/>
                      <w:color w:val="auto"/>
                      <w:kern w:val="0"/>
                      <w:sz w:val="18"/>
                      <w:szCs w:val="18"/>
                      <w:highlight w:val="none"/>
                      <w:lang w:bidi="ar"/>
                    </w:rPr>
                    <w:t>厂区边界颗粒物浓度不高于1mg/m</w:t>
                  </w:r>
                  <w:r>
                    <w:rPr>
                      <w:rFonts w:hint="default" w:ascii="Times New Roman" w:hAnsi="Times New Roman" w:cs="Times New Roman"/>
                      <w:color w:val="auto"/>
                      <w:kern w:val="0"/>
                      <w:sz w:val="18"/>
                      <w:szCs w:val="18"/>
                      <w:highlight w:val="none"/>
                      <w:vertAlign w:val="superscript"/>
                      <w:lang w:bidi="ar"/>
                    </w:rPr>
                    <w:t>3</w:t>
                  </w:r>
                  <w:r>
                    <w:rPr>
                      <w:rFonts w:hint="default" w:ascii="Times New Roman" w:hAnsi="Times New Roman" w:cs="Times New Roman"/>
                      <w:color w:val="auto"/>
                      <w:kern w:val="0"/>
                      <w:sz w:val="18"/>
                      <w:szCs w:val="18"/>
                      <w:highlight w:val="none"/>
                      <w:lang w:bidi="ar"/>
                    </w:rPr>
                    <w:t>。厂区门口或明显位置设置电子显示屏，实时发布厂区内在线监测主要污染物排放信息。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②车间各出口安装视频监控，监控无组织颗粒物外逸，视频资料最少保存三个月。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③排放口应规范化建设，排气筒编号并预留采样监测口，合理设置采样平台，排气筒高度不得低于15米。</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cs="Times New Roman"/>
                      <w:color w:val="auto"/>
                      <w:kern w:val="0"/>
                      <w:sz w:val="18"/>
                      <w:szCs w:val="18"/>
                      <w:highlight w:val="none"/>
                      <w:lang w:val="en-US" w:eastAsia="zh-CN" w:bidi="ar"/>
                    </w:rPr>
                  </w:pPr>
                  <w:r>
                    <w:rPr>
                      <w:rFonts w:hint="default" w:ascii="Times New Roman" w:hAnsi="Times New Roman" w:cs="Times New Roman"/>
                      <w:color w:val="auto"/>
                      <w:kern w:val="0"/>
                      <w:sz w:val="18"/>
                      <w:szCs w:val="18"/>
                      <w:highlight w:val="none"/>
                      <w:lang w:val="en-US" w:eastAsia="zh-CN" w:bidi="ar"/>
                    </w:rPr>
                    <w:t>①</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已于厂区边界主导上、下风向各安装1套TSP、PM</w:t>
                  </w:r>
                  <w:r>
                    <w:rPr>
                      <w:rFonts w:hint="default" w:ascii="Times New Roman" w:hAnsi="Times New Roman" w:eastAsia="宋体" w:cs="Times New Roman"/>
                      <w:color w:val="auto"/>
                      <w:kern w:val="0"/>
                      <w:sz w:val="18"/>
                      <w:szCs w:val="18"/>
                      <w:highlight w:val="none"/>
                      <w:vertAlign w:val="subscript"/>
                      <w:lang w:val="en-US" w:eastAsia="zh-CN" w:bidi="ar"/>
                    </w:rPr>
                    <w:t>10</w:t>
                  </w:r>
                  <w:r>
                    <w:rPr>
                      <w:rFonts w:hint="default" w:ascii="Times New Roman" w:hAnsi="Times New Roman" w:eastAsia="宋体" w:cs="Times New Roman"/>
                      <w:color w:val="auto"/>
                      <w:kern w:val="0"/>
                      <w:sz w:val="18"/>
                      <w:szCs w:val="18"/>
                      <w:highlight w:val="none"/>
                      <w:lang w:val="en-US" w:eastAsia="zh-CN" w:bidi="ar"/>
                    </w:rPr>
                    <w:t>、PM</w:t>
                  </w:r>
                  <w:r>
                    <w:rPr>
                      <w:rFonts w:hint="default" w:ascii="Times New Roman" w:hAnsi="Times New Roman" w:eastAsia="宋体" w:cs="Times New Roman"/>
                      <w:color w:val="auto"/>
                      <w:kern w:val="0"/>
                      <w:sz w:val="18"/>
                      <w:szCs w:val="18"/>
                      <w:highlight w:val="none"/>
                      <w:vertAlign w:val="subscript"/>
                      <w:lang w:val="en-US" w:eastAsia="zh-CN" w:bidi="ar"/>
                    </w:rPr>
                    <w:t>2.5</w:t>
                  </w:r>
                  <w:r>
                    <w:rPr>
                      <w:rFonts w:hint="default" w:ascii="Times New Roman" w:hAnsi="Times New Roman" w:eastAsia="宋体" w:cs="Times New Roman"/>
                      <w:color w:val="auto"/>
                      <w:kern w:val="0"/>
                      <w:sz w:val="18"/>
                      <w:szCs w:val="18"/>
                      <w:highlight w:val="none"/>
                      <w:lang w:val="en-US" w:eastAsia="zh-CN" w:bidi="ar"/>
                    </w:rPr>
                    <w:t>在线监测设备，</w:t>
                  </w:r>
                  <w:r>
                    <w:rPr>
                      <w:rFonts w:hint="default" w:ascii="Times New Roman" w:hAnsi="Times New Roman" w:cs="Times New Roman"/>
                      <w:color w:val="auto"/>
                      <w:kern w:val="0"/>
                      <w:sz w:val="18"/>
                      <w:szCs w:val="18"/>
                      <w:highlight w:val="none"/>
                      <w:lang w:bidi="ar"/>
                    </w:rPr>
                    <w:t>安装无组织排放监测系统软件（</w:t>
                  </w:r>
                  <w:r>
                    <w:rPr>
                      <w:rFonts w:hint="default" w:ascii="Times New Roman" w:hAnsi="Times New Roman" w:cs="Times New Roman"/>
                      <w:color w:val="auto"/>
                      <w:kern w:val="0"/>
                      <w:sz w:val="18"/>
                      <w:szCs w:val="18"/>
                      <w:highlight w:val="none"/>
                      <w:lang w:val="en-US" w:eastAsia="zh-CN" w:bidi="ar"/>
                    </w:rPr>
                    <w:t>监测设施</w:t>
                  </w:r>
                  <w:r>
                    <w:rPr>
                      <w:rFonts w:hint="default" w:ascii="Times New Roman" w:hAnsi="Times New Roman" w:cs="Times New Roman"/>
                      <w:color w:val="auto"/>
                      <w:kern w:val="0"/>
                      <w:sz w:val="18"/>
                      <w:szCs w:val="18"/>
                      <w:highlight w:val="none"/>
                      <w:lang w:bidi="ar"/>
                    </w:rPr>
                    <w:t>有环境保护产品认证证书）</w:t>
                  </w:r>
                  <w:r>
                    <w:rPr>
                      <w:rFonts w:hint="default" w:ascii="Times New Roman" w:hAnsi="Times New Roman" w:cs="Times New Roman"/>
                      <w:color w:val="auto"/>
                      <w:kern w:val="0"/>
                      <w:sz w:val="18"/>
                      <w:szCs w:val="18"/>
                      <w:highlight w:val="none"/>
                      <w:lang w:eastAsia="zh-CN" w:bidi="ar"/>
                    </w:rPr>
                    <w:t>，并与市局联网，</w:t>
                  </w:r>
                  <w:r>
                    <w:rPr>
                      <w:rFonts w:hint="default" w:ascii="Times New Roman" w:hAnsi="Times New Roman" w:cs="Times New Roman"/>
                      <w:color w:val="auto"/>
                      <w:kern w:val="0"/>
                      <w:sz w:val="18"/>
                      <w:szCs w:val="18"/>
                      <w:highlight w:val="none"/>
                      <w:lang w:val="en-US" w:eastAsia="zh-CN" w:bidi="ar"/>
                    </w:rPr>
                    <w:t>厂区门口设置电子显示屏，实时发布厂区内在线监测主要污染物排放信息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cs="Times New Roman"/>
                      <w:color w:val="auto"/>
                      <w:kern w:val="0"/>
                      <w:sz w:val="18"/>
                      <w:szCs w:val="18"/>
                      <w:highlight w:val="none"/>
                      <w:lang w:val="en-US" w:eastAsia="zh-CN" w:bidi="ar"/>
                    </w:rPr>
                    <w:t>②</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车间主要出入口安装视频监控，视频资料保存三个月以上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③现有工程已规范化建设排气筒，按要求设置采样平台，排气筒高度为15米</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运输相关要求。按照超限超载源头治理相关规定，企业必须落实主体责任，严禁超限超载运输车辆出厂（场），运输车辆一律采取苫盖措施，造成飘洒扬尘的依照相关规定进行处罚。</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bidi="ar"/>
                    </w:rPr>
                    <w:t>运输均采用国五以上运输车辆，运输车辆由原料卖方及产品买方自备，原料由加盖苫布汽车运输进入生产车间内卸料</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安全建设标准</w:t>
                  </w: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建立安全生产责任制度、安全生产管理制度，制定各岗位操作规程；主要负责人、安全管理人员、特种作业人员取得相关资格证书，其他作业人员经安全培训教育考核合格方可上岗作业；具有可操作性的生产安全事故应急预案，并按规定组织演练；按规定设置生产安全管理机构，配备专职或兼职安全生产管理人员；建设并运行安全生产风险因素辨识管控和生产安全事故隐患排查治理机制；安全设备的安装、使用、检测、维修、改造和报废，应当符合国家标准或行业标准。</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bidi="ar"/>
                    </w:rPr>
                    <w:t>企业</w:t>
                  </w:r>
                  <w:r>
                    <w:rPr>
                      <w:rFonts w:hint="eastAsia" w:cs="Times New Roman"/>
                      <w:color w:val="auto"/>
                      <w:kern w:val="0"/>
                      <w:sz w:val="18"/>
                      <w:szCs w:val="18"/>
                      <w:highlight w:val="none"/>
                      <w:lang w:val="en-US" w:eastAsia="zh-CN" w:bidi="ar"/>
                    </w:rPr>
                    <w:t>已</w:t>
                  </w:r>
                  <w:r>
                    <w:rPr>
                      <w:rFonts w:hint="default" w:ascii="Times New Roman" w:hAnsi="Times New Roman" w:cs="Times New Roman"/>
                      <w:color w:val="auto"/>
                      <w:kern w:val="0"/>
                      <w:sz w:val="18"/>
                      <w:szCs w:val="18"/>
                      <w:highlight w:val="none"/>
                      <w:lang w:bidi="ar"/>
                    </w:rPr>
                    <w:t>建立安全生产责任制度、安全生产管理制度，制定各岗位操作规程，并按规定组织演练</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整改措施</w:t>
                  </w: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严格项目管控。对全市机制砂石项目实施严格管控，在2020年12月7日以前取得立项、环评等相关手续的，视为有效项目，由发改部门作登记管理；原则上企业“只减不增”，鼓励企业兼并重组，加强资源整合，实现规模化经营；特殊情况需要新建的，由属地镇（街）、园区报经市政府常务会议批准，且建设规模不低于年产</w:t>
                  </w:r>
                  <w:r>
                    <w:rPr>
                      <w:rFonts w:hint="eastAsia" w:cs="Times New Roman"/>
                      <w:color w:val="auto"/>
                      <w:kern w:val="0"/>
                      <w:sz w:val="18"/>
                      <w:szCs w:val="18"/>
                      <w:highlight w:val="none"/>
                      <w:lang w:eastAsia="zh-CN" w:bidi="ar"/>
                    </w:rPr>
                    <w:t>砂石粉</w:t>
                  </w:r>
                  <w:r>
                    <w:rPr>
                      <w:rFonts w:hint="default" w:ascii="Times New Roman" w:hAnsi="Times New Roman" w:cs="Times New Roman"/>
                      <w:color w:val="auto"/>
                      <w:kern w:val="0"/>
                      <w:sz w:val="18"/>
                      <w:szCs w:val="18"/>
                      <w:highlight w:val="none"/>
                      <w:lang w:bidi="ar"/>
                    </w:rPr>
                    <w:t>（含建筑骨料）300万吨、机制砂200万吨。</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本项目为技改项目，现有工程已取得相关批复</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实行分类管理。一是对响瞠、古马区域相对集中的机制砂石企业，逐步规划进园区，由园区统一规划用地，完善基础设施，实施封闭管理，强化源头管控，推动规范高质量发展；二是对全市所有机制砂石企业，利用科技手段，实行生产过程视频监管全覆盖，推动企业合法合规经营。</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车间主要出入口安装视频监控，视频资料保存三个月以上</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34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p>
              </w:tc>
              <w:tc>
                <w:tcPr>
                  <w:tcW w:w="27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实施分类治理。一是已建成企业。对已办理立项、环评、排污许可、建设项目竣工环境保护验收手续的企业，于7月底前按治理标准完成整改，并通过联合验收；对已办理立项或环评等手续，但手续不完备的企业，于5月底前完善补办相关手续，7月底前按治理标准完成整改，并通过联合验收；对未办理立项、环评等手续的企业，依法依规予以取缔。二是在建企业。对已办理立项或环评等手续，但手续不完备，正在建设的企业，按治理标准关于土地及规划选址要求（原有机制砂石企业标准）、证照标准、环保治理标准和安全建设标准的要求建设，并通过联合验收后准予供电生产；对未办理立项、环评等手续的企业，责令停建、取缔。三是未建企业。对已办理立项或环评等手续，但手续不完备，尚未建设的企业，严格按治理标准关于土地及规划选址要求（新建机制砂石企业标准）、证照标准、环保治理标准和安全建设标准的要求建设，并通过联合验收后准予供电生产。四是新建企业。对经市政府批准新建的机制砂石企业，严格按治理标准关于土地及规划选址要求、证照标准、环保治理标准和安全建设标准的要求建设，并通过联合验收后准予供电生产。</w:t>
                  </w:r>
                </w:p>
              </w:tc>
              <w:tc>
                <w:tcPr>
                  <w:tcW w:w="15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val="en-US" w:bidi="ar"/>
                    </w:rPr>
                  </w:pPr>
                  <w:r>
                    <w:rPr>
                      <w:rFonts w:hint="default" w:ascii="Times New Roman" w:hAnsi="Times New Roman" w:eastAsia="宋体" w:cs="Times New Roman"/>
                      <w:color w:val="auto"/>
                      <w:kern w:val="0"/>
                      <w:sz w:val="18"/>
                      <w:szCs w:val="18"/>
                      <w:highlight w:val="none"/>
                      <w:lang w:val="en-US" w:eastAsia="zh-CN" w:bidi="ar"/>
                    </w:rPr>
                    <w:t>现有工程已取得相关批复</w:t>
                  </w:r>
                </w:p>
              </w:tc>
              <w:tc>
                <w:tcPr>
                  <w:tcW w:w="3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bl>
          <w:p>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b/>
                <w:bCs/>
                <w:color w:val="auto"/>
                <w:szCs w:val="21"/>
                <w:highlight w:val="none"/>
              </w:rPr>
            </w:pPr>
            <w:r>
              <w:rPr>
                <w:rFonts w:hint="default" w:ascii="Times New Roman" w:hAnsi="Times New Roman" w:cs="Times New Roman"/>
                <w:color w:val="auto"/>
                <w:szCs w:val="21"/>
                <w:highlight w:val="none"/>
              </w:rPr>
              <w:t>由上表可知，</w:t>
            </w:r>
            <w:r>
              <w:rPr>
                <w:rFonts w:hint="default" w:ascii="Times New Roman" w:hAnsi="Times New Roman" w:cs="Times New Roman"/>
                <w:color w:val="auto"/>
                <w:szCs w:val="21"/>
                <w:highlight w:val="none"/>
                <w:lang w:eastAsia="zh-CN"/>
              </w:rPr>
              <w:t>本项目</w:t>
            </w:r>
            <w:r>
              <w:rPr>
                <w:rFonts w:hint="default" w:ascii="Times New Roman" w:hAnsi="Times New Roman" w:cs="Times New Roman"/>
                <w:color w:val="auto"/>
                <w:szCs w:val="21"/>
                <w:highlight w:val="none"/>
              </w:rPr>
              <w:t>符合《滦州市机制砂石行业治理提升工作实施方案》（滦政发[2021年4号）中相关要求。</w:t>
            </w:r>
          </w:p>
          <w:p>
            <w:pPr>
              <w:keepNext w:val="0"/>
              <w:keepLines w:val="0"/>
              <w:suppressLineNumbers w:val="0"/>
              <w:spacing w:before="0" w:beforeAutospacing="0" w:after="0" w:afterAutospacing="0" w:line="360" w:lineRule="auto"/>
              <w:ind w:left="0" w:right="0" w:firstLine="420" w:firstLineChars="200"/>
              <w:rPr>
                <w:rFonts w:hint="default" w:ascii="Times New Roman" w:hAnsi="Times New Roman" w:cs="Times New Roman"/>
                <w:b w:val="0"/>
                <w:bCs/>
                <w:color w:val="auto"/>
                <w:szCs w:val="21"/>
                <w:highlight w:val="none"/>
              </w:rPr>
            </w:pPr>
            <w:r>
              <w:rPr>
                <w:rFonts w:hint="default" w:ascii="Times New Roman" w:hAnsi="Times New Roman" w:cs="Times New Roman"/>
                <w:b w:val="0"/>
                <w:bCs/>
                <w:color w:val="auto"/>
                <w:szCs w:val="21"/>
                <w:highlight w:val="none"/>
                <w:lang w:val="en-US" w:eastAsia="zh-CN"/>
              </w:rPr>
              <w:t>（</w:t>
            </w:r>
            <w:r>
              <w:rPr>
                <w:rFonts w:hint="eastAsia" w:cs="Times New Roman"/>
                <w:b w:val="0"/>
                <w:bCs/>
                <w:color w:val="auto"/>
                <w:szCs w:val="21"/>
                <w:highlight w:val="none"/>
                <w:lang w:val="en-US" w:eastAsia="zh-CN"/>
              </w:rPr>
              <w:t>7</w:t>
            </w:r>
            <w:r>
              <w:rPr>
                <w:rFonts w:hint="default" w:ascii="Times New Roman" w:hAnsi="Times New Roman" w:cs="Times New Roman"/>
                <w:b w:val="0"/>
                <w:bCs/>
                <w:color w:val="auto"/>
                <w:szCs w:val="21"/>
                <w:highlight w:val="none"/>
                <w:lang w:val="en-US" w:eastAsia="zh-CN"/>
              </w:rPr>
              <w:t>）</w:t>
            </w:r>
            <w:r>
              <w:rPr>
                <w:rFonts w:hint="default" w:ascii="Times New Roman" w:hAnsi="Times New Roman" w:cs="Times New Roman"/>
                <w:b w:val="0"/>
                <w:bCs/>
                <w:color w:val="auto"/>
                <w:szCs w:val="21"/>
                <w:highlight w:val="none"/>
              </w:rPr>
              <w:t>与</w:t>
            </w:r>
            <w:r>
              <w:rPr>
                <w:rFonts w:hint="default" w:ascii="Times New Roman" w:hAnsi="Times New Roman" w:cs="Times New Roman"/>
                <w:b w:val="0"/>
                <w:bCs/>
                <w:color w:val="auto"/>
                <w:szCs w:val="21"/>
                <w:highlight w:val="none"/>
                <w:lang w:eastAsia="zh-CN"/>
              </w:rPr>
              <w:t>《滦州市机制砂石行业进一步深度整治提升工作实施方案》</w:t>
            </w:r>
            <w:r>
              <w:rPr>
                <w:rFonts w:hint="default" w:ascii="Times New Roman" w:hAnsi="Times New Roman" w:cs="Times New Roman"/>
                <w:b w:val="0"/>
                <w:bCs/>
                <w:color w:val="auto"/>
                <w:szCs w:val="21"/>
                <w:highlight w:val="none"/>
              </w:rPr>
              <w:t>符合性分析</w:t>
            </w:r>
          </w:p>
          <w:p>
            <w:pPr>
              <w:pStyle w:val="6"/>
              <w:keepNext w:val="0"/>
              <w:keepLines w:val="0"/>
              <w:suppressLineNumbers w:val="0"/>
              <w:spacing w:before="0" w:beforeAutospacing="0" w:after="0" w:afterAutospacing="0" w:line="360" w:lineRule="auto"/>
              <w:ind w:left="0" w:right="0" w:firstLine="0"/>
              <w:jc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表</w:t>
            </w:r>
            <w:r>
              <w:rPr>
                <w:rFonts w:hint="default" w:ascii="Times New Roman" w:hAnsi="Times New Roman" w:cs="Times New Roman"/>
                <w:b/>
                <w:bCs w:val="0"/>
                <w:color w:val="auto"/>
                <w:szCs w:val="21"/>
                <w:highlight w:val="none"/>
                <w:lang w:val="en-US" w:eastAsia="zh-CN"/>
              </w:rPr>
              <w:t>1-</w:t>
            </w:r>
            <w:r>
              <w:rPr>
                <w:rFonts w:hint="eastAsia" w:cs="Times New Roman"/>
                <w:b/>
                <w:bCs w:val="0"/>
                <w:color w:val="auto"/>
                <w:szCs w:val="21"/>
                <w:highlight w:val="none"/>
                <w:lang w:val="en-US" w:eastAsia="zh-CN"/>
              </w:rPr>
              <w:t>6</w:t>
            </w:r>
            <w:r>
              <w:rPr>
                <w:rFonts w:hint="default" w:ascii="Times New Roman" w:hAnsi="Times New Roman" w:cs="Times New Roman"/>
                <w:b/>
                <w:bCs w:val="0"/>
                <w:color w:val="auto"/>
                <w:szCs w:val="21"/>
                <w:highlight w:val="none"/>
              </w:rPr>
              <w:t xml:space="preserve"> 与</w:t>
            </w:r>
            <w:r>
              <w:rPr>
                <w:rFonts w:hint="default" w:ascii="Times New Roman" w:hAnsi="Times New Roman" w:cs="Times New Roman"/>
                <w:b/>
                <w:bCs w:val="0"/>
                <w:color w:val="auto"/>
                <w:szCs w:val="21"/>
                <w:highlight w:val="none"/>
                <w:lang w:eastAsia="zh-CN"/>
              </w:rPr>
              <w:t>《滦州市机制砂石行业进一步深度整治提升工作实施方案》</w:t>
            </w:r>
            <w:r>
              <w:rPr>
                <w:rFonts w:hint="default" w:ascii="Times New Roman" w:hAnsi="Times New Roman" w:cs="Times New Roman"/>
                <w:b/>
                <w:bCs w:val="0"/>
                <w:color w:val="auto"/>
                <w:szCs w:val="21"/>
                <w:highlight w:val="none"/>
              </w:rPr>
              <w:t>符合性分析</w:t>
            </w:r>
          </w:p>
          <w:tbl>
            <w:tblPr>
              <w:tblStyle w:val="33"/>
              <w:tblW w:w="499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57" w:type="dxa"/>
                <w:left w:w="28" w:type="dxa"/>
                <w:bottom w:w="57" w:type="dxa"/>
                <w:right w:w="28" w:type="dxa"/>
              </w:tblCellMar>
            </w:tblPr>
            <w:tblGrid>
              <w:gridCol w:w="4077"/>
              <w:gridCol w:w="3166"/>
              <w:gridCol w:w="5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23" w:hRule="atLeast"/>
                <w:jc w:val="center"/>
              </w:trPr>
              <w:tc>
                <w:tcPr>
                  <w:tcW w:w="2614"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cs="Times New Roman"/>
                      <w:color w:val="auto"/>
                      <w:kern w:val="0"/>
                      <w:sz w:val="18"/>
                      <w:szCs w:val="18"/>
                      <w:highlight w:val="none"/>
                      <w:lang w:val="en-US" w:eastAsia="zh-CN" w:bidi="ar"/>
                    </w:rPr>
                    <w:t>文件要求</w:t>
                  </w:r>
                </w:p>
              </w:tc>
              <w:tc>
                <w:tcPr>
                  <w:tcW w:w="2030"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本项目</w:t>
                  </w:r>
                </w:p>
              </w:tc>
              <w:tc>
                <w:tcPr>
                  <w:tcW w:w="35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90" w:hRule="atLeast"/>
                <w:jc w:val="center"/>
              </w:trPr>
              <w:tc>
                <w:tcPr>
                  <w:tcW w:w="2614"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物料储运转运污染防治。企业所有的露天堆放的原料逐步消纳，设置防风抑尘网围挡，防风抑尘网必须高于料堆，同时采取洒水、苫盖或喷洒抑尘剂等措施防止扬尘产生。企业建设封闭</w:t>
                  </w:r>
                  <w:r>
                    <w:rPr>
                      <w:rFonts w:hint="eastAsia" w:cs="Times New Roman"/>
                      <w:color w:val="auto"/>
                      <w:kern w:val="0"/>
                      <w:sz w:val="18"/>
                      <w:szCs w:val="18"/>
                      <w:highlight w:val="none"/>
                      <w:lang w:eastAsia="zh-CN" w:bidi="ar"/>
                    </w:rPr>
                    <w:t>成品区</w:t>
                  </w:r>
                  <w:r>
                    <w:rPr>
                      <w:rFonts w:hint="default" w:ascii="Times New Roman" w:hAnsi="Times New Roman" w:cs="Times New Roman"/>
                      <w:color w:val="auto"/>
                      <w:kern w:val="0"/>
                      <w:sz w:val="18"/>
                      <w:szCs w:val="18"/>
                      <w:highlight w:val="none"/>
                      <w:lang w:bidi="ar"/>
                    </w:rPr>
                    <w:t>，库房地面硬化，配套全覆盖的雾炮或喷淋等抑尘设施，成品皮带最终下料端设置伞状雾化喷头并加装电伴热，防止冬季结冰。成品装车应在封闭车间进行，严禁露天堆存、转运。</w:t>
                  </w:r>
                </w:p>
              </w:tc>
              <w:tc>
                <w:tcPr>
                  <w:tcW w:w="2030"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eastAsia="zh-CN" w:bidi="ar"/>
                    </w:rPr>
                    <w:t>企业</w:t>
                  </w:r>
                  <w:r>
                    <w:rPr>
                      <w:rFonts w:hint="eastAsia" w:cs="Times New Roman"/>
                      <w:color w:val="auto"/>
                      <w:kern w:val="0"/>
                      <w:sz w:val="18"/>
                      <w:szCs w:val="18"/>
                      <w:highlight w:val="none"/>
                      <w:lang w:val="en-US" w:eastAsia="zh-CN" w:bidi="ar"/>
                    </w:rPr>
                    <w:t>已</w:t>
                  </w:r>
                  <w:r>
                    <w:rPr>
                      <w:rFonts w:hint="default" w:ascii="Times New Roman" w:hAnsi="Times New Roman" w:cs="Times New Roman"/>
                      <w:color w:val="auto"/>
                      <w:kern w:val="0"/>
                      <w:sz w:val="18"/>
                      <w:szCs w:val="18"/>
                      <w:highlight w:val="none"/>
                      <w:lang w:eastAsia="zh-CN" w:bidi="ar"/>
                    </w:rPr>
                    <w:t>建设封闭</w:t>
                  </w:r>
                  <w:r>
                    <w:rPr>
                      <w:rFonts w:hint="eastAsia" w:cs="Times New Roman"/>
                      <w:color w:val="auto"/>
                      <w:kern w:val="0"/>
                      <w:sz w:val="18"/>
                      <w:szCs w:val="18"/>
                      <w:highlight w:val="none"/>
                      <w:lang w:eastAsia="zh-CN" w:bidi="ar"/>
                    </w:rPr>
                    <w:t>成品区</w:t>
                  </w:r>
                  <w:r>
                    <w:rPr>
                      <w:rFonts w:hint="default" w:ascii="Times New Roman" w:hAnsi="Times New Roman" w:cs="Times New Roman"/>
                      <w:color w:val="auto"/>
                      <w:kern w:val="0"/>
                      <w:sz w:val="18"/>
                      <w:szCs w:val="18"/>
                      <w:highlight w:val="none"/>
                      <w:lang w:eastAsia="zh-CN" w:bidi="ar"/>
                    </w:rPr>
                    <w:t>、</w:t>
                  </w:r>
                  <w:r>
                    <w:rPr>
                      <w:rFonts w:hint="eastAsia" w:cs="Times New Roman"/>
                      <w:color w:val="auto"/>
                      <w:kern w:val="0"/>
                      <w:sz w:val="18"/>
                      <w:szCs w:val="18"/>
                      <w:highlight w:val="none"/>
                      <w:lang w:eastAsia="zh-CN" w:bidi="ar"/>
                    </w:rPr>
                    <w:t>原料区</w:t>
                  </w:r>
                  <w:r>
                    <w:rPr>
                      <w:rFonts w:hint="default" w:ascii="Times New Roman" w:hAnsi="Times New Roman" w:cs="Times New Roman"/>
                      <w:color w:val="auto"/>
                      <w:kern w:val="0"/>
                      <w:sz w:val="18"/>
                      <w:szCs w:val="18"/>
                      <w:highlight w:val="none"/>
                      <w:lang w:eastAsia="zh-CN" w:bidi="ar"/>
                    </w:rPr>
                    <w:t>，对地面进行了硬化，供水系统设置电伴热，防止冬季结冰</w:t>
                  </w:r>
                  <w:r>
                    <w:rPr>
                      <w:rFonts w:hint="eastAsia" w:cs="Times New Roman"/>
                      <w:color w:val="auto"/>
                      <w:kern w:val="0"/>
                      <w:sz w:val="18"/>
                      <w:szCs w:val="18"/>
                      <w:highlight w:val="none"/>
                      <w:lang w:eastAsia="zh-CN" w:bidi="ar"/>
                    </w:rPr>
                    <w:t>。</w:t>
                  </w:r>
                </w:p>
              </w:tc>
              <w:tc>
                <w:tcPr>
                  <w:tcW w:w="35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2614"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生产工序污染防治。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①受料仓或原料上料区设置在半封闭车间内，车间的顶部和各立面设置多层干雾抑尘设施，减少粉尘无组织排放。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②原料破碎、筛分等集中产尘工序应在封闭车间进行，破碎、筛分机、皮带输送机受料点、卸料点、皮带机通廊主体封闭，并配套高效集气及除尘设施，颗粒物排放浓度不高于10mg/m</w:t>
                  </w:r>
                  <w:r>
                    <w:rPr>
                      <w:rFonts w:hint="default" w:ascii="Times New Roman" w:hAnsi="Times New Roman" w:cs="Times New Roman"/>
                      <w:color w:val="auto"/>
                      <w:kern w:val="0"/>
                      <w:sz w:val="18"/>
                      <w:szCs w:val="18"/>
                      <w:highlight w:val="none"/>
                      <w:vertAlign w:val="superscript"/>
                      <w:lang w:bidi="ar"/>
                    </w:rPr>
                    <w:t>3</w:t>
                  </w:r>
                  <w:r>
                    <w:rPr>
                      <w:rFonts w:hint="default" w:ascii="Times New Roman" w:hAnsi="Times New Roman" w:cs="Times New Roman"/>
                      <w:color w:val="auto"/>
                      <w:kern w:val="0"/>
                      <w:sz w:val="18"/>
                      <w:szCs w:val="18"/>
                      <w:highlight w:val="none"/>
                      <w:lang w:bidi="ar"/>
                    </w:rPr>
                    <w:t>。所有集气罩要符合《排风罩的分类及技术条件的标准》(GB/T16758-2008)要求，除尘器风量满足生产负荷要求，除尘灰落灰口封闭，除尘灰采用罐车或包装袋收集转运。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③各个车间采用硬质材料分别封闭，做到破碎、筛分车间和成品车间分割。破碎车间地面硬化，配备工业用吸尘清扫设施定时进行清扫，车间及生产设备无明显积尘。车间各通道门口安装封闭性良好的感应门，保证车辆进出时自动开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④危废间应满足“四防”（防风、防雨、防晒、防渗漏）标准。地面与裙角要用坚固防渗的材料建造，用以存放装载液体、半固体危废容器的地方必须有耐腐蚀的硬化地面，达到环保要求。危废间设立危险废物警示标志并建立健全危废管理制度，由专人进行管理，做好危险废物处置记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⑤机制砂废水治理。成品砂溢流水经防渗边沟收集后汇入收集池，与筛分工艺废水和洗砂工序产生的泥浆经过直线筛后进入浓缩罐，经过絮凝沉淀后进入板框压滤机进行压滤，压滤机产生的泥饼收集后储存，清水进入沉淀池沉淀后进入清水池回用于生产，严禁外排。集水池、清水池、沉淀池均采用抗渗水泥防渗，防渗系数&lt;1x10</w:t>
                  </w:r>
                  <w:r>
                    <w:rPr>
                      <w:rFonts w:hint="default" w:ascii="Times New Roman" w:hAnsi="Times New Roman" w:cs="Times New Roman"/>
                      <w:color w:val="auto"/>
                      <w:kern w:val="0"/>
                      <w:sz w:val="18"/>
                      <w:szCs w:val="18"/>
                      <w:highlight w:val="none"/>
                      <w:vertAlign w:val="superscript"/>
                      <w:lang w:bidi="ar"/>
                    </w:rPr>
                    <w:t>-7</w:t>
                  </w:r>
                  <w:r>
                    <w:rPr>
                      <w:rFonts w:hint="default" w:ascii="Times New Roman" w:hAnsi="Times New Roman" w:cs="Times New Roman"/>
                      <w:color w:val="auto"/>
                      <w:kern w:val="0"/>
                      <w:sz w:val="18"/>
                      <w:szCs w:val="18"/>
                      <w:highlight w:val="none"/>
                      <w:lang w:bidi="ar"/>
                    </w:rPr>
                    <w:t>cm/s。</w:t>
                  </w:r>
                </w:p>
              </w:tc>
              <w:tc>
                <w:tcPr>
                  <w:tcW w:w="2030"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①</w:t>
                  </w: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eastAsia="zh-CN" w:bidi="ar"/>
                    </w:rPr>
                    <w:t>企业</w:t>
                  </w:r>
                  <w:r>
                    <w:rPr>
                      <w:rFonts w:hint="eastAsia" w:cs="Times New Roman"/>
                      <w:color w:val="auto"/>
                      <w:kern w:val="0"/>
                      <w:sz w:val="18"/>
                      <w:szCs w:val="18"/>
                      <w:highlight w:val="none"/>
                      <w:lang w:val="en-US" w:eastAsia="zh-CN" w:bidi="ar"/>
                    </w:rPr>
                    <w:t>已</w:t>
                  </w:r>
                  <w:r>
                    <w:rPr>
                      <w:rFonts w:hint="default" w:ascii="Times New Roman" w:hAnsi="Times New Roman" w:cs="Times New Roman"/>
                      <w:color w:val="auto"/>
                      <w:kern w:val="0"/>
                      <w:sz w:val="18"/>
                      <w:szCs w:val="18"/>
                      <w:highlight w:val="none"/>
                      <w:lang w:eastAsia="zh-CN" w:bidi="ar"/>
                    </w:rPr>
                    <w:t>建设封闭</w:t>
                  </w:r>
                  <w:r>
                    <w:rPr>
                      <w:rFonts w:hint="eastAsia" w:cs="Times New Roman"/>
                      <w:color w:val="auto"/>
                      <w:kern w:val="0"/>
                      <w:sz w:val="18"/>
                      <w:szCs w:val="18"/>
                      <w:highlight w:val="none"/>
                      <w:lang w:eastAsia="zh-CN" w:bidi="ar"/>
                    </w:rPr>
                    <w:t>成品区</w:t>
                  </w:r>
                  <w:r>
                    <w:rPr>
                      <w:rFonts w:hint="default" w:ascii="Times New Roman" w:hAnsi="Times New Roman" w:cs="Times New Roman"/>
                      <w:color w:val="auto"/>
                      <w:kern w:val="0"/>
                      <w:sz w:val="18"/>
                      <w:szCs w:val="18"/>
                      <w:highlight w:val="none"/>
                      <w:lang w:eastAsia="zh-CN" w:bidi="ar"/>
                    </w:rPr>
                    <w:t>、</w:t>
                  </w:r>
                  <w:r>
                    <w:rPr>
                      <w:rFonts w:hint="eastAsia" w:cs="Times New Roman"/>
                      <w:color w:val="auto"/>
                      <w:kern w:val="0"/>
                      <w:sz w:val="18"/>
                      <w:szCs w:val="18"/>
                      <w:highlight w:val="none"/>
                      <w:lang w:eastAsia="zh-CN" w:bidi="ar"/>
                    </w:rPr>
                    <w:t>原料区</w:t>
                  </w:r>
                  <w:r>
                    <w:rPr>
                      <w:rFonts w:hint="default" w:ascii="Times New Roman" w:hAnsi="Times New Roman" w:cs="Times New Roman"/>
                      <w:color w:val="auto"/>
                      <w:kern w:val="0"/>
                      <w:sz w:val="18"/>
                      <w:szCs w:val="18"/>
                      <w:highlight w:val="none"/>
                      <w:lang w:eastAsia="zh-CN" w:bidi="ar"/>
                    </w:rPr>
                    <w:t>，对地面进行了硬化，供水系统设置电伴热，防止冬季结冰</w:t>
                  </w:r>
                  <w:r>
                    <w:rPr>
                      <w:rFonts w:hint="eastAsia" w:cs="Times New Roman"/>
                      <w:color w:val="auto"/>
                      <w:kern w:val="0"/>
                      <w:sz w:val="18"/>
                      <w:szCs w:val="18"/>
                      <w:highlight w:val="none"/>
                      <w:lang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②本项目不</w:t>
                  </w:r>
                  <w:r>
                    <w:rPr>
                      <w:rFonts w:hint="eastAsia" w:cs="Times New Roman"/>
                      <w:color w:val="auto"/>
                      <w:kern w:val="0"/>
                      <w:sz w:val="18"/>
                      <w:szCs w:val="18"/>
                      <w:highlight w:val="none"/>
                      <w:lang w:val="en-US" w:eastAsia="zh-CN" w:bidi="ar"/>
                    </w:rPr>
                    <w:t>新增</w:t>
                  </w:r>
                  <w:r>
                    <w:rPr>
                      <w:rFonts w:hint="default" w:ascii="Times New Roman" w:hAnsi="Times New Roman" w:eastAsia="宋体" w:cs="Times New Roman"/>
                      <w:color w:val="auto"/>
                      <w:kern w:val="0"/>
                      <w:sz w:val="18"/>
                      <w:szCs w:val="18"/>
                      <w:highlight w:val="none"/>
                      <w:lang w:val="en-US" w:eastAsia="zh-CN" w:bidi="ar"/>
                    </w:rPr>
                    <w:t>废气</w:t>
                  </w:r>
                  <w:r>
                    <w:rPr>
                      <w:rFonts w:hint="eastAsia" w:cs="Times New Roman"/>
                      <w:color w:val="auto"/>
                      <w:kern w:val="0"/>
                      <w:sz w:val="18"/>
                      <w:szCs w:val="18"/>
                      <w:highlight w:val="none"/>
                      <w:lang w:val="en-US" w:eastAsia="zh-CN" w:bidi="ar"/>
                    </w:rPr>
                    <w:t>排放</w:t>
                  </w:r>
                  <w:r>
                    <w:rPr>
                      <w:rFonts w:hint="default" w:ascii="Times New Roman" w:hAnsi="Times New Roman" w:eastAsia="宋体" w:cs="Times New Roman"/>
                      <w:color w:val="auto"/>
                      <w:kern w:val="0"/>
                      <w:sz w:val="18"/>
                      <w:szCs w:val="18"/>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③现有工程各车间已采用硬质材料封闭，车间地面已硬化，配备了洒水车1辆、湿扫车1辆，定时进行清扫。</w:t>
                  </w:r>
                  <w:r>
                    <w:rPr>
                      <w:rFonts w:hint="default" w:ascii="Times New Roman" w:hAnsi="Times New Roman" w:cs="Times New Roman"/>
                      <w:color w:val="auto"/>
                      <w:kern w:val="0"/>
                      <w:sz w:val="18"/>
                      <w:szCs w:val="18"/>
                      <w:highlight w:val="none"/>
                      <w:lang w:val="en-US" w:eastAsia="zh-CN" w:bidi="ar"/>
                    </w:rPr>
                    <w:t>车间主要出入口安装封闭性良好的自动感应门1个，保证车辆进出时自动开关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④</w:t>
                  </w:r>
                  <w:r>
                    <w:rPr>
                      <w:rFonts w:hint="eastAsia" w:cs="Times New Roman"/>
                      <w:color w:val="auto"/>
                      <w:kern w:val="0"/>
                      <w:sz w:val="18"/>
                      <w:szCs w:val="18"/>
                      <w:highlight w:val="none"/>
                      <w:lang w:val="en-US" w:eastAsia="zh-CN" w:bidi="ar"/>
                    </w:rPr>
                    <w:t>现有工程</w:t>
                  </w:r>
                  <w:r>
                    <w:rPr>
                      <w:rFonts w:hint="default" w:ascii="Times New Roman" w:hAnsi="Times New Roman" w:eastAsia="宋体" w:cs="Times New Roman"/>
                      <w:color w:val="auto"/>
                      <w:kern w:val="0"/>
                      <w:sz w:val="18"/>
                      <w:szCs w:val="18"/>
                      <w:highlight w:val="none"/>
                      <w:lang w:val="en-US" w:eastAsia="zh-CN" w:bidi="ar"/>
                    </w:rPr>
                    <w:t>危废间基本</w:t>
                  </w:r>
                  <w:r>
                    <w:rPr>
                      <w:rFonts w:hint="default" w:ascii="Times New Roman" w:hAnsi="Times New Roman" w:cs="Times New Roman"/>
                      <w:color w:val="auto"/>
                      <w:kern w:val="0"/>
                      <w:sz w:val="18"/>
                      <w:szCs w:val="18"/>
                      <w:highlight w:val="none"/>
                      <w:lang w:bidi="ar"/>
                    </w:rPr>
                    <w:t>满足“四防”（防风、防雨、防晒、防渗漏）</w:t>
                  </w:r>
                  <w:r>
                    <w:rPr>
                      <w:rFonts w:hint="default" w:ascii="Times New Roman" w:hAnsi="Times New Roman" w:cs="Times New Roman"/>
                      <w:color w:val="auto"/>
                      <w:kern w:val="0"/>
                      <w:sz w:val="18"/>
                      <w:szCs w:val="18"/>
                      <w:highlight w:val="none"/>
                      <w:lang w:val="en-US" w:eastAsia="zh-CN" w:bidi="ar"/>
                    </w:rPr>
                    <w:t>标准，液态危险废物采用桶装，并放置于镀锌板托盘内。危废间已设有危险废物警示等相关标准，已建立危废管理制度，由专人进行管理，有危险废物收集、转移、处置台账、记录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⑤</w:t>
                  </w:r>
                  <w:r>
                    <w:rPr>
                      <w:rFonts w:hint="eastAsia" w:cs="Times New Roman"/>
                      <w:color w:val="auto"/>
                      <w:kern w:val="0"/>
                      <w:sz w:val="18"/>
                      <w:szCs w:val="18"/>
                      <w:highlight w:val="none"/>
                      <w:lang w:val="en-US" w:eastAsia="zh-CN" w:bidi="ar"/>
                    </w:rPr>
                    <w:t>本项目</w:t>
                  </w:r>
                  <w:r>
                    <w:rPr>
                      <w:rFonts w:hint="default" w:ascii="Times New Roman" w:hAnsi="Times New Roman" w:cs="Times New Roman"/>
                      <w:color w:val="auto"/>
                      <w:kern w:val="0"/>
                      <w:sz w:val="18"/>
                      <w:szCs w:val="18"/>
                      <w:highlight w:val="none"/>
                      <w:lang w:bidi="ar"/>
                    </w:rPr>
                    <w:t>成品</w:t>
                  </w:r>
                  <w:r>
                    <w:rPr>
                      <w:rFonts w:hint="eastAsia" w:cs="Times New Roman"/>
                      <w:color w:val="auto"/>
                      <w:kern w:val="0"/>
                      <w:sz w:val="18"/>
                      <w:szCs w:val="18"/>
                      <w:highlight w:val="none"/>
                      <w:lang w:val="en-US" w:eastAsia="zh-CN" w:bidi="ar"/>
                    </w:rPr>
                    <w:t>石粉和砂石粉</w:t>
                  </w:r>
                  <w:r>
                    <w:rPr>
                      <w:rFonts w:hint="default" w:ascii="Times New Roman" w:hAnsi="Times New Roman" w:cs="Times New Roman"/>
                      <w:color w:val="auto"/>
                      <w:kern w:val="0"/>
                      <w:sz w:val="18"/>
                      <w:szCs w:val="18"/>
                      <w:highlight w:val="none"/>
                      <w:lang w:bidi="ar"/>
                    </w:rPr>
                    <w:t>溢流水经防渗边沟收集后汇入收集池，与筛分工艺废水和</w:t>
                  </w:r>
                  <w:r>
                    <w:rPr>
                      <w:rFonts w:hint="eastAsia" w:cs="Times New Roman"/>
                      <w:color w:val="auto"/>
                      <w:kern w:val="0"/>
                      <w:sz w:val="18"/>
                      <w:szCs w:val="18"/>
                      <w:highlight w:val="none"/>
                      <w:lang w:val="en-US" w:eastAsia="zh-CN" w:bidi="ar"/>
                    </w:rPr>
                    <w:t>打捞</w:t>
                  </w:r>
                  <w:r>
                    <w:rPr>
                      <w:rFonts w:hint="default" w:ascii="Times New Roman" w:hAnsi="Times New Roman" w:cs="Times New Roman"/>
                      <w:color w:val="auto"/>
                      <w:kern w:val="0"/>
                      <w:sz w:val="18"/>
                      <w:szCs w:val="18"/>
                      <w:highlight w:val="none"/>
                      <w:lang w:bidi="ar"/>
                    </w:rPr>
                    <w:t>工序产生的泥浆进入浓缩罐</w:t>
                  </w:r>
                  <w:r>
                    <w:rPr>
                      <w:rFonts w:hint="eastAsia" w:cs="Times New Roman"/>
                      <w:color w:val="auto"/>
                      <w:kern w:val="0"/>
                      <w:sz w:val="18"/>
                      <w:szCs w:val="18"/>
                      <w:highlight w:val="none"/>
                      <w:lang w:eastAsia="zh-CN" w:bidi="ar"/>
                    </w:rPr>
                    <w:t>，</w:t>
                  </w:r>
                  <w:r>
                    <w:rPr>
                      <w:rFonts w:hint="default" w:ascii="Times New Roman" w:hAnsi="Times New Roman" w:eastAsia="宋体" w:cs="Times New Roman"/>
                      <w:color w:val="auto"/>
                      <w:kern w:val="0"/>
                      <w:sz w:val="18"/>
                      <w:szCs w:val="18"/>
                      <w:highlight w:val="none"/>
                      <w:lang w:val="en-US" w:eastAsia="zh-CN" w:bidi="ar"/>
                    </w:rPr>
                    <w:t>筛分及</w:t>
                  </w:r>
                  <w:r>
                    <w:rPr>
                      <w:rFonts w:hint="eastAsia" w:cs="Times New Roman"/>
                      <w:color w:val="auto"/>
                      <w:kern w:val="0"/>
                      <w:sz w:val="18"/>
                      <w:szCs w:val="18"/>
                      <w:highlight w:val="none"/>
                      <w:lang w:val="en-US" w:eastAsia="zh-CN" w:bidi="ar"/>
                    </w:rPr>
                    <w:t>打捞</w:t>
                  </w:r>
                  <w:r>
                    <w:rPr>
                      <w:rFonts w:hint="default" w:ascii="Times New Roman" w:hAnsi="Times New Roman" w:eastAsia="宋体" w:cs="Times New Roman"/>
                      <w:color w:val="auto"/>
                      <w:kern w:val="0"/>
                      <w:sz w:val="18"/>
                      <w:szCs w:val="18"/>
                      <w:highlight w:val="none"/>
                      <w:lang w:val="en-US" w:eastAsia="zh-CN" w:bidi="ar"/>
                    </w:rPr>
                    <w:t>过程中产生的泥浆由泵打入</w:t>
                  </w:r>
                  <w:r>
                    <w:rPr>
                      <w:rFonts w:hint="eastAsia" w:ascii="Times New Roman" w:hAnsi="Times New Roman" w:cs="Times New Roman"/>
                      <w:color w:val="auto"/>
                      <w:kern w:val="0"/>
                      <w:sz w:val="18"/>
                      <w:szCs w:val="18"/>
                      <w:highlight w:val="none"/>
                      <w:lang w:val="en-US" w:eastAsia="zh-CN" w:bidi="ar"/>
                    </w:rPr>
                    <w:t>浓缩</w:t>
                  </w:r>
                  <w:r>
                    <w:rPr>
                      <w:rFonts w:hint="default" w:ascii="Times New Roman" w:hAnsi="Times New Roman" w:eastAsia="宋体" w:cs="Times New Roman"/>
                      <w:color w:val="auto"/>
                      <w:kern w:val="0"/>
                      <w:sz w:val="18"/>
                      <w:szCs w:val="18"/>
                      <w:highlight w:val="none"/>
                      <w:lang w:val="en-US" w:eastAsia="zh-CN" w:bidi="ar"/>
                    </w:rPr>
                    <w:t>罐进行</w:t>
                  </w:r>
                  <w:r>
                    <w:rPr>
                      <w:rFonts w:hint="eastAsia" w:cs="Times New Roman"/>
                      <w:color w:val="auto"/>
                      <w:kern w:val="0"/>
                      <w:sz w:val="18"/>
                      <w:szCs w:val="18"/>
                      <w:highlight w:val="none"/>
                      <w:lang w:val="en-US" w:eastAsia="zh-CN" w:bidi="ar"/>
                    </w:rPr>
                    <w:t>絮凝</w:t>
                  </w:r>
                  <w:r>
                    <w:rPr>
                      <w:rFonts w:hint="eastAsia" w:ascii="Times New Roman" w:hAnsi="Times New Roman" w:cs="Times New Roman"/>
                      <w:color w:val="auto"/>
                      <w:kern w:val="0"/>
                      <w:sz w:val="18"/>
                      <w:szCs w:val="18"/>
                      <w:highlight w:val="none"/>
                      <w:lang w:val="en-US" w:eastAsia="zh-CN" w:bidi="ar"/>
                    </w:rPr>
                    <w:t>沉淀</w:t>
                  </w:r>
                  <w:r>
                    <w:rPr>
                      <w:rFonts w:hint="default" w:ascii="Times New Roman" w:hAnsi="Times New Roman" w:eastAsia="宋体" w:cs="Times New Roman"/>
                      <w:color w:val="auto"/>
                      <w:kern w:val="0"/>
                      <w:sz w:val="18"/>
                      <w:szCs w:val="18"/>
                      <w:highlight w:val="none"/>
                      <w:lang w:val="en-US" w:eastAsia="zh-CN" w:bidi="ar"/>
                    </w:rPr>
                    <w:t>，</w:t>
                  </w:r>
                  <w:r>
                    <w:rPr>
                      <w:rFonts w:hint="eastAsia" w:ascii="Times New Roman" w:hAnsi="Times New Roman" w:cs="Times New Roman"/>
                      <w:color w:val="auto"/>
                      <w:kern w:val="0"/>
                      <w:sz w:val="18"/>
                      <w:szCs w:val="18"/>
                      <w:highlight w:val="none"/>
                      <w:lang w:val="en-US" w:eastAsia="zh-CN" w:bidi="ar"/>
                    </w:rPr>
                    <w:t>沉淀</w:t>
                  </w:r>
                  <w:r>
                    <w:rPr>
                      <w:rFonts w:hint="default" w:ascii="Times New Roman" w:hAnsi="Times New Roman" w:eastAsia="宋体" w:cs="Times New Roman"/>
                      <w:color w:val="auto"/>
                      <w:kern w:val="0"/>
                      <w:sz w:val="18"/>
                      <w:szCs w:val="18"/>
                      <w:highlight w:val="none"/>
                      <w:lang w:val="en-US" w:eastAsia="zh-CN" w:bidi="ar"/>
                    </w:rPr>
                    <w:t>后的废水及压滤机</w:t>
                  </w:r>
                  <w:r>
                    <w:rPr>
                      <w:rFonts w:hint="eastAsia" w:ascii="Times New Roman" w:hAnsi="Times New Roman" w:cs="Times New Roman"/>
                      <w:color w:val="auto"/>
                      <w:kern w:val="0"/>
                      <w:sz w:val="18"/>
                      <w:szCs w:val="18"/>
                      <w:highlight w:val="none"/>
                      <w:lang w:val="en-US" w:eastAsia="zh-CN" w:bidi="ar"/>
                    </w:rPr>
                    <w:t>产生的废水</w:t>
                  </w:r>
                  <w:r>
                    <w:rPr>
                      <w:rFonts w:hint="default" w:ascii="Times New Roman" w:hAnsi="Times New Roman" w:eastAsia="宋体" w:cs="Times New Roman"/>
                      <w:color w:val="auto"/>
                      <w:kern w:val="0"/>
                      <w:sz w:val="18"/>
                      <w:szCs w:val="18"/>
                      <w:highlight w:val="none"/>
                      <w:lang w:val="en-US" w:eastAsia="zh-CN" w:bidi="ar"/>
                    </w:rPr>
                    <w:t>回用于生产，压滤机位于四周封闭的车间内，</w:t>
                  </w:r>
                  <w:r>
                    <w:rPr>
                      <w:rFonts w:hint="default" w:ascii="Times New Roman" w:hAnsi="Times New Roman" w:cs="Times New Roman"/>
                      <w:color w:val="auto"/>
                      <w:kern w:val="0"/>
                      <w:sz w:val="18"/>
                      <w:szCs w:val="18"/>
                      <w:highlight w:val="none"/>
                      <w:lang w:bidi="ar"/>
                    </w:rPr>
                    <w:t>沉淀池采用抗渗水泥防渗，防渗系数≤10</w:t>
                  </w:r>
                  <w:r>
                    <w:rPr>
                      <w:rFonts w:hint="default" w:ascii="Times New Roman" w:hAnsi="Times New Roman" w:cs="Times New Roman"/>
                      <w:color w:val="auto"/>
                      <w:kern w:val="0"/>
                      <w:sz w:val="18"/>
                      <w:szCs w:val="18"/>
                      <w:highlight w:val="none"/>
                      <w:vertAlign w:val="superscript"/>
                      <w:lang w:bidi="ar"/>
                    </w:rPr>
                    <w:t>-7</w:t>
                  </w:r>
                  <w:r>
                    <w:rPr>
                      <w:rFonts w:hint="default" w:ascii="Times New Roman" w:hAnsi="Times New Roman" w:cs="Times New Roman"/>
                      <w:color w:val="auto"/>
                      <w:kern w:val="0"/>
                      <w:sz w:val="18"/>
                      <w:szCs w:val="18"/>
                      <w:highlight w:val="none"/>
                      <w:lang w:bidi="ar"/>
                    </w:rPr>
                    <w:t>cm/s</w:t>
                  </w:r>
                </w:p>
              </w:tc>
              <w:tc>
                <w:tcPr>
                  <w:tcW w:w="35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90" w:hRule="atLeast"/>
                <w:jc w:val="center"/>
              </w:trPr>
              <w:tc>
                <w:tcPr>
                  <w:tcW w:w="2614"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厂区出入口至主干道道路、厂区全部硬化、无破损；每家企业配备湿扫车辆对厂区及路面进行保洁，确保干净整洁，无积水、不积尘、不起尘；增大厂区绿化面积，实现“非硬即绿”。</w:t>
                  </w:r>
                </w:p>
              </w:tc>
              <w:tc>
                <w:tcPr>
                  <w:tcW w:w="2030"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val="en-US" w:eastAsia="zh-CN" w:bidi="ar"/>
                    </w:rPr>
                    <w:t>厂区出入口至主干道道路、厂区内路面全部硬化，采用洒水喷淋、湿扫等抑尘措施，路面基本干净，定期对厂区。车间进行洗扫，保证厂区地面清洁，基本实现</w:t>
                  </w:r>
                  <w:r>
                    <w:rPr>
                      <w:rFonts w:hint="default" w:ascii="Times New Roman" w:hAnsi="Times New Roman" w:cs="Times New Roman"/>
                      <w:color w:val="auto"/>
                      <w:kern w:val="0"/>
                      <w:sz w:val="18"/>
                      <w:szCs w:val="18"/>
                      <w:highlight w:val="none"/>
                      <w:lang w:bidi="ar"/>
                    </w:rPr>
                    <w:t>“非硬即绿”</w:t>
                  </w:r>
                </w:p>
              </w:tc>
              <w:tc>
                <w:tcPr>
                  <w:tcW w:w="35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90" w:hRule="atLeast"/>
                <w:jc w:val="center"/>
              </w:trPr>
              <w:tc>
                <w:tcPr>
                  <w:tcW w:w="2614"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洗车平台要求。厂区出入口或料棚出入口，安装运输车辆全自动感应侧向全覆盖式强制喷淋清洗设施，洗车平台出口设置电子限时装置，车辆停留时间原则上不少于40秒，直至车辆冲洗干净。车辆清洗平台应低于地面(呈斜坡状)，长度不少于12米（清洗设施长度满足车辆一次性冲洗）、高度不低于2.5米。洗车平台为全方位清水高压冲洗系统，包括侧面高压冲洗、底盘高压冲洗、地面高压冲洗。洗车平台四周应设置防溢座，洗车过程中产生的废水经沉淀池沉淀后流入清水池回用。废水收集池采用混凝土结构，经防渗处理（防渗系数&lt;1x10</w:t>
                  </w:r>
                  <w:r>
                    <w:rPr>
                      <w:rFonts w:hint="default" w:ascii="Times New Roman" w:hAnsi="Times New Roman" w:cs="Times New Roman"/>
                      <w:color w:val="auto"/>
                      <w:kern w:val="0"/>
                      <w:sz w:val="18"/>
                      <w:szCs w:val="18"/>
                      <w:highlight w:val="none"/>
                      <w:vertAlign w:val="superscript"/>
                      <w:lang w:bidi="ar"/>
                    </w:rPr>
                    <w:t>-7</w:t>
                  </w:r>
                  <w:r>
                    <w:rPr>
                      <w:rFonts w:hint="default" w:ascii="Times New Roman" w:hAnsi="Times New Roman" w:cs="Times New Roman"/>
                      <w:color w:val="auto"/>
                      <w:kern w:val="0"/>
                      <w:sz w:val="18"/>
                      <w:szCs w:val="18"/>
                      <w:highlight w:val="none"/>
                      <w:lang w:bidi="ar"/>
                    </w:rPr>
                    <w:t>cm/s）。具备条件的企业应设置15米车辆沥水区，沥水区呈斜坡状，确保废水回流至收集池；不具备条件的，清洗完成后车辆应在洗车槽内短暂停留，确保沥水效果，避免因车身带水过多造成道路湿滑和冬季积水结冰等安全隐患。喷淋设施应充分考虑冷冻期结冰问题，冲洗介质可使用温水、添加防冻物质等有效防冻措施，冲洗水循环利用，不外排。洗车平台安装视频监控装置并与生态事务中心和生态环境分局联网。</w:t>
                  </w:r>
                </w:p>
              </w:tc>
              <w:tc>
                <w:tcPr>
                  <w:tcW w:w="2030"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现有工程厂区出入口已配备自动感应洗车平台，对所有进出厂货运车辆的车身、车轮、底盘进行冲洗，洗车平台侧面设置沉淀池和清水池，洗车废水沉淀后回用不外排</w:t>
                  </w:r>
                </w:p>
              </w:tc>
              <w:tc>
                <w:tcPr>
                  <w:tcW w:w="35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28" w:type="dxa"/>
                  <w:bottom w:w="57" w:type="dxa"/>
                  <w:right w:w="28" w:type="dxa"/>
                </w:tblCellMar>
              </w:tblPrEx>
              <w:trPr>
                <w:trHeight w:val="90" w:hRule="atLeast"/>
                <w:jc w:val="center"/>
              </w:trPr>
              <w:tc>
                <w:tcPr>
                  <w:tcW w:w="2614"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运输相关要求。按照超限超载源头治理相关规定，企业必须落实主体责任，严禁超限超载运输车辆，运输车辆一律采取苫盖措施，严禁飘洒。</w:t>
                  </w:r>
                </w:p>
              </w:tc>
              <w:tc>
                <w:tcPr>
                  <w:tcW w:w="2030" w:type="pct"/>
                  <w:noWrap w:val="0"/>
                  <w:tcMar>
                    <w:top w:w="57" w:type="dxa"/>
                    <w:bottom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现有工程</w:t>
                  </w:r>
                  <w:r>
                    <w:rPr>
                      <w:rFonts w:hint="default" w:ascii="Times New Roman" w:hAnsi="Times New Roman" w:cs="Times New Roman"/>
                      <w:color w:val="auto"/>
                      <w:kern w:val="0"/>
                      <w:sz w:val="18"/>
                      <w:szCs w:val="18"/>
                      <w:highlight w:val="none"/>
                      <w:lang w:bidi="ar"/>
                    </w:rPr>
                    <w:t>运输均采用国五以上运输车辆，运输车辆由原料卖方及产品买方自备，原料由加盖苫布汽车运输进入生产车间内卸料</w:t>
                  </w:r>
                </w:p>
              </w:tc>
              <w:tc>
                <w:tcPr>
                  <w:tcW w:w="35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符合</w:t>
                  </w:r>
                </w:p>
              </w:tc>
            </w:tr>
          </w:tbl>
          <w:p>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由上表可知，</w:t>
            </w:r>
            <w:r>
              <w:rPr>
                <w:rFonts w:hint="default" w:ascii="Times New Roman" w:hAnsi="Times New Roman" w:eastAsia="宋体" w:cs="Times New Roman"/>
                <w:color w:val="auto"/>
                <w:szCs w:val="21"/>
                <w:highlight w:val="none"/>
                <w:lang w:eastAsia="zh-CN"/>
              </w:rPr>
              <w:t>本项目</w:t>
            </w:r>
            <w:r>
              <w:rPr>
                <w:rFonts w:hint="default" w:ascii="Times New Roman" w:hAnsi="Times New Roman" w:eastAsia="宋体" w:cs="Times New Roman"/>
                <w:color w:val="auto"/>
                <w:szCs w:val="21"/>
                <w:highlight w:val="none"/>
              </w:rPr>
              <w:t>符合</w:t>
            </w:r>
            <w:r>
              <w:rPr>
                <w:rFonts w:hint="default" w:ascii="Times New Roman" w:hAnsi="Times New Roman" w:eastAsia="宋体" w:cs="Times New Roman"/>
                <w:color w:val="auto"/>
                <w:szCs w:val="21"/>
                <w:highlight w:val="none"/>
                <w:lang w:eastAsia="zh-CN"/>
              </w:rPr>
              <w:t>《滦州市机制砂石行业进一步深度整治提升工作实施方案》</w:t>
            </w:r>
            <w:r>
              <w:rPr>
                <w:rFonts w:hint="default" w:ascii="Times New Roman" w:hAnsi="Times New Roman" w:eastAsia="宋体" w:cs="Times New Roman"/>
                <w:color w:val="auto"/>
                <w:szCs w:val="21"/>
                <w:highlight w:val="none"/>
              </w:rPr>
              <w:t>中相关要求。</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综上所述，</w:t>
            </w:r>
            <w:r>
              <w:rPr>
                <w:rFonts w:hint="default" w:ascii="Times New Roman" w:hAnsi="Times New Roman" w:eastAsia="宋体" w:cs="Times New Roman"/>
                <w:snapToGrid w:val="0"/>
                <w:color w:val="auto"/>
                <w:kern w:val="0"/>
                <w:sz w:val="21"/>
                <w:szCs w:val="21"/>
                <w:highlight w:val="none"/>
              </w:rPr>
              <w:t>本项目</w:t>
            </w:r>
            <w:r>
              <w:rPr>
                <w:rFonts w:hint="default" w:ascii="Times New Roman" w:hAnsi="Times New Roman" w:eastAsia="宋体" w:cs="Times New Roman"/>
                <w:snapToGrid w:val="0"/>
                <w:color w:val="auto"/>
                <w:kern w:val="0"/>
                <w:sz w:val="21"/>
                <w:szCs w:val="21"/>
                <w:highlight w:val="none"/>
                <w:lang w:eastAsia="zh-CN"/>
              </w:rPr>
              <w:t>符合相关</w:t>
            </w:r>
            <w:r>
              <w:rPr>
                <w:rFonts w:hint="default" w:ascii="Times New Roman" w:hAnsi="Times New Roman" w:eastAsia="宋体" w:cs="Times New Roman"/>
                <w:color w:val="auto"/>
                <w:sz w:val="21"/>
                <w:szCs w:val="21"/>
                <w:highlight w:val="none"/>
                <w:lang w:eastAsia="zh-CN"/>
              </w:rPr>
              <w:t>政策、标准要求</w:t>
            </w:r>
            <w:r>
              <w:rPr>
                <w:rFonts w:hint="default" w:ascii="Times New Roman" w:hAnsi="Times New Roman" w:eastAsia="宋体" w:cs="Times New Roman"/>
                <w:color w:val="auto"/>
                <w:sz w:val="21"/>
                <w:szCs w:val="21"/>
                <w:highlight w:val="none"/>
                <w:lang w:val="en-US" w:eastAsia="zh-CN"/>
              </w:rPr>
              <w:t>。</w:t>
            </w:r>
          </w:p>
          <w:p>
            <w:pPr>
              <w:keepNext w:val="0"/>
              <w:keepLines w:val="0"/>
              <w:suppressLineNumbers w:val="0"/>
              <w:spacing w:before="0" w:beforeAutospacing="0" w:after="0" w:afterAutospacing="0"/>
              <w:ind w:left="0" w:right="0"/>
              <w:rPr>
                <w:rFonts w:hint="default" w:ascii="Times New Roman" w:hAnsi="Times New Roman" w:cs="Times New Roman"/>
                <w:color w:val="auto"/>
                <w:highlight w:val="none"/>
                <w:lang w:val="en-US" w:eastAsia="zh-CN"/>
              </w:rPr>
            </w:pPr>
          </w:p>
        </w:tc>
      </w:tr>
    </w:tbl>
    <w:p>
      <w:pPr>
        <w:pStyle w:val="29"/>
        <w:ind w:firstLine="3000" w:firstLineChars="1000"/>
        <w:jc w:val="both"/>
        <w:outlineLvl w:val="0"/>
        <w:rPr>
          <w:rFonts w:ascii="Times New Roman" w:hAnsi="Times New Roman" w:eastAsia="黑体"/>
          <w:snapToGrid w:val="0"/>
          <w:color w:val="auto"/>
          <w:sz w:val="30"/>
          <w:szCs w:val="30"/>
          <w:highlight w:val="none"/>
        </w:rPr>
        <w:sectPr>
          <w:pgSz w:w="11906" w:h="16838"/>
          <w:pgMar w:top="1191" w:right="1361" w:bottom="1247" w:left="1361" w:header="851" w:footer="851" w:gutter="0"/>
          <w:pgBorders>
            <w:top w:val="none" w:sz="0" w:space="0"/>
            <w:left w:val="none" w:sz="0" w:space="0"/>
            <w:bottom w:val="none" w:sz="0" w:space="0"/>
            <w:right w:val="none" w:sz="0" w:space="0"/>
          </w:pgBorders>
          <w:pgNumType w:fmt="decimal" w:start="1"/>
          <w:cols w:space="720" w:num="1"/>
          <w:docGrid w:linePitch="312" w:charSpace="0"/>
        </w:sectPr>
      </w:pPr>
    </w:p>
    <w:p>
      <w:pPr>
        <w:pStyle w:val="29"/>
        <w:ind w:firstLine="3000" w:firstLineChars="1000"/>
        <w:jc w:val="both"/>
        <w:outlineLvl w:val="0"/>
        <w:rPr>
          <w:rFonts w:ascii="Times New Roman" w:hAnsi="Times New Roman" w:eastAsia="黑体"/>
          <w:snapToGrid w:val="0"/>
          <w:color w:val="auto"/>
          <w:sz w:val="30"/>
          <w:szCs w:val="30"/>
          <w:highlight w:val="none"/>
        </w:rPr>
      </w:pPr>
      <w:bookmarkStart w:id="4" w:name="_Toc10540"/>
      <w:r>
        <w:rPr>
          <w:rFonts w:ascii="Times New Roman" w:hAnsi="Times New Roman" w:eastAsia="黑体"/>
          <w:snapToGrid w:val="0"/>
          <w:color w:val="auto"/>
          <w:sz w:val="30"/>
          <w:szCs w:val="30"/>
          <w:highlight w:val="none"/>
        </w:rPr>
        <w:t>二、建设项目工程分析</w:t>
      </w:r>
      <w:bookmarkEnd w:id="4"/>
    </w:p>
    <w:tbl>
      <w:tblPr>
        <w:tblStyle w:val="33"/>
        <w:tblW w:w="85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2"/>
        <w:gridCol w:w="80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32" w:hRule="atLeast"/>
          <w:jc w:val="center"/>
        </w:trPr>
        <w:tc>
          <w:tcPr>
            <w:tcW w:w="405" w:type="dxa"/>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建设内容</w:t>
            </w:r>
          </w:p>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111" w:type="dxa"/>
          </w:tcPr>
          <w:p>
            <w:pPr>
              <w:keepNext w:val="0"/>
              <w:keepLines w:val="0"/>
              <w:pageBreakBefore w:val="0"/>
              <w:widowControl w:val="0"/>
              <w:numPr>
                <w:ilvl w:val="0"/>
                <w:numId w:val="9"/>
              </w:numPr>
              <w:suppressLineNumbers w:val="0"/>
              <w:kinsoku/>
              <w:wordWrap/>
              <w:overflowPunct/>
              <w:topLinePunct w:val="0"/>
              <w:bidi w:val="0"/>
              <w:adjustRightInd/>
              <w:snapToGrid/>
              <w:spacing w:before="0" w:beforeAutospacing="0" w:after="0" w:afterAutospacing="0" w:line="400" w:lineRule="exact"/>
              <w:ind w:left="0" w:right="0" w:firstLine="422" w:firstLineChars="200"/>
              <w:jc w:val="left"/>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项目由来</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right="0" w:rightChars="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1"/>
                <w:szCs w:val="21"/>
                <w:highlight w:val="none"/>
              </w:rPr>
              <w:t>滦县英明新型建材有限公司位于滦州市响堂街道杜峪村北，始建于2018年2月4日</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主要生产水泥制品、砂石料等。2018年4月建设</w:t>
            </w:r>
            <w:r>
              <w:rPr>
                <w:rFonts w:hint="default" w:ascii="Times New Roman" w:hAnsi="Times New Roman" w:cs="Times New Roman"/>
                <w:bCs/>
                <w:color w:val="auto"/>
                <w:sz w:val="21"/>
                <w:szCs w:val="21"/>
                <w:highlight w:val="none"/>
                <w:lang w:val="zh-CN"/>
              </w:rPr>
              <w:t>年产150万平米水泥地砖项目</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highlight w:val="none"/>
                <w:lang w:val="en-US" w:eastAsia="zh-CN"/>
              </w:rPr>
              <w:t>2020年7月建设新增利用尾矿废石、建筑垃圾等固废替代自然资源生产线项目。</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right="0" w:rightChars="0" w:firstLine="420" w:firstLineChars="200"/>
              <w:jc w:val="left"/>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bCs/>
                <w:caps w:val="0"/>
                <w:color w:val="auto"/>
                <w:sz w:val="21"/>
                <w:szCs w:val="21"/>
                <w:highlight w:val="none"/>
                <w:lang w:val="en-US" w:eastAsia="zh-CN"/>
              </w:rPr>
              <w:t>目前，由于市场原因及生产实际情况，现有工程已经无法满足实际需要，为了提高生产效率及产品质量</w:t>
            </w:r>
            <w:r>
              <w:rPr>
                <w:rFonts w:hint="default" w:ascii="Times New Roman" w:hAnsi="Times New Roman" w:cs="Times New Roman"/>
                <w:bCs/>
                <w:caps w:val="0"/>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企业拟投资50万元对现有工程</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新增利用尾矿废石、建筑垃圾等固废替代自然资源生产线项目进行技改，</w:t>
            </w:r>
            <w:r>
              <w:rPr>
                <w:rFonts w:hint="eastAsia" w:cs="Times New Roman"/>
                <w:color w:val="auto"/>
                <w:sz w:val="21"/>
                <w:szCs w:val="21"/>
                <w:highlight w:val="none"/>
                <w:lang w:val="en-US" w:eastAsia="zh-CN"/>
              </w:rPr>
              <w:t>筛分改为湿法筛分，</w:t>
            </w:r>
            <w:r>
              <w:rPr>
                <w:rFonts w:hint="default" w:ascii="Times New Roman" w:hAnsi="Times New Roman" w:cs="Times New Roman"/>
                <w:color w:val="auto"/>
                <w:sz w:val="21"/>
                <w:szCs w:val="21"/>
                <w:highlight w:val="none"/>
                <w:lang w:val="en-US" w:eastAsia="zh-CN"/>
              </w:rPr>
              <w:t>增加</w:t>
            </w:r>
            <w:r>
              <w:rPr>
                <w:rFonts w:hint="eastAsia" w:cs="Times New Roman"/>
                <w:color w:val="auto"/>
                <w:sz w:val="21"/>
                <w:szCs w:val="21"/>
                <w:highlight w:val="none"/>
                <w:lang w:val="en-US" w:eastAsia="zh-CN"/>
              </w:rPr>
              <w:t>打捞</w:t>
            </w:r>
            <w:r>
              <w:rPr>
                <w:rFonts w:hint="default" w:ascii="Times New Roman" w:hAnsi="Times New Roman" w:cs="Times New Roman"/>
                <w:color w:val="auto"/>
                <w:sz w:val="21"/>
                <w:szCs w:val="21"/>
                <w:highlight w:val="none"/>
                <w:lang w:val="en-US" w:eastAsia="zh-CN"/>
              </w:rPr>
              <w:t>工艺，</w:t>
            </w:r>
            <w:r>
              <w:rPr>
                <w:rFonts w:hint="eastAsia" w:cs="Times New Roman"/>
                <w:color w:val="auto"/>
                <w:sz w:val="21"/>
                <w:szCs w:val="21"/>
                <w:highlight w:val="none"/>
                <w:lang w:val="en-US" w:eastAsia="zh-CN"/>
              </w:rPr>
              <w:t>拆除振动筛上方集气罩，</w:t>
            </w:r>
            <w:r>
              <w:rPr>
                <w:rFonts w:hint="default" w:ascii="Times New Roman" w:hAnsi="Times New Roman" w:cs="Times New Roman"/>
                <w:color w:val="auto"/>
                <w:sz w:val="21"/>
                <w:szCs w:val="21"/>
                <w:highlight w:val="none"/>
                <w:lang w:val="en-US" w:eastAsia="zh-CN"/>
              </w:rPr>
              <w:t>原辅材料</w:t>
            </w:r>
            <w:r>
              <w:rPr>
                <w:rFonts w:hint="eastAsia" w:cs="Times New Roman"/>
                <w:color w:val="auto"/>
                <w:sz w:val="21"/>
                <w:szCs w:val="21"/>
                <w:highlight w:val="none"/>
                <w:lang w:val="en-US" w:eastAsia="zh-CN"/>
              </w:rPr>
              <w:t>种类</w:t>
            </w:r>
            <w:r>
              <w:rPr>
                <w:rFonts w:hint="default" w:ascii="Times New Roman" w:hAnsi="Times New Roman" w:cs="Times New Roman"/>
                <w:color w:val="auto"/>
                <w:sz w:val="21"/>
                <w:szCs w:val="21"/>
                <w:highlight w:val="none"/>
                <w:lang w:val="en-US" w:eastAsia="zh-CN"/>
              </w:rPr>
              <w:t>不变，生产的石粉</w:t>
            </w:r>
            <w:r>
              <w:rPr>
                <w:rFonts w:hint="eastAsia" w:cs="Times New Roman"/>
                <w:color w:val="auto"/>
                <w:sz w:val="21"/>
                <w:szCs w:val="21"/>
                <w:highlight w:val="none"/>
                <w:lang w:val="en-US" w:eastAsia="zh-CN"/>
              </w:rPr>
              <w:t>和砂石粉</w:t>
            </w:r>
            <w:r>
              <w:rPr>
                <w:rFonts w:hint="default" w:ascii="Times New Roman" w:hAnsi="Times New Roman" w:cs="Times New Roman"/>
                <w:color w:val="auto"/>
                <w:sz w:val="21"/>
                <w:szCs w:val="21"/>
                <w:highlight w:val="none"/>
                <w:lang w:val="en-US" w:eastAsia="zh-CN"/>
              </w:rPr>
              <w:t>用于厂区内水泥地砖制造。</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400" w:lineRule="exact"/>
              <w:ind w:left="0" w:right="0" w:rightChars="0" w:firstLine="42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根据《中华人民共和国环境影响评价法》和《建设项目环境保护管理条例》等有关环保政策法规的要求，需对该项目进行环境影响评价。</w:t>
            </w:r>
            <w:r>
              <w:rPr>
                <w:rFonts w:hint="default" w:ascii="Times New Roman" w:hAnsi="Times New Roman" w:cs="Times New Roman"/>
                <w:color w:val="auto"/>
                <w:highlight w:val="none"/>
                <w:lang w:val="en-US" w:eastAsia="zh-CN"/>
              </w:rPr>
              <w:t>滦县英明新型建材有限公司</w:t>
            </w:r>
            <w:r>
              <w:rPr>
                <w:rFonts w:hint="default" w:ascii="Times New Roman" w:hAnsi="Times New Roman" w:eastAsia="宋体" w:cs="Times New Roman"/>
                <w:color w:val="auto"/>
                <w:highlight w:val="none"/>
                <w:lang w:val="en-US" w:eastAsia="zh-CN"/>
              </w:rPr>
              <w:t>于202</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12</w:t>
            </w:r>
            <w:r>
              <w:rPr>
                <w:rFonts w:hint="default" w:ascii="Times New Roman" w:hAnsi="Times New Roman" w:eastAsia="宋体" w:cs="Times New Roman"/>
                <w:color w:val="auto"/>
                <w:highlight w:val="none"/>
                <w:lang w:val="en-US" w:eastAsia="zh-CN"/>
              </w:rPr>
              <w:t>月委托我单位进行该项目环境影响评价工作。接受委托后，我单位组织技术人员对本项目厂址进行了现场踏勘</w:t>
            </w:r>
            <w:r>
              <w:rPr>
                <w:rFonts w:hint="default" w:ascii="Times New Roman" w:hAnsi="Times New Roman" w:eastAsia="宋体" w:cs="Times New Roman"/>
                <w:color w:val="auto"/>
                <w:szCs w:val="21"/>
                <w:highlight w:val="none"/>
                <w:lang w:val="en-US" w:eastAsia="zh-CN"/>
              </w:rPr>
              <w:t>，较详细地搜集了与本项目有关的技术资料，根据《建设项目环境影响评价分类管理名录》</w:t>
            </w:r>
            <w:r>
              <w:rPr>
                <w:rFonts w:hint="default" w:ascii="Times New Roman" w:hAnsi="Times New Roman" w:cs="Times New Roman"/>
                <w:color w:val="auto"/>
                <w:szCs w:val="21"/>
                <w:highlight w:val="none"/>
                <w:lang w:val="en-US" w:eastAsia="zh-CN"/>
              </w:rPr>
              <w:t>（2021年版）</w:t>
            </w:r>
            <w:r>
              <w:rPr>
                <w:rFonts w:hint="default" w:ascii="Times New Roman" w:hAnsi="Times New Roman" w:eastAsia="宋体" w:cs="Times New Roman"/>
                <w:color w:val="auto"/>
                <w:szCs w:val="21"/>
                <w:highlight w:val="none"/>
                <w:lang w:val="en-US" w:eastAsia="zh-CN"/>
              </w:rPr>
              <w:t>，本项目属于</w:t>
            </w:r>
            <w:r>
              <w:rPr>
                <w:rFonts w:hint="default"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二十七、非金属矿物制品业30</w:t>
            </w:r>
            <w:r>
              <w:rPr>
                <w:rFonts w:hint="default" w:ascii="Times New Roman" w:hAnsi="Times New Roman" w:cs="Times New Roman"/>
                <w:color w:val="auto"/>
                <w:szCs w:val="21"/>
                <w:highlight w:val="none"/>
                <w:lang w:val="en-US" w:eastAsia="zh-CN"/>
              </w:rPr>
              <w:t xml:space="preserve"> 56砖瓦、石材等建筑材料制造 其他建筑材料制造（含干粉砂浆搅拌站）”</w:t>
            </w:r>
            <w:r>
              <w:rPr>
                <w:rFonts w:hint="default" w:ascii="Times New Roman" w:hAnsi="Times New Roman" w:eastAsia="宋体" w:cs="Times New Roman"/>
                <w:color w:val="auto"/>
                <w:szCs w:val="21"/>
                <w:highlight w:val="none"/>
                <w:lang w:val="en-US" w:eastAsia="zh-CN"/>
              </w:rPr>
              <w:t>，根据名录规定，</w:t>
            </w:r>
            <w:r>
              <w:rPr>
                <w:rFonts w:hint="default" w:ascii="Times New Roman" w:hAnsi="Times New Roman" w:cs="Times New Roman"/>
                <w:color w:val="auto"/>
                <w:szCs w:val="21"/>
                <w:highlight w:val="none"/>
                <w:lang w:val="en-US" w:eastAsia="zh-CN"/>
              </w:rPr>
              <w:t>本项目</w:t>
            </w:r>
            <w:r>
              <w:rPr>
                <w:rFonts w:hint="eastAsia" w:cs="Times New Roman"/>
                <w:color w:val="auto"/>
                <w:szCs w:val="21"/>
                <w:highlight w:val="none"/>
                <w:lang w:val="en-US" w:eastAsia="zh-CN"/>
              </w:rPr>
              <w:t>编制</w:t>
            </w:r>
            <w:r>
              <w:rPr>
                <w:rFonts w:hint="default" w:ascii="Times New Roman" w:hAnsi="Times New Roman" w:cs="Times New Roman"/>
                <w:color w:val="auto"/>
                <w:szCs w:val="21"/>
                <w:highlight w:val="none"/>
                <w:lang w:val="en-US" w:eastAsia="zh-CN"/>
              </w:rPr>
              <w:t>环境影响报告表</w:t>
            </w:r>
            <w:r>
              <w:rPr>
                <w:rFonts w:hint="default" w:ascii="Times New Roman" w:hAnsi="Times New Roman" w:eastAsia="宋体"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按照《建设项目环境影响报告表编制技术指南（污染影响类）（试行）》</w:t>
            </w:r>
            <w:r>
              <w:rPr>
                <w:rFonts w:hint="default" w:ascii="Times New Roman" w:hAnsi="Times New Roman" w:eastAsia="宋体" w:cs="Times New Roman"/>
                <w:color w:val="auto"/>
                <w:szCs w:val="21"/>
                <w:highlight w:val="none"/>
                <w:lang w:val="en-US" w:eastAsia="zh-CN"/>
              </w:rPr>
              <w:t>的有关规定，编制完成了本项目环境影响报告表。</w:t>
            </w:r>
          </w:p>
          <w:p>
            <w:pPr>
              <w:keepNext w:val="0"/>
              <w:keepLines w:val="0"/>
              <w:numPr>
                <w:ilvl w:val="0"/>
                <w:numId w:val="0"/>
              </w:numPr>
              <w:suppressLineNumbers w:val="0"/>
              <w:autoSpaceDE w:val="0"/>
              <w:autoSpaceDN w:val="0"/>
              <w:spacing w:before="0" w:beforeAutospacing="0" w:after="0" w:afterAutospacing="0" w:line="400" w:lineRule="exact"/>
              <w:ind w:left="420" w:leftChars="200" w:right="0" w:rightChars="0"/>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lang w:eastAsia="zh-CN"/>
              </w:rPr>
              <w:t>二、</w:t>
            </w:r>
            <w:r>
              <w:rPr>
                <w:rFonts w:hint="eastAsia" w:cs="Times New Roman"/>
                <w:b/>
                <w:bCs/>
                <w:color w:val="auto"/>
                <w:highlight w:val="none"/>
                <w:lang w:eastAsia="zh-CN"/>
              </w:rPr>
              <w:t>本项目基本情况</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w:t>
            </w:r>
            <w:r>
              <w:rPr>
                <w:rFonts w:hint="default" w:ascii="Times New Roman" w:hAnsi="Times New Roman" w:cs="Times New Roman"/>
                <w:color w:val="auto"/>
                <w:highlight w:val="none"/>
              </w:rPr>
              <w:t>项目名称：</w:t>
            </w:r>
            <w:r>
              <w:rPr>
                <w:rFonts w:hint="default" w:ascii="Times New Roman" w:hAnsi="Times New Roman" w:cs="Times New Roman"/>
                <w:color w:val="auto"/>
                <w:highlight w:val="none"/>
                <w:lang w:val="en-US" w:eastAsia="zh-CN"/>
              </w:rPr>
              <w:t>滦县英明新型建材有限公司优化生产线技术改造项目。</w:t>
            </w:r>
          </w:p>
          <w:p>
            <w:pPr>
              <w:keepNext w:val="0"/>
              <w:keepLines w:val="0"/>
              <w:suppressLineNumbers w:val="0"/>
              <w:autoSpaceDE w:val="0"/>
              <w:autoSpaceDN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eastAsia" w:cs="Times New Roman"/>
                <w:color w:val="auto"/>
                <w:highlight w:val="none"/>
                <w:lang w:val="en-US" w:eastAsia="zh-CN"/>
              </w:rPr>
              <w:t>2、</w:t>
            </w:r>
            <w:r>
              <w:rPr>
                <w:rFonts w:hint="default" w:ascii="Times New Roman" w:hAnsi="Times New Roman" w:cs="Times New Roman"/>
                <w:color w:val="auto"/>
                <w:highlight w:val="none"/>
              </w:rPr>
              <w:t>建设单位：</w:t>
            </w:r>
            <w:r>
              <w:rPr>
                <w:rFonts w:hint="default" w:ascii="Times New Roman" w:hAnsi="Times New Roman" w:cs="Times New Roman"/>
                <w:color w:val="auto"/>
                <w:highlight w:val="none"/>
                <w:lang w:val="en-US" w:eastAsia="zh-CN"/>
              </w:rPr>
              <w:t>滦县英明新型建材有限公司</w:t>
            </w:r>
            <w:r>
              <w:rPr>
                <w:rFonts w:hint="default" w:ascii="Times New Roman" w:hAnsi="Times New Roman" w:cs="Times New Roman"/>
                <w:color w:val="auto"/>
                <w:highlight w:val="none"/>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eastAsia="zh-CN"/>
              </w:rPr>
              <w:t>建设性质：技改。</w:t>
            </w:r>
          </w:p>
          <w:p>
            <w:pPr>
              <w:pStyle w:val="41"/>
              <w:keepNext w:val="0"/>
              <w:keepLines w:val="0"/>
              <w:pageBreakBefore w:val="0"/>
              <w:numPr>
                <w:ilvl w:val="0"/>
                <w:numId w:val="0"/>
              </w:numPr>
              <w:suppressLineNumbers w:val="0"/>
              <w:kinsoku/>
              <w:wordWrap/>
              <w:overflowPunct/>
              <w:topLinePunct w:val="0"/>
              <w:bidi w:val="0"/>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4、</w:t>
            </w:r>
            <w:r>
              <w:rPr>
                <w:rFonts w:hint="eastAsia" w:cs="Times New Roman"/>
                <w:color w:val="auto"/>
                <w:sz w:val="21"/>
                <w:szCs w:val="21"/>
                <w:highlight w:val="none"/>
                <w:lang w:eastAsia="zh-CN"/>
              </w:rPr>
              <w:t>建设地点：</w:t>
            </w:r>
            <w:r>
              <w:rPr>
                <w:rFonts w:hint="default" w:ascii="Times New Roman" w:hAnsi="Times New Roman" w:cs="Times New Roman"/>
                <w:color w:val="auto"/>
                <w:sz w:val="21"/>
                <w:szCs w:val="21"/>
                <w:highlight w:val="none"/>
                <w:lang w:val="en-US" w:eastAsia="zh-CN"/>
              </w:rPr>
              <w:t>项目位于河北省唐山市滦州市</w:t>
            </w:r>
            <w:r>
              <w:rPr>
                <w:rFonts w:hint="eastAsia" w:hAnsi="Times New Roman" w:cs="Times New Roman"/>
                <w:color w:val="auto"/>
                <w:sz w:val="21"/>
                <w:szCs w:val="21"/>
                <w:highlight w:val="none"/>
                <w:lang w:val="en-US" w:eastAsia="zh-CN"/>
              </w:rPr>
              <w:t>响嘡街道</w:t>
            </w:r>
            <w:r>
              <w:rPr>
                <w:rFonts w:hint="default" w:ascii="Times New Roman" w:hAnsi="Times New Roman" w:cs="Times New Roman"/>
                <w:color w:val="auto"/>
                <w:sz w:val="21"/>
                <w:szCs w:val="21"/>
                <w:highlight w:val="none"/>
                <w:lang w:val="en-US" w:eastAsia="zh-CN"/>
              </w:rPr>
              <w:t>杜峪村滦县英明新型建材有限公司院内，厂区中心坐标为东经118°44′15.997″，北纬39°41′56.997″。</w:t>
            </w:r>
          </w:p>
          <w:p>
            <w:pPr>
              <w:pStyle w:val="41"/>
              <w:keepNext w:val="0"/>
              <w:keepLines w:val="0"/>
              <w:pageBreakBefore w:val="0"/>
              <w:numPr>
                <w:ilvl w:val="0"/>
                <w:numId w:val="0"/>
              </w:numPr>
              <w:suppressLineNumbers w:val="0"/>
              <w:kinsoku/>
              <w:wordWrap/>
              <w:overflowPunct/>
              <w:topLinePunct w:val="0"/>
              <w:bidi w:val="0"/>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滦县英明新型建材有限公司东侧为平青乐线，</w:t>
            </w:r>
            <w:r>
              <w:rPr>
                <w:rFonts w:hint="eastAsia" w:hAnsi="Times New Roman" w:cs="Times New Roman"/>
                <w:color w:val="auto"/>
                <w:sz w:val="21"/>
                <w:szCs w:val="21"/>
                <w:highlight w:val="none"/>
                <w:lang w:val="en-US" w:eastAsia="zh-CN"/>
              </w:rPr>
              <w:t>西</w:t>
            </w:r>
            <w:r>
              <w:rPr>
                <w:rFonts w:hint="default" w:ascii="Times New Roman" w:hAnsi="Times New Roman" w:cs="Times New Roman"/>
                <w:color w:val="auto"/>
                <w:sz w:val="21"/>
                <w:szCs w:val="21"/>
                <w:highlight w:val="none"/>
                <w:lang w:val="en-US" w:eastAsia="zh-CN"/>
              </w:rPr>
              <w:t>南侧为</w:t>
            </w:r>
            <w:r>
              <w:rPr>
                <w:rFonts w:hint="eastAsia"/>
                <w:color w:val="auto"/>
                <w:sz w:val="21"/>
                <w:szCs w:val="21"/>
                <w:highlight w:val="none"/>
                <w:lang w:val="en-US" w:eastAsia="zh-CN"/>
              </w:rPr>
              <w:t>杜峪村</w:t>
            </w:r>
            <w:r>
              <w:rPr>
                <w:rFonts w:hint="default" w:ascii="Times New Roman" w:hAnsi="Times New Roman" w:cs="Times New Roman"/>
                <w:color w:val="auto"/>
                <w:sz w:val="21"/>
                <w:szCs w:val="21"/>
                <w:highlight w:val="none"/>
                <w:lang w:val="en-US" w:eastAsia="zh-CN"/>
              </w:rPr>
              <w:t>，西侧</w:t>
            </w:r>
            <w:r>
              <w:rPr>
                <w:rFonts w:hint="eastAsia" w:hAnsi="Times New Roman" w:cs="Times New Roman"/>
                <w:color w:val="auto"/>
                <w:sz w:val="21"/>
                <w:szCs w:val="21"/>
                <w:highlight w:val="none"/>
                <w:lang w:val="en-US" w:eastAsia="zh-CN"/>
              </w:rPr>
              <w:t>北部</w:t>
            </w:r>
            <w:r>
              <w:rPr>
                <w:rFonts w:hint="default" w:ascii="Times New Roman" w:hAnsi="Times New Roman" w:cs="Times New Roman"/>
                <w:color w:val="auto"/>
                <w:sz w:val="21"/>
                <w:szCs w:val="21"/>
                <w:highlight w:val="none"/>
                <w:lang w:val="en-US" w:eastAsia="zh-CN"/>
              </w:rPr>
              <w:t>为废弃尾矿坑，北侧为空地。</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right="0" w:rightChars="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rPr>
              <w:t>最近的敏感点为西南侧的杜峪村居民区，距厂界最近距离为</w:t>
            </w:r>
            <w:r>
              <w:rPr>
                <w:rFonts w:hint="eastAsia"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0m，距车间</w:t>
            </w:r>
            <w:r>
              <w:rPr>
                <w:rFonts w:hint="eastAsia" w:cs="Times New Roman"/>
                <w:color w:val="auto"/>
                <w:sz w:val="21"/>
                <w:szCs w:val="21"/>
                <w:highlight w:val="none"/>
                <w:lang w:val="en-US" w:eastAsia="zh-CN"/>
              </w:rPr>
              <w:t>最近</w:t>
            </w:r>
            <w:r>
              <w:rPr>
                <w:rFonts w:hint="default" w:ascii="Times New Roman" w:hAnsi="Times New Roman" w:cs="Times New Roman"/>
                <w:color w:val="auto"/>
                <w:sz w:val="21"/>
                <w:szCs w:val="21"/>
                <w:highlight w:val="none"/>
              </w:rPr>
              <w:t>距离</w:t>
            </w:r>
            <w:r>
              <w:rPr>
                <w:rFonts w:hint="eastAsia" w:cs="Times New Roman"/>
                <w:color w:val="auto"/>
                <w:sz w:val="21"/>
                <w:szCs w:val="21"/>
                <w:highlight w:val="none"/>
                <w:lang w:val="en-US" w:eastAsia="zh-CN"/>
              </w:rPr>
              <w:t>为85m</w:t>
            </w:r>
            <w:r>
              <w:rPr>
                <w:rFonts w:hint="default" w:ascii="Times New Roman" w:hAnsi="Times New Roman" w:cs="Times New Roman"/>
                <w:color w:val="auto"/>
                <w:sz w:val="21"/>
                <w:szCs w:val="21"/>
                <w:highlight w:val="none"/>
              </w:rPr>
              <w:t>。评价范</w:t>
            </w:r>
            <w:r>
              <w:rPr>
                <w:rFonts w:hint="default" w:ascii="Times New Roman" w:hAnsi="Times New Roman" w:cs="Times New Roman"/>
                <w:color w:val="auto"/>
                <w:highlight w:val="none"/>
              </w:rPr>
              <w:t>围内无饮用水水源地保护区、自然保护区、风景名胜区、生态功能保护区、文物保护地等法律、法规规定的环境敏感区。厂址地理位置见附图1(拟建项目地理位置图)；周边环境见附图2(项目周边关系图)。</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right="0" w:rightChars="0" w:firstLine="420" w:firstLineChars="20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5、平面布置：</w:t>
            </w:r>
            <w:r>
              <w:rPr>
                <w:rFonts w:hint="default" w:ascii="Times New Roman" w:hAnsi="Times New Roman" w:eastAsia="宋体" w:cs="Times New Roman"/>
                <w:color w:val="auto"/>
                <w:highlight w:val="none"/>
              </w:rPr>
              <w:t>本项目</w:t>
            </w:r>
            <w:r>
              <w:rPr>
                <w:rFonts w:hint="eastAsia" w:ascii="Times New Roman" w:hAnsi="Times New Roman" w:eastAsia="宋体" w:cs="Times New Roman"/>
                <w:color w:val="auto"/>
                <w:highlight w:val="none"/>
                <w:lang w:val="en-US" w:eastAsia="zh-CN"/>
              </w:rPr>
              <w:t>为技改项目，依托现有厂区，</w:t>
            </w:r>
            <w:r>
              <w:rPr>
                <w:rFonts w:hint="eastAsia" w:ascii="Times New Roman" w:hAnsi="Times New Roman" w:eastAsia="宋体" w:cs="Times New Roman"/>
                <w:color w:val="auto"/>
                <w:highlight w:val="none"/>
                <w:lang w:eastAsia="zh-CN"/>
              </w:rPr>
              <w:t>符合</w:t>
            </w:r>
            <w:r>
              <w:rPr>
                <w:rFonts w:hint="default" w:ascii="Times New Roman" w:hAnsi="Times New Roman" w:eastAsia="宋体" w:cs="Times New Roman"/>
                <w:color w:val="auto"/>
                <w:highlight w:val="none"/>
              </w:rPr>
              <w:t>“分区合理、工艺流畅、物流</w:t>
            </w:r>
            <w:r>
              <w:rPr>
                <w:rFonts w:hint="eastAsia" w:ascii="Times New Roman" w:hAnsi="Times New Roman" w:eastAsia="宋体" w:cs="Times New Roman"/>
                <w:color w:val="auto"/>
                <w:highlight w:val="none"/>
                <w:lang w:eastAsia="zh-CN"/>
              </w:rPr>
              <w:t>便捷</w:t>
            </w:r>
            <w:r>
              <w:rPr>
                <w:rFonts w:hint="default" w:ascii="Times New Roman" w:hAnsi="Times New Roman" w:eastAsia="宋体" w:cs="Times New Roman"/>
                <w:color w:val="auto"/>
                <w:highlight w:val="none"/>
              </w:rPr>
              <w:t>、突出环保”的原则，</w:t>
            </w:r>
            <w:r>
              <w:rPr>
                <w:rFonts w:hint="eastAsia" w:ascii="Times New Roman" w:hAnsi="Times New Roman" w:eastAsia="宋体" w:cs="Times New Roman"/>
                <w:color w:val="auto"/>
                <w:highlight w:val="none"/>
              </w:rPr>
              <w:t>原料</w:t>
            </w:r>
            <w:r>
              <w:rPr>
                <w:rFonts w:hint="eastAsia" w:ascii="Times New Roman" w:hAnsi="Times New Roman" w:eastAsia="宋体" w:cs="Times New Roman"/>
                <w:color w:val="auto"/>
                <w:highlight w:val="none"/>
                <w:lang w:val="en-US" w:eastAsia="zh-CN"/>
              </w:rPr>
              <w:t>区位于生产车间西北侧</w:t>
            </w:r>
            <w:r>
              <w:rPr>
                <w:rFonts w:hint="eastAsia"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成品区位于</w:t>
            </w:r>
            <w:r>
              <w:rPr>
                <w:rFonts w:hint="eastAsia" w:ascii="Times New Roman" w:hAnsi="Times New Roman" w:eastAsia="宋体" w:cs="Times New Roman"/>
                <w:color w:val="auto"/>
                <w:highlight w:val="none"/>
              </w:rPr>
              <w:t>生产车间</w:t>
            </w:r>
            <w:r>
              <w:rPr>
                <w:rFonts w:hint="eastAsia" w:ascii="Times New Roman" w:hAnsi="Times New Roman" w:eastAsia="宋体" w:cs="Times New Roman"/>
                <w:color w:val="auto"/>
                <w:highlight w:val="none"/>
                <w:lang w:val="en-US" w:eastAsia="zh-CN"/>
              </w:rPr>
              <w:t>西侧</w:t>
            </w:r>
            <w:r>
              <w:rPr>
                <w:rFonts w:hint="eastAsia" w:ascii="Times New Roman" w:hAnsi="Times New Roman" w:eastAsia="宋体" w:cs="Times New Roman"/>
                <w:color w:val="auto"/>
                <w:highlight w:val="none"/>
              </w:rPr>
              <w:t>，办公</w:t>
            </w:r>
            <w:r>
              <w:rPr>
                <w:rFonts w:hint="eastAsia" w:ascii="Times New Roman" w:hAnsi="Times New Roman" w:eastAsia="宋体" w:cs="Times New Roman"/>
                <w:color w:val="auto"/>
                <w:highlight w:val="none"/>
                <w:lang w:val="en-US" w:eastAsia="zh-CN"/>
              </w:rPr>
              <w:t>室位于东门北</w:t>
            </w:r>
            <w:r>
              <w:rPr>
                <w:rFonts w:hint="eastAsia" w:ascii="Times New Roman" w:hAnsi="Times New Roman" w:eastAsia="宋体" w:cs="Times New Roman"/>
                <w:color w:val="auto"/>
                <w:highlight w:val="none"/>
                <w:lang w:eastAsia="zh-CN"/>
              </w:rPr>
              <w:t>侧，危废间位于厂区</w:t>
            </w:r>
            <w:r>
              <w:rPr>
                <w:rFonts w:hint="eastAsia" w:eastAsia="宋体" w:cs="Times New Roman"/>
                <w:color w:val="auto"/>
                <w:highlight w:val="none"/>
                <w:lang w:val="en-US" w:eastAsia="zh-CN"/>
              </w:rPr>
              <w:t>西侧、生产车间西南侧，</w:t>
            </w:r>
            <w:r>
              <w:rPr>
                <w:rFonts w:hint="default" w:ascii="Times New Roman" w:hAnsi="Times New Roman" w:eastAsia="宋体" w:cs="Times New Roman"/>
                <w:color w:val="auto"/>
                <w:highlight w:val="none"/>
              </w:rPr>
              <w:t>不影响生产运行，综上所述本项目平面布置功能区分清晰，工艺流程顺畅，物流短捷，人流和物流互不干扰，有机</w:t>
            </w:r>
            <w:r>
              <w:rPr>
                <w:rFonts w:hint="eastAsia" w:ascii="Times New Roman" w:hAnsi="Times New Roman" w:eastAsia="宋体" w:cs="Times New Roman"/>
                <w:color w:val="auto"/>
                <w:highlight w:val="none"/>
                <w:lang w:eastAsia="zh-CN"/>
              </w:rPr>
              <w:t>地</w:t>
            </w:r>
            <w:r>
              <w:rPr>
                <w:rFonts w:hint="default" w:ascii="Times New Roman" w:hAnsi="Times New Roman" w:eastAsia="宋体" w:cs="Times New Roman"/>
                <w:color w:val="auto"/>
                <w:highlight w:val="none"/>
              </w:rPr>
              <w:t>协调了投入和产出的关系，设计合理。平面布置详见附图</w:t>
            </w:r>
            <w:r>
              <w:rPr>
                <w:rFonts w:hint="eastAsia"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rPr>
              <w:t>。</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420" w:firstLineChars="200"/>
              <w:textAlignment w:val="auto"/>
              <w:rPr>
                <w:rFonts w:hint="eastAsia" w:cs="Times New Roman"/>
                <w:b w:val="0"/>
                <w:bCs w:val="0"/>
                <w:color w:val="auto"/>
                <w:highlight w:val="none"/>
                <w:lang w:val="en-US" w:eastAsia="zh-CN"/>
              </w:rPr>
            </w:pPr>
            <w:r>
              <w:rPr>
                <w:rFonts w:hint="eastAsia" w:cs="Times New Roman"/>
                <w:color w:val="auto"/>
                <w:highlight w:val="none"/>
                <w:lang w:val="en-US" w:eastAsia="zh-CN"/>
              </w:rPr>
              <w:t>6、</w:t>
            </w:r>
            <w:r>
              <w:rPr>
                <w:rFonts w:hint="default" w:ascii="Times New Roman" w:hAnsi="Times New Roman" w:cs="Times New Roman"/>
                <w:color w:val="auto"/>
                <w:highlight w:val="none"/>
              </w:rPr>
              <w:t>建设内容及规模：</w:t>
            </w:r>
            <w:r>
              <w:rPr>
                <w:rFonts w:hint="default" w:ascii="Times New Roman" w:hAnsi="Times New Roman" w:cs="Times New Roman"/>
                <w:color w:val="auto"/>
                <w:highlight w:val="none"/>
                <w:lang w:val="en-US" w:eastAsia="zh-CN"/>
              </w:rPr>
              <w:t>本项目在原厂区建设，不新增占地。在原有生产线基础上新增打捞机、分级机、脱水筛、压滤机、浓缩罐、除铁器及配套安全环保设施等。技改后主要生产工艺为：原料入料—鄂破—筛分—锤破—筛分—打捞—脱水—成品；主要能源消耗种类：水、电。技改完成后原产能不变。</w:t>
            </w:r>
          </w:p>
          <w:p>
            <w:pPr>
              <w:keepNext w:val="0"/>
              <w:keepLines w:val="0"/>
              <w:suppressLineNumbers w:val="0"/>
              <w:snapToGrid w:val="0"/>
              <w:spacing w:before="0" w:beforeAutospacing="0" w:after="0" w:afterAutospacing="0" w:line="400" w:lineRule="exact"/>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 xml:space="preserve">1 </w:t>
            </w:r>
            <w:r>
              <w:rPr>
                <w:rFonts w:hint="default" w:ascii="Times New Roman" w:hAnsi="Times New Roman" w:cs="Times New Roman"/>
                <w:b/>
                <w:bCs/>
                <w:color w:val="auto"/>
                <w:highlight w:val="none"/>
                <w:lang w:eastAsia="zh-CN"/>
              </w:rPr>
              <w:t>技改</w:t>
            </w:r>
            <w:r>
              <w:rPr>
                <w:rFonts w:hint="default" w:ascii="Times New Roman" w:hAnsi="Times New Roman" w:cs="Times New Roman"/>
                <w:b/>
                <w:bCs/>
                <w:color w:val="auto"/>
                <w:highlight w:val="none"/>
              </w:rPr>
              <w:t>项目主要建设内容一览表</w:t>
            </w:r>
          </w:p>
          <w:tbl>
            <w:tblPr>
              <w:tblStyle w:val="33"/>
              <w:tblW w:w="7862" w:type="dxa"/>
              <w:tblInd w:w="-9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1360"/>
              <w:gridCol w:w="4927"/>
              <w:gridCol w:w="9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8"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项目类别</w:t>
                  </w:r>
                </w:p>
              </w:tc>
              <w:tc>
                <w:tcPr>
                  <w:tcW w:w="1360"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组成</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建设内容</w:t>
                  </w:r>
                </w:p>
              </w:tc>
              <w:tc>
                <w:tcPr>
                  <w:tcW w:w="95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8"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主体工程</w:t>
                  </w:r>
                </w:p>
              </w:tc>
              <w:tc>
                <w:tcPr>
                  <w:tcW w:w="1360" w:type="dxa"/>
                  <w:vAlign w:val="center"/>
                </w:tcPr>
                <w:p>
                  <w:pPr>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生产车间</w:t>
                  </w:r>
                </w:p>
              </w:tc>
              <w:tc>
                <w:tcPr>
                  <w:tcW w:w="4927" w:type="dxa"/>
                  <w:vAlign w:val="center"/>
                </w:tcPr>
                <w:p>
                  <w:pPr>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rightChars="0"/>
                    <w:jc w:val="both"/>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共1条破碎、筛分生产线，在振动筛南侧新增除铁器、打捞机、分级机、脱水筛，增加</w:t>
                  </w:r>
                  <w:r>
                    <w:rPr>
                      <w:rFonts w:hint="eastAsia" w:cs="Times New Roman"/>
                      <w:color w:val="auto"/>
                      <w:sz w:val="18"/>
                      <w:szCs w:val="18"/>
                      <w:highlight w:val="none"/>
                      <w:lang w:val="en-US" w:eastAsia="zh-CN"/>
                    </w:rPr>
                    <w:t>打捞</w:t>
                  </w:r>
                  <w:r>
                    <w:rPr>
                      <w:rFonts w:hint="default" w:ascii="Times New Roman" w:hAnsi="Times New Roman" w:cs="Times New Roman"/>
                      <w:color w:val="auto"/>
                      <w:sz w:val="18"/>
                      <w:szCs w:val="18"/>
                      <w:highlight w:val="none"/>
                      <w:lang w:val="en-US" w:eastAsia="zh-CN"/>
                    </w:rPr>
                    <w:t>工艺。</w:t>
                  </w:r>
                </w:p>
              </w:tc>
              <w:tc>
                <w:tcPr>
                  <w:tcW w:w="957" w:type="dxa"/>
                  <w:vMerge w:val="restart"/>
                  <w:vAlign w:val="center"/>
                </w:tcPr>
                <w:p>
                  <w:pPr>
                    <w:keepNext w:val="0"/>
                    <w:keepLines w:val="0"/>
                    <w:pageBreakBefore w:val="0"/>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restart"/>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储运工程</w:t>
                  </w:r>
                </w:p>
              </w:tc>
              <w:tc>
                <w:tcPr>
                  <w:tcW w:w="1360"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破碎原料区</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占地600m</w:t>
                  </w:r>
                  <w:r>
                    <w:rPr>
                      <w:rFonts w:hint="default" w:ascii="Times New Roman" w:hAnsi="Times New Roman" w:cs="Times New Roman"/>
                      <w:color w:val="auto"/>
                      <w:sz w:val="18"/>
                      <w:szCs w:val="18"/>
                      <w:highlight w:val="none"/>
                      <w:vertAlign w:val="superscript"/>
                      <w:lang w:val="en-US" w:eastAsia="zh-CN"/>
                    </w:rPr>
                    <w:t>2</w:t>
                  </w:r>
                  <w:r>
                    <w:rPr>
                      <w:rFonts w:hint="default" w:ascii="Times New Roman" w:hAnsi="Times New Roman" w:cs="Times New Roman"/>
                      <w:color w:val="auto"/>
                      <w:sz w:val="18"/>
                      <w:szCs w:val="18"/>
                      <w:highlight w:val="none"/>
                      <w:vertAlign w:val="baseline"/>
                      <w:lang w:val="en-US" w:eastAsia="zh-CN"/>
                    </w:rPr>
                    <w:t>，用于存放尾矿废石和建筑垃圾</w:t>
                  </w:r>
                </w:p>
              </w:tc>
              <w:tc>
                <w:tcPr>
                  <w:tcW w:w="957"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kern w:val="2"/>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制砖车间</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占地600m</w:t>
                  </w:r>
                  <w:r>
                    <w:rPr>
                      <w:rFonts w:hint="default" w:ascii="Times New Roman" w:hAnsi="Times New Roman" w:cs="Times New Roman"/>
                      <w:color w:val="auto"/>
                      <w:sz w:val="18"/>
                      <w:szCs w:val="18"/>
                      <w:highlight w:val="none"/>
                      <w:vertAlign w:val="superscript"/>
                      <w:lang w:val="en-US" w:eastAsia="zh-CN"/>
                    </w:rPr>
                    <w:t>2</w:t>
                  </w:r>
                  <w:r>
                    <w:rPr>
                      <w:rFonts w:hint="default" w:ascii="Times New Roman" w:hAnsi="Times New Roman" w:cs="Times New Roman"/>
                      <w:color w:val="auto"/>
                      <w:sz w:val="18"/>
                      <w:szCs w:val="18"/>
                      <w:highlight w:val="none"/>
                      <w:vertAlign w:val="baseline"/>
                      <w:lang w:val="en-US" w:eastAsia="zh-CN"/>
                    </w:rPr>
                    <w:t>，用于存放石粉和</w:t>
                  </w:r>
                  <w:r>
                    <w:rPr>
                      <w:rFonts w:hint="eastAsia" w:cs="Times New Roman"/>
                      <w:color w:val="auto"/>
                      <w:sz w:val="18"/>
                      <w:szCs w:val="18"/>
                      <w:highlight w:val="none"/>
                      <w:vertAlign w:val="baseline"/>
                      <w:lang w:val="en-US" w:eastAsia="zh-CN"/>
                    </w:rPr>
                    <w:t>砂石粉</w:t>
                  </w:r>
                </w:p>
              </w:tc>
              <w:tc>
                <w:tcPr>
                  <w:tcW w:w="957"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kern w:val="2"/>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危废暂存间</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lang w:val="en-US" w:eastAsia="zh-CN"/>
                    </w:rPr>
                    <w:t>占地面积12m</w:t>
                  </w:r>
                  <w:r>
                    <w:rPr>
                      <w:rFonts w:hint="default" w:ascii="Times New Roman" w:hAnsi="Times New Roman" w:cs="Times New Roman"/>
                      <w:color w:val="auto"/>
                      <w:sz w:val="18"/>
                      <w:szCs w:val="18"/>
                      <w:highlight w:val="none"/>
                      <w:vertAlign w:val="superscript"/>
                      <w:lang w:val="en-US" w:eastAsia="zh-CN"/>
                    </w:rPr>
                    <w:t>2</w:t>
                  </w:r>
                  <w:r>
                    <w:rPr>
                      <w:rFonts w:hint="default" w:ascii="Times New Roman" w:hAnsi="Times New Roman" w:cs="Times New Roman"/>
                      <w:color w:val="auto"/>
                      <w:sz w:val="18"/>
                      <w:szCs w:val="18"/>
                      <w:highlight w:val="none"/>
                      <w:vertAlign w:val="baseline"/>
                      <w:lang w:val="en-US" w:eastAsia="zh-CN"/>
                    </w:rPr>
                    <w:t>，位于厂区西侧</w:t>
                  </w:r>
                </w:p>
              </w:tc>
              <w:tc>
                <w:tcPr>
                  <w:tcW w:w="957"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kern w:val="2"/>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运输</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原料和成品运输采用国五及以上排放标准车辆或新能源车辆，场内非移动道路机械采用符合国四及以上标准机械</w:t>
                  </w:r>
                </w:p>
              </w:tc>
              <w:tc>
                <w:tcPr>
                  <w:tcW w:w="957"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kern w:val="2"/>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restart"/>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辅助工程</w:t>
                  </w:r>
                </w:p>
              </w:tc>
              <w:tc>
                <w:tcPr>
                  <w:tcW w:w="1360" w:type="dxa"/>
                  <w:shd w:val="clear" w:color="auto" w:fill="auto"/>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办公室</w:t>
                  </w:r>
                </w:p>
              </w:tc>
              <w:tc>
                <w:tcPr>
                  <w:tcW w:w="4927" w:type="dxa"/>
                  <w:shd w:val="clear" w:color="auto" w:fill="auto"/>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left"/>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占地面积40m</w:t>
                  </w:r>
                  <w:r>
                    <w:rPr>
                      <w:rFonts w:hint="default" w:ascii="Times New Roman" w:hAnsi="Times New Roman" w:cs="Times New Roman"/>
                      <w:color w:val="auto"/>
                      <w:sz w:val="18"/>
                      <w:szCs w:val="18"/>
                      <w:highlight w:val="none"/>
                      <w:vertAlign w:val="superscript"/>
                      <w:lang w:val="en-US" w:eastAsia="zh-CN"/>
                    </w:rPr>
                    <w:t>2</w:t>
                  </w:r>
                  <w:r>
                    <w:rPr>
                      <w:rFonts w:hint="default" w:ascii="Times New Roman" w:hAnsi="Times New Roman" w:cs="Times New Roman"/>
                      <w:color w:val="auto"/>
                      <w:sz w:val="18"/>
                      <w:szCs w:val="18"/>
                      <w:highlight w:val="none"/>
                      <w:vertAlign w:val="baseline"/>
                      <w:lang w:val="en-US" w:eastAsia="zh-CN"/>
                    </w:rPr>
                    <w:t>，位于生产车间东侧；</w:t>
                  </w:r>
                  <w:r>
                    <w:rPr>
                      <w:rFonts w:hint="default" w:ascii="Times New Roman" w:hAnsi="Times New Roman" w:cs="Times New Roman"/>
                      <w:color w:val="auto"/>
                      <w:sz w:val="18"/>
                      <w:szCs w:val="18"/>
                      <w:highlight w:val="none"/>
                      <w:lang w:val="en-US" w:eastAsia="zh-CN"/>
                    </w:rPr>
                    <w:t>用于员工办公。</w:t>
                  </w:r>
                </w:p>
              </w:tc>
              <w:tc>
                <w:tcPr>
                  <w:tcW w:w="957" w:type="dxa"/>
                  <w:vMerge w:val="restart"/>
                  <w:shd w:val="clear" w:color="auto" w:fill="auto"/>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shd w:val="clear" w:color="auto" w:fill="auto"/>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门卫室</w:t>
                  </w:r>
                </w:p>
              </w:tc>
              <w:tc>
                <w:tcPr>
                  <w:tcW w:w="4927" w:type="dxa"/>
                  <w:shd w:val="clear" w:color="auto" w:fill="auto"/>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both"/>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门卫室位于</w:t>
                  </w:r>
                  <w:r>
                    <w:rPr>
                      <w:rFonts w:hint="eastAsia" w:cs="Times New Roman"/>
                      <w:color w:val="auto"/>
                      <w:sz w:val="18"/>
                      <w:szCs w:val="18"/>
                      <w:highlight w:val="none"/>
                      <w:lang w:val="en-US" w:eastAsia="zh-CN"/>
                    </w:rPr>
                    <w:t>北侧</w:t>
                  </w:r>
                  <w:r>
                    <w:rPr>
                      <w:rFonts w:hint="default" w:ascii="Times New Roman" w:hAnsi="Times New Roman" w:cs="Times New Roman"/>
                      <w:color w:val="auto"/>
                      <w:sz w:val="18"/>
                      <w:szCs w:val="18"/>
                      <w:highlight w:val="none"/>
                      <w:lang w:val="en-US" w:eastAsia="zh-CN"/>
                    </w:rPr>
                    <w:t>大门</w:t>
                  </w:r>
                  <w:r>
                    <w:rPr>
                      <w:rFonts w:hint="eastAsia" w:cs="Times New Roman"/>
                      <w:color w:val="auto"/>
                      <w:sz w:val="18"/>
                      <w:szCs w:val="18"/>
                      <w:highlight w:val="none"/>
                      <w:lang w:val="en-US" w:eastAsia="zh-CN"/>
                    </w:rPr>
                    <w:t>西</w:t>
                  </w:r>
                  <w:r>
                    <w:rPr>
                      <w:rFonts w:hint="default" w:ascii="Times New Roman" w:hAnsi="Times New Roman" w:cs="Times New Roman"/>
                      <w:color w:val="auto"/>
                      <w:sz w:val="18"/>
                      <w:szCs w:val="18"/>
                      <w:highlight w:val="none"/>
                      <w:lang w:val="en-US" w:eastAsia="zh-CN"/>
                    </w:rPr>
                    <w:t>侧，占地</w:t>
                  </w:r>
                  <w:r>
                    <w:rPr>
                      <w:rFonts w:hint="eastAsia" w:cs="Times New Roman"/>
                      <w:color w:val="auto"/>
                      <w:sz w:val="18"/>
                      <w:szCs w:val="18"/>
                      <w:highlight w:val="none"/>
                      <w:lang w:val="en-US" w:eastAsia="zh-CN"/>
                    </w:rPr>
                    <w:t>24</w:t>
                  </w:r>
                  <w:r>
                    <w:rPr>
                      <w:rFonts w:hint="default" w:ascii="Times New Roman" w:hAnsi="Times New Roman" w:cs="Times New Roman"/>
                      <w:color w:val="auto"/>
                      <w:sz w:val="18"/>
                      <w:szCs w:val="18"/>
                      <w:highlight w:val="none"/>
                      <w:lang w:val="en-US" w:eastAsia="zh-CN"/>
                    </w:rPr>
                    <w:t>m</w:t>
                  </w:r>
                  <w:r>
                    <w:rPr>
                      <w:rFonts w:hint="default" w:ascii="Times New Roman" w:hAnsi="Times New Roman" w:cs="Times New Roman"/>
                      <w:color w:val="auto"/>
                      <w:sz w:val="18"/>
                      <w:szCs w:val="18"/>
                      <w:highlight w:val="none"/>
                      <w:vertAlign w:val="superscript"/>
                      <w:lang w:val="en-US" w:eastAsia="zh-CN"/>
                    </w:rPr>
                    <w:t>2</w:t>
                  </w:r>
                </w:p>
              </w:tc>
              <w:tc>
                <w:tcPr>
                  <w:tcW w:w="957" w:type="dxa"/>
                  <w:vMerge w:val="continue"/>
                  <w:shd w:val="clear" w:color="auto" w:fill="auto"/>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洗车平台</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both"/>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厂区出入口设一座洗车平台，用于车辆进出厂区清洗</w:t>
                  </w:r>
                </w:p>
              </w:tc>
              <w:tc>
                <w:tcPr>
                  <w:tcW w:w="957"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kern w:val="2"/>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618" w:type="dxa"/>
                  <w:vMerge w:val="restart"/>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公用工程</w:t>
                  </w:r>
                </w:p>
              </w:tc>
              <w:tc>
                <w:tcPr>
                  <w:tcW w:w="1360"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供水系统</w:t>
                  </w:r>
                </w:p>
              </w:tc>
              <w:tc>
                <w:tcPr>
                  <w:tcW w:w="492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项目</w:t>
                  </w:r>
                  <w:r>
                    <w:rPr>
                      <w:rFonts w:hint="default" w:ascii="Times New Roman" w:hAnsi="Times New Roman" w:cs="Times New Roman"/>
                      <w:color w:val="auto"/>
                      <w:sz w:val="18"/>
                      <w:szCs w:val="18"/>
                      <w:highlight w:val="none"/>
                    </w:rPr>
                    <w:t>用水</w:t>
                  </w:r>
                  <w:r>
                    <w:rPr>
                      <w:rFonts w:hint="eastAsia" w:cs="Times New Roman"/>
                      <w:color w:val="auto"/>
                      <w:sz w:val="18"/>
                      <w:szCs w:val="18"/>
                      <w:highlight w:val="none"/>
                      <w:lang w:val="en-US" w:eastAsia="zh-CN"/>
                    </w:rPr>
                    <w:t>外购自唐山兴业建材有限公司</w:t>
                  </w:r>
                  <w:r>
                    <w:rPr>
                      <w:rFonts w:hint="eastAsia"/>
                      <w:color w:val="auto"/>
                      <w:highlight w:val="none"/>
                      <w:lang w:eastAsia="zh-CN"/>
                    </w:rPr>
                    <w:t>，</w:t>
                  </w:r>
                  <w:r>
                    <w:rPr>
                      <w:rFonts w:hint="eastAsia"/>
                      <w:color w:val="auto"/>
                      <w:sz w:val="18"/>
                      <w:szCs w:val="18"/>
                      <w:highlight w:val="none"/>
                      <w:lang w:val="en-US" w:eastAsia="zh-CN"/>
                    </w:rPr>
                    <w:t>采用储水罐车运输</w:t>
                  </w:r>
                </w:p>
              </w:tc>
              <w:tc>
                <w:tcPr>
                  <w:tcW w:w="957" w:type="dxa"/>
                  <w:vMerge w:val="restart"/>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kern w:val="2"/>
                      <w:sz w:val="18"/>
                      <w:szCs w:val="18"/>
                      <w:highlight w:val="none"/>
                      <w:lang w:val="en-US" w:eastAsia="zh-CN"/>
                    </w:rPr>
                  </w:pPr>
                  <w:r>
                    <w:rPr>
                      <w:rFonts w:hint="default" w:ascii="Times New Roman" w:hAnsi="Times New Roman" w:cs="Times New Roman"/>
                      <w:color w:val="auto"/>
                      <w:kern w:val="2"/>
                      <w:sz w:val="18"/>
                      <w:szCs w:val="18"/>
                      <w:highlight w:val="none"/>
                      <w:lang w:val="en-US" w:eastAsia="zh-CN"/>
                    </w:rPr>
                    <w:t>依托现有</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供电系统</w:t>
                  </w:r>
                </w:p>
              </w:tc>
              <w:tc>
                <w:tcPr>
                  <w:tcW w:w="492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供电由</w:t>
                  </w:r>
                  <w:r>
                    <w:rPr>
                      <w:rFonts w:hint="default" w:ascii="Times New Roman" w:hAnsi="Times New Roman" w:cs="Times New Roman"/>
                      <w:color w:val="auto"/>
                      <w:sz w:val="18"/>
                      <w:szCs w:val="18"/>
                      <w:highlight w:val="none"/>
                      <w:lang w:val="en-US" w:eastAsia="zh-CN"/>
                    </w:rPr>
                    <w:t>滦州市电力公司</w:t>
                  </w:r>
                  <w:r>
                    <w:rPr>
                      <w:rFonts w:hint="default" w:ascii="Times New Roman" w:hAnsi="Times New Roman" w:cs="Times New Roman"/>
                      <w:color w:val="auto"/>
                      <w:sz w:val="18"/>
                      <w:szCs w:val="18"/>
                      <w:highlight w:val="none"/>
                    </w:rPr>
                    <w:t>供给</w:t>
                  </w:r>
                </w:p>
              </w:tc>
              <w:tc>
                <w:tcPr>
                  <w:tcW w:w="957" w:type="dxa"/>
                  <w:vMerge w:val="continue"/>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供热系统</w:t>
                  </w:r>
                </w:p>
              </w:tc>
              <w:tc>
                <w:tcPr>
                  <w:tcW w:w="492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eastAsia="zh-CN"/>
                    </w:rPr>
                    <w:t>项目生产不用热，</w:t>
                  </w:r>
                  <w:r>
                    <w:rPr>
                      <w:rFonts w:hint="default" w:ascii="Times New Roman" w:hAnsi="Times New Roman" w:cs="Times New Roman"/>
                      <w:color w:val="auto"/>
                      <w:sz w:val="18"/>
                      <w:szCs w:val="18"/>
                      <w:highlight w:val="none"/>
                    </w:rPr>
                    <w:t>办公室利用电空调取暖。</w:t>
                  </w:r>
                </w:p>
              </w:tc>
              <w:tc>
                <w:tcPr>
                  <w:tcW w:w="957" w:type="dxa"/>
                  <w:vMerge w:val="continue"/>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8" w:type="dxa"/>
                  <w:vMerge w:val="restart"/>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环保工程</w:t>
                  </w:r>
                </w:p>
              </w:tc>
              <w:tc>
                <w:tcPr>
                  <w:tcW w:w="1360" w:type="dxa"/>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废气</w:t>
                  </w:r>
                  <w:r>
                    <w:rPr>
                      <w:rFonts w:hint="default" w:ascii="Times New Roman" w:hAnsi="Times New Roman" w:cs="Times New Roman"/>
                      <w:color w:val="auto"/>
                      <w:sz w:val="18"/>
                      <w:szCs w:val="18"/>
                      <w:highlight w:val="none"/>
                      <w:lang w:val="en-US" w:eastAsia="zh-CN"/>
                    </w:rPr>
                    <w:t>处理</w:t>
                  </w:r>
                </w:p>
              </w:tc>
              <w:tc>
                <w:tcPr>
                  <w:tcW w:w="4927" w:type="dxa"/>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uto"/>
                    <w:ind w:left="0" w:leftChars="0" w:right="0"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18"/>
                      <w:szCs w:val="18"/>
                      <w:highlight w:val="none"/>
                      <w:lang w:val="en-US" w:eastAsia="zh-CN"/>
                    </w:rPr>
                    <w:t>破碎粉尘经2#布袋除尘器处理后通过1根15m高排气筒（DA002）排放，</w:t>
                  </w:r>
                  <w:r>
                    <w:rPr>
                      <w:rFonts w:hint="eastAsia" w:hAnsi="Times New Roman" w:cs="Times New Roman"/>
                      <w:color w:val="auto"/>
                      <w:sz w:val="18"/>
                      <w:szCs w:val="18"/>
                      <w:highlight w:val="none"/>
                      <w:lang w:val="en-US" w:eastAsia="zh-CN"/>
                    </w:rPr>
                    <w:t>原料区</w:t>
                  </w:r>
                  <w:r>
                    <w:rPr>
                      <w:rFonts w:hint="default" w:ascii="Times New Roman" w:hAnsi="Times New Roman" w:eastAsia="宋体" w:cs="Times New Roman"/>
                      <w:color w:val="auto"/>
                      <w:sz w:val="18"/>
                      <w:szCs w:val="18"/>
                      <w:highlight w:val="none"/>
                      <w:lang w:val="en-US" w:eastAsia="zh-CN"/>
                    </w:rPr>
                    <w:t>、生产车间顶部均设置水喷淋系统</w:t>
                  </w:r>
                  <w:r>
                    <w:rPr>
                      <w:rFonts w:hint="default" w:ascii="Times New Roman" w:hAnsi="Times New Roman" w:cs="Times New Roman"/>
                      <w:color w:val="auto"/>
                      <w:sz w:val="18"/>
                      <w:szCs w:val="18"/>
                      <w:highlight w:val="none"/>
                      <w:lang w:val="en-US" w:eastAsia="zh-CN"/>
                    </w:rPr>
                    <w:t>。</w:t>
                  </w:r>
                </w:p>
              </w:tc>
              <w:tc>
                <w:tcPr>
                  <w:tcW w:w="957" w:type="dxa"/>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kern w:val="2"/>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噪声</w:t>
                  </w:r>
                  <w:r>
                    <w:rPr>
                      <w:rFonts w:hint="default" w:ascii="Times New Roman" w:hAnsi="Times New Roman" w:cs="Times New Roman"/>
                      <w:color w:val="auto"/>
                      <w:sz w:val="18"/>
                      <w:szCs w:val="18"/>
                      <w:highlight w:val="none"/>
                      <w:lang w:val="en-US" w:eastAsia="zh-CN"/>
                    </w:rPr>
                    <w:t>防治</w:t>
                  </w:r>
                </w:p>
              </w:tc>
              <w:tc>
                <w:tcPr>
                  <w:tcW w:w="492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基础减振、厂房隔声</w:t>
                  </w:r>
                </w:p>
              </w:tc>
              <w:tc>
                <w:tcPr>
                  <w:tcW w:w="957" w:type="dxa"/>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排水系统</w:t>
                  </w:r>
                </w:p>
              </w:tc>
              <w:tc>
                <w:tcPr>
                  <w:tcW w:w="492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生活污水用于厂区泼洒抑尘</w:t>
                  </w:r>
                  <w:r>
                    <w:rPr>
                      <w:rFonts w:hint="eastAsia" w:cs="Times New Roman"/>
                      <w:color w:val="auto"/>
                      <w:sz w:val="18"/>
                      <w:szCs w:val="18"/>
                      <w:highlight w:val="none"/>
                      <w:lang w:val="en-US" w:eastAsia="zh-CN"/>
                    </w:rPr>
                    <w:t>，防渗旱厕定期清掏</w:t>
                  </w:r>
                  <w:r>
                    <w:rPr>
                      <w:rFonts w:hint="default" w:ascii="Times New Roman" w:hAnsi="Times New Roman" w:cs="Times New Roman"/>
                      <w:color w:val="auto"/>
                      <w:sz w:val="18"/>
                      <w:szCs w:val="18"/>
                      <w:highlight w:val="none"/>
                      <w:lang w:val="en-US" w:eastAsia="zh-CN"/>
                    </w:rPr>
                    <w:t>；车辆冲洗废水经沉淀池沉淀后回用于车辆清洗；</w:t>
                  </w:r>
                  <w:r>
                    <w:rPr>
                      <w:rFonts w:hint="eastAsia" w:cs="Times New Roman"/>
                      <w:color w:val="auto"/>
                      <w:sz w:val="18"/>
                      <w:szCs w:val="18"/>
                      <w:highlight w:val="none"/>
                      <w:lang w:val="en-US" w:eastAsia="zh-CN"/>
                    </w:rPr>
                    <w:t>打捞</w:t>
                  </w:r>
                  <w:r>
                    <w:rPr>
                      <w:rFonts w:hint="default" w:ascii="Times New Roman" w:hAnsi="Times New Roman" w:cs="Times New Roman"/>
                      <w:color w:val="auto"/>
                      <w:sz w:val="18"/>
                      <w:szCs w:val="18"/>
                      <w:highlight w:val="none"/>
                      <w:lang w:val="en-US" w:eastAsia="zh-CN"/>
                    </w:rPr>
                    <w:t>废水经浓缩罐沉淀处理后，回用于筛分工序</w:t>
                  </w:r>
                </w:p>
              </w:tc>
              <w:tc>
                <w:tcPr>
                  <w:tcW w:w="95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18" w:type="dxa"/>
                  <w:vMerge w:val="continue"/>
                  <w:vAlign w:val="center"/>
                </w:tcPr>
                <w:p>
                  <w:pPr>
                    <w:keepNext w:val="0"/>
                    <w:keepLines w:val="0"/>
                    <w:pageBreakBefore w:val="0"/>
                    <w:suppressLineNumbers w:val="0"/>
                    <w:kinsoku/>
                    <w:wordWrap/>
                    <w:overflowPunct/>
                    <w:topLinePunct w:val="0"/>
                    <w:autoSpaceDE/>
                    <w:autoSpaceDN/>
                    <w:bidi w:val="0"/>
                    <w:adjustRightInd/>
                    <w:snapToGrid w:val="0"/>
                    <w:spacing w:before="0" w:beforeLines="5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1360"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固废</w:t>
                  </w:r>
                  <w:r>
                    <w:rPr>
                      <w:rFonts w:hint="default" w:ascii="Times New Roman" w:hAnsi="Times New Roman" w:cs="Times New Roman"/>
                      <w:color w:val="auto"/>
                      <w:sz w:val="18"/>
                      <w:szCs w:val="18"/>
                      <w:highlight w:val="none"/>
                      <w:lang w:val="en-US" w:eastAsia="zh-CN"/>
                    </w:rPr>
                    <w:t>处理</w:t>
                  </w:r>
                </w:p>
              </w:tc>
              <w:tc>
                <w:tcPr>
                  <w:tcW w:w="492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一般固废：</w:t>
                  </w:r>
                  <w:r>
                    <w:rPr>
                      <w:rFonts w:hint="default" w:ascii="Times New Roman" w:hAnsi="Times New Roman" w:cs="Times New Roman"/>
                      <w:color w:val="auto"/>
                      <w:sz w:val="18"/>
                      <w:szCs w:val="18"/>
                      <w:highlight w:val="none"/>
                      <w:lang w:val="en-US" w:eastAsia="zh-CN"/>
                    </w:rPr>
                    <w:t>泥饼</w:t>
                  </w:r>
                  <w:r>
                    <w:rPr>
                      <w:rFonts w:hint="eastAsia" w:cs="Times New Roman"/>
                      <w:color w:val="auto"/>
                      <w:sz w:val="18"/>
                      <w:szCs w:val="18"/>
                      <w:highlight w:val="none"/>
                      <w:lang w:val="en-US" w:eastAsia="zh-CN"/>
                    </w:rPr>
                    <w:t>、磁性杂质集中收集后外售；</w:t>
                  </w:r>
                  <w:r>
                    <w:rPr>
                      <w:rFonts w:hint="default" w:ascii="Times New Roman" w:hAnsi="Times New Roman" w:cs="Times New Roman"/>
                      <w:color w:val="auto"/>
                      <w:sz w:val="18"/>
                      <w:szCs w:val="18"/>
                      <w:highlight w:val="none"/>
                      <w:lang w:val="en-US" w:eastAsia="zh-CN"/>
                    </w:rPr>
                    <w:t>原料杂质由环卫部门统一处理；除尘灰集中收集后回用于生产；废布袋</w:t>
                  </w:r>
                  <w:r>
                    <w:rPr>
                      <w:rFonts w:hint="eastAsia" w:cs="Times New Roman"/>
                      <w:color w:val="auto"/>
                      <w:sz w:val="18"/>
                      <w:szCs w:val="18"/>
                      <w:highlight w:val="none"/>
                      <w:lang w:val="en-US" w:eastAsia="zh-CN"/>
                    </w:rPr>
                    <w:t>集中收集后外售</w:t>
                  </w:r>
                  <w:r>
                    <w:rPr>
                      <w:rFonts w:hint="default" w:ascii="Times New Roman" w:hAnsi="Times New Roman" w:cs="Times New Roman"/>
                      <w:color w:val="auto"/>
                      <w:sz w:val="18"/>
                      <w:szCs w:val="18"/>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left"/>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危险废物：</w:t>
                  </w:r>
                  <w:r>
                    <w:rPr>
                      <w:rFonts w:hint="default" w:ascii="Times New Roman" w:hAnsi="Times New Roman" w:cs="Times New Roman"/>
                      <w:color w:val="auto"/>
                      <w:sz w:val="18"/>
                      <w:szCs w:val="18"/>
                      <w:highlight w:val="none"/>
                      <w:lang w:val="en-US" w:eastAsia="zh-CN"/>
                    </w:rPr>
                    <w:t>废润滑油、废油桶暂存于危废间，</w:t>
                  </w:r>
                  <w:r>
                    <w:rPr>
                      <w:rFonts w:hint="eastAsia" w:cs="Times New Roman"/>
                      <w:color w:val="auto"/>
                      <w:sz w:val="18"/>
                      <w:szCs w:val="18"/>
                      <w:highlight w:val="none"/>
                      <w:lang w:val="en-US" w:eastAsia="zh-CN"/>
                    </w:rPr>
                    <w:t>定期由有资质的单位转运</w:t>
                  </w:r>
                  <w:r>
                    <w:rPr>
                      <w:rFonts w:hint="default" w:ascii="Times New Roman" w:hAnsi="Times New Roman" w:cs="Times New Roman"/>
                      <w:color w:val="auto"/>
                      <w:sz w:val="18"/>
                      <w:szCs w:val="18"/>
                      <w:highlight w:val="none"/>
                      <w:lang w:val="en-US" w:eastAsia="zh-CN"/>
                    </w:rPr>
                    <w:t>处</w:t>
                  </w:r>
                  <w:r>
                    <w:rPr>
                      <w:rFonts w:hint="eastAsia" w:cs="Times New Roman"/>
                      <w:color w:val="auto"/>
                      <w:sz w:val="18"/>
                      <w:szCs w:val="18"/>
                      <w:highlight w:val="none"/>
                      <w:lang w:val="en-US" w:eastAsia="zh-CN"/>
                    </w:rPr>
                    <w:t>置</w:t>
                  </w:r>
                  <w:r>
                    <w:rPr>
                      <w:rFonts w:hint="default" w:ascii="Times New Roman" w:hAnsi="Times New Roman" w:cs="Times New Roman"/>
                      <w:color w:val="auto"/>
                      <w:sz w:val="18"/>
                      <w:szCs w:val="18"/>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left"/>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sz w:val="18"/>
                      <w:szCs w:val="18"/>
                      <w:highlight w:val="none"/>
                      <w:lang w:val="en-US" w:eastAsia="zh-CN"/>
                    </w:rPr>
                    <w:t>生活垃圾</w:t>
                  </w:r>
                  <w:r>
                    <w:rPr>
                      <w:rFonts w:hint="default" w:ascii="Times New Roman" w:hAnsi="Times New Roman"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由环卫部门处理。</w:t>
                  </w:r>
                </w:p>
              </w:tc>
              <w:tc>
                <w:tcPr>
                  <w:tcW w:w="957"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t>
                  </w:r>
                </w:p>
              </w:tc>
            </w:tr>
          </w:tbl>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本项目不新增构建筑物，技改工程在现有车间内进行，建构筑物一览表见表</w:t>
            </w:r>
            <w:r>
              <w:rPr>
                <w:rFonts w:hint="default" w:ascii="Times New Roman" w:hAnsi="Times New Roman" w:cs="Times New Roman"/>
                <w:color w:val="auto"/>
                <w:highlight w:val="none"/>
                <w:lang w:val="en-US" w:eastAsia="zh-CN"/>
              </w:rPr>
              <w:t>2-</w:t>
            </w:r>
            <w:r>
              <w:rPr>
                <w:rFonts w:hint="eastAsia" w:cs="Times New Roman"/>
                <w:color w:val="auto"/>
                <w:highlight w:val="none"/>
                <w:lang w:val="en-US" w:eastAsia="zh-CN"/>
              </w:rPr>
              <w:t>2</w:t>
            </w:r>
            <w:r>
              <w:rPr>
                <w:rFonts w:hint="default" w:ascii="Times New Roman" w:hAnsi="Times New Roman" w:cs="Times New Roman"/>
                <w:color w:val="auto"/>
                <w:highlight w:val="none"/>
                <w:lang w:val="en-US" w:eastAsia="zh-CN"/>
              </w:rPr>
              <w:t>。</w:t>
            </w:r>
          </w:p>
          <w:p>
            <w:pPr>
              <w:keepNext w:val="0"/>
              <w:keepLines w:val="0"/>
              <w:numPr>
                <w:ilvl w:val="0"/>
                <w:numId w:val="0"/>
              </w:numPr>
              <w:suppressLineNumbers w:val="0"/>
              <w:autoSpaceDE w:val="0"/>
              <w:autoSpaceDN w:val="0"/>
              <w:spacing w:before="0" w:beforeAutospacing="0" w:after="0" w:afterAutospacing="0" w:line="400" w:lineRule="exact"/>
              <w:ind w:left="420" w:leftChars="200" w:right="0" w:rightChars="0"/>
              <w:jc w:val="center"/>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2</w:t>
            </w:r>
            <w:r>
              <w:rPr>
                <w:rFonts w:hint="default" w:ascii="Times New Roman" w:hAnsi="Times New Roman" w:cs="Times New Roman"/>
                <w:b/>
                <w:bCs/>
                <w:color w:val="auto"/>
                <w:highlight w:val="none"/>
              </w:rPr>
              <w:t xml:space="preserve">  </w:t>
            </w:r>
            <w:r>
              <w:rPr>
                <w:rFonts w:hint="default" w:ascii="Times New Roman" w:hAnsi="Times New Roman" w:cs="Times New Roman"/>
                <w:b/>
                <w:bCs/>
                <w:color w:val="auto"/>
                <w:highlight w:val="none"/>
                <w:lang w:val="en-US" w:eastAsia="zh-CN"/>
              </w:rPr>
              <w:t>技改</w:t>
            </w:r>
            <w:r>
              <w:rPr>
                <w:rFonts w:hint="eastAsia" w:cs="Times New Roman"/>
                <w:b/>
                <w:bCs/>
                <w:color w:val="auto"/>
                <w:highlight w:val="none"/>
                <w:lang w:val="en-US" w:eastAsia="zh-CN"/>
              </w:rPr>
              <w:t>后</w:t>
            </w:r>
            <w:r>
              <w:rPr>
                <w:rFonts w:hint="default" w:ascii="Times New Roman" w:hAnsi="Times New Roman" w:cs="Times New Roman"/>
                <w:b/>
                <w:bCs/>
                <w:color w:val="auto"/>
                <w:highlight w:val="none"/>
              </w:rPr>
              <w:t>项目建构筑物</w:t>
            </w:r>
            <w:r>
              <w:rPr>
                <w:rFonts w:hint="default" w:ascii="Times New Roman" w:hAnsi="Times New Roman" w:cs="Times New Roman"/>
                <w:b/>
                <w:bCs/>
                <w:color w:val="auto"/>
                <w:highlight w:val="none"/>
                <w:vertAlign w:val="baseline"/>
                <w:lang w:val="en-US" w:eastAsia="zh-CN"/>
              </w:rPr>
              <w:t>一览表</w:t>
            </w:r>
          </w:p>
          <w:tbl>
            <w:tblPr>
              <w:tblStyle w:val="34"/>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1392"/>
              <w:gridCol w:w="1005"/>
              <w:gridCol w:w="1736"/>
              <w:gridCol w:w="1027"/>
              <w:gridCol w:w="1029"/>
              <w:gridCol w:w="10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序号</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类别</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结构形式</w:t>
                  </w: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规格尺寸（m）</w:t>
                  </w: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占地面积（m</w:t>
                  </w:r>
                  <w:r>
                    <w:rPr>
                      <w:rFonts w:hint="default" w:ascii="Times New Roman" w:hAnsi="Times New Roman" w:cs="Times New Roman"/>
                      <w:b w:val="0"/>
                      <w:bCs w:val="0"/>
                      <w:color w:val="auto"/>
                      <w:sz w:val="18"/>
                      <w:szCs w:val="18"/>
                      <w:highlight w:val="none"/>
                      <w:vertAlign w:val="superscript"/>
                      <w:lang w:val="en-US" w:eastAsia="zh-CN"/>
                    </w:rPr>
                    <w:t>2</w:t>
                  </w:r>
                  <w:r>
                    <w:rPr>
                      <w:rFonts w:hint="default" w:ascii="Times New Roman" w:hAnsi="Times New Roman" w:cs="Times New Roman"/>
                      <w:b w:val="0"/>
                      <w:bCs w:val="0"/>
                      <w:color w:val="auto"/>
                      <w:sz w:val="18"/>
                      <w:szCs w:val="18"/>
                      <w:highlight w:val="none"/>
                      <w:vertAlign w:val="baseline"/>
                      <w:lang w:val="en-US" w:eastAsia="zh-CN"/>
                    </w:rPr>
                    <w:t>）</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建筑面积（m</w:t>
                  </w:r>
                  <w:r>
                    <w:rPr>
                      <w:rFonts w:hint="default" w:ascii="Times New Roman" w:hAnsi="Times New Roman" w:cs="Times New Roman"/>
                      <w:b w:val="0"/>
                      <w:bCs w:val="0"/>
                      <w:color w:val="auto"/>
                      <w:sz w:val="18"/>
                      <w:szCs w:val="18"/>
                      <w:highlight w:val="none"/>
                      <w:vertAlign w:val="superscript"/>
                      <w:lang w:val="en-US" w:eastAsia="zh-CN"/>
                    </w:rPr>
                    <w:t>2</w:t>
                  </w:r>
                  <w:r>
                    <w:rPr>
                      <w:rFonts w:hint="default" w:ascii="Times New Roman" w:hAnsi="Times New Roman" w:cs="Times New Roman"/>
                      <w:b w:val="0"/>
                      <w:bCs w:val="0"/>
                      <w:color w:val="auto"/>
                      <w:sz w:val="18"/>
                      <w:szCs w:val="18"/>
                      <w:highlight w:val="none"/>
                      <w:vertAlign w:val="baseline"/>
                      <w:lang w:val="en-US" w:eastAsia="zh-CN"/>
                    </w:rPr>
                    <w:t>）</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1</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生产车间</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砖混加双层彩</w:t>
                  </w:r>
                  <w:r>
                    <w:rPr>
                      <w:rFonts w:hint="default" w:ascii="Times New Roman" w:hAnsi="Times New Roman" w:cs="Times New Roman"/>
                      <w:b w:val="0"/>
                      <w:bCs w:val="0"/>
                      <w:color w:val="auto"/>
                      <w:sz w:val="18"/>
                      <w:szCs w:val="18"/>
                      <w:highlight w:val="none"/>
                      <w:vertAlign w:val="baseline"/>
                      <w:lang w:val="en-US" w:eastAsia="zh-CN"/>
                    </w:rPr>
                    <w:t>钢结构</w:t>
                  </w: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（25×18+27.5×20）×4</w:t>
                  </w: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1000</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1000</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破碎原料区</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砖混加双层彩</w:t>
                  </w:r>
                  <w:r>
                    <w:rPr>
                      <w:rFonts w:hint="default" w:ascii="Times New Roman" w:hAnsi="Times New Roman" w:cs="Times New Roman"/>
                      <w:b w:val="0"/>
                      <w:bCs w:val="0"/>
                      <w:color w:val="auto"/>
                      <w:sz w:val="18"/>
                      <w:szCs w:val="18"/>
                      <w:highlight w:val="none"/>
                      <w:vertAlign w:val="baseline"/>
                      <w:lang w:val="en-US" w:eastAsia="zh-CN"/>
                    </w:rPr>
                    <w:t>钢结构</w:t>
                  </w: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20×30×8</w:t>
                  </w: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600</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600</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kern w:val="2"/>
                      <w:sz w:val="18"/>
                      <w:szCs w:val="18"/>
                      <w:highlight w:val="none"/>
                      <w:vertAlign w:val="baseline"/>
                      <w:lang w:val="en-US" w:eastAsia="zh-CN" w:bidi="ar-SA"/>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3</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制砖车间</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砖混加双层彩</w:t>
                  </w:r>
                  <w:r>
                    <w:rPr>
                      <w:rFonts w:hint="default" w:ascii="Times New Roman" w:hAnsi="Times New Roman" w:cs="Times New Roman"/>
                      <w:b w:val="0"/>
                      <w:bCs w:val="0"/>
                      <w:color w:val="auto"/>
                      <w:sz w:val="18"/>
                      <w:szCs w:val="18"/>
                      <w:highlight w:val="none"/>
                      <w:vertAlign w:val="baseline"/>
                      <w:lang w:val="en-US" w:eastAsia="zh-CN"/>
                    </w:rPr>
                    <w:t>钢结构</w:t>
                  </w:r>
                </w:p>
              </w:tc>
              <w:tc>
                <w:tcPr>
                  <w:tcW w:w="796"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20×30×8</w:t>
                  </w:r>
                </w:p>
              </w:tc>
              <w:tc>
                <w:tcPr>
                  <w:tcW w:w="706"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600</w:t>
                  </w:r>
                </w:p>
              </w:tc>
              <w:tc>
                <w:tcPr>
                  <w:tcW w:w="707"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600</w:t>
                  </w:r>
                </w:p>
              </w:tc>
              <w:tc>
                <w:tcPr>
                  <w:tcW w:w="707"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kern w:val="2"/>
                      <w:sz w:val="18"/>
                      <w:szCs w:val="18"/>
                      <w:highlight w:val="none"/>
                      <w:vertAlign w:val="baseline"/>
                      <w:lang w:val="en-US" w:eastAsia="zh-CN" w:bidi="ar-SA"/>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4</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办公室</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砖混</w:t>
                  </w: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10×4×3</w:t>
                  </w: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40</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40</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shd w:val="clear" w:color="auto" w:fill="auto"/>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5</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危废间</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砖混</w:t>
                  </w: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2×2×3</w:t>
                  </w: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12</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12</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right="0" w:rightChars="0"/>
                    <w:jc w:val="center"/>
                    <w:textAlignment w:val="baseline"/>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6</w:t>
                  </w:r>
                </w:p>
              </w:tc>
              <w:tc>
                <w:tcPr>
                  <w:tcW w:w="938"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门卫室</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砖混</w:t>
                  </w: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6</w:t>
                  </w:r>
                  <w:r>
                    <w:rPr>
                      <w:rFonts w:hint="default" w:ascii="Times New Roman" w:hAnsi="Times New Roman" w:cs="Times New Roman"/>
                      <w:b w:val="0"/>
                      <w:bCs w:val="0"/>
                      <w:color w:val="auto"/>
                      <w:sz w:val="18"/>
                      <w:szCs w:val="18"/>
                      <w:highlight w:val="none"/>
                      <w:vertAlign w:val="baseline"/>
                      <w:lang w:val="en-US" w:eastAsia="zh-CN"/>
                    </w:rPr>
                    <w:t>×</w:t>
                  </w:r>
                  <w:r>
                    <w:rPr>
                      <w:rFonts w:hint="eastAsia" w:cs="Times New Roman"/>
                      <w:b w:val="0"/>
                      <w:bCs w:val="0"/>
                      <w:color w:val="auto"/>
                      <w:sz w:val="18"/>
                      <w:szCs w:val="18"/>
                      <w:highlight w:val="none"/>
                      <w:vertAlign w:val="baseline"/>
                      <w:lang w:val="en-US" w:eastAsia="zh-CN"/>
                    </w:rPr>
                    <w:t>4</w:t>
                  </w:r>
                  <w:r>
                    <w:rPr>
                      <w:rFonts w:hint="default" w:ascii="Times New Roman" w:hAnsi="Times New Roman" w:cs="Times New Roman"/>
                      <w:b w:val="0"/>
                      <w:bCs w:val="0"/>
                      <w:color w:val="auto"/>
                      <w:sz w:val="18"/>
                      <w:szCs w:val="18"/>
                      <w:highlight w:val="none"/>
                      <w:vertAlign w:val="baseline"/>
                      <w:lang w:val="en-US" w:eastAsia="zh-CN"/>
                    </w:rPr>
                    <w:t>×</w:t>
                  </w:r>
                  <w:r>
                    <w:rPr>
                      <w:rFonts w:hint="eastAsia" w:cs="Times New Roman"/>
                      <w:b w:val="0"/>
                      <w:bCs w:val="0"/>
                      <w:color w:val="auto"/>
                      <w:sz w:val="18"/>
                      <w:szCs w:val="18"/>
                      <w:highlight w:val="none"/>
                      <w:vertAlign w:val="baseline"/>
                      <w:lang w:val="en-US" w:eastAsia="zh-CN"/>
                    </w:rPr>
                    <w:t>2.5</w:t>
                  </w: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24</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24</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依托现有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389" w:type="pct"/>
                  <w:gridSpan w:val="2"/>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小计</w:t>
                  </w:r>
                </w:p>
              </w:tc>
              <w:tc>
                <w:tcPr>
                  <w:tcW w:w="692"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p>
              </w:tc>
              <w:tc>
                <w:tcPr>
                  <w:tcW w:w="79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p>
              </w:tc>
              <w:tc>
                <w:tcPr>
                  <w:tcW w:w="70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2276</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2276</w:t>
                  </w:r>
                </w:p>
              </w:tc>
              <w:tc>
                <w:tcPr>
                  <w:tcW w:w="707"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b w:val="0"/>
                      <w:bCs w:val="0"/>
                      <w:color w:val="auto"/>
                      <w:kern w:val="2"/>
                      <w:sz w:val="18"/>
                      <w:szCs w:val="18"/>
                      <w:highlight w:val="none"/>
                      <w:vertAlign w:val="baseline"/>
                      <w:lang w:val="en-US" w:eastAsia="zh-CN" w:bidi="ar-SA"/>
                    </w:rPr>
                  </w:pPr>
                </w:p>
              </w:tc>
            </w:tr>
          </w:tbl>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7、</w:t>
            </w:r>
            <w:r>
              <w:rPr>
                <w:rFonts w:hint="default" w:ascii="Times New Roman" w:hAnsi="Times New Roman" w:cs="Times New Roman"/>
                <w:color w:val="auto"/>
                <w:highlight w:val="none"/>
                <w:lang w:eastAsia="zh-CN"/>
              </w:rPr>
              <w:t>项目投资：项目总投资</w:t>
            </w:r>
            <w:r>
              <w:rPr>
                <w:rFonts w:hint="default" w:ascii="Times New Roman" w:hAnsi="Times New Roman" w:cs="Times New Roman"/>
                <w:color w:val="auto"/>
                <w:highlight w:val="none"/>
                <w:lang w:val="en-US" w:eastAsia="zh-CN"/>
              </w:rPr>
              <w:t>50万元，其中环保投资10万元，占总投资20%。</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8、</w:t>
            </w:r>
            <w:r>
              <w:rPr>
                <w:rFonts w:hint="default" w:ascii="Times New Roman" w:hAnsi="Times New Roman" w:cs="Times New Roman"/>
                <w:color w:val="auto"/>
                <w:highlight w:val="none"/>
                <w:lang w:val="en-US" w:eastAsia="zh-CN"/>
              </w:rPr>
              <w:t>劳动定员及工作制度：本项目技改完成后劳动定员不变，为13人，每天1班，每班8小时。</w:t>
            </w:r>
          </w:p>
          <w:p>
            <w:pPr>
              <w:keepNext w:val="0"/>
              <w:keepLines w:val="0"/>
              <w:suppressLineNumbers w:val="0"/>
              <w:snapToGrid w:val="0"/>
              <w:spacing w:before="0" w:beforeAutospacing="0" w:after="0" w:afterAutospacing="0" w:line="360" w:lineRule="exact"/>
              <w:ind w:left="0" w:right="0" w:firstLine="420" w:firstLineChars="200"/>
              <w:rPr>
                <w:rFonts w:hint="default" w:ascii="Times New Roman" w:hAnsi="Times New Roman" w:cs="Times New Roman"/>
                <w:color w:val="auto"/>
                <w:highlight w:val="none"/>
              </w:rPr>
            </w:pPr>
            <w:r>
              <w:rPr>
                <w:rFonts w:hint="eastAsia" w:cs="Times New Roman"/>
                <w:color w:val="auto"/>
                <w:highlight w:val="none"/>
                <w:lang w:val="en-US" w:eastAsia="zh-CN"/>
              </w:rPr>
              <w:t>9、</w:t>
            </w:r>
            <w:r>
              <w:rPr>
                <w:rFonts w:hint="default" w:ascii="Times New Roman" w:hAnsi="Times New Roman" w:cs="Times New Roman"/>
                <w:color w:val="auto"/>
                <w:highlight w:val="none"/>
              </w:rPr>
              <w:t>生产设备</w:t>
            </w:r>
          </w:p>
          <w:p>
            <w:pPr>
              <w:keepNext w:val="0"/>
              <w:keepLines w:val="0"/>
              <w:suppressLineNumbers w:val="0"/>
              <w:autoSpaceDE w:val="0"/>
              <w:autoSpaceDN w:val="0"/>
              <w:adjustRightInd w:val="0"/>
              <w:snapToGrid w:val="0"/>
              <w:spacing w:before="0" w:beforeAutospacing="0" w:after="0" w:afterAutospacing="0" w:line="360" w:lineRule="exact"/>
              <w:ind w:left="0" w:right="0" w:firstLine="420" w:firstLineChars="20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本</w:t>
            </w:r>
            <w:r>
              <w:rPr>
                <w:rFonts w:hint="default" w:ascii="Times New Roman" w:hAnsi="Times New Roman" w:cs="Times New Roman"/>
                <w:color w:val="auto"/>
                <w:highlight w:val="none"/>
                <w:lang w:eastAsia="zh-CN"/>
              </w:rPr>
              <w:t>次技改</w:t>
            </w:r>
            <w:r>
              <w:rPr>
                <w:rFonts w:hint="default" w:ascii="Times New Roman" w:hAnsi="Times New Roman" w:cs="Times New Roman"/>
                <w:color w:val="auto"/>
                <w:highlight w:val="none"/>
                <w:lang w:val="en-US" w:eastAsia="zh-CN"/>
              </w:rPr>
              <w:t>主要设备设施表见表2-</w:t>
            </w:r>
            <w:r>
              <w:rPr>
                <w:rFonts w:hint="eastAsia" w:cs="Times New Roman"/>
                <w:color w:val="auto"/>
                <w:highlight w:val="none"/>
                <w:lang w:val="en-US" w:eastAsia="zh-CN"/>
              </w:rPr>
              <w:t>3</w:t>
            </w:r>
            <w:r>
              <w:rPr>
                <w:rFonts w:hint="default" w:ascii="Times New Roman" w:hAnsi="Times New Roman" w:cs="Times New Roman"/>
                <w:color w:val="auto"/>
                <w:highlight w:val="none"/>
              </w:rPr>
              <w:t>。</w:t>
            </w:r>
          </w:p>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eastAsia="zh-CN"/>
              </w:rPr>
              <w:t>表</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3</w:t>
            </w:r>
            <w:r>
              <w:rPr>
                <w:rFonts w:hint="default" w:ascii="Times New Roman" w:hAnsi="Times New Roman" w:cs="Times New Roman"/>
                <w:b/>
                <w:bCs/>
                <w:color w:val="auto"/>
                <w:highlight w:val="none"/>
                <w:lang w:val="en-US" w:eastAsia="zh-CN"/>
              </w:rPr>
              <w:t xml:space="preserve">  本项目技改前后主要设备、设施一览表    单位：台</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993"/>
              <w:gridCol w:w="540"/>
              <w:gridCol w:w="1776"/>
              <w:gridCol w:w="1164"/>
              <w:gridCol w:w="612"/>
              <w:gridCol w:w="1241"/>
              <w:gridCol w:w="633"/>
              <w:gridCol w:w="8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项目</w:t>
                  </w:r>
                </w:p>
              </w:tc>
              <w:tc>
                <w:tcPr>
                  <w:tcW w:w="540"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sz w:val="18"/>
                      <w:szCs w:val="18"/>
                      <w:highlight w:val="none"/>
                      <w:lang w:val="zh-CN"/>
                    </w:rPr>
                  </w:pPr>
                  <w:r>
                    <w:rPr>
                      <w:rFonts w:hint="default" w:ascii="Times New Roman" w:hAnsi="Times New Roman" w:cs="Times New Roman"/>
                      <w:color w:val="auto"/>
                      <w:sz w:val="18"/>
                      <w:szCs w:val="18"/>
                      <w:highlight w:val="none"/>
                      <w:lang w:val="zh-CN"/>
                    </w:rPr>
                    <w:t>序号</w:t>
                  </w:r>
                </w:p>
              </w:tc>
              <w:tc>
                <w:tcPr>
                  <w:tcW w:w="1776"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sz w:val="18"/>
                      <w:szCs w:val="18"/>
                      <w:highlight w:val="none"/>
                      <w:lang w:val="zh-CN"/>
                    </w:rPr>
                  </w:pPr>
                  <w:r>
                    <w:rPr>
                      <w:rFonts w:hint="default" w:ascii="Times New Roman" w:hAnsi="Times New Roman" w:cs="Times New Roman"/>
                      <w:color w:val="auto"/>
                      <w:sz w:val="18"/>
                      <w:szCs w:val="18"/>
                      <w:highlight w:val="none"/>
                      <w:lang w:val="zh-CN"/>
                    </w:rPr>
                    <w:t>设备名称</w:t>
                  </w:r>
                </w:p>
              </w:tc>
              <w:tc>
                <w:tcPr>
                  <w:tcW w:w="17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
                      <w:bCs/>
                      <w:color w:val="auto"/>
                      <w:sz w:val="18"/>
                      <w:szCs w:val="18"/>
                      <w:highlight w:val="none"/>
                      <w:lang w:eastAsia="zh-CN"/>
                    </w:rPr>
                  </w:pPr>
                  <w:r>
                    <w:rPr>
                      <w:rFonts w:hint="default" w:ascii="Times New Roman" w:hAnsi="Times New Roman" w:cs="Times New Roman"/>
                      <w:b/>
                      <w:bCs/>
                      <w:color w:val="auto"/>
                      <w:sz w:val="18"/>
                      <w:szCs w:val="18"/>
                      <w:highlight w:val="none"/>
                      <w:lang w:eastAsia="zh-CN"/>
                    </w:rPr>
                    <w:t>技改前</w:t>
                  </w:r>
                </w:p>
              </w:tc>
              <w:tc>
                <w:tcPr>
                  <w:tcW w:w="187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
                      <w:bCs/>
                      <w:color w:val="auto"/>
                      <w:sz w:val="18"/>
                      <w:szCs w:val="18"/>
                      <w:highlight w:val="none"/>
                      <w:lang w:eastAsia="zh-CN"/>
                    </w:rPr>
                  </w:pPr>
                  <w:r>
                    <w:rPr>
                      <w:rFonts w:hint="default" w:ascii="Times New Roman" w:hAnsi="Times New Roman" w:cs="Times New Roman"/>
                      <w:b/>
                      <w:bCs/>
                      <w:color w:val="auto"/>
                      <w:sz w:val="18"/>
                      <w:szCs w:val="18"/>
                      <w:highlight w:val="none"/>
                      <w:lang w:eastAsia="zh-CN"/>
                    </w:rPr>
                    <w:t>技改后</w:t>
                  </w:r>
                </w:p>
              </w:tc>
              <w:tc>
                <w:tcPr>
                  <w:tcW w:w="886"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sz w:val="18"/>
                      <w:szCs w:val="18"/>
                      <w:highlight w:val="none"/>
                      <w:lang w:val="zh-CN"/>
                    </w:rPr>
                  </w:pPr>
                </w:p>
              </w:tc>
              <w:tc>
                <w:tcPr>
                  <w:tcW w:w="54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sz w:val="18"/>
                      <w:szCs w:val="18"/>
                      <w:highlight w:val="none"/>
                      <w:lang w:val="zh-CN"/>
                    </w:rPr>
                  </w:pPr>
                </w:p>
              </w:tc>
              <w:tc>
                <w:tcPr>
                  <w:tcW w:w="1776"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sz w:val="18"/>
                      <w:szCs w:val="18"/>
                      <w:highlight w:val="none"/>
                      <w:lang w:val="zh-CN"/>
                    </w:rPr>
                  </w:pPr>
                </w:p>
              </w:tc>
              <w:tc>
                <w:tcPr>
                  <w:tcW w:w="11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型号</w:t>
                  </w:r>
                </w:p>
              </w:tc>
              <w:tc>
                <w:tcPr>
                  <w:tcW w:w="61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kern w:val="2"/>
                      <w:sz w:val="18"/>
                      <w:szCs w:val="18"/>
                      <w:highlight w:val="none"/>
                      <w:lang w:val="zh-CN" w:eastAsia="zh-CN" w:bidi="ar-SA"/>
                    </w:rPr>
                  </w:pPr>
                  <w:r>
                    <w:rPr>
                      <w:rFonts w:hint="default" w:ascii="Times New Roman" w:hAnsi="Times New Roman" w:cs="Times New Roman"/>
                      <w:color w:val="auto"/>
                      <w:sz w:val="18"/>
                      <w:szCs w:val="18"/>
                      <w:highlight w:val="none"/>
                      <w:lang w:val="zh-CN"/>
                    </w:rPr>
                    <w:t>数量</w:t>
                  </w:r>
                </w:p>
              </w:tc>
              <w:tc>
                <w:tcPr>
                  <w:tcW w:w="124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18"/>
                      <w:szCs w:val="18"/>
                      <w:highlight w:val="none"/>
                      <w:lang w:val="zh-CN" w:eastAsia="zh-CN" w:bidi="ar-SA"/>
                    </w:rPr>
                  </w:pPr>
                  <w:r>
                    <w:rPr>
                      <w:rFonts w:hint="default" w:ascii="Times New Roman" w:hAnsi="Times New Roman" w:cs="Times New Roman"/>
                      <w:color w:val="auto"/>
                      <w:sz w:val="18"/>
                      <w:szCs w:val="18"/>
                      <w:highlight w:val="none"/>
                      <w:lang w:eastAsia="zh-CN"/>
                    </w:rPr>
                    <w:t>型号</w:t>
                  </w:r>
                </w:p>
              </w:tc>
              <w:tc>
                <w:tcPr>
                  <w:tcW w:w="6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color w:val="auto"/>
                      <w:kern w:val="2"/>
                      <w:sz w:val="18"/>
                      <w:szCs w:val="18"/>
                      <w:highlight w:val="none"/>
                      <w:lang w:val="zh-CN" w:eastAsia="zh-CN" w:bidi="ar-SA"/>
                    </w:rPr>
                  </w:pPr>
                  <w:r>
                    <w:rPr>
                      <w:rFonts w:hint="default" w:ascii="Times New Roman" w:hAnsi="Times New Roman" w:cs="Times New Roman"/>
                      <w:color w:val="auto"/>
                      <w:sz w:val="18"/>
                      <w:szCs w:val="18"/>
                      <w:highlight w:val="none"/>
                      <w:lang w:val="zh-CN"/>
                    </w:rPr>
                    <w:t>数量</w:t>
                  </w:r>
                </w:p>
              </w:tc>
              <w:tc>
                <w:tcPr>
                  <w:tcW w:w="886"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kern w:val="0"/>
                      <w:sz w:val="18"/>
                      <w:szCs w:val="18"/>
                      <w:highlight w:val="none"/>
                      <w:lang w:val="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restart"/>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Cs/>
                      <w:color w:val="auto"/>
                      <w:sz w:val="18"/>
                      <w:szCs w:val="18"/>
                      <w:highlight w:val="none"/>
                      <w:lang w:val="zh-CN"/>
                    </w:rPr>
                    <w:t>年产150万平米水泥地砖项目</w:t>
                  </w:r>
                </w:p>
              </w:tc>
              <w:tc>
                <w:tcPr>
                  <w:tcW w:w="54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1</w:t>
                  </w:r>
                </w:p>
              </w:tc>
              <w:tc>
                <w:tcPr>
                  <w:tcW w:w="1776"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aps/>
                      <w:snapToGrid w:val="0"/>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水泥筒仓</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caps/>
                      <w:snapToGrid w:val="0"/>
                      <w:color w:val="auto"/>
                      <w:kern w:val="0"/>
                      <w:sz w:val="18"/>
                      <w:szCs w:val="18"/>
                      <w:highlight w:val="none"/>
                    </w:rPr>
                    <w:t>20</w:t>
                  </w:r>
                  <w:r>
                    <w:rPr>
                      <w:rFonts w:hint="default" w:ascii="Times New Roman" w:hAnsi="Times New Roman" w:cs="Times New Roman"/>
                      <w:snapToGrid w:val="0"/>
                      <w:color w:val="auto"/>
                      <w:kern w:val="0"/>
                      <w:sz w:val="18"/>
                      <w:szCs w:val="18"/>
                      <w:highlight w:val="none"/>
                    </w:rPr>
                    <w:t>t</w:t>
                  </w:r>
                  <w:r>
                    <w:rPr>
                      <w:rFonts w:hint="default" w:ascii="Times New Roman" w:hAnsi="Times New Roman" w:cs="Times New Roman"/>
                      <w:caps/>
                      <w:snapToGrid w:val="0"/>
                      <w:color w:val="auto"/>
                      <w:kern w:val="0"/>
                      <w:sz w:val="18"/>
                      <w:szCs w:val="18"/>
                      <w:highlight w:val="none"/>
                    </w:rPr>
                    <w:t>，Φ2</w:t>
                  </w:r>
                  <w:r>
                    <w:rPr>
                      <w:rFonts w:hint="default" w:ascii="Times New Roman" w:hAnsi="Times New Roman" w:cs="Times New Roman"/>
                      <w:snapToGrid w:val="0"/>
                      <w:color w:val="auto"/>
                      <w:kern w:val="0"/>
                      <w:sz w:val="18"/>
                      <w:szCs w:val="18"/>
                      <w:highlight w:val="none"/>
                    </w:rPr>
                    <w:t>m</w:t>
                  </w:r>
                  <w:r>
                    <w:rPr>
                      <w:rFonts w:hint="default" w:ascii="Times New Roman" w:hAnsi="Times New Roman" w:cs="Times New Roman"/>
                      <w:caps/>
                      <w:snapToGrid w:val="0"/>
                      <w:color w:val="auto"/>
                      <w:kern w:val="0"/>
                      <w:sz w:val="18"/>
                      <w:szCs w:val="18"/>
                      <w:highlight w:val="none"/>
                    </w:rPr>
                    <w:t>×12</w:t>
                  </w:r>
                  <w:r>
                    <w:rPr>
                      <w:rFonts w:hint="default" w:ascii="Times New Roman" w:hAnsi="Times New Roman" w:cs="Times New Roman"/>
                      <w:snapToGrid w:val="0"/>
                      <w:color w:val="auto"/>
                      <w:kern w:val="0"/>
                      <w:sz w:val="18"/>
                      <w:szCs w:val="18"/>
                      <w:highlight w:val="none"/>
                    </w:rPr>
                    <w:t>m</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aps/>
                      <w:snapToGrid w:val="0"/>
                      <w:color w:val="auto"/>
                      <w:kern w:val="0"/>
                      <w:sz w:val="18"/>
                      <w:szCs w:val="18"/>
                      <w:highlight w:val="none"/>
                      <w:lang w:val="en-US" w:eastAsia="zh-CN" w:bidi="ar-SA"/>
                    </w:rPr>
                  </w:pPr>
                  <w:r>
                    <w:rPr>
                      <w:rFonts w:hint="default" w:ascii="Times New Roman" w:hAnsi="Times New Roman" w:cs="Times New Roman"/>
                      <w:caps/>
                      <w:snapToGrid w:val="0"/>
                      <w:color w:val="auto"/>
                      <w:kern w:val="0"/>
                      <w:sz w:val="18"/>
                      <w:szCs w:val="18"/>
                      <w:highlight w:val="none"/>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caps/>
                      <w:snapToGrid w:val="0"/>
                      <w:color w:val="auto"/>
                      <w:kern w:val="0"/>
                      <w:sz w:val="18"/>
                      <w:szCs w:val="18"/>
                      <w:highlight w:val="none"/>
                    </w:rPr>
                    <w:t>20</w:t>
                  </w:r>
                  <w:r>
                    <w:rPr>
                      <w:rFonts w:hint="default" w:ascii="Times New Roman" w:hAnsi="Times New Roman" w:cs="Times New Roman"/>
                      <w:snapToGrid w:val="0"/>
                      <w:color w:val="auto"/>
                      <w:kern w:val="0"/>
                      <w:sz w:val="18"/>
                      <w:szCs w:val="18"/>
                      <w:highlight w:val="none"/>
                    </w:rPr>
                    <w:t>t</w:t>
                  </w:r>
                  <w:r>
                    <w:rPr>
                      <w:rFonts w:hint="default" w:ascii="Times New Roman" w:hAnsi="Times New Roman" w:cs="Times New Roman"/>
                      <w:caps/>
                      <w:snapToGrid w:val="0"/>
                      <w:color w:val="auto"/>
                      <w:kern w:val="0"/>
                      <w:sz w:val="18"/>
                      <w:szCs w:val="18"/>
                      <w:highlight w:val="none"/>
                    </w:rPr>
                    <w:t>，Φ2</w:t>
                  </w:r>
                  <w:r>
                    <w:rPr>
                      <w:rFonts w:hint="default" w:ascii="Times New Roman" w:hAnsi="Times New Roman" w:cs="Times New Roman"/>
                      <w:snapToGrid w:val="0"/>
                      <w:color w:val="auto"/>
                      <w:kern w:val="0"/>
                      <w:sz w:val="18"/>
                      <w:szCs w:val="18"/>
                      <w:highlight w:val="none"/>
                    </w:rPr>
                    <w:t>m</w:t>
                  </w:r>
                  <w:r>
                    <w:rPr>
                      <w:rFonts w:hint="default" w:ascii="Times New Roman" w:hAnsi="Times New Roman" w:cs="Times New Roman"/>
                      <w:caps/>
                      <w:snapToGrid w:val="0"/>
                      <w:color w:val="auto"/>
                      <w:kern w:val="0"/>
                      <w:sz w:val="18"/>
                      <w:szCs w:val="18"/>
                      <w:highlight w:val="none"/>
                    </w:rPr>
                    <w:t>×12</w:t>
                  </w:r>
                  <w:r>
                    <w:rPr>
                      <w:rFonts w:hint="default" w:ascii="Times New Roman" w:hAnsi="Times New Roman" w:cs="Times New Roman"/>
                      <w:snapToGrid w:val="0"/>
                      <w:color w:val="auto"/>
                      <w:kern w:val="0"/>
                      <w:sz w:val="18"/>
                      <w:szCs w:val="18"/>
                      <w:highlight w:val="none"/>
                    </w:rPr>
                    <w:t>m</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aps/>
                      <w:snapToGrid w:val="0"/>
                      <w:color w:val="auto"/>
                      <w:kern w:val="0"/>
                      <w:sz w:val="18"/>
                      <w:szCs w:val="18"/>
                      <w:highlight w:val="none"/>
                      <w:lang w:val="en-US" w:eastAsia="zh-CN" w:bidi="ar-SA"/>
                    </w:rPr>
                  </w:pPr>
                  <w:r>
                    <w:rPr>
                      <w:rFonts w:hint="default" w:ascii="Times New Roman" w:hAnsi="Times New Roman" w:cs="Times New Roman"/>
                      <w:caps/>
                      <w:snapToGrid w:val="0"/>
                      <w:color w:val="auto"/>
                      <w:kern w:val="0"/>
                      <w:sz w:val="18"/>
                      <w:szCs w:val="18"/>
                      <w:highlight w:val="none"/>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color w:val="auto"/>
                      <w:sz w:val="18"/>
                      <w:szCs w:val="18"/>
                      <w:highlight w:val="none"/>
                    </w:rPr>
                  </w:pPr>
                </w:p>
              </w:tc>
              <w:tc>
                <w:tcPr>
                  <w:tcW w:w="54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2</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全自动称量配料机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color w:val="auto"/>
                      <w:sz w:val="18"/>
                      <w:szCs w:val="18"/>
                      <w:highlight w:val="none"/>
                    </w:rPr>
                  </w:pPr>
                </w:p>
              </w:tc>
              <w:tc>
                <w:tcPr>
                  <w:tcW w:w="54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3</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全自动搅拌机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color w:val="auto"/>
                      <w:sz w:val="18"/>
                      <w:szCs w:val="18"/>
                      <w:highlight w:val="none"/>
                    </w:rPr>
                  </w:pPr>
                </w:p>
              </w:tc>
              <w:tc>
                <w:tcPr>
                  <w:tcW w:w="54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4</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颜料搅拌机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color w:val="auto"/>
                      <w:sz w:val="18"/>
                      <w:szCs w:val="18"/>
                      <w:highlight w:val="none"/>
                    </w:rPr>
                  </w:pPr>
                </w:p>
              </w:tc>
              <w:tc>
                <w:tcPr>
                  <w:tcW w:w="54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5</w:t>
                  </w:r>
                </w:p>
              </w:tc>
              <w:tc>
                <w:tcPr>
                  <w:tcW w:w="1776"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全自动成型机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6</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自动码垛机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7</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螺旋输送机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8</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cs="Times New Roman"/>
                      <w:color w:val="auto"/>
                      <w:kern w:val="0"/>
                      <w:sz w:val="18"/>
                      <w:szCs w:val="18"/>
                      <w:highlight w:val="none"/>
                    </w:rPr>
                    <w:t>皮带输送机</w:t>
                  </w:r>
                </w:p>
              </w:tc>
              <w:tc>
                <w:tcPr>
                  <w:tcW w:w="1164"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21"/>
                      <w:szCs w:val="24"/>
                      <w:highlight w:val="no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rPr>
                  </w:pPr>
                  <w:r>
                    <w:rPr>
                      <w:rFonts w:hint="default" w:ascii="Times New Roman" w:hAnsi="Times New Roman" w:cs="Times New Roman"/>
                      <w:snapToGrid w:val="0"/>
                      <w:color w:val="auto"/>
                      <w:kern w:val="0"/>
                      <w:sz w:val="18"/>
                      <w:szCs w:val="18"/>
                      <w:highlight w:val="no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napToGrid w:val="0"/>
                      <w:color w:val="auto"/>
                      <w:kern w:val="0"/>
                      <w:sz w:val="18"/>
                      <w:szCs w:val="18"/>
                      <w:highlight w:val="none"/>
                    </w:rPr>
                  </w:pPr>
                  <w:r>
                    <w:rPr>
                      <w:rFonts w:hint="default" w:ascii="Times New Roman" w:hAnsi="Times New Roman" w:cs="Times New Roman"/>
                      <w:snapToGrid w:val="0"/>
                      <w:color w:val="auto"/>
                      <w:kern w:val="0"/>
                      <w:sz w:val="18"/>
                      <w:szCs w:val="18"/>
                      <w:highlight w:val="none"/>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9</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装载机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lang w:val="en-US" w:eastAsia="zh-CN"/>
                    </w:rPr>
                    <w:t>2</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napToGrid w:val="0"/>
                      <w:color w:val="auto"/>
                      <w:kern w:val="0"/>
                      <w:sz w:val="18"/>
                      <w:szCs w:val="18"/>
                      <w:highlight w:val="none"/>
                    </w:rPr>
                  </w:pPr>
                  <w:r>
                    <w:rPr>
                      <w:rFonts w:hint="default" w:ascii="Times New Roman" w:hAnsi="Times New Roman" w:cs="Times New Roman"/>
                      <w:snapToGrid w:val="0"/>
                      <w:color w:val="auto"/>
                      <w:kern w:val="0"/>
                      <w:sz w:val="18"/>
                      <w:szCs w:val="18"/>
                      <w:highlight w:val="none"/>
                      <w:lang w:val="en-US" w:eastAsia="zh-CN"/>
                    </w:rPr>
                    <w:t>2</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10</w:t>
                  </w:r>
                </w:p>
              </w:tc>
              <w:tc>
                <w:tcPr>
                  <w:tcW w:w="1776" w:type="dxa"/>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right="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kern w:val="0"/>
                      <w:sz w:val="18"/>
                      <w:szCs w:val="18"/>
                      <w:highlight w:val="none"/>
                    </w:rPr>
                    <w:t>叉车</w:t>
                  </w:r>
                </w:p>
              </w:tc>
              <w:tc>
                <w:tcPr>
                  <w:tcW w:w="1164"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ascii="Times New Roman" w:hAnsi="Times New Roman" w:cs="Times New Roman"/>
                      <w:snapToGrid w:val="0"/>
                      <w:color w:val="auto"/>
                      <w:kern w:val="0"/>
                      <w:sz w:val="18"/>
                      <w:szCs w:val="18"/>
                      <w:highlight w:val="none"/>
                    </w:rPr>
                    <w:t>2</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napToGrid w:val="0"/>
                      <w:color w:val="auto"/>
                      <w:kern w:val="0"/>
                      <w:sz w:val="18"/>
                      <w:szCs w:val="18"/>
                      <w:highlight w:val="none"/>
                    </w:rPr>
                  </w:pPr>
                  <w:r>
                    <w:rPr>
                      <w:rFonts w:hint="default" w:ascii="Times New Roman" w:hAnsi="Times New Roman" w:cs="Times New Roman"/>
                      <w:snapToGrid w:val="0"/>
                      <w:color w:val="auto"/>
                      <w:kern w:val="0"/>
                      <w:sz w:val="18"/>
                      <w:szCs w:val="18"/>
                      <w:highlight w:val="none"/>
                    </w:rPr>
                    <w:t>2</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11</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脉冲布袋除尘器</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风机风量为</w:t>
                  </w:r>
                  <w:r>
                    <w:rPr>
                      <w:rFonts w:hint="eastAsia" w:cs="Times New Roman"/>
                      <w:b w:val="0"/>
                      <w:bCs w:val="0"/>
                      <w:color w:val="auto"/>
                      <w:sz w:val="18"/>
                      <w:szCs w:val="18"/>
                      <w:highlight w:val="none"/>
                      <w:vertAlign w:val="baseline"/>
                      <w:lang w:val="en-US" w:eastAsia="zh-CN"/>
                    </w:rPr>
                    <w:t>12000m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/h</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风机风量为</w:t>
                  </w:r>
                  <w:r>
                    <w:rPr>
                      <w:rFonts w:hint="eastAsia" w:cs="Times New Roman"/>
                      <w:b w:val="0"/>
                      <w:bCs w:val="0"/>
                      <w:color w:val="auto"/>
                      <w:sz w:val="18"/>
                      <w:szCs w:val="18"/>
                      <w:highlight w:val="none"/>
                      <w:vertAlign w:val="baseline"/>
                      <w:lang w:val="en-US" w:eastAsia="zh-CN"/>
                    </w:rPr>
                    <w:t>12000m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/h</w:t>
                  </w:r>
                </w:p>
              </w:tc>
              <w:tc>
                <w:tcPr>
                  <w:tcW w:w="633" w:type="dxa"/>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snapToGrid w:val="0"/>
                      <w:color w:val="auto"/>
                      <w:kern w:val="0"/>
                      <w:sz w:val="18"/>
                      <w:szCs w:val="18"/>
                      <w:highlight w:val="none"/>
                      <w:lang w:val="en-US" w:eastAsia="zh-CN"/>
                    </w:rPr>
                  </w:pPr>
                  <w:r>
                    <w:rPr>
                      <w:rFonts w:hint="default" w:ascii="Times New Roman" w:hAnsi="Times New Roman" w:cs="Times New Roman"/>
                      <w:snapToGrid w:val="0"/>
                      <w:color w:val="auto"/>
                      <w:kern w:val="0"/>
                      <w:sz w:val="18"/>
                      <w:szCs w:val="18"/>
                      <w:highlight w:val="no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restart"/>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lang w:val="en-US" w:eastAsia="zh-CN"/>
                    </w:rPr>
                    <w:t>新增利用尾矿废石、建筑垃圾等固废替代自然资源生产线项目</w:t>
                  </w: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b w:val="0"/>
                      <w:bCs w:val="0"/>
                      <w:color w:val="auto"/>
                      <w:kern w:val="2"/>
                      <w:sz w:val="18"/>
                      <w:szCs w:val="18"/>
                      <w:highlight w:val="none"/>
                      <w:vertAlign w:val="baseline"/>
                      <w:lang w:val="en-US" w:eastAsia="zh-CN" w:bidi="ar-SA"/>
                    </w:rPr>
                    <w:t>1</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给料机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b w:val="0"/>
                      <w:bCs w:val="0"/>
                      <w:color w:val="auto"/>
                      <w:kern w:val="2"/>
                      <w:sz w:val="18"/>
                      <w:szCs w:val="18"/>
                      <w:highlight w:val="none"/>
                      <w:vertAlign w:val="baseline"/>
                      <w:lang w:val="en-US" w:eastAsia="zh-CN" w:bidi="ar-SA"/>
                    </w:rPr>
                    <w:t>2</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颚式破碎机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76×106型</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76×106型</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b w:val="0"/>
                      <w:bCs w:val="0"/>
                      <w:color w:val="auto"/>
                      <w:kern w:val="2"/>
                      <w:sz w:val="18"/>
                      <w:szCs w:val="18"/>
                      <w:highlight w:val="none"/>
                      <w:vertAlign w:val="baseline"/>
                      <w:lang w:val="en-US" w:eastAsia="zh-CN" w:bidi="ar-SA"/>
                    </w:rPr>
                    <w:t>3</w:t>
                  </w:r>
                </w:p>
              </w:tc>
              <w:tc>
                <w:tcPr>
                  <w:tcW w:w="1776" w:type="dxa"/>
                  <w:shd w:val="clear" w:color="auto" w:fill="auto"/>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锤式破碎机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180型</w:t>
                  </w:r>
                </w:p>
              </w:tc>
              <w:tc>
                <w:tcPr>
                  <w:tcW w:w="612" w:type="dxa"/>
                  <w:shd w:val="clear" w:color="auto" w:fill="auto"/>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180型</w:t>
                  </w:r>
                </w:p>
              </w:tc>
              <w:tc>
                <w:tcPr>
                  <w:tcW w:w="63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b w:val="0"/>
                      <w:bCs w:val="0"/>
                      <w:color w:val="auto"/>
                      <w:kern w:val="2"/>
                      <w:sz w:val="18"/>
                      <w:szCs w:val="18"/>
                      <w:highlight w:val="none"/>
                      <w:vertAlign w:val="baseline"/>
                      <w:lang w:val="en-US" w:eastAsia="zh-CN" w:bidi="ar-SA"/>
                    </w:rPr>
                    <w:t>4</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振动筛</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1500×2500型</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1500×2500型</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b w:val="0"/>
                      <w:bCs w:val="0"/>
                      <w:color w:val="auto"/>
                      <w:kern w:val="2"/>
                      <w:sz w:val="18"/>
                      <w:szCs w:val="18"/>
                      <w:highlight w:val="none"/>
                      <w:vertAlign w:val="baseline"/>
                      <w:lang w:val="en-US" w:eastAsia="zh-CN" w:bidi="ar-SA"/>
                    </w:rPr>
                    <w:t>5</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缓冲仓</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容积为60m</w:t>
                  </w:r>
                  <w:r>
                    <w:rPr>
                      <w:rFonts w:hint="eastAsia" w:cs="Times New Roman"/>
                      <w:b w:val="0"/>
                      <w:bCs w:val="0"/>
                      <w:color w:val="auto"/>
                      <w:sz w:val="18"/>
                      <w:szCs w:val="18"/>
                      <w:highlight w:val="none"/>
                      <w:vertAlign w:val="superscript"/>
                      <w:lang w:val="en-US" w:eastAsia="zh-CN"/>
                    </w:rPr>
                    <w:t>3</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容积为60m</w:t>
                  </w:r>
                  <w:r>
                    <w:rPr>
                      <w:rFonts w:hint="eastAsia" w:cs="Times New Roman"/>
                      <w:b w:val="0"/>
                      <w:bCs w:val="0"/>
                      <w:color w:val="auto"/>
                      <w:sz w:val="18"/>
                      <w:szCs w:val="18"/>
                      <w:highlight w:val="none"/>
                      <w:vertAlign w:val="superscript"/>
                      <w:lang w:val="en-US" w:eastAsia="zh-CN"/>
                    </w:rPr>
                    <w:t>3</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b w:val="0"/>
                      <w:bCs w:val="0"/>
                      <w:color w:val="auto"/>
                      <w:kern w:val="2"/>
                      <w:sz w:val="18"/>
                      <w:szCs w:val="18"/>
                      <w:highlight w:val="none"/>
                      <w:vertAlign w:val="baseline"/>
                      <w:lang w:val="en-US" w:eastAsia="zh-CN" w:bidi="ar-SA"/>
                    </w:rPr>
                    <w:t>6</w:t>
                  </w:r>
                </w:p>
              </w:tc>
              <w:tc>
                <w:tcPr>
                  <w:tcW w:w="1776" w:type="dxa"/>
                  <w:shd w:val="clear" w:color="auto" w:fill="auto"/>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皮带输送机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7</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装载机</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8</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洗车平台</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9</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洒水车</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10</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脉冲布袋除尘器</w:t>
                  </w:r>
                </w:p>
              </w:tc>
              <w:tc>
                <w:tcPr>
                  <w:tcW w:w="1164"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风机风量为</w:t>
                  </w:r>
                  <w:r>
                    <w:rPr>
                      <w:rFonts w:hint="eastAsia" w:cs="Times New Roman"/>
                      <w:b w:val="0"/>
                      <w:bCs w:val="0"/>
                      <w:color w:val="auto"/>
                      <w:sz w:val="18"/>
                      <w:szCs w:val="18"/>
                      <w:highlight w:val="none"/>
                      <w:vertAlign w:val="baseline"/>
                      <w:lang w:val="en-US" w:eastAsia="zh-CN"/>
                    </w:rPr>
                    <w:t>35000m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/h</w:t>
                  </w:r>
                </w:p>
              </w:tc>
              <w:tc>
                <w:tcPr>
                  <w:tcW w:w="612"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1241"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风机风量为</w:t>
                  </w:r>
                  <w:r>
                    <w:rPr>
                      <w:rFonts w:hint="eastAsia" w:cs="Times New Roman"/>
                      <w:b w:val="0"/>
                      <w:bCs w:val="0"/>
                      <w:color w:val="auto"/>
                      <w:sz w:val="18"/>
                      <w:szCs w:val="18"/>
                      <w:highlight w:val="none"/>
                      <w:vertAlign w:val="baseline"/>
                      <w:lang w:val="en-US" w:eastAsia="zh-CN"/>
                    </w:rPr>
                    <w:t>35000m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/h</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bCs/>
                      <w:color w:val="auto"/>
                      <w:kern w:val="0"/>
                      <w:sz w:val="18"/>
                      <w:szCs w:val="18"/>
                      <w:highlight w:val="none"/>
                      <w:lang w:val="en-US" w:eastAsia="zh-CN"/>
                    </w:rPr>
                  </w:pPr>
                  <w:r>
                    <w:rPr>
                      <w:rFonts w:hint="default" w:ascii="Times New Roman" w:hAnsi="Times New Roman" w:cs="Times New Roman"/>
                      <w:bCs/>
                      <w:color w:val="auto"/>
                      <w:kern w:val="0"/>
                      <w:sz w:val="18"/>
                      <w:szCs w:val="18"/>
                      <w:highlight w:val="none"/>
                      <w:lang w:val="en-US" w:eastAsia="zh-CN"/>
                    </w:rPr>
                    <w:t>现有</w:t>
                  </w:r>
                  <w:r>
                    <w:rPr>
                      <w:rFonts w:hint="default" w:ascii="Times New Roman" w:hAnsi="Times New Roman" w:cs="Times New Roman"/>
                      <w:color w:val="auto"/>
                      <w:sz w:val="18"/>
                      <w:szCs w:val="18"/>
                      <w:highlight w:val="none"/>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11</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12</w:t>
                  </w:r>
                </w:p>
              </w:tc>
              <w:tc>
                <w:tcPr>
                  <w:tcW w:w="1776"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除铁器</w:t>
                  </w:r>
                </w:p>
              </w:tc>
              <w:tc>
                <w:tcPr>
                  <w:tcW w:w="1164"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1030</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2</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vMerge w:val="restart"/>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13</w:t>
                  </w:r>
                </w:p>
              </w:tc>
              <w:tc>
                <w:tcPr>
                  <w:tcW w:w="1776" w:type="dxa"/>
                  <w:vMerge w:val="restart"/>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打捞机</w:t>
                  </w:r>
                </w:p>
              </w:tc>
              <w:tc>
                <w:tcPr>
                  <w:tcW w:w="1164" w:type="dxa"/>
                  <w:vMerge w:val="restart"/>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vMerge w:val="restart"/>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2430</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p>
              </w:tc>
              <w:tc>
                <w:tcPr>
                  <w:tcW w:w="886" w:type="dxa"/>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993" w:type="dxa"/>
                  <w:vMerge w:val="continue"/>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highlight w:val="none"/>
                    </w:rPr>
                  </w:pPr>
                </w:p>
              </w:tc>
              <w:tc>
                <w:tcPr>
                  <w:tcW w:w="540" w:type="dxa"/>
                  <w:vMerge w:val="continue"/>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p>
              </w:tc>
              <w:tc>
                <w:tcPr>
                  <w:tcW w:w="1776" w:type="dxa"/>
                  <w:vMerge w:val="continue"/>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highlight w:val="none"/>
                    </w:rPr>
                  </w:pPr>
                </w:p>
              </w:tc>
              <w:tc>
                <w:tcPr>
                  <w:tcW w:w="1164" w:type="dxa"/>
                  <w:vMerge w:val="continue"/>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highlight w:val="none"/>
                    </w:rPr>
                  </w:pPr>
                </w:p>
              </w:tc>
              <w:tc>
                <w:tcPr>
                  <w:tcW w:w="612" w:type="dxa"/>
                  <w:vMerge w:val="continue"/>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highlight w:val="none"/>
                    </w:rPr>
                  </w:pP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3028</w:t>
                  </w:r>
                </w:p>
              </w:tc>
              <w:tc>
                <w:tcPr>
                  <w:tcW w:w="633"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18"/>
                      <w:szCs w:val="18"/>
                      <w:highlight w:val="none"/>
                      <w:vertAlign w:val="baseline"/>
                      <w:lang w:val="en-US" w:eastAsia="zh-CN"/>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vMerge w:val="continue"/>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r>
                    <w:rPr>
                      <w:rFonts w:hint="eastAsia" w:cs="Times New Roman"/>
                      <w:b w:val="0"/>
                      <w:bCs w:val="0"/>
                      <w:color w:val="auto"/>
                      <w:kern w:val="2"/>
                      <w:sz w:val="18"/>
                      <w:szCs w:val="18"/>
                      <w:highlight w:val="none"/>
                      <w:vertAlign w:val="baseline"/>
                      <w:lang w:val="en-US" w:eastAsia="zh-CN" w:bidi="ar-SA"/>
                    </w:rPr>
                    <w:t>4</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分级机</w:t>
                  </w:r>
                </w:p>
              </w:tc>
              <w:tc>
                <w:tcPr>
                  <w:tcW w:w="1164"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15</w:t>
                  </w:r>
                </w:p>
              </w:tc>
              <w:tc>
                <w:tcPr>
                  <w:tcW w:w="1776" w:type="dxa"/>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kern w:val="2"/>
                      <w:sz w:val="18"/>
                      <w:szCs w:val="18"/>
                      <w:highlight w:val="none"/>
                      <w:vertAlign w:val="baseline"/>
                      <w:lang w:val="en-US" w:eastAsia="zh-CN" w:bidi="ar-SA"/>
                    </w:rPr>
                    <w:t>脱水筛</w:t>
                  </w:r>
                </w:p>
              </w:tc>
              <w:tc>
                <w:tcPr>
                  <w:tcW w:w="1164"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16</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浓缩罐</w:t>
                  </w:r>
                </w:p>
              </w:tc>
              <w:tc>
                <w:tcPr>
                  <w:tcW w:w="1164" w:type="dxa"/>
                  <w:vMerge w:val="restart"/>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vMerge w:val="restart"/>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容积为141m</w:t>
                  </w:r>
                  <w:r>
                    <w:rPr>
                      <w:rFonts w:hint="eastAsia" w:cs="Times New Roman"/>
                      <w:b w:val="0"/>
                      <w:bCs w:val="0"/>
                      <w:color w:val="auto"/>
                      <w:sz w:val="18"/>
                      <w:szCs w:val="18"/>
                      <w:highlight w:val="none"/>
                      <w:vertAlign w:val="superscript"/>
                      <w:lang w:val="en-US" w:eastAsia="zh-CN"/>
                    </w:rPr>
                    <w:t>3</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17</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沉淀罐</w:t>
                  </w:r>
                </w:p>
              </w:tc>
              <w:tc>
                <w:tcPr>
                  <w:tcW w:w="1164" w:type="dxa"/>
                  <w:vMerge w:val="continue"/>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18"/>
                      <w:szCs w:val="18"/>
                      <w:highlight w:val="none"/>
                      <w:vertAlign w:val="baseline"/>
                      <w:lang w:val="en-US" w:eastAsia="zh-CN"/>
                    </w:rPr>
                  </w:pPr>
                </w:p>
              </w:tc>
              <w:tc>
                <w:tcPr>
                  <w:tcW w:w="612" w:type="dxa"/>
                  <w:vMerge w:val="continue"/>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18"/>
                      <w:szCs w:val="18"/>
                      <w:highlight w:val="none"/>
                      <w:vertAlign w:val="baseline"/>
                      <w:lang w:val="en-US" w:eastAsia="zh-CN"/>
                    </w:rPr>
                  </w:pP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容积为251m</w:t>
                  </w:r>
                  <w:r>
                    <w:rPr>
                      <w:rFonts w:hint="eastAsia" w:cs="Times New Roman"/>
                      <w:b w:val="0"/>
                      <w:bCs w:val="0"/>
                      <w:color w:val="auto"/>
                      <w:sz w:val="18"/>
                      <w:szCs w:val="18"/>
                      <w:highlight w:val="none"/>
                      <w:vertAlign w:val="superscript"/>
                      <w:lang w:val="en-US" w:eastAsia="zh-CN"/>
                    </w:rPr>
                    <w:t>3</w:t>
                  </w:r>
                </w:p>
              </w:tc>
              <w:tc>
                <w:tcPr>
                  <w:tcW w:w="633"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18</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压滤机</w:t>
                  </w:r>
                </w:p>
              </w:tc>
              <w:tc>
                <w:tcPr>
                  <w:tcW w:w="1164"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33"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993"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p>
              </w:tc>
              <w:tc>
                <w:tcPr>
                  <w:tcW w:w="540" w:type="dxa"/>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19</w:t>
                  </w:r>
                </w:p>
              </w:tc>
              <w:tc>
                <w:tcPr>
                  <w:tcW w:w="1776"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储料池</w:t>
                  </w:r>
                </w:p>
              </w:tc>
              <w:tc>
                <w:tcPr>
                  <w:tcW w:w="1164"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w:t>
                  </w:r>
                </w:p>
              </w:tc>
              <w:tc>
                <w:tcPr>
                  <w:tcW w:w="612"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p>
              </w:tc>
              <w:tc>
                <w:tcPr>
                  <w:tcW w:w="1241" w:type="dxa"/>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容积为50</w:t>
                  </w:r>
                  <w:r>
                    <w:rPr>
                      <w:rFonts w:hint="eastAsia" w:cs="Times New Roman"/>
                      <w:b w:val="0"/>
                      <w:bCs w:val="0"/>
                      <w:color w:val="auto"/>
                      <w:sz w:val="18"/>
                      <w:szCs w:val="18"/>
                      <w:highlight w:val="none"/>
                      <w:vertAlign w:val="baseline"/>
                      <w:lang w:val="en-US" w:eastAsia="zh-CN"/>
                    </w:rPr>
                    <w:t>m</w:t>
                  </w:r>
                  <w:r>
                    <w:rPr>
                      <w:rFonts w:hint="eastAsia" w:cs="Times New Roman"/>
                      <w:b w:val="0"/>
                      <w:bCs w:val="0"/>
                      <w:color w:val="auto"/>
                      <w:sz w:val="18"/>
                      <w:szCs w:val="18"/>
                      <w:highlight w:val="none"/>
                      <w:vertAlign w:val="superscript"/>
                      <w:lang w:val="en-US" w:eastAsia="zh-CN"/>
                    </w:rPr>
                    <w:t>3</w:t>
                  </w:r>
                </w:p>
              </w:tc>
              <w:tc>
                <w:tcPr>
                  <w:tcW w:w="633" w:type="dxa"/>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kern w:val="2"/>
                      <w:sz w:val="18"/>
                      <w:szCs w:val="18"/>
                      <w:highlight w:val="none"/>
                      <w:vertAlign w:val="baseline"/>
                      <w:lang w:val="en-US" w:eastAsia="zh-CN" w:bidi="ar-SA"/>
                    </w:rPr>
                    <w:t>1</w:t>
                  </w:r>
                </w:p>
              </w:tc>
              <w:tc>
                <w:tcPr>
                  <w:tcW w:w="88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Cs/>
                      <w:color w:val="auto"/>
                      <w:kern w:val="0"/>
                      <w:sz w:val="18"/>
                      <w:szCs w:val="18"/>
                      <w:highlight w:val="none"/>
                      <w:lang w:val="en-US" w:eastAsia="zh-CN" w:bidi="ar-SA"/>
                    </w:rPr>
                  </w:pPr>
                  <w:r>
                    <w:rPr>
                      <w:rFonts w:hint="default" w:ascii="Times New Roman" w:hAnsi="Times New Roman" w:cs="Times New Roman"/>
                      <w:bCs/>
                      <w:color w:val="auto"/>
                      <w:kern w:val="0"/>
                      <w:sz w:val="18"/>
                      <w:szCs w:val="18"/>
                      <w:highlight w:val="none"/>
                      <w:lang w:val="en-US" w:eastAsia="zh-CN"/>
                    </w:rPr>
                    <w:t>新增</w:t>
                  </w:r>
                </w:p>
              </w:tc>
            </w:tr>
          </w:tbl>
          <w:p>
            <w:pPr>
              <w:keepNext w:val="0"/>
              <w:keepLines w:val="0"/>
              <w:suppressLineNumbers w:val="0"/>
              <w:autoSpaceDE w:val="0"/>
              <w:autoSpaceDN w:val="0"/>
              <w:adjustRightInd w:val="0"/>
              <w:snapToGrid w:val="0"/>
              <w:spacing w:before="0" w:beforeAutospacing="0" w:after="0" w:afterAutospacing="0" w:line="400" w:lineRule="exact"/>
              <w:ind w:left="0" w:right="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10、技改后</w:t>
            </w:r>
            <w:r>
              <w:rPr>
                <w:rFonts w:hint="default" w:ascii="Times New Roman" w:hAnsi="Times New Roman" w:cs="Times New Roman"/>
                <w:color w:val="auto"/>
                <w:highlight w:val="none"/>
                <w:lang w:val="en-US" w:eastAsia="zh-CN"/>
              </w:rPr>
              <w:t>主要原辅材料及能源消耗</w:t>
            </w:r>
          </w:p>
          <w:p>
            <w:pPr>
              <w:pStyle w:val="21"/>
              <w:keepNext w:val="0"/>
              <w:keepLines w:val="0"/>
              <w:suppressLineNumbers w:val="0"/>
              <w:spacing w:before="0" w:beforeAutospacing="0" w:after="0" w:afterAutospacing="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lang w:eastAsia="zh-CN"/>
              </w:rPr>
              <w:t>表</w:t>
            </w:r>
            <w:r>
              <w:rPr>
                <w:rFonts w:hint="default" w:ascii="Times New Roman" w:hAnsi="Times New Roman" w:cs="Times New Roman"/>
                <w:b/>
                <w:bCs/>
                <w:color w:val="auto"/>
                <w:sz w:val="21"/>
                <w:szCs w:val="21"/>
                <w:highlight w:val="none"/>
                <w:lang w:val="en-US" w:eastAsia="zh-CN"/>
              </w:rPr>
              <w:t>2-</w:t>
            </w:r>
            <w:r>
              <w:rPr>
                <w:rFonts w:hint="eastAsia"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lang w:val="en-US" w:eastAsia="zh-CN"/>
              </w:rPr>
              <w:t xml:space="preserve">  主要原辅材料及能源消耗</w:t>
            </w:r>
            <w:r>
              <w:rPr>
                <w:rFonts w:hint="eastAsia" w:cs="Times New Roman"/>
                <w:b/>
                <w:bCs/>
                <w:color w:val="auto"/>
                <w:sz w:val="21"/>
                <w:szCs w:val="21"/>
                <w:highlight w:val="none"/>
                <w:lang w:val="en-US" w:eastAsia="zh-CN"/>
              </w:rPr>
              <w:t>变化</w:t>
            </w:r>
            <w:r>
              <w:rPr>
                <w:rFonts w:hint="default" w:ascii="Times New Roman" w:hAnsi="Times New Roman" w:cs="Times New Roman"/>
                <w:b/>
                <w:bCs/>
                <w:color w:val="auto"/>
                <w:sz w:val="21"/>
                <w:szCs w:val="21"/>
                <w:highlight w:val="none"/>
                <w:lang w:val="en-US" w:eastAsia="zh-CN"/>
              </w:rPr>
              <w:t>一览表</w:t>
            </w:r>
          </w:p>
          <w:tbl>
            <w:tblPr>
              <w:tblStyle w:val="3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396"/>
              <w:gridCol w:w="396"/>
              <w:gridCol w:w="994"/>
              <w:gridCol w:w="456"/>
              <w:gridCol w:w="756"/>
              <w:gridCol w:w="1067"/>
              <w:gridCol w:w="546"/>
              <w:gridCol w:w="756"/>
              <w:gridCol w:w="976"/>
              <w:gridCol w:w="9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项目</w:t>
                  </w:r>
                </w:p>
              </w:tc>
              <w:tc>
                <w:tcPr>
                  <w:tcW w:w="39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序号</w:t>
                  </w:r>
                </w:p>
              </w:tc>
              <w:tc>
                <w:tcPr>
                  <w:tcW w:w="39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名称</w:t>
                  </w:r>
                </w:p>
              </w:tc>
              <w:tc>
                <w:tcPr>
                  <w:tcW w:w="988"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技改前用量</w:t>
                  </w:r>
                </w:p>
              </w:tc>
              <w:tc>
                <w:tcPr>
                  <w:tcW w:w="4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含水率</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干物质量</w:t>
                  </w:r>
                </w:p>
              </w:tc>
              <w:tc>
                <w:tcPr>
                  <w:tcW w:w="1070"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技改后用量</w:t>
                  </w:r>
                </w:p>
              </w:tc>
              <w:tc>
                <w:tcPr>
                  <w:tcW w:w="54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含水率</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vertAlign w:val="baseline"/>
                      <w:lang w:val="en-US" w:eastAsia="zh-CN"/>
                    </w:rPr>
                    <w:t>干物质量</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变化情况</w:t>
                  </w:r>
                </w:p>
              </w:tc>
              <w:tc>
                <w:tcPr>
                  <w:tcW w:w="931"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restart"/>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bCs/>
                      <w:color w:val="auto"/>
                      <w:sz w:val="18"/>
                      <w:szCs w:val="18"/>
                      <w:highlight w:val="none"/>
                      <w:lang w:val="zh-CN"/>
                    </w:rPr>
                    <w:t>年产150万平米水泥地砖项目</w:t>
                  </w:r>
                </w:p>
              </w:tc>
              <w:tc>
                <w:tcPr>
                  <w:tcW w:w="39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1</w:t>
                  </w:r>
                </w:p>
              </w:tc>
              <w:tc>
                <w:tcPr>
                  <w:tcW w:w="39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rPr>
                    <w:t>水泥</w:t>
                  </w:r>
                </w:p>
              </w:tc>
              <w:tc>
                <w:tcPr>
                  <w:tcW w:w="988"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kern w:val="2"/>
                      <w:sz w:val="18"/>
                      <w:szCs w:val="18"/>
                      <w:highlight w:val="none"/>
                      <w:lang w:val="en-US" w:eastAsia="zh-CN" w:bidi="ar-SA"/>
                    </w:rPr>
                    <w:t>850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w:t>
                  </w:r>
                </w:p>
              </w:tc>
              <w:tc>
                <w:tcPr>
                  <w:tcW w:w="1070"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kern w:val="2"/>
                      <w:sz w:val="18"/>
                      <w:szCs w:val="18"/>
                      <w:highlight w:val="none"/>
                      <w:lang w:val="en-US" w:eastAsia="zh-CN" w:bidi="ar-SA"/>
                    </w:rPr>
                    <w:t>850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0</w:t>
                  </w:r>
                </w:p>
              </w:tc>
              <w:tc>
                <w:tcPr>
                  <w:tcW w:w="931"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rPr>
                    <w:t>散装罐车进厂，水泥仓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2</w:t>
                  </w:r>
                </w:p>
              </w:tc>
              <w:tc>
                <w:tcPr>
                  <w:tcW w:w="39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rPr>
                    <w:t>石粉</w:t>
                  </w:r>
                </w:p>
              </w:tc>
              <w:tc>
                <w:tcPr>
                  <w:tcW w:w="988"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45</w:t>
                  </w:r>
                  <w:r>
                    <w:rPr>
                      <w:rFonts w:hint="default" w:ascii="Times New Roman" w:hAnsi="Times New Roman" w:cs="Times New Roman"/>
                      <w:color w:val="auto"/>
                      <w:sz w:val="18"/>
                      <w:szCs w:val="18"/>
                      <w:highlight w:val="none"/>
                    </w:rPr>
                    <w:t>00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lang w:val="en-US" w:eastAsia="zh-CN"/>
                    </w:rPr>
                  </w:pPr>
                  <w:r>
                    <w:rPr>
                      <w:rFonts w:hint="eastAsia" w:cs="Times New Roman"/>
                      <w:b w:val="0"/>
                      <w:bCs w:val="0"/>
                      <w:color w:val="auto"/>
                      <w:sz w:val="18"/>
                      <w:szCs w:val="18"/>
                      <w:highlight w:val="none"/>
                      <w:vertAlign w:val="baseline"/>
                      <w:lang w:val="en-US" w:eastAsia="zh-CN"/>
                    </w:rPr>
                    <w:t>2%</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4410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1070"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4793.5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cs="Times New Roman"/>
                      <w:color w:val="auto"/>
                      <w:kern w:val="2"/>
                      <w:sz w:val="18"/>
                      <w:szCs w:val="18"/>
                      <w:highlight w:val="none"/>
                      <w:lang w:val="en-US" w:eastAsia="zh-CN" w:bidi="ar-SA"/>
                    </w:rPr>
                  </w:pPr>
                  <w:r>
                    <w:rPr>
                      <w:rFonts w:hint="eastAsia" w:cs="Times New Roman"/>
                      <w:b w:val="0"/>
                      <w:bCs w:val="0"/>
                      <w:color w:val="auto"/>
                      <w:sz w:val="18"/>
                      <w:szCs w:val="18"/>
                      <w:highlight w:val="none"/>
                      <w:vertAlign w:val="baseline"/>
                      <w:lang w:val="en-US" w:eastAsia="zh-CN"/>
                    </w:rPr>
                    <w:t>8%</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4410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kern w:val="2"/>
                      <w:sz w:val="18"/>
                      <w:szCs w:val="18"/>
                      <w:highlight w:val="none"/>
                      <w:lang w:val="en-US" w:eastAsia="zh-CN" w:bidi="ar-SA"/>
                    </w:rPr>
                    <w:t>+293.5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931" w:type="dxa"/>
                  <w:vAlign w:val="center"/>
                </w:tcPr>
                <w:p>
                  <w:pPr>
                    <w:keepNext w:val="0"/>
                    <w:keepLines w:val="0"/>
                    <w:pageBreakBefore w:val="0"/>
                    <w:widowControl w:val="0"/>
                    <w:suppressLineNumbers w:val="0"/>
                    <w:kinsoku/>
                    <w:wordWrap/>
                    <w:overflowPunct/>
                    <w:topLinePunct w:val="0"/>
                    <w:bidi w:val="0"/>
                    <w:adjustRightInd w:val="0"/>
                    <w:snapToGrid/>
                    <w:spacing w:before="0" w:beforeAutospacing="0" w:after="0" w:afterAutospacing="0" w:line="240" w:lineRule="auto"/>
                    <w:ind w:left="0" w:leftChars="0" w:right="0" w:rightChars="0"/>
                    <w:jc w:val="center"/>
                    <w:textAlignment w:val="baseline"/>
                    <w:rPr>
                      <w:rFonts w:hint="eastAsia"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kern w:val="2"/>
                      <w:sz w:val="18"/>
                      <w:szCs w:val="18"/>
                      <w:highlight w:val="none"/>
                      <w:lang w:val="en-US" w:eastAsia="zh-CN" w:bidi="ar-SA"/>
                    </w:rPr>
                    <w:t>企业自产，</w:t>
                  </w:r>
                  <w:r>
                    <w:rPr>
                      <w:rFonts w:hint="default" w:ascii="Times New Roman" w:hAnsi="Times New Roman" w:cs="Times New Roman"/>
                      <w:color w:val="auto"/>
                      <w:sz w:val="18"/>
                      <w:szCs w:val="18"/>
                      <w:highlight w:val="none"/>
                    </w:rPr>
                    <w:t>储存于</w:t>
                  </w:r>
                  <w:r>
                    <w:rPr>
                      <w:rFonts w:hint="eastAsia" w:cs="Times New Roman"/>
                      <w:color w:val="auto"/>
                      <w:sz w:val="18"/>
                      <w:szCs w:val="18"/>
                      <w:highlight w:val="none"/>
                      <w:lang w:val="en-US" w:eastAsia="zh-CN"/>
                    </w:rPr>
                    <w:t>制砖原料区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3</w:t>
                  </w:r>
                </w:p>
              </w:tc>
              <w:tc>
                <w:tcPr>
                  <w:tcW w:w="39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砂石粉</w:t>
                  </w:r>
                </w:p>
              </w:tc>
              <w:tc>
                <w:tcPr>
                  <w:tcW w:w="988"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2500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lang w:val="en-US" w:eastAsia="zh-CN"/>
                    </w:rPr>
                  </w:pPr>
                  <w:r>
                    <w:rPr>
                      <w:rFonts w:hint="eastAsia" w:cs="Times New Roman"/>
                      <w:b w:val="0"/>
                      <w:bCs w:val="0"/>
                      <w:color w:val="auto"/>
                      <w:sz w:val="18"/>
                      <w:szCs w:val="18"/>
                      <w:highlight w:val="none"/>
                      <w:vertAlign w:val="baseline"/>
                      <w:lang w:val="en-US" w:eastAsia="zh-CN"/>
                    </w:rPr>
                    <w:t>2%</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2450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1070"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3062.5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cs="Times New Roman"/>
                      <w:color w:val="auto"/>
                      <w:kern w:val="2"/>
                      <w:sz w:val="18"/>
                      <w:szCs w:val="18"/>
                      <w:highlight w:val="none"/>
                      <w:lang w:val="en-US" w:eastAsia="zh-CN" w:bidi="ar-SA"/>
                    </w:rPr>
                  </w:pPr>
                  <w:r>
                    <w:rPr>
                      <w:rFonts w:hint="eastAsia" w:cs="Times New Roman"/>
                      <w:b w:val="0"/>
                      <w:bCs w:val="0"/>
                      <w:color w:val="auto"/>
                      <w:sz w:val="18"/>
                      <w:szCs w:val="18"/>
                      <w:highlight w:val="none"/>
                      <w:vertAlign w:val="baseline"/>
                      <w:lang w:val="en-US" w:eastAsia="zh-CN"/>
                    </w:rPr>
                    <w:t>20%</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2450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kern w:val="2"/>
                      <w:sz w:val="18"/>
                      <w:szCs w:val="18"/>
                      <w:highlight w:val="none"/>
                      <w:lang w:val="en-US" w:eastAsia="zh-CN" w:bidi="ar-SA"/>
                    </w:rPr>
                    <w:t>+562.5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931" w:type="dxa"/>
                  <w:vAlign w:val="center"/>
                </w:tcPr>
                <w:p>
                  <w:pPr>
                    <w:keepNext w:val="0"/>
                    <w:keepLines w:val="0"/>
                    <w:pageBreakBefore w:val="0"/>
                    <w:widowControl w:val="0"/>
                    <w:suppressLineNumbers w:val="0"/>
                    <w:kinsoku/>
                    <w:wordWrap/>
                    <w:overflowPunct/>
                    <w:topLinePunct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企业自产，</w:t>
                  </w:r>
                  <w:r>
                    <w:rPr>
                      <w:rFonts w:hint="default" w:ascii="Times New Roman" w:hAnsi="Times New Roman" w:cs="Times New Roman"/>
                      <w:color w:val="auto"/>
                      <w:sz w:val="18"/>
                      <w:szCs w:val="18"/>
                      <w:highlight w:val="none"/>
                    </w:rPr>
                    <w:t>储存于</w:t>
                  </w:r>
                  <w:r>
                    <w:rPr>
                      <w:rFonts w:hint="eastAsia" w:cs="Times New Roman"/>
                      <w:color w:val="auto"/>
                      <w:sz w:val="18"/>
                      <w:szCs w:val="18"/>
                      <w:highlight w:val="none"/>
                      <w:lang w:val="en-US" w:eastAsia="zh-CN"/>
                    </w:rPr>
                    <w:t>制砖原料区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4</w:t>
                  </w:r>
                </w:p>
              </w:tc>
              <w:tc>
                <w:tcPr>
                  <w:tcW w:w="39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rPr>
                    <w:t>颜料</w:t>
                  </w:r>
                </w:p>
              </w:tc>
              <w:tc>
                <w:tcPr>
                  <w:tcW w:w="988"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85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w:t>
                  </w:r>
                </w:p>
              </w:tc>
              <w:tc>
                <w:tcPr>
                  <w:tcW w:w="1070"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85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0</w:t>
                  </w:r>
                </w:p>
              </w:tc>
              <w:tc>
                <w:tcPr>
                  <w:tcW w:w="931"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rPr>
                    <w:t>散装，储存于</w:t>
                  </w:r>
                  <w:r>
                    <w:rPr>
                      <w:rFonts w:hint="eastAsia" w:cs="Times New Roman"/>
                      <w:color w:val="auto"/>
                      <w:sz w:val="18"/>
                      <w:szCs w:val="18"/>
                      <w:highlight w:val="none"/>
                      <w:lang w:val="en-US" w:eastAsia="zh-CN"/>
                    </w:rPr>
                    <w:t>制砖</w:t>
                  </w:r>
                  <w:r>
                    <w:rPr>
                      <w:rFonts w:hint="eastAsia" w:cs="Times New Roman"/>
                      <w:color w:val="auto"/>
                      <w:sz w:val="18"/>
                      <w:szCs w:val="18"/>
                      <w:highlight w:val="none"/>
                      <w:lang w:eastAsia="zh-CN"/>
                    </w:rPr>
                    <w:t>原料区，</w:t>
                  </w:r>
                  <w:r>
                    <w:rPr>
                      <w:rFonts w:hint="eastAsia" w:cs="Times New Roman"/>
                      <w:color w:val="auto"/>
                      <w:sz w:val="18"/>
                      <w:szCs w:val="18"/>
                      <w:highlight w:val="none"/>
                      <w:lang w:val="en-US" w:eastAsia="zh-CN"/>
                    </w:rPr>
                    <w:t>主要成分为氧化铁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5</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润滑油</w:t>
                  </w:r>
                </w:p>
              </w:tc>
              <w:tc>
                <w:tcPr>
                  <w:tcW w:w="988"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r>
                    <w:rPr>
                      <w:rFonts w:hint="eastAsia" w:cs="Times New Roman"/>
                      <w:b w:val="0"/>
                      <w:bCs w:val="0"/>
                      <w:color w:val="auto"/>
                      <w:sz w:val="18"/>
                      <w:szCs w:val="18"/>
                      <w:highlight w:val="none"/>
                      <w:vertAlign w:val="baseline"/>
                      <w:lang w:val="en-US" w:eastAsia="zh-CN"/>
                    </w:rPr>
                    <w:t>05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r>
                    <w:rPr>
                      <w:rFonts w:hint="eastAsia" w:cs="Times New Roman"/>
                      <w:b w:val="0"/>
                      <w:bCs w:val="0"/>
                      <w:color w:val="auto"/>
                      <w:sz w:val="18"/>
                      <w:szCs w:val="18"/>
                      <w:highlight w:val="none"/>
                      <w:vertAlign w:val="baseline"/>
                      <w:lang w:val="en-US" w:eastAsia="zh-CN"/>
                    </w:rPr>
                    <w:t>05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0</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right="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外购，</w:t>
                  </w:r>
                  <w:r>
                    <w:rPr>
                      <w:rFonts w:hint="default" w:ascii="Times New Roman" w:hAnsi="Times New Roman" w:cs="Times New Roman"/>
                      <w:color w:val="auto"/>
                      <w:sz w:val="18"/>
                      <w:szCs w:val="18"/>
                      <w:highlight w:val="none"/>
                    </w:rPr>
                    <w:t>桶装，50kg/桶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6</w:t>
                  </w:r>
                </w:p>
              </w:tc>
              <w:tc>
                <w:tcPr>
                  <w:tcW w:w="396" w:type="dxa"/>
                  <w:shd w:val="clear" w:color="auto" w:fill="auto"/>
                  <w:vAlign w:val="top"/>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液压油</w:t>
                  </w:r>
                </w:p>
              </w:tc>
              <w:tc>
                <w:tcPr>
                  <w:tcW w:w="988" w:type="dxa"/>
                  <w:shd w:val="clear" w:color="auto" w:fill="auto"/>
                  <w:vAlign w:val="top"/>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r>
                    <w:rPr>
                      <w:rFonts w:hint="eastAsia" w:cs="Times New Roman"/>
                      <w:b w:val="0"/>
                      <w:bCs w:val="0"/>
                      <w:color w:val="auto"/>
                      <w:sz w:val="18"/>
                      <w:szCs w:val="18"/>
                      <w:highlight w:val="none"/>
                      <w:vertAlign w:val="baseline"/>
                      <w:lang w:val="en-US" w:eastAsia="zh-CN"/>
                    </w:rPr>
                    <w:t>05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1070" w:type="dxa"/>
                  <w:shd w:val="clear" w:color="auto" w:fill="auto"/>
                  <w:vAlign w:val="top"/>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0.</w:t>
                  </w:r>
                  <w:r>
                    <w:rPr>
                      <w:rFonts w:hint="eastAsia" w:cs="Times New Roman"/>
                      <w:b w:val="0"/>
                      <w:bCs w:val="0"/>
                      <w:color w:val="auto"/>
                      <w:sz w:val="18"/>
                      <w:szCs w:val="18"/>
                      <w:highlight w:val="none"/>
                      <w:vertAlign w:val="baseline"/>
                      <w:lang w:val="en-US" w:eastAsia="zh-CN"/>
                    </w:rPr>
                    <w:t>05</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right="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外购，</w:t>
                  </w:r>
                  <w:r>
                    <w:rPr>
                      <w:rFonts w:hint="default" w:ascii="Times New Roman" w:hAnsi="Times New Roman" w:cs="Times New Roman"/>
                      <w:color w:val="auto"/>
                      <w:sz w:val="18"/>
                      <w:szCs w:val="18"/>
                      <w:highlight w:val="none"/>
                    </w:rPr>
                    <w:t>桶装，50kg/桶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7</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电</w:t>
                  </w:r>
                </w:p>
              </w:tc>
              <w:tc>
                <w:tcPr>
                  <w:tcW w:w="988" w:type="dxa"/>
                  <w:shd w:val="clear" w:color="auto" w:fill="auto"/>
                  <w:vAlign w:val="top"/>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25</w:t>
                  </w:r>
                  <w:r>
                    <w:rPr>
                      <w:rFonts w:hint="default" w:ascii="Times New Roman" w:hAnsi="Times New Roman" w:cs="Times New Roman"/>
                      <w:color w:val="auto"/>
                      <w:sz w:val="18"/>
                      <w:szCs w:val="18"/>
                      <w:highlight w:val="none"/>
                    </w:rPr>
                    <w:t>万kwh/a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b w:val="0"/>
                      <w:bCs w:val="0"/>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1070" w:type="dxa"/>
                  <w:shd w:val="clear" w:color="auto" w:fill="auto"/>
                  <w:vAlign w:val="top"/>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25</w:t>
                  </w:r>
                  <w:r>
                    <w:rPr>
                      <w:rFonts w:hint="default" w:ascii="Times New Roman" w:hAnsi="Times New Roman" w:cs="Times New Roman"/>
                      <w:color w:val="auto"/>
                      <w:sz w:val="18"/>
                      <w:szCs w:val="18"/>
                      <w:highlight w:val="none"/>
                    </w:rPr>
                    <w:t>万kwh/a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0</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当地电网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8</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新</w:t>
                  </w:r>
                  <w:r>
                    <w:rPr>
                      <w:rFonts w:hint="default" w:ascii="Times New Roman" w:hAnsi="Times New Roman" w:cs="Times New Roman"/>
                      <w:color w:val="auto"/>
                      <w:sz w:val="18"/>
                      <w:szCs w:val="18"/>
                      <w:highlight w:val="none"/>
                      <w:lang w:val="en-US" w:eastAsia="zh-CN"/>
                    </w:rPr>
                    <w:t>鲜</w:t>
                  </w:r>
                  <w:r>
                    <w:rPr>
                      <w:rFonts w:hint="default" w:ascii="Times New Roman" w:hAnsi="Times New Roman" w:cs="Times New Roman"/>
                      <w:color w:val="auto"/>
                      <w:sz w:val="18"/>
                      <w:szCs w:val="18"/>
                      <w:highlight w:val="none"/>
                    </w:rPr>
                    <w:t>水</w:t>
                  </w:r>
                </w:p>
              </w:tc>
              <w:tc>
                <w:tcPr>
                  <w:tcW w:w="988"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10080</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9720</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/a</w:t>
                  </w:r>
                </w:p>
              </w:tc>
              <w:tc>
                <w:tcPr>
                  <w:tcW w:w="54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97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yellow"/>
                      <w:vertAlign w:val="baseline"/>
                      <w:lang w:val="en-US" w:eastAsia="zh-CN"/>
                    </w:rPr>
                  </w:pPr>
                  <w:r>
                    <w:rPr>
                      <w:rFonts w:hint="eastAsia" w:cs="Times New Roman"/>
                      <w:color w:val="auto"/>
                      <w:sz w:val="18"/>
                      <w:szCs w:val="18"/>
                      <w:highlight w:val="none"/>
                      <w:vertAlign w:val="baseline"/>
                      <w:lang w:val="en-US" w:eastAsia="zh-CN"/>
                    </w:rPr>
                    <w:t>-360</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/a</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restart"/>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lang w:val="en-US" w:eastAsia="zh-CN"/>
                    </w:rPr>
                    <w:t>新增利用尾矿废石、建筑垃圾等固废替代自然资源生产线项目</w:t>
                  </w:r>
                </w:p>
              </w:tc>
              <w:tc>
                <w:tcPr>
                  <w:tcW w:w="39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1</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尾矿废石</w:t>
                  </w:r>
                </w:p>
              </w:tc>
              <w:tc>
                <w:tcPr>
                  <w:tcW w:w="98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46</w:t>
                  </w:r>
                  <w:r>
                    <w:rPr>
                      <w:rFonts w:hint="default" w:ascii="Times New Roman" w:hAnsi="Times New Roman" w:cs="Times New Roman"/>
                      <w:color w:val="auto"/>
                      <w:kern w:val="2"/>
                      <w:sz w:val="18"/>
                      <w:szCs w:val="18"/>
                      <w:highlight w:val="none"/>
                      <w:lang w:val="en-US" w:eastAsia="zh-CN" w:bidi="ar-SA"/>
                    </w:rPr>
                    <w:t>00t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w:t>
                  </w:r>
                </w:p>
              </w:tc>
              <w:tc>
                <w:tcPr>
                  <w:tcW w:w="75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48</w:t>
                  </w:r>
                  <w:r>
                    <w:rPr>
                      <w:rFonts w:hint="default" w:ascii="Times New Roman" w:hAnsi="Times New Roman" w:cs="Times New Roman"/>
                      <w:color w:val="auto"/>
                      <w:kern w:val="2"/>
                      <w:sz w:val="18"/>
                      <w:szCs w:val="18"/>
                      <w:highlight w:val="none"/>
                      <w:lang w:val="en-US" w:eastAsia="zh-CN" w:bidi="ar-SA"/>
                    </w:rPr>
                    <w:t>00t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w:t>
                  </w:r>
                </w:p>
              </w:tc>
              <w:tc>
                <w:tcPr>
                  <w:tcW w:w="75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+200</w:t>
                  </w:r>
                  <w:r>
                    <w:rPr>
                      <w:rFonts w:hint="default" w:ascii="Times New Roman" w:hAnsi="Times New Roman" w:cs="Times New Roman"/>
                      <w:color w:val="auto"/>
                      <w:kern w:val="2"/>
                      <w:sz w:val="18"/>
                      <w:szCs w:val="18"/>
                      <w:highlight w:val="none"/>
                      <w:lang w:val="en-US" w:eastAsia="zh-CN" w:bidi="ar-SA"/>
                    </w:rPr>
                    <w:t>t</w:t>
                  </w:r>
                  <w:r>
                    <w:rPr>
                      <w:rFonts w:hint="default" w:ascii="Times New Roman" w:hAnsi="Times New Roman" w:cs="Times New Roman"/>
                      <w:b w:val="0"/>
                      <w:bCs w:val="0"/>
                      <w:color w:val="auto"/>
                      <w:sz w:val="18"/>
                      <w:szCs w:val="18"/>
                      <w:highlight w:val="none"/>
                      <w:vertAlign w:val="baseline"/>
                      <w:lang w:val="en-US" w:eastAsia="zh-CN"/>
                    </w:rPr>
                    <w:t>/a</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由司家营铁矿购买干排废石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建筑垃圾</w:t>
                  </w:r>
                </w:p>
              </w:tc>
              <w:tc>
                <w:tcPr>
                  <w:tcW w:w="98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26</w:t>
                  </w:r>
                  <w:r>
                    <w:rPr>
                      <w:rFonts w:hint="default" w:ascii="Times New Roman" w:hAnsi="Times New Roman" w:cs="Times New Roman"/>
                      <w:color w:val="auto"/>
                      <w:kern w:val="2"/>
                      <w:sz w:val="18"/>
                      <w:szCs w:val="18"/>
                      <w:highlight w:val="none"/>
                      <w:lang w:val="en-US" w:eastAsia="zh-CN" w:bidi="ar-SA"/>
                    </w:rPr>
                    <w:t>00t</w:t>
                  </w:r>
                  <w:r>
                    <w:rPr>
                      <w:rFonts w:hint="default" w:ascii="Times New Roman" w:hAnsi="Times New Roman" w:cs="Times New Roman"/>
                      <w:b w:val="0"/>
                      <w:bCs w:val="0"/>
                      <w:color w:val="auto"/>
                      <w:sz w:val="18"/>
                      <w:szCs w:val="18"/>
                      <w:highlight w:val="none"/>
                      <w:vertAlign w:val="baseline"/>
                      <w:lang w:val="en-US" w:eastAsia="zh-CN"/>
                    </w:rPr>
                    <w:t>/a</w:t>
                  </w:r>
                </w:p>
              </w:tc>
              <w:tc>
                <w:tcPr>
                  <w:tcW w:w="45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w:t>
                  </w:r>
                </w:p>
              </w:tc>
              <w:tc>
                <w:tcPr>
                  <w:tcW w:w="75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26</w:t>
                  </w:r>
                  <w:r>
                    <w:rPr>
                      <w:rFonts w:hint="default" w:ascii="Times New Roman" w:hAnsi="Times New Roman" w:cs="Times New Roman"/>
                      <w:color w:val="auto"/>
                      <w:kern w:val="2"/>
                      <w:sz w:val="18"/>
                      <w:szCs w:val="18"/>
                      <w:highlight w:val="none"/>
                      <w:lang w:val="en-US" w:eastAsia="zh-CN" w:bidi="ar-SA"/>
                    </w:rPr>
                    <w:t>00t</w:t>
                  </w:r>
                  <w:r>
                    <w:rPr>
                      <w:rFonts w:hint="default" w:ascii="Times New Roman" w:hAnsi="Times New Roman" w:cs="Times New Roman"/>
                      <w:b w:val="0"/>
                      <w:bCs w:val="0"/>
                      <w:color w:val="auto"/>
                      <w:sz w:val="18"/>
                      <w:szCs w:val="18"/>
                      <w:highlight w:val="none"/>
                      <w:vertAlign w:val="baseline"/>
                      <w:lang w:val="en-US" w:eastAsia="zh-CN"/>
                    </w:rPr>
                    <w:t>/a</w:t>
                  </w:r>
                </w:p>
              </w:tc>
              <w:tc>
                <w:tcPr>
                  <w:tcW w:w="54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3%</w:t>
                  </w:r>
                </w:p>
              </w:tc>
              <w:tc>
                <w:tcPr>
                  <w:tcW w:w="75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sz w:val="18"/>
                      <w:szCs w:val="18"/>
                      <w:highlight w:val="no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0</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由市政建筑垃圾场购买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w:t>
                  </w:r>
                </w:p>
              </w:tc>
              <w:tc>
                <w:tcPr>
                  <w:tcW w:w="396" w:type="dxa"/>
                  <w:shd w:val="clear" w:color="auto" w:fill="auto"/>
                  <w:vAlign w:val="center"/>
                </w:tcPr>
                <w:p>
                  <w:pPr>
                    <w:keepNext w:val="0"/>
                    <w:keepLines w:val="0"/>
                    <w:suppressLineNumbers w:val="0"/>
                    <w:adjustRightInd w:val="0"/>
                    <w:spacing w:before="0" w:beforeAutospacing="0" w:after="0" w:afterAutospacing="0" w:line="240" w:lineRule="atLeas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润滑油</w:t>
                  </w:r>
                </w:p>
              </w:tc>
              <w:tc>
                <w:tcPr>
                  <w:tcW w:w="98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0.1t/a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0.15t/a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r>
                    <w:rPr>
                      <w:rFonts w:hint="default" w:ascii="Times New Roman" w:hAnsi="Times New Roman" w:cs="Times New Roman"/>
                      <w:color w:val="auto"/>
                      <w:sz w:val="18"/>
                      <w:szCs w:val="18"/>
                      <w:highlight w:val="none"/>
                      <w:vertAlign w:val="baseline"/>
                      <w:lang w:val="en-US" w:eastAsia="zh-CN"/>
                    </w:rPr>
                    <w:t>0.05t/a</w:t>
                  </w:r>
                </w:p>
              </w:tc>
              <w:tc>
                <w:tcPr>
                  <w:tcW w:w="931" w:type="dxa"/>
                  <w:shd w:val="clear" w:color="auto" w:fill="auto"/>
                  <w:vAlign w:val="center"/>
                </w:tcPr>
                <w:p>
                  <w:pPr>
                    <w:keepNext w:val="0"/>
                    <w:keepLines w:val="0"/>
                    <w:suppressLineNumbers w:val="0"/>
                    <w:adjustRightInd w:val="0"/>
                    <w:spacing w:before="0" w:beforeAutospacing="0" w:after="0" w:afterAutospacing="0" w:line="240" w:lineRule="atLeas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桶装，50kg/桶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4</w:t>
                  </w:r>
                </w:p>
              </w:tc>
              <w:tc>
                <w:tcPr>
                  <w:tcW w:w="396" w:type="dxa"/>
                  <w:shd w:val="clear" w:color="auto" w:fill="auto"/>
                  <w:vAlign w:val="center"/>
                </w:tcPr>
                <w:p>
                  <w:pPr>
                    <w:keepNext w:val="0"/>
                    <w:keepLines w:val="0"/>
                    <w:suppressLineNumbers w:val="0"/>
                    <w:adjustRightInd w:val="0"/>
                    <w:spacing w:before="0" w:beforeAutospacing="0" w:after="0" w:afterAutospacing="0" w:line="240" w:lineRule="atLeast"/>
                    <w:ind w:left="0" w:leftChars="0" w:right="0" w:rightChars="0"/>
                    <w:jc w:val="center"/>
                    <w:textAlignment w:val="baseline"/>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絮凝剂</w:t>
                  </w:r>
                </w:p>
              </w:tc>
              <w:tc>
                <w:tcPr>
                  <w:tcW w:w="98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6t/a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r>
                    <w:rPr>
                      <w:rFonts w:hint="eastAsia" w:cs="Times New Roman"/>
                      <w:color w:val="auto"/>
                      <w:kern w:val="2"/>
                      <w:sz w:val="18"/>
                      <w:szCs w:val="18"/>
                      <w:highlight w:val="none"/>
                      <w:lang w:val="en-US" w:eastAsia="zh-CN" w:bidi="ar-SA"/>
                    </w:rPr>
                    <w:t>6t/a</w:t>
                  </w:r>
                </w:p>
              </w:tc>
              <w:tc>
                <w:tcPr>
                  <w:tcW w:w="931" w:type="dxa"/>
                  <w:shd w:val="clear" w:color="auto" w:fill="auto"/>
                  <w:vAlign w:val="center"/>
                </w:tcPr>
                <w:p>
                  <w:pPr>
                    <w:keepNext w:val="0"/>
                    <w:keepLines w:val="0"/>
                    <w:suppressLineNumbers w:val="0"/>
                    <w:adjustRightInd w:val="0"/>
                    <w:spacing w:before="0" w:beforeAutospacing="0" w:after="0" w:afterAutospacing="0" w:line="240" w:lineRule="atLeast"/>
                    <w:ind w:left="0" w:leftChars="0" w:right="0" w:rightChars="0"/>
                    <w:jc w:val="center"/>
                    <w:textAlignment w:val="baseline"/>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PAM，外购，桶装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b w:val="0"/>
                      <w:bCs w:val="0"/>
                      <w:color w:val="auto"/>
                      <w:sz w:val="18"/>
                      <w:szCs w:val="18"/>
                      <w:highlight w:val="none"/>
                      <w:vertAlign w:val="baseline"/>
                      <w:lang w:val="en-US" w:eastAsia="zh-CN"/>
                    </w:rPr>
                    <w:t>5</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电</w:t>
                  </w:r>
                </w:p>
              </w:tc>
              <w:tc>
                <w:tcPr>
                  <w:tcW w:w="988"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bCs/>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lang w:val="en-US" w:eastAsia="zh-CN"/>
                    </w:rPr>
                    <w:t>20</w:t>
                  </w:r>
                  <w:r>
                    <w:rPr>
                      <w:rFonts w:hint="default" w:ascii="Times New Roman" w:hAnsi="Times New Roman" w:cs="Times New Roman"/>
                      <w:color w:val="auto"/>
                      <w:sz w:val="18"/>
                      <w:szCs w:val="18"/>
                      <w:highlight w:val="none"/>
                    </w:rPr>
                    <w:t>万kwh/a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35</w:t>
                  </w:r>
                  <w:r>
                    <w:rPr>
                      <w:rFonts w:hint="default" w:ascii="Times New Roman" w:hAnsi="Times New Roman" w:cs="Times New Roman"/>
                      <w:color w:val="auto"/>
                      <w:sz w:val="18"/>
                      <w:szCs w:val="18"/>
                      <w:highlight w:val="none"/>
                    </w:rPr>
                    <w:t>万kwh/a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w:t>
                  </w:r>
                  <w:r>
                    <w:rPr>
                      <w:rFonts w:hint="default" w:ascii="Times New Roman" w:hAnsi="Times New Roman" w:cs="Times New Roman"/>
                      <w:color w:val="auto"/>
                      <w:sz w:val="18"/>
                      <w:szCs w:val="18"/>
                      <w:highlight w:val="none"/>
                      <w:vertAlign w:val="baseline"/>
                      <w:lang w:val="en-US" w:eastAsia="zh-CN"/>
                    </w:rPr>
                    <w:t>15</w:t>
                  </w:r>
                  <w:r>
                    <w:rPr>
                      <w:rFonts w:hint="default" w:ascii="Times New Roman" w:hAnsi="Times New Roman" w:cs="Times New Roman"/>
                      <w:color w:val="auto"/>
                      <w:sz w:val="18"/>
                      <w:szCs w:val="18"/>
                      <w:highlight w:val="none"/>
                    </w:rPr>
                    <w:t>万kwh/a</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当地电网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cs="Times New Roman"/>
                      <w:color w:val="auto"/>
                      <w:sz w:val="18"/>
                      <w:szCs w:val="18"/>
                      <w:highlight w:val="none"/>
                      <w:vertAlign w:val="baseline"/>
                      <w:lang w:val="en-US" w:eastAsia="zh-CN"/>
                    </w:rPr>
                  </w:pPr>
                </w:p>
              </w:tc>
              <w:tc>
                <w:tcPr>
                  <w:tcW w:w="396" w:type="dxa"/>
                  <w:shd w:val="clear" w:color="auto" w:fill="auto"/>
                  <w:vAlign w:val="top"/>
                </w:tcPr>
                <w:p>
                  <w:pPr>
                    <w:keepNext w:val="0"/>
                    <w:keepLines w:val="0"/>
                    <w:suppressLineNumbers w:val="0"/>
                    <w:autoSpaceDE w:val="0"/>
                    <w:autoSpaceDN w:val="0"/>
                    <w:adjustRightInd w:val="0"/>
                    <w:spacing w:before="0" w:beforeAutospacing="0" w:after="0" w:afterAutospacing="0" w:line="4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6</w:t>
                  </w:r>
                </w:p>
              </w:tc>
              <w:tc>
                <w:tcPr>
                  <w:tcW w:w="396"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新</w:t>
                  </w:r>
                  <w:r>
                    <w:rPr>
                      <w:rFonts w:hint="default" w:ascii="Times New Roman" w:hAnsi="Times New Roman" w:cs="Times New Roman"/>
                      <w:color w:val="auto"/>
                      <w:sz w:val="18"/>
                      <w:szCs w:val="18"/>
                      <w:highlight w:val="none"/>
                      <w:lang w:val="en-US" w:eastAsia="zh-CN"/>
                    </w:rPr>
                    <w:t>鲜</w:t>
                  </w:r>
                  <w:r>
                    <w:rPr>
                      <w:rFonts w:hint="default" w:ascii="Times New Roman" w:hAnsi="Times New Roman" w:cs="Times New Roman"/>
                      <w:color w:val="auto"/>
                      <w:sz w:val="18"/>
                      <w:szCs w:val="18"/>
                      <w:highlight w:val="none"/>
                    </w:rPr>
                    <w:t>水</w:t>
                  </w:r>
                </w:p>
              </w:tc>
              <w:tc>
                <w:tcPr>
                  <w:tcW w:w="988"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lang w:val="en-US" w:eastAsia="zh-CN"/>
                    </w:rPr>
                    <w:t>954</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/a</w:t>
                  </w:r>
                </w:p>
              </w:tc>
              <w:tc>
                <w:tcPr>
                  <w:tcW w:w="4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w:t>
                  </w:r>
                </w:p>
              </w:tc>
              <w:tc>
                <w:tcPr>
                  <w:tcW w:w="756" w:type="dxa"/>
                  <w:shd w:val="clear" w:color="auto" w:fill="auto"/>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w:t>
                  </w:r>
                </w:p>
              </w:tc>
              <w:tc>
                <w:tcPr>
                  <w:tcW w:w="1070"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1536</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/a</w:t>
                  </w:r>
                </w:p>
              </w:tc>
              <w:tc>
                <w:tcPr>
                  <w:tcW w:w="54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756"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lang w:val="en-US" w:eastAsia="zh-CN"/>
                    </w:rPr>
                    <w:t>/</w:t>
                  </w:r>
                </w:p>
              </w:tc>
              <w:tc>
                <w:tcPr>
                  <w:tcW w:w="977" w:type="dxa"/>
                  <w:vAlign w:val="center"/>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both"/>
                    <w:textAlignment w:val="auto"/>
                    <w:rPr>
                      <w:rFonts w:hint="default" w:ascii="Times New Roman" w:hAnsi="Times New Roman"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+558</w:t>
                  </w:r>
                  <w:r>
                    <w:rPr>
                      <w:rFonts w:hint="default" w:ascii="Times New Roman" w:hAnsi="Times New Roman" w:cs="Times New Roman"/>
                      <w:color w:val="auto"/>
                      <w:sz w:val="18"/>
                      <w:szCs w:val="18"/>
                      <w:highlight w:val="none"/>
                    </w:rPr>
                    <w:t>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/a</w:t>
                  </w:r>
                </w:p>
              </w:tc>
              <w:tc>
                <w:tcPr>
                  <w:tcW w:w="931" w:type="dxa"/>
                  <w:shd w:val="clear" w:color="auto" w:fill="auto"/>
                  <w:vAlign w:val="center"/>
                </w:tcPr>
                <w:p>
                  <w:pPr>
                    <w:keepNext w:val="0"/>
                    <w:keepLines w:val="0"/>
                    <w:suppressLineNumbers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外购</w:t>
                  </w:r>
                </w:p>
              </w:tc>
            </w:tr>
          </w:tbl>
          <w:p>
            <w:pPr>
              <w:keepNext w:val="0"/>
              <w:keepLines w:val="0"/>
              <w:suppressLineNumbers w:val="0"/>
              <w:spacing w:before="0" w:beforeAutospacing="0" w:after="0" w:afterAutospacing="0" w:line="480" w:lineRule="exact"/>
              <w:ind w:left="0" w:right="0" w:firstLine="420" w:firstLineChars="200"/>
              <w:rPr>
                <w:rFonts w:hint="default"/>
                <w:color w:val="auto"/>
                <w:highlight w:val="none"/>
              </w:rPr>
            </w:pPr>
            <w:r>
              <w:rPr>
                <w:rFonts w:hint="default" w:ascii="Times New Roman" w:hAnsi="Times New Roman" w:cs="Times New Roman"/>
                <w:b w:val="0"/>
                <w:bCs w:val="0"/>
                <w:color w:val="auto"/>
                <w:sz w:val="21"/>
                <w:szCs w:val="21"/>
                <w:highlight w:val="none"/>
                <w:lang w:val="en-US" w:eastAsia="zh-CN"/>
              </w:rPr>
              <w:t>尾矿废石属于工业固体废物，主要是周边矿山在建设、开采、露天采矿过程中产生剥离物和废石，通常称为不含矿的围岩和夹石，主要为矿物质及金属氧化物，不含有毒有害物质，不含重金属成分。</w:t>
            </w:r>
          </w:p>
          <w:p>
            <w:pPr>
              <w:pStyle w:val="21"/>
              <w:keepNext w:val="0"/>
              <w:keepLines w:val="0"/>
              <w:suppressLineNumbers w:val="0"/>
              <w:spacing w:before="0" w:beforeAutospacing="0" w:after="0" w:afterAutospacing="0"/>
              <w:jc w:val="center"/>
              <w:rPr>
                <w:rFonts w:hint="eastAsia"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表2-5  尾矿废石主要成分一览表</w:t>
            </w:r>
          </w:p>
          <w:tbl>
            <w:tblPr>
              <w:tblStyle w:val="34"/>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1"/>
              <w:gridCol w:w="1120"/>
              <w:gridCol w:w="1121"/>
              <w:gridCol w:w="1121"/>
              <w:gridCol w:w="1121"/>
              <w:gridCol w:w="1121"/>
              <w:gridCol w:w="11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元素名称</w:t>
                  </w:r>
                </w:p>
              </w:tc>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TiQ</w:t>
                  </w:r>
                  <w:r>
                    <w:rPr>
                      <w:rFonts w:hint="eastAsia"/>
                      <w:color w:val="auto"/>
                      <w:sz w:val="18"/>
                      <w:szCs w:val="18"/>
                      <w:highlight w:val="none"/>
                      <w:vertAlign w:val="subscript"/>
                      <w:lang w:val="en-US" w:eastAsia="zh-CN"/>
                    </w:rPr>
                    <w:t>2</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FeO</w:t>
                  </w:r>
                  <w:r>
                    <w:rPr>
                      <w:rFonts w:hint="eastAsia"/>
                      <w:color w:val="auto"/>
                      <w:sz w:val="18"/>
                      <w:szCs w:val="18"/>
                      <w:highlight w:val="none"/>
                      <w:vertAlign w:val="subscript"/>
                      <w:lang w:val="en-US" w:eastAsia="zh-CN"/>
                    </w:rPr>
                    <w:t>3</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CaO</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MgO</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SiO</w:t>
                  </w:r>
                  <w:r>
                    <w:rPr>
                      <w:rFonts w:hint="eastAsia"/>
                      <w:color w:val="auto"/>
                      <w:sz w:val="18"/>
                      <w:szCs w:val="18"/>
                      <w:highlight w:val="none"/>
                      <w:vertAlign w:val="subscript"/>
                      <w:lang w:val="en-US" w:eastAsia="zh-CN"/>
                    </w:rPr>
                    <w:t>2</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Al</w:t>
                  </w:r>
                  <w:r>
                    <w:rPr>
                      <w:rFonts w:hint="eastAsia"/>
                      <w:color w:val="auto"/>
                      <w:sz w:val="18"/>
                      <w:szCs w:val="18"/>
                      <w:highlight w:val="none"/>
                      <w:vertAlign w:val="subscript"/>
                      <w:lang w:val="en-US" w:eastAsia="zh-CN"/>
                    </w:rPr>
                    <w:t>2</w:t>
                  </w:r>
                  <w:r>
                    <w:rPr>
                      <w:rFonts w:hint="eastAsia"/>
                      <w:color w:val="auto"/>
                      <w:sz w:val="18"/>
                      <w:szCs w:val="18"/>
                      <w:highlight w:val="none"/>
                      <w:vertAlign w:val="baseline"/>
                      <w:lang w:val="en-US" w:eastAsia="zh-CN"/>
                    </w:rPr>
                    <w:t>Q</w:t>
                  </w:r>
                  <w:r>
                    <w:rPr>
                      <w:rFonts w:hint="eastAsia"/>
                      <w:color w:val="auto"/>
                      <w:sz w:val="18"/>
                      <w:szCs w:val="18"/>
                      <w:highlight w:val="none"/>
                      <w:vertAlign w:val="sub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含量（%）</w:t>
                  </w:r>
                </w:p>
              </w:tc>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0.1</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0.34</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45.04</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0.4</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15.05</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元素名称</w:t>
                  </w:r>
                </w:p>
              </w:tc>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P</w:t>
                  </w:r>
                  <w:r>
                    <w:rPr>
                      <w:rFonts w:hint="eastAsia"/>
                      <w:color w:val="auto"/>
                      <w:sz w:val="18"/>
                      <w:szCs w:val="18"/>
                      <w:highlight w:val="none"/>
                      <w:vertAlign w:val="subscript"/>
                      <w:lang w:val="en-US" w:eastAsia="zh-CN"/>
                    </w:rPr>
                    <w:t>2</w:t>
                  </w:r>
                  <w:r>
                    <w:rPr>
                      <w:rFonts w:hint="eastAsia"/>
                      <w:color w:val="auto"/>
                      <w:sz w:val="18"/>
                      <w:szCs w:val="18"/>
                      <w:highlight w:val="none"/>
                      <w:vertAlign w:val="baseline"/>
                      <w:lang w:val="en-US" w:eastAsia="zh-CN"/>
                    </w:rPr>
                    <w:t>O</w:t>
                  </w:r>
                  <w:r>
                    <w:rPr>
                      <w:rFonts w:hint="eastAsia"/>
                      <w:color w:val="auto"/>
                      <w:sz w:val="18"/>
                      <w:szCs w:val="18"/>
                      <w:highlight w:val="none"/>
                      <w:vertAlign w:val="subscript"/>
                      <w:lang w:val="en-US" w:eastAsia="zh-CN"/>
                    </w:rPr>
                    <w:t>3</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MnO</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K</w:t>
                  </w:r>
                  <w:r>
                    <w:rPr>
                      <w:rFonts w:hint="eastAsia"/>
                      <w:color w:val="auto"/>
                      <w:sz w:val="18"/>
                      <w:szCs w:val="18"/>
                      <w:highlight w:val="none"/>
                      <w:vertAlign w:val="subscript"/>
                      <w:lang w:val="en-US" w:eastAsia="zh-CN"/>
                    </w:rPr>
                    <w:t>2</w:t>
                  </w:r>
                  <w:r>
                    <w:rPr>
                      <w:rFonts w:hint="eastAsia"/>
                      <w:color w:val="auto"/>
                      <w:sz w:val="18"/>
                      <w:szCs w:val="18"/>
                      <w:highlight w:val="none"/>
                      <w:vertAlign w:val="baseline"/>
                      <w:lang w:val="en-US" w:eastAsia="zh-CN"/>
                    </w:rPr>
                    <w:t>O</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Na</w:t>
                  </w:r>
                  <w:r>
                    <w:rPr>
                      <w:rFonts w:hint="eastAsia"/>
                      <w:color w:val="auto"/>
                      <w:sz w:val="18"/>
                      <w:szCs w:val="18"/>
                      <w:highlight w:val="none"/>
                      <w:vertAlign w:val="subscript"/>
                      <w:lang w:val="en-US" w:eastAsia="zh-CN"/>
                    </w:rPr>
                    <w:t>2</w:t>
                  </w:r>
                  <w:r>
                    <w:rPr>
                      <w:rFonts w:hint="eastAsia"/>
                      <w:color w:val="auto"/>
                      <w:sz w:val="18"/>
                      <w:szCs w:val="18"/>
                      <w:highlight w:val="none"/>
                      <w:vertAlign w:val="baseline"/>
                      <w:lang w:val="en-US" w:eastAsia="zh-CN"/>
                    </w:rPr>
                    <w:t>O</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H</w:t>
                  </w:r>
                  <w:r>
                    <w:rPr>
                      <w:rFonts w:hint="eastAsia"/>
                      <w:color w:val="auto"/>
                      <w:sz w:val="18"/>
                      <w:szCs w:val="18"/>
                      <w:highlight w:val="none"/>
                      <w:vertAlign w:val="subscript"/>
                      <w:lang w:val="en-US" w:eastAsia="zh-CN"/>
                    </w:rPr>
                    <w:t>2</w:t>
                  </w:r>
                  <w:r>
                    <w:rPr>
                      <w:rFonts w:hint="eastAsia"/>
                      <w:color w:val="auto"/>
                      <w:sz w:val="18"/>
                      <w:szCs w:val="18"/>
                      <w:highlight w:val="none"/>
                      <w:vertAlign w:val="baseline"/>
                      <w:lang w:val="en-US" w:eastAsia="zh-CN"/>
                    </w:rPr>
                    <w:t>O</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烧失量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含量（%）</w:t>
                  </w:r>
                </w:p>
              </w:tc>
              <w:tc>
                <w:tcPr>
                  <w:tcW w:w="1123"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0.024</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0.014</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0.18</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0.028</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0.27</w:t>
                  </w:r>
                </w:p>
              </w:tc>
              <w:tc>
                <w:tcPr>
                  <w:tcW w:w="1124" w:type="dxa"/>
                  <w:vAlign w:val="center"/>
                </w:tcPr>
                <w:p>
                  <w:pPr>
                    <w:keepNext w:val="0"/>
                    <w:keepLines w:val="0"/>
                    <w:suppressLineNumbers w:val="0"/>
                    <w:adjustRightInd w:val="0"/>
                    <w:spacing w:before="0" w:beforeAutospacing="0" w:after="0" w:afterAutospacing="0"/>
                    <w:ind w:left="0" w:right="0"/>
                    <w:jc w:val="center"/>
                    <w:textAlignment w:val="baseline"/>
                    <w:rPr>
                      <w:rFonts w:hint="default"/>
                      <w:color w:val="auto"/>
                      <w:sz w:val="18"/>
                      <w:szCs w:val="18"/>
                      <w:highlight w:val="none"/>
                      <w:vertAlign w:val="baseline"/>
                      <w:lang w:val="en-US" w:eastAsia="zh-CN"/>
                    </w:rPr>
                  </w:pPr>
                  <w:r>
                    <w:rPr>
                      <w:rFonts w:hint="eastAsia"/>
                      <w:color w:val="auto"/>
                      <w:sz w:val="18"/>
                      <w:szCs w:val="18"/>
                      <w:highlight w:val="none"/>
                      <w:vertAlign w:val="baseline"/>
                      <w:lang w:val="en-US" w:eastAsia="zh-CN"/>
                    </w:rPr>
                    <w:t>38.124</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来料全部使用汽运，就近购买。其中建筑垃圾主要是拆除民房产生的建筑垃圾，碎砖类、废混凝土块，不含纯渣土、石块沥青块等。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eastAsia" w:cs="Times New Roman"/>
                <w:bCs/>
                <w:color w:val="auto"/>
                <w:sz w:val="21"/>
                <w:szCs w:val="21"/>
                <w:highlight w:val="none"/>
                <w:lang w:val="en-US" w:eastAsia="zh-CN"/>
              </w:rPr>
            </w:pPr>
            <w:r>
              <w:rPr>
                <w:rFonts w:hint="eastAsia" w:cs="Times New Roman"/>
                <w:bCs/>
                <w:color w:val="auto"/>
                <w:sz w:val="21"/>
                <w:szCs w:val="21"/>
                <w:highlight w:val="none"/>
                <w:lang w:val="en-US" w:eastAsia="zh-CN"/>
              </w:rPr>
              <w:t>外购用水合理性分析：厂区设1座60m</w:t>
            </w:r>
            <w:r>
              <w:rPr>
                <w:rFonts w:hint="eastAsia" w:cs="Times New Roman"/>
                <w:bCs/>
                <w:color w:val="auto"/>
                <w:sz w:val="21"/>
                <w:szCs w:val="21"/>
                <w:highlight w:val="none"/>
                <w:vertAlign w:val="superscript"/>
                <w:lang w:val="en-US" w:eastAsia="zh-CN"/>
              </w:rPr>
              <w:t>3</w:t>
            </w:r>
            <w:r>
              <w:rPr>
                <w:rFonts w:hint="eastAsia" w:cs="Times New Roman"/>
                <w:bCs/>
                <w:color w:val="auto"/>
                <w:sz w:val="21"/>
                <w:szCs w:val="21"/>
                <w:highlight w:val="none"/>
                <w:lang w:val="en-US" w:eastAsia="zh-CN"/>
              </w:rPr>
              <w:t>储水罐，厂区用水外购自唐山兴业建材有限公司，双方已签订用水协议，唐山兴业建材有限公司为厂区自备井，并取得取水证，取水证用水量为4.98万立方米/年，唐山兴业建材有限公司用水量为2.5万立方米/年，剩余取水量为2.48万立方米/年，本次技改完成后用水量为1.7562万立方米/年，因此可供本项目使用。</w:t>
            </w:r>
          </w:p>
          <w:p>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11、</w:t>
            </w:r>
            <w:r>
              <w:rPr>
                <w:rFonts w:hint="default" w:ascii="Times New Roman" w:hAnsi="Times New Roman" w:cs="Times New Roman"/>
                <w:b w:val="0"/>
                <w:bCs w:val="0"/>
                <w:color w:val="auto"/>
                <w:sz w:val="21"/>
                <w:szCs w:val="21"/>
                <w:highlight w:val="none"/>
              </w:rPr>
              <w:t>储存</w:t>
            </w:r>
            <w:r>
              <w:rPr>
                <w:rFonts w:hint="default" w:ascii="Times New Roman" w:hAnsi="Times New Roman" w:cs="Times New Roman"/>
                <w:b w:val="0"/>
                <w:bCs w:val="0"/>
                <w:color w:val="auto"/>
                <w:sz w:val="21"/>
                <w:szCs w:val="21"/>
                <w:highlight w:val="none"/>
                <w:lang w:val="en-US" w:eastAsia="zh-CN"/>
              </w:rPr>
              <w:t>能力、储存周期分析</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firstLine="420" w:firstLineChars="200"/>
              <w:textAlignment w:val="auto"/>
              <w:rPr>
                <w:rFonts w:hint="default" w:ascii="Times New Roman" w:hAnsi="Times New Roman" w:cs="Times New Roman"/>
                <w:color w:val="auto"/>
                <w:highlight w:val="none"/>
              </w:rPr>
            </w:pPr>
            <w:r>
              <w:rPr>
                <w:rFonts w:hint="default" w:ascii="Times New Roman" w:hAnsi="Times New Roman" w:eastAsia="宋体" w:cs="Times New Roman"/>
                <w:bCs/>
                <w:color w:val="auto"/>
                <w:kern w:val="2"/>
                <w:sz w:val="21"/>
                <w:szCs w:val="21"/>
                <w:highlight w:val="none"/>
                <w:lang w:val="en-US" w:eastAsia="zh-CN" w:bidi="ar-SA"/>
              </w:rPr>
              <w:t>①</w:t>
            </w:r>
            <w:r>
              <w:rPr>
                <w:rFonts w:hint="eastAsia" w:cs="Times New Roman"/>
                <w:bCs/>
                <w:color w:val="auto"/>
                <w:kern w:val="2"/>
                <w:sz w:val="21"/>
                <w:szCs w:val="21"/>
                <w:highlight w:val="none"/>
                <w:lang w:val="en-US" w:eastAsia="zh-CN" w:bidi="ar-SA"/>
              </w:rPr>
              <w:t>破碎原料区</w:t>
            </w:r>
            <w:r>
              <w:rPr>
                <w:rFonts w:hint="default" w:ascii="Times New Roman" w:hAnsi="Times New Roman" w:eastAsia="宋体" w:cs="Times New Roman"/>
                <w:bCs/>
                <w:color w:val="auto"/>
                <w:kern w:val="2"/>
                <w:sz w:val="21"/>
                <w:szCs w:val="21"/>
                <w:highlight w:val="none"/>
                <w:lang w:val="en-US" w:eastAsia="zh-CN" w:bidi="ar-SA"/>
              </w:rPr>
              <w:t>：</w:t>
            </w:r>
            <w:r>
              <w:rPr>
                <w:rFonts w:hint="eastAsia" w:cs="Times New Roman"/>
                <w:bCs/>
                <w:color w:val="auto"/>
                <w:kern w:val="2"/>
                <w:sz w:val="21"/>
                <w:szCs w:val="21"/>
                <w:highlight w:val="none"/>
                <w:lang w:val="en-US" w:eastAsia="zh-CN" w:bidi="ar-SA"/>
              </w:rPr>
              <w:t>破碎原料区</w:t>
            </w:r>
            <w:r>
              <w:rPr>
                <w:rFonts w:hint="default" w:ascii="Times New Roman" w:hAnsi="Times New Roman" w:eastAsia="宋体" w:cs="Times New Roman"/>
                <w:bCs/>
                <w:color w:val="auto"/>
                <w:kern w:val="2"/>
                <w:sz w:val="21"/>
                <w:szCs w:val="21"/>
                <w:highlight w:val="none"/>
                <w:lang w:val="en-US" w:eastAsia="zh-CN" w:bidi="ar-SA"/>
              </w:rPr>
              <w:t>占地面积为</w:t>
            </w:r>
            <w:r>
              <w:rPr>
                <w:rFonts w:hint="default" w:ascii="Times New Roman" w:hAnsi="Times New Roman" w:cs="Times New Roman"/>
                <w:bCs/>
                <w:color w:val="auto"/>
                <w:kern w:val="2"/>
                <w:sz w:val="21"/>
                <w:szCs w:val="21"/>
                <w:highlight w:val="none"/>
                <w:lang w:val="en-US" w:eastAsia="zh-CN" w:bidi="ar-SA"/>
              </w:rPr>
              <w:t>60</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，物料运输转运面积50m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，则</w:t>
            </w:r>
            <w:r>
              <w:rPr>
                <w:rFonts w:hint="eastAsia" w:cs="Times New Roman"/>
                <w:bCs/>
                <w:color w:val="auto"/>
                <w:kern w:val="2"/>
                <w:sz w:val="21"/>
                <w:szCs w:val="21"/>
                <w:highlight w:val="none"/>
                <w:lang w:val="en-US" w:eastAsia="zh-CN" w:bidi="ar-SA"/>
              </w:rPr>
              <w:t>原料区</w:t>
            </w:r>
            <w:r>
              <w:rPr>
                <w:rFonts w:hint="default" w:ascii="Times New Roman" w:hAnsi="Times New Roman" w:eastAsia="宋体" w:cs="Times New Roman"/>
                <w:bCs/>
                <w:color w:val="auto"/>
                <w:kern w:val="2"/>
                <w:sz w:val="21"/>
                <w:szCs w:val="21"/>
                <w:highlight w:val="none"/>
                <w:lang w:val="en-US" w:eastAsia="zh-CN" w:bidi="ar-SA"/>
              </w:rPr>
              <w:t>的有效储存面积为</w:t>
            </w:r>
            <w:r>
              <w:rPr>
                <w:rFonts w:hint="default" w:ascii="Times New Roman" w:hAnsi="Times New Roman" w:cs="Times New Roman"/>
                <w:bCs/>
                <w:color w:val="auto"/>
                <w:kern w:val="2"/>
                <w:sz w:val="21"/>
                <w:szCs w:val="21"/>
                <w:highlight w:val="none"/>
                <w:lang w:val="en-US" w:eastAsia="zh-CN" w:bidi="ar-SA"/>
              </w:rPr>
              <w:t>55</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w:t>
            </w:r>
            <w:r>
              <w:rPr>
                <w:rFonts w:hint="default" w:ascii="Times New Roman" w:hAnsi="Times New Roman" w:cs="Times New Roman"/>
                <w:bCs/>
                <w:color w:val="auto"/>
                <w:kern w:val="2"/>
                <w:sz w:val="21"/>
                <w:szCs w:val="21"/>
                <w:highlight w:val="none"/>
                <w:lang w:val="en-US" w:eastAsia="zh-CN" w:bidi="ar-SA"/>
              </w:rPr>
              <w:t>尾矿</w:t>
            </w:r>
            <w:r>
              <w:rPr>
                <w:rFonts w:hint="default" w:ascii="Times New Roman" w:hAnsi="Times New Roman" w:eastAsia="宋体" w:cs="Times New Roman"/>
                <w:bCs/>
                <w:color w:val="auto"/>
                <w:kern w:val="2"/>
                <w:sz w:val="21"/>
                <w:szCs w:val="21"/>
                <w:highlight w:val="none"/>
                <w:lang w:val="en-US" w:eastAsia="zh-CN" w:bidi="ar-SA"/>
              </w:rPr>
              <w:t>废石、建筑</w:t>
            </w:r>
            <w:r>
              <w:rPr>
                <w:rFonts w:hint="default" w:ascii="Times New Roman" w:hAnsi="Times New Roman" w:cs="Times New Roman"/>
                <w:bCs/>
                <w:color w:val="auto"/>
                <w:kern w:val="2"/>
                <w:sz w:val="21"/>
                <w:szCs w:val="21"/>
                <w:highlight w:val="none"/>
                <w:lang w:val="en-US" w:eastAsia="zh-CN" w:bidi="ar-SA"/>
              </w:rPr>
              <w:t>垃圾</w:t>
            </w:r>
            <w:r>
              <w:rPr>
                <w:rFonts w:hint="default" w:ascii="Times New Roman" w:hAnsi="Times New Roman" w:eastAsia="宋体" w:cs="Times New Roman"/>
                <w:bCs/>
                <w:color w:val="auto"/>
                <w:kern w:val="2"/>
                <w:sz w:val="21"/>
                <w:szCs w:val="21"/>
                <w:highlight w:val="none"/>
                <w:lang w:val="en-US" w:eastAsia="zh-CN" w:bidi="ar-SA"/>
              </w:rPr>
              <w:t>堆积密度按1.3t/m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，堆存高度取5m，底部高度为2m，棱锥形高度为3m，堆存底部矩形堆存容积为</w:t>
            </w:r>
            <w:r>
              <w:rPr>
                <w:rFonts w:hint="default" w:ascii="Times New Roman" w:hAnsi="Times New Roman" w:cs="Times New Roman"/>
                <w:bCs/>
                <w:color w:val="auto"/>
                <w:kern w:val="2"/>
                <w:sz w:val="21"/>
                <w:szCs w:val="21"/>
                <w:highlight w:val="none"/>
                <w:lang w:val="en-US" w:eastAsia="zh-CN" w:bidi="ar-SA"/>
              </w:rPr>
              <w:t>55</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×2m=</w:t>
            </w:r>
            <w:r>
              <w:rPr>
                <w:rFonts w:hint="default" w:ascii="Times New Roman" w:hAnsi="Times New Roman" w:cs="Times New Roman"/>
                <w:bCs/>
                <w:color w:val="auto"/>
                <w:kern w:val="2"/>
                <w:sz w:val="21"/>
                <w:szCs w:val="21"/>
                <w:highlight w:val="none"/>
                <w:lang w:val="en-US" w:eastAsia="zh-CN" w:bidi="ar-SA"/>
              </w:rPr>
              <w:t>110</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，上部为棱锥型堆存容积为</w:t>
            </w:r>
            <w:r>
              <w:rPr>
                <w:rFonts w:hint="default" w:ascii="Times New Roman" w:hAnsi="Times New Roman" w:cs="Times New Roman"/>
                <w:bCs/>
                <w:color w:val="auto"/>
                <w:kern w:val="2"/>
                <w:sz w:val="21"/>
                <w:szCs w:val="21"/>
                <w:highlight w:val="none"/>
                <w:lang w:val="en-US" w:eastAsia="zh-CN" w:bidi="ar-SA"/>
              </w:rPr>
              <w:t>55</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×3m</w:t>
            </w:r>
            <w:r>
              <w:rPr>
                <w:rFonts w:hint="default" w:ascii="Times New Roman" w:hAnsi="Times New Roman" w:cs="Times New Roman"/>
                <w:bCs/>
                <w:color w:val="auto"/>
                <w:kern w:val="2"/>
                <w:sz w:val="21"/>
                <w:szCs w:val="21"/>
                <w:highlight w:val="none"/>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w:t>
            </w:r>
            <w:r>
              <w:rPr>
                <w:rFonts w:hint="default" w:ascii="Times New Roman" w:hAnsi="Times New Roman" w:cs="Times New Roman"/>
                <w:bCs/>
                <w:color w:val="auto"/>
                <w:kern w:val="2"/>
                <w:sz w:val="21"/>
                <w:szCs w:val="21"/>
                <w:highlight w:val="none"/>
                <w:lang w:val="en-US" w:eastAsia="zh-CN" w:bidi="ar-SA"/>
              </w:rPr>
              <w:t>55</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，合计有效堆存容积约为</w:t>
            </w:r>
            <w:r>
              <w:rPr>
                <w:rFonts w:hint="default" w:ascii="Times New Roman" w:hAnsi="Times New Roman" w:cs="Times New Roman"/>
                <w:bCs/>
                <w:color w:val="auto"/>
                <w:kern w:val="2"/>
                <w:sz w:val="21"/>
                <w:szCs w:val="21"/>
                <w:highlight w:val="none"/>
                <w:lang w:val="en-US" w:eastAsia="zh-CN" w:bidi="ar-SA"/>
              </w:rPr>
              <w:t>1</w:t>
            </w:r>
            <w:r>
              <w:rPr>
                <w:rFonts w:hint="eastAsia" w:cs="Times New Roman"/>
                <w:bCs/>
                <w:color w:val="auto"/>
                <w:kern w:val="2"/>
                <w:sz w:val="21"/>
                <w:szCs w:val="21"/>
                <w:highlight w:val="none"/>
                <w:lang w:val="en-US" w:eastAsia="zh-CN" w:bidi="ar-SA"/>
              </w:rPr>
              <w:t>65</w:t>
            </w:r>
            <w:r>
              <w:rPr>
                <w:rFonts w:hint="default" w:ascii="Times New Roman" w:hAnsi="Times New Roman" w:cs="Times New Roman"/>
                <w:bCs/>
                <w:color w:val="auto"/>
                <w:kern w:val="2"/>
                <w:sz w:val="21"/>
                <w:szCs w:val="21"/>
                <w:highlight w:val="none"/>
                <w:lang w:val="en-US" w:eastAsia="zh-CN" w:bidi="ar-SA"/>
              </w:rPr>
              <w:t>0</w:t>
            </w:r>
            <w:r>
              <w:rPr>
                <w:rFonts w:hint="default" w:ascii="Times New Roman" w:hAnsi="Times New Roman" w:eastAsia="宋体" w:cs="Times New Roman"/>
                <w:bCs/>
                <w:color w:val="auto"/>
                <w:kern w:val="2"/>
                <w:sz w:val="21"/>
                <w:szCs w:val="21"/>
                <w:highlight w:val="none"/>
                <w:lang w:val="en-US" w:eastAsia="zh-CN" w:bidi="ar-SA"/>
              </w:rPr>
              <w:t>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，最大可堆存</w:t>
            </w:r>
            <w:r>
              <w:rPr>
                <w:rFonts w:hint="default" w:ascii="Times New Roman" w:hAnsi="Times New Roman" w:cs="Times New Roman"/>
                <w:bCs/>
                <w:color w:val="auto"/>
                <w:kern w:val="2"/>
                <w:sz w:val="21"/>
                <w:szCs w:val="21"/>
                <w:highlight w:val="none"/>
                <w:lang w:val="en-US" w:eastAsia="zh-CN" w:bidi="ar-SA"/>
              </w:rPr>
              <w:t>2145</w:t>
            </w:r>
            <w:r>
              <w:rPr>
                <w:rFonts w:hint="default" w:ascii="Times New Roman" w:hAnsi="Times New Roman" w:eastAsia="宋体" w:cs="Times New Roman"/>
                <w:bCs/>
                <w:color w:val="auto"/>
                <w:kern w:val="2"/>
                <w:sz w:val="21"/>
                <w:szCs w:val="21"/>
                <w:highlight w:val="none"/>
                <w:lang w:val="en-US" w:eastAsia="zh-CN" w:bidi="ar-SA"/>
              </w:rPr>
              <w:t>t，本项目最大日处理量约为</w:t>
            </w:r>
            <w:r>
              <w:rPr>
                <w:rFonts w:hint="eastAsia" w:cs="Times New Roman"/>
                <w:bCs/>
                <w:color w:val="auto"/>
                <w:kern w:val="2"/>
                <w:sz w:val="21"/>
                <w:szCs w:val="21"/>
                <w:highlight w:val="none"/>
                <w:lang w:val="en-US" w:eastAsia="zh-CN" w:bidi="ar-SA"/>
              </w:rPr>
              <w:t>24</w:t>
            </w:r>
            <w:r>
              <w:rPr>
                <w:rFonts w:hint="default" w:ascii="Times New Roman" w:hAnsi="Times New Roman" w:eastAsia="宋体" w:cs="Times New Roman"/>
                <w:bCs/>
                <w:color w:val="auto"/>
                <w:kern w:val="2"/>
                <w:sz w:val="21"/>
                <w:szCs w:val="21"/>
                <w:highlight w:val="none"/>
                <w:lang w:val="en-US" w:eastAsia="zh-CN" w:bidi="ar-SA"/>
              </w:rPr>
              <w:t>t/d，可满足</w:t>
            </w:r>
            <w:r>
              <w:rPr>
                <w:rFonts w:hint="eastAsia" w:cs="Times New Roman"/>
                <w:bCs/>
                <w:color w:val="auto"/>
                <w:kern w:val="2"/>
                <w:sz w:val="21"/>
                <w:szCs w:val="21"/>
                <w:highlight w:val="none"/>
                <w:lang w:val="en-US" w:eastAsia="zh-CN" w:bidi="ar-SA"/>
              </w:rPr>
              <w:t>89</w:t>
            </w:r>
            <w:r>
              <w:rPr>
                <w:rFonts w:hint="default" w:ascii="Times New Roman" w:hAnsi="Times New Roman" w:eastAsia="宋体" w:cs="Times New Roman"/>
                <w:bCs/>
                <w:color w:val="auto"/>
                <w:kern w:val="2"/>
                <w:sz w:val="21"/>
                <w:szCs w:val="21"/>
                <w:highlight w:val="none"/>
                <w:lang w:val="en-US" w:eastAsia="zh-CN" w:bidi="ar-SA"/>
              </w:rPr>
              <w:t>天生产需求，本项目原料储存周期为</w:t>
            </w:r>
            <w:r>
              <w:rPr>
                <w:rFonts w:hint="default" w:ascii="Times New Roman" w:hAnsi="Times New Roman" w:cs="Times New Roman"/>
                <w:bCs/>
                <w:color w:val="auto"/>
                <w:kern w:val="2"/>
                <w:sz w:val="21"/>
                <w:szCs w:val="21"/>
                <w:highlight w:val="none"/>
                <w:lang w:val="en-US" w:eastAsia="zh-CN" w:bidi="ar-SA"/>
              </w:rPr>
              <w:t>40</w:t>
            </w:r>
            <w:r>
              <w:rPr>
                <w:rFonts w:hint="default" w:ascii="Times New Roman" w:hAnsi="Times New Roman" w:eastAsia="宋体" w:cs="Times New Roman"/>
                <w:bCs/>
                <w:color w:val="auto"/>
                <w:kern w:val="2"/>
                <w:sz w:val="21"/>
                <w:szCs w:val="21"/>
                <w:highlight w:val="none"/>
                <w:lang w:val="en-US" w:eastAsia="zh-CN" w:bidi="ar-SA"/>
              </w:rPr>
              <w:t>天，因此</w:t>
            </w:r>
            <w:r>
              <w:rPr>
                <w:rFonts w:hint="eastAsia" w:cs="Times New Roman"/>
                <w:bCs/>
                <w:color w:val="auto"/>
                <w:kern w:val="2"/>
                <w:sz w:val="21"/>
                <w:szCs w:val="21"/>
                <w:highlight w:val="none"/>
                <w:lang w:val="en-US" w:eastAsia="zh-CN" w:bidi="ar-SA"/>
              </w:rPr>
              <w:t>原料区</w:t>
            </w:r>
            <w:r>
              <w:rPr>
                <w:rFonts w:hint="default" w:ascii="Times New Roman" w:hAnsi="Times New Roman" w:eastAsia="宋体" w:cs="Times New Roman"/>
                <w:bCs/>
                <w:color w:val="auto"/>
                <w:kern w:val="2"/>
                <w:sz w:val="21"/>
                <w:szCs w:val="21"/>
                <w:highlight w:val="none"/>
                <w:lang w:val="en-US" w:eastAsia="zh-CN" w:bidi="ar-SA"/>
              </w:rPr>
              <w:t>储存能力能够满足原料储存周转周期需求。</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firstLine="420" w:firstLineChars="200"/>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②</w:t>
            </w:r>
            <w:r>
              <w:rPr>
                <w:rFonts w:hint="eastAsia" w:cs="Times New Roman"/>
                <w:bCs/>
                <w:color w:val="auto"/>
                <w:kern w:val="2"/>
                <w:sz w:val="21"/>
                <w:szCs w:val="21"/>
                <w:highlight w:val="none"/>
                <w:lang w:val="en-US" w:eastAsia="zh-CN" w:bidi="ar-SA"/>
              </w:rPr>
              <w:t>制砖原料区</w:t>
            </w:r>
            <w:r>
              <w:rPr>
                <w:rFonts w:hint="default" w:ascii="Times New Roman" w:hAnsi="Times New Roman" w:eastAsia="宋体" w:cs="Times New Roman"/>
                <w:bCs/>
                <w:color w:val="auto"/>
                <w:kern w:val="2"/>
                <w:sz w:val="21"/>
                <w:szCs w:val="21"/>
                <w:highlight w:val="none"/>
                <w:lang w:val="en-US" w:eastAsia="zh-CN" w:bidi="ar-SA"/>
              </w:rPr>
              <w:t>：</w:t>
            </w:r>
            <w:r>
              <w:rPr>
                <w:rFonts w:hint="eastAsia" w:cs="Times New Roman"/>
                <w:bCs/>
                <w:color w:val="auto"/>
                <w:kern w:val="2"/>
                <w:sz w:val="21"/>
                <w:szCs w:val="21"/>
                <w:highlight w:val="none"/>
                <w:lang w:val="en-US" w:eastAsia="zh-CN" w:bidi="ar-SA"/>
              </w:rPr>
              <w:t>制砖原料区</w:t>
            </w:r>
            <w:r>
              <w:rPr>
                <w:rFonts w:hint="default" w:ascii="Times New Roman" w:hAnsi="Times New Roman" w:eastAsia="宋体" w:cs="Times New Roman"/>
                <w:bCs/>
                <w:color w:val="auto"/>
                <w:kern w:val="2"/>
                <w:sz w:val="21"/>
                <w:szCs w:val="21"/>
                <w:highlight w:val="none"/>
                <w:lang w:val="en-US" w:eastAsia="zh-CN" w:bidi="ar-SA"/>
              </w:rPr>
              <w:t>占地面积为</w:t>
            </w:r>
            <w:r>
              <w:rPr>
                <w:rFonts w:hint="eastAsia" w:cs="Times New Roman"/>
                <w:bCs/>
                <w:color w:val="auto"/>
                <w:kern w:val="2"/>
                <w:sz w:val="21"/>
                <w:szCs w:val="21"/>
                <w:highlight w:val="none"/>
                <w:lang w:val="en-US" w:eastAsia="zh-CN" w:bidi="ar-SA"/>
              </w:rPr>
              <w:t>17</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，物料运输转运面积50m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，有效储存面积为</w:t>
            </w:r>
            <w:r>
              <w:rPr>
                <w:rFonts w:hint="eastAsia" w:cs="Times New Roman"/>
                <w:bCs/>
                <w:color w:val="auto"/>
                <w:kern w:val="2"/>
                <w:sz w:val="21"/>
                <w:szCs w:val="21"/>
                <w:highlight w:val="none"/>
                <w:lang w:val="en-US" w:eastAsia="zh-CN" w:bidi="ar-SA"/>
              </w:rPr>
              <w:t>12</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，储存不同粒径石粉、</w:t>
            </w:r>
            <w:r>
              <w:rPr>
                <w:rFonts w:hint="eastAsia" w:cs="Times New Roman"/>
                <w:bCs/>
                <w:color w:val="auto"/>
                <w:kern w:val="2"/>
                <w:sz w:val="21"/>
                <w:szCs w:val="21"/>
                <w:highlight w:val="none"/>
                <w:lang w:val="en-US" w:eastAsia="zh-CN" w:bidi="ar-SA"/>
              </w:rPr>
              <w:t>砂石粉</w:t>
            </w:r>
            <w:r>
              <w:rPr>
                <w:rFonts w:hint="default" w:ascii="Times New Roman" w:hAnsi="Times New Roman" w:eastAsia="宋体" w:cs="Times New Roman"/>
                <w:bCs/>
                <w:color w:val="auto"/>
                <w:kern w:val="2"/>
                <w:sz w:val="21"/>
                <w:szCs w:val="21"/>
                <w:highlight w:val="none"/>
                <w:lang w:val="en-US" w:eastAsia="zh-CN" w:bidi="ar-SA"/>
              </w:rPr>
              <w:t>，石粉堆存面积</w:t>
            </w:r>
            <w:r>
              <w:rPr>
                <w:rFonts w:hint="eastAsia" w:cs="Times New Roman"/>
                <w:bCs/>
                <w:color w:val="auto"/>
                <w:kern w:val="2"/>
                <w:sz w:val="21"/>
                <w:szCs w:val="21"/>
                <w:highlight w:val="none"/>
                <w:lang w:val="en-US" w:eastAsia="zh-CN" w:bidi="ar-SA"/>
              </w:rPr>
              <w:t>7</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vertAlign w:val="baseline"/>
                <w:lang w:val="en-US" w:eastAsia="zh-CN" w:bidi="ar-SA"/>
              </w:rPr>
              <w:t>，</w:t>
            </w:r>
            <w:r>
              <w:rPr>
                <w:rFonts w:hint="eastAsia" w:cs="Times New Roman"/>
                <w:bCs/>
                <w:color w:val="auto"/>
                <w:kern w:val="2"/>
                <w:sz w:val="21"/>
                <w:szCs w:val="21"/>
                <w:highlight w:val="none"/>
                <w:vertAlign w:val="baseline"/>
                <w:lang w:val="en-US" w:eastAsia="zh-CN" w:bidi="ar-SA"/>
              </w:rPr>
              <w:t>砂石粉</w:t>
            </w:r>
            <w:r>
              <w:rPr>
                <w:rFonts w:hint="default" w:ascii="Times New Roman" w:hAnsi="Times New Roman" w:eastAsia="宋体" w:cs="Times New Roman"/>
                <w:bCs/>
                <w:color w:val="auto"/>
                <w:kern w:val="2"/>
                <w:sz w:val="21"/>
                <w:szCs w:val="21"/>
                <w:highlight w:val="none"/>
                <w:vertAlign w:val="baseline"/>
                <w:lang w:val="en-US" w:eastAsia="zh-CN" w:bidi="ar-SA"/>
              </w:rPr>
              <w:t>堆存面积为</w:t>
            </w:r>
            <w:r>
              <w:rPr>
                <w:rFonts w:hint="eastAsia" w:cs="Times New Roman"/>
                <w:bCs/>
                <w:color w:val="auto"/>
                <w:kern w:val="2"/>
                <w:sz w:val="21"/>
                <w:szCs w:val="21"/>
                <w:highlight w:val="none"/>
                <w:vertAlign w:val="baseline"/>
                <w:lang w:val="en-US" w:eastAsia="zh-CN" w:bidi="ar-SA"/>
              </w:rPr>
              <w:t>5</w:t>
            </w:r>
            <w:r>
              <w:rPr>
                <w:rFonts w:hint="default" w:ascii="Times New Roman" w:hAnsi="Times New Roman" w:eastAsia="宋体" w:cs="Times New Roman"/>
                <w:bCs/>
                <w:color w:val="auto"/>
                <w:kern w:val="2"/>
                <w:sz w:val="21"/>
                <w:szCs w:val="21"/>
                <w:highlight w:val="none"/>
                <w:vertAlign w:val="baseline"/>
                <w:lang w:val="en-US" w:eastAsia="zh-CN" w:bidi="ar-SA"/>
              </w:rPr>
              <w:t>0</w:t>
            </w:r>
            <w:r>
              <w:rPr>
                <w:rFonts w:hint="default" w:ascii="Times New Roman" w:hAnsi="Times New Roman" w:eastAsia="宋体" w:cs="Times New Roman"/>
                <w:bCs/>
                <w:color w:val="auto"/>
                <w:kern w:val="2"/>
                <w:sz w:val="21"/>
                <w:szCs w:val="21"/>
                <w:highlight w:val="none"/>
                <w:lang w:val="en-US" w:eastAsia="zh-CN" w:bidi="ar-SA"/>
              </w:rPr>
              <w:t>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firstLine="420" w:firstLineChars="200"/>
              <w:jc w:val="both"/>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石粉堆存密度为1.8t/m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，高度取5m，底部高度为2m，棱锥形高度为3m，石粉有效堆存容积约为</w:t>
            </w:r>
            <w:r>
              <w:rPr>
                <w:rFonts w:hint="eastAsia" w:cs="Times New Roman"/>
                <w:bCs/>
                <w:color w:val="auto"/>
                <w:kern w:val="2"/>
                <w:sz w:val="21"/>
                <w:szCs w:val="21"/>
                <w:highlight w:val="none"/>
                <w:lang w:val="en-US" w:eastAsia="zh-CN" w:bidi="ar-SA"/>
              </w:rPr>
              <w:t>21</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（底部矩形堆存容积为</w:t>
            </w:r>
            <w:r>
              <w:rPr>
                <w:rFonts w:hint="eastAsia" w:cs="Times New Roman"/>
                <w:bCs/>
                <w:color w:val="auto"/>
                <w:kern w:val="2"/>
                <w:sz w:val="21"/>
                <w:szCs w:val="21"/>
                <w:highlight w:val="none"/>
                <w:lang w:val="en-US" w:eastAsia="zh-CN" w:bidi="ar-SA"/>
              </w:rPr>
              <w:t>7</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×2m=</w:t>
            </w:r>
            <w:r>
              <w:rPr>
                <w:rFonts w:hint="eastAsia" w:cs="Times New Roman"/>
                <w:bCs/>
                <w:color w:val="auto"/>
                <w:kern w:val="2"/>
                <w:sz w:val="21"/>
                <w:szCs w:val="21"/>
                <w:highlight w:val="none"/>
                <w:lang w:val="en-US" w:eastAsia="zh-CN" w:bidi="ar-SA"/>
              </w:rPr>
              <w:t>14</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，上部为棱锥型堆存容积为</w:t>
            </w:r>
            <w:r>
              <w:rPr>
                <w:rFonts w:hint="eastAsia" w:cs="Times New Roman"/>
                <w:bCs/>
                <w:color w:val="auto"/>
                <w:kern w:val="2"/>
                <w:sz w:val="21"/>
                <w:szCs w:val="21"/>
                <w:highlight w:val="none"/>
                <w:lang w:val="en-US" w:eastAsia="zh-CN" w:bidi="ar-SA"/>
              </w:rPr>
              <w:t>7</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×3m/3=</w:t>
            </w:r>
            <w:r>
              <w:rPr>
                <w:rFonts w:hint="eastAsia" w:cs="Times New Roman"/>
                <w:bCs/>
                <w:color w:val="auto"/>
                <w:kern w:val="2"/>
                <w:sz w:val="21"/>
                <w:szCs w:val="21"/>
                <w:highlight w:val="none"/>
                <w:lang w:val="en-US" w:eastAsia="zh-CN" w:bidi="ar-SA"/>
              </w:rPr>
              <w:t>7</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），最大可堆存石粉</w:t>
            </w:r>
            <w:r>
              <w:rPr>
                <w:rFonts w:hint="eastAsia" w:cs="Times New Roman"/>
                <w:bCs/>
                <w:color w:val="auto"/>
                <w:kern w:val="2"/>
                <w:sz w:val="21"/>
                <w:szCs w:val="21"/>
                <w:highlight w:val="none"/>
                <w:lang w:val="en-US" w:eastAsia="zh-CN" w:bidi="ar-SA"/>
              </w:rPr>
              <w:t>378t</w:t>
            </w:r>
            <w:r>
              <w:rPr>
                <w:rFonts w:hint="default" w:ascii="Times New Roman" w:hAnsi="Times New Roman" w:eastAsia="宋体" w:cs="Times New Roman"/>
                <w:bCs/>
                <w:color w:val="auto"/>
                <w:kern w:val="2"/>
                <w:sz w:val="21"/>
                <w:szCs w:val="21"/>
                <w:highlight w:val="none"/>
                <w:lang w:val="en-US" w:eastAsia="zh-CN" w:bidi="ar-SA"/>
              </w:rPr>
              <w:t>；</w:t>
            </w:r>
            <w:r>
              <w:rPr>
                <w:rFonts w:hint="eastAsia" w:cs="Times New Roman"/>
                <w:bCs/>
                <w:color w:val="auto"/>
                <w:kern w:val="2"/>
                <w:sz w:val="21"/>
                <w:szCs w:val="21"/>
                <w:highlight w:val="none"/>
                <w:lang w:val="en-US" w:eastAsia="zh-CN" w:bidi="ar-SA"/>
              </w:rPr>
              <w:t>砂石粉</w:t>
            </w:r>
            <w:r>
              <w:rPr>
                <w:rFonts w:hint="default" w:ascii="Times New Roman" w:hAnsi="Times New Roman" w:eastAsia="宋体" w:cs="Times New Roman"/>
                <w:bCs/>
                <w:color w:val="auto"/>
                <w:kern w:val="2"/>
                <w:sz w:val="21"/>
                <w:szCs w:val="21"/>
                <w:highlight w:val="none"/>
                <w:lang w:val="en-US" w:eastAsia="zh-CN" w:bidi="ar-SA"/>
              </w:rPr>
              <w:t>堆存密度为1.6t/m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，高度取5m，底部高度为2m，棱锥形高度为3m，</w:t>
            </w:r>
            <w:r>
              <w:rPr>
                <w:rFonts w:hint="eastAsia" w:cs="Times New Roman"/>
                <w:bCs/>
                <w:color w:val="auto"/>
                <w:kern w:val="2"/>
                <w:sz w:val="21"/>
                <w:szCs w:val="21"/>
                <w:highlight w:val="none"/>
                <w:lang w:val="en-US" w:eastAsia="zh-CN" w:bidi="ar-SA"/>
              </w:rPr>
              <w:t>砂石粉</w:t>
            </w:r>
            <w:r>
              <w:rPr>
                <w:rFonts w:hint="default" w:ascii="Times New Roman" w:hAnsi="Times New Roman" w:eastAsia="宋体" w:cs="Times New Roman"/>
                <w:bCs/>
                <w:color w:val="auto"/>
                <w:kern w:val="2"/>
                <w:sz w:val="21"/>
                <w:szCs w:val="21"/>
                <w:highlight w:val="none"/>
                <w:lang w:val="en-US" w:eastAsia="zh-CN" w:bidi="ar-SA"/>
              </w:rPr>
              <w:t>有效堆存容积约为150m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（底部矩形堆存容积为</w:t>
            </w:r>
            <w:r>
              <w:rPr>
                <w:rFonts w:hint="eastAsia" w:cs="Times New Roman"/>
                <w:bCs/>
                <w:color w:val="auto"/>
                <w:kern w:val="2"/>
                <w:sz w:val="21"/>
                <w:szCs w:val="21"/>
                <w:highlight w:val="none"/>
                <w:lang w:val="en-US" w:eastAsia="zh-CN" w:bidi="ar-SA"/>
              </w:rPr>
              <w:t>5</w:t>
            </w:r>
            <w:r>
              <w:rPr>
                <w:rFonts w:hint="default" w:ascii="Times New Roman" w:hAnsi="Times New Roman" w:eastAsia="宋体" w:cs="Times New Roman"/>
                <w:bCs/>
                <w:color w:val="auto"/>
                <w:kern w:val="2"/>
                <w:sz w:val="21"/>
                <w:szCs w:val="21"/>
                <w:highlight w:val="none"/>
                <w:lang w:val="en-US" w:eastAsia="zh-CN" w:bidi="ar-SA"/>
              </w:rPr>
              <w:t>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×2m=</w:t>
            </w:r>
            <w:r>
              <w:rPr>
                <w:rFonts w:hint="eastAsia" w:cs="Times New Roman"/>
                <w:bCs/>
                <w:color w:val="auto"/>
                <w:kern w:val="2"/>
                <w:sz w:val="21"/>
                <w:szCs w:val="21"/>
                <w:highlight w:val="none"/>
                <w:lang w:val="en-US" w:eastAsia="zh-CN" w:bidi="ar-SA"/>
              </w:rPr>
              <w:t>1</w:t>
            </w:r>
            <w:r>
              <w:rPr>
                <w:rFonts w:hint="default" w:ascii="Times New Roman" w:hAnsi="Times New Roman" w:eastAsia="宋体" w:cs="Times New Roman"/>
                <w:bCs/>
                <w:color w:val="auto"/>
                <w:kern w:val="2"/>
                <w:sz w:val="21"/>
                <w:szCs w:val="21"/>
                <w:highlight w:val="none"/>
                <w:lang w:val="en-US" w:eastAsia="zh-CN" w:bidi="ar-SA"/>
              </w:rPr>
              <w:t>00m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，上部为棱锥型堆存容积为50m</w:t>
            </w:r>
            <w:r>
              <w:rPr>
                <w:rFonts w:hint="default" w:ascii="Times New Roman" w:hAnsi="Times New Roman" w:eastAsia="宋体" w:cs="Times New Roman"/>
                <w:bCs/>
                <w:color w:val="auto"/>
                <w:kern w:val="2"/>
                <w:sz w:val="21"/>
                <w:szCs w:val="21"/>
                <w:highlight w:val="none"/>
                <w:vertAlign w:val="superscript"/>
                <w:lang w:val="en-US" w:eastAsia="zh-CN" w:bidi="ar-SA"/>
              </w:rPr>
              <w:t>2</w:t>
            </w:r>
            <w:r>
              <w:rPr>
                <w:rFonts w:hint="default" w:ascii="Times New Roman" w:hAnsi="Times New Roman" w:eastAsia="宋体" w:cs="Times New Roman"/>
                <w:bCs/>
                <w:color w:val="auto"/>
                <w:kern w:val="2"/>
                <w:sz w:val="21"/>
                <w:szCs w:val="21"/>
                <w:highlight w:val="none"/>
                <w:lang w:val="en-US" w:eastAsia="zh-CN" w:bidi="ar-SA"/>
              </w:rPr>
              <w:t>×3m/3=50m</w:t>
            </w:r>
            <w:r>
              <w:rPr>
                <w:rFonts w:hint="default" w:ascii="Times New Roman" w:hAnsi="Times New Roman" w:eastAsia="宋体" w:cs="Times New Roman"/>
                <w:bCs/>
                <w:color w:val="auto"/>
                <w:kern w:val="2"/>
                <w:sz w:val="21"/>
                <w:szCs w:val="21"/>
                <w:highlight w:val="none"/>
                <w:vertAlign w:val="superscript"/>
                <w:lang w:val="en-US" w:eastAsia="zh-CN" w:bidi="ar-SA"/>
              </w:rPr>
              <w:t>3</w:t>
            </w:r>
            <w:r>
              <w:rPr>
                <w:rFonts w:hint="default" w:ascii="Times New Roman" w:hAnsi="Times New Roman" w:eastAsia="宋体" w:cs="Times New Roman"/>
                <w:bCs/>
                <w:color w:val="auto"/>
                <w:kern w:val="2"/>
                <w:sz w:val="21"/>
                <w:szCs w:val="21"/>
                <w:highlight w:val="none"/>
                <w:lang w:val="en-US" w:eastAsia="zh-CN" w:bidi="ar-SA"/>
              </w:rPr>
              <w:t>），最大可堆存</w:t>
            </w:r>
            <w:r>
              <w:rPr>
                <w:rFonts w:hint="eastAsia" w:cs="Times New Roman"/>
                <w:bCs/>
                <w:color w:val="auto"/>
                <w:kern w:val="2"/>
                <w:sz w:val="21"/>
                <w:szCs w:val="21"/>
                <w:highlight w:val="none"/>
                <w:lang w:val="en-US" w:eastAsia="zh-CN" w:bidi="ar-SA"/>
              </w:rPr>
              <w:t>砂石粉24</w:t>
            </w:r>
            <w:r>
              <w:rPr>
                <w:rFonts w:hint="default" w:ascii="Times New Roman" w:hAnsi="Times New Roman" w:eastAsia="宋体" w:cs="Times New Roman"/>
                <w:bCs/>
                <w:color w:val="auto"/>
                <w:kern w:val="2"/>
                <w:sz w:val="21"/>
                <w:szCs w:val="21"/>
                <w:highlight w:val="none"/>
                <w:lang w:val="en-US" w:eastAsia="zh-CN" w:bidi="ar-SA"/>
              </w:rPr>
              <w:t>0t。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firstLine="420" w:firstLineChars="200"/>
              <w:jc w:val="both"/>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本项目最大日生产需要储存于</w:t>
            </w:r>
            <w:r>
              <w:rPr>
                <w:rFonts w:hint="eastAsia" w:cs="Times New Roman"/>
                <w:bCs/>
                <w:color w:val="auto"/>
                <w:kern w:val="2"/>
                <w:sz w:val="21"/>
                <w:szCs w:val="21"/>
                <w:highlight w:val="none"/>
                <w:lang w:val="en-US" w:eastAsia="zh-CN" w:bidi="ar-SA"/>
              </w:rPr>
              <w:t>制砖原料区</w:t>
            </w:r>
            <w:r>
              <w:rPr>
                <w:rFonts w:hint="default" w:ascii="Times New Roman" w:hAnsi="Times New Roman" w:eastAsia="宋体" w:cs="Times New Roman"/>
                <w:bCs/>
                <w:color w:val="auto"/>
                <w:kern w:val="2"/>
                <w:sz w:val="21"/>
                <w:szCs w:val="21"/>
                <w:highlight w:val="none"/>
                <w:lang w:val="en-US" w:eastAsia="zh-CN" w:bidi="ar-SA"/>
              </w:rPr>
              <w:t>的石</w:t>
            </w:r>
            <w:r>
              <w:rPr>
                <w:rFonts w:hint="default" w:ascii="Times New Roman" w:hAnsi="Times New Roman" w:cs="Times New Roman"/>
                <w:bCs/>
                <w:color w:val="auto"/>
                <w:kern w:val="2"/>
                <w:sz w:val="21"/>
                <w:szCs w:val="21"/>
                <w:highlight w:val="none"/>
                <w:lang w:val="en-US" w:eastAsia="zh-CN" w:bidi="ar-SA"/>
              </w:rPr>
              <w:t>粉</w:t>
            </w:r>
            <w:r>
              <w:rPr>
                <w:rFonts w:hint="default" w:ascii="Times New Roman" w:hAnsi="Times New Roman" w:eastAsia="宋体" w:cs="Times New Roman"/>
                <w:bCs/>
                <w:color w:val="auto"/>
                <w:kern w:val="2"/>
                <w:sz w:val="21"/>
                <w:szCs w:val="21"/>
                <w:highlight w:val="none"/>
                <w:lang w:val="en-US" w:eastAsia="zh-CN" w:bidi="ar-SA"/>
              </w:rPr>
              <w:t>约为</w:t>
            </w:r>
            <w:r>
              <w:rPr>
                <w:rFonts w:hint="eastAsia" w:cs="Times New Roman"/>
                <w:bCs/>
                <w:color w:val="auto"/>
                <w:kern w:val="2"/>
                <w:sz w:val="21"/>
                <w:szCs w:val="21"/>
                <w:highlight w:val="none"/>
                <w:lang w:val="en-US" w:eastAsia="zh-CN" w:bidi="ar-SA"/>
              </w:rPr>
              <w:t>15</w:t>
            </w:r>
            <w:r>
              <w:rPr>
                <w:rFonts w:hint="default" w:ascii="Times New Roman" w:hAnsi="Times New Roman" w:eastAsia="宋体" w:cs="Times New Roman"/>
                <w:bCs/>
                <w:color w:val="auto"/>
                <w:kern w:val="2"/>
                <w:sz w:val="21"/>
                <w:szCs w:val="21"/>
                <w:highlight w:val="none"/>
                <w:lang w:val="en-US" w:eastAsia="zh-CN" w:bidi="ar-SA"/>
              </w:rPr>
              <w:t>t/d，</w:t>
            </w:r>
            <w:r>
              <w:rPr>
                <w:rFonts w:hint="eastAsia" w:cs="Times New Roman"/>
                <w:bCs/>
                <w:color w:val="auto"/>
                <w:kern w:val="2"/>
                <w:sz w:val="21"/>
                <w:szCs w:val="21"/>
                <w:highlight w:val="none"/>
                <w:lang w:val="en-US" w:eastAsia="zh-CN" w:bidi="ar-SA"/>
              </w:rPr>
              <w:t>砂石粉</w:t>
            </w:r>
            <w:r>
              <w:rPr>
                <w:rFonts w:hint="default" w:ascii="Times New Roman" w:hAnsi="Times New Roman" w:cs="Times New Roman"/>
                <w:bCs/>
                <w:color w:val="auto"/>
                <w:kern w:val="2"/>
                <w:sz w:val="21"/>
                <w:szCs w:val="21"/>
                <w:highlight w:val="none"/>
                <w:lang w:val="en-US" w:eastAsia="zh-CN" w:bidi="ar-SA"/>
              </w:rPr>
              <w:t>约为</w:t>
            </w:r>
            <w:r>
              <w:rPr>
                <w:rFonts w:hint="eastAsia" w:cs="Times New Roman"/>
                <w:bCs/>
                <w:color w:val="auto"/>
                <w:kern w:val="2"/>
                <w:sz w:val="21"/>
                <w:szCs w:val="21"/>
                <w:highlight w:val="none"/>
                <w:lang w:val="en-US" w:eastAsia="zh-CN" w:bidi="ar-SA"/>
              </w:rPr>
              <w:t>10</w:t>
            </w:r>
            <w:r>
              <w:rPr>
                <w:rFonts w:hint="default" w:ascii="Times New Roman" w:hAnsi="Times New Roman" w:eastAsia="宋体" w:cs="Times New Roman"/>
                <w:bCs/>
                <w:color w:val="auto"/>
                <w:kern w:val="2"/>
                <w:sz w:val="21"/>
                <w:szCs w:val="21"/>
                <w:highlight w:val="none"/>
                <w:lang w:val="en-US" w:eastAsia="zh-CN" w:bidi="ar-SA"/>
              </w:rPr>
              <w:t>t/d，可满足约</w:t>
            </w:r>
            <w:r>
              <w:rPr>
                <w:rFonts w:hint="eastAsia" w:cs="Times New Roman"/>
                <w:bCs/>
                <w:color w:val="auto"/>
                <w:kern w:val="2"/>
                <w:sz w:val="21"/>
                <w:szCs w:val="21"/>
                <w:highlight w:val="none"/>
                <w:lang w:val="en-US" w:eastAsia="zh-CN" w:bidi="ar-SA"/>
              </w:rPr>
              <w:t>25.2</w:t>
            </w:r>
            <w:r>
              <w:rPr>
                <w:rFonts w:hint="default" w:ascii="Times New Roman" w:hAnsi="Times New Roman" w:eastAsia="宋体" w:cs="Times New Roman"/>
                <w:bCs/>
                <w:color w:val="auto"/>
                <w:kern w:val="2"/>
                <w:sz w:val="21"/>
                <w:szCs w:val="21"/>
                <w:highlight w:val="none"/>
                <w:lang w:val="en-US" w:eastAsia="zh-CN" w:bidi="ar-SA"/>
              </w:rPr>
              <w:t>天</w:t>
            </w:r>
            <w:r>
              <w:rPr>
                <w:rFonts w:hint="default" w:ascii="Times New Roman" w:hAnsi="Times New Roman" w:cs="Times New Roman"/>
                <w:bCs/>
                <w:color w:val="auto"/>
                <w:kern w:val="2"/>
                <w:sz w:val="21"/>
                <w:szCs w:val="21"/>
                <w:highlight w:val="none"/>
                <w:lang w:val="en-US" w:eastAsia="zh-CN" w:bidi="ar-SA"/>
              </w:rPr>
              <w:t>石粉</w:t>
            </w:r>
            <w:r>
              <w:rPr>
                <w:rFonts w:hint="default" w:ascii="Times New Roman" w:hAnsi="Times New Roman" w:eastAsia="宋体" w:cs="Times New Roman"/>
                <w:bCs/>
                <w:color w:val="auto"/>
                <w:kern w:val="2"/>
                <w:sz w:val="21"/>
                <w:szCs w:val="21"/>
                <w:highlight w:val="none"/>
                <w:lang w:val="en-US" w:eastAsia="zh-CN" w:bidi="ar-SA"/>
              </w:rPr>
              <w:t>储存需求，</w:t>
            </w:r>
            <w:r>
              <w:rPr>
                <w:rFonts w:hint="eastAsia" w:cs="Times New Roman"/>
                <w:bCs/>
                <w:color w:val="auto"/>
                <w:kern w:val="2"/>
                <w:sz w:val="21"/>
                <w:szCs w:val="21"/>
                <w:highlight w:val="none"/>
                <w:lang w:val="en-US" w:eastAsia="zh-CN" w:bidi="ar-SA"/>
              </w:rPr>
              <w:t>24</w:t>
            </w:r>
            <w:r>
              <w:rPr>
                <w:rFonts w:hint="default" w:ascii="Times New Roman" w:hAnsi="Times New Roman" w:cs="Times New Roman"/>
                <w:bCs/>
                <w:color w:val="auto"/>
                <w:kern w:val="2"/>
                <w:sz w:val="21"/>
                <w:szCs w:val="21"/>
                <w:highlight w:val="none"/>
                <w:lang w:val="en-US" w:eastAsia="zh-CN" w:bidi="ar-SA"/>
              </w:rPr>
              <w:t>天</w:t>
            </w:r>
            <w:r>
              <w:rPr>
                <w:rFonts w:hint="eastAsia" w:cs="Times New Roman"/>
                <w:bCs/>
                <w:color w:val="auto"/>
                <w:kern w:val="2"/>
                <w:sz w:val="21"/>
                <w:szCs w:val="21"/>
                <w:highlight w:val="none"/>
                <w:lang w:val="en-US" w:eastAsia="zh-CN" w:bidi="ar-SA"/>
              </w:rPr>
              <w:t>砂石粉</w:t>
            </w:r>
            <w:r>
              <w:rPr>
                <w:rFonts w:hint="default" w:ascii="Times New Roman" w:hAnsi="Times New Roman" w:cs="Times New Roman"/>
                <w:bCs/>
                <w:color w:val="auto"/>
                <w:kern w:val="2"/>
                <w:sz w:val="21"/>
                <w:szCs w:val="21"/>
                <w:highlight w:val="none"/>
                <w:lang w:val="en-US" w:eastAsia="zh-CN" w:bidi="ar-SA"/>
              </w:rPr>
              <w:t>储存需求，</w:t>
            </w:r>
            <w:r>
              <w:rPr>
                <w:rFonts w:hint="default" w:ascii="Times New Roman" w:hAnsi="Times New Roman" w:eastAsia="宋体" w:cs="Times New Roman"/>
                <w:bCs/>
                <w:color w:val="auto"/>
                <w:kern w:val="2"/>
                <w:sz w:val="21"/>
                <w:szCs w:val="21"/>
                <w:highlight w:val="none"/>
                <w:lang w:val="en-US" w:eastAsia="zh-CN" w:bidi="ar-SA"/>
              </w:rPr>
              <w:t>本项目成品储存周期为7天，因此</w:t>
            </w:r>
            <w:r>
              <w:rPr>
                <w:rFonts w:hint="eastAsia" w:cs="Times New Roman"/>
                <w:bCs/>
                <w:color w:val="auto"/>
                <w:kern w:val="2"/>
                <w:sz w:val="21"/>
                <w:szCs w:val="21"/>
                <w:highlight w:val="none"/>
                <w:lang w:val="en-US" w:eastAsia="zh-CN" w:bidi="ar-SA"/>
              </w:rPr>
              <w:t>制砖原料区</w:t>
            </w:r>
            <w:r>
              <w:rPr>
                <w:rFonts w:hint="default" w:ascii="Times New Roman" w:hAnsi="Times New Roman" w:eastAsia="宋体" w:cs="Times New Roman"/>
                <w:bCs/>
                <w:color w:val="auto"/>
                <w:kern w:val="2"/>
                <w:sz w:val="21"/>
                <w:szCs w:val="21"/>
                <w:highlight w:val="none"/>
                <w:lang w:val="en-US" w:eastAsia="zh-CN" w:bidi="ar-SA"/>
              </w:rPr>
              <w:t xml:space="preserve">储存能力能够满足生产、成品周转周期的需求。 </w:t>
            </w:r>
          </w:p>
          <w:p>
            <w:pPr>
              <w:keepNext w:val="0"/>
              <w:keepLines w:val="0"/>
              <w:suppressLineNumbers w:val="0"/>
              <w:autoSpaceDE/>
              <w:autoSpaceDN/>
              <w:adjustRightInd w:val="0"/>
              <w:spacing w:before="0" w:beforeAutospacing="0" w:after="0" w:afterAutospacing="0" w:line="400" w:lineRule="exact"/>
              <w:ind w:left="0" w:right="0" w:firstLine="422" w:firstLineChars="200"/>
              <w:jc w:val="left"/>
              <w:rPr>
                <w:rFonts w:hint="default"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技改项目不新增产能，产品方案见表2-6。</w:t>
            </w:r>
          </w:p>
          <w:p>
            <w:pPr>
              <w:keepNext w:val="0"/>
              <w:keepLines w:val="0"/>
              <w:suppressLineNumbers w:val="0"/>
              <w:autoSpaceDE w:val="0"/>
              <w:autoSpaceDN w:val="0"/>
              <w:adjustRightInd w:val="0"/>
              <w:spacing w:before="0" w:beforeAutospacing="0" w:after="0" w:afterAutospacing="0" w:line="400" w:lineRule="exact"/>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6</w:t>
            </w:r>
            <w:r>
              <w:rPr>
                <w:rFonts w:hint="default" w:ascii="Times New Roman" w:hAnsi="Times New Roman" w:cs="Times New Roman"/>
                <w:b/>
                <w:bCs/>
                <w:color w:val="auto"/>
                <w:highlight w:val="none"/>
                <w:lang w:val="en-US" w:eastAsia="zh-CN"/>
              </w:rPr>
              <w:t xml:space="preserve"> </w:t>
            </w:r>
            <w:r>
              <w:rPr>
                <w:rFonts w:hint="default" w:ascii="Times New Roman" w:hAnsi="Times New Roman" w:cs="Times New Roman"/>
                <w:b/>
                <w:bCs/>
                <w:color w:val="auto"/>
                <w:highlight w:val="none"/>
              </w:rPr>
              <w:t xml:space="preserve"> </w:t>
            </w:r>
            <w:r>
              <w:rPr>
                <w:rFonts w:hint="default" w:ascii="Times New Roman" w:hAnsi="Times New Roman" w:cs="Times New Roman"/>
                <w:b/>
                <w:bCs/>
                <w:color w:val="auto"/>
                <w:highlight w:val="none"/>
                <w:lang w:eastAsia="zh-CN"/>
              </w:rPr>
              <w:t>技改项目完成后</w:t>
            </w:r>
            <w:r>
              <w:rPr>
                <w:rFonts w:hint="default" w:ascii="Times New Roman" w:hAnsi="Times New Roman" w:cs="Times New Roman"/>
                <w:b/>
                <w:bCs/>
                <w:color w:val="auto"/>
                <w:highlight w:val="none"/>
              </w:rPr>
              <w:t>产品方案一览表</w:t>
            </w:r>
            <w:r>
              <w:rPr>
                <w:rFonts w:hint="default" w:ascii="Times New Roman" w:hAnsi="Times New Roman" w:cs="Times New Roman"/>
                <w:b/>
                <w:bCs/>
                <w:color w:val="auto"/>
                <w:highlight w:val="none"/>
                <w:lang w:val="en-US" w:eastAsia="zh-CN"/>
              </w:rPr>
              <w:t xml:space="preserve">  </w:t>
            </w:r>
          </w:p>
          <w:tbl>
            <w:tblPr>
              <w:tblStyle w:val="3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33"/>
              <w:gridCol w:w="1520"/>
              <w:gridCol w:w="760"/>
              <w:gridCol w:w="1105"/>
              <w:gridCol w:w="1513"/>
              <w:gridCol w:w="15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2" w:hRule="atLeast"/>
                <w:jc w:val="center"/>
              </w:trPr>
              <w:tc>
                <w:tcPr>
                  <w:tcW w:w="952" w:type="pct"/>
                  <w:tcBorders>
                    <w:bottom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产品</w:t>
                  </w:r>
                </w:p>
              </w:tc>
              <w:tc>
                <w:tcPr>
                  <w:tcW w:w="774" w:type="pct"/>
                  <w:tcBorders>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规格型号</w:t>
                  </w:r>
                </w:p>
              </w:tc>
              <w:tc>
                <w:tcPr>
                  <w:tcW w:w="523" w:type="pct"/>
                  <w:tcBorders>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单位</w:t>
                  </w:r>
                </w:p>
              </w:tc>
              <w:tc>
                <w:tcPr>
                  <w:tcW w:w="743" w:type="pct"/>
                  <w:tcBorders>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规模</w:t>
                  </w:r>
                </w:p>
              </w:tc>
              <w:tc>
                <w:tcPr>
                  <w:tcW w:w="1003" w:type="pct"/>
                  <w:tcBorders>
                    <w:left w:val="single" w:color="auto" w:sz="4" w:space="0"/>
                    <w:bottom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含水率</w:t>
                  </w:r>
                </w:p>
              </w:tc>
              <w:tc>
                <w:tcPr>
                  <w:tcW w:w="1003" w:type="pct"/>
                  <w:tcBorders>
                    <w:left w:val="single" w:color="auto" w:sz="4" w:space="0"/>
                    <w:bottom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sz w:val="18"/>
                      <w:szCs w:val="18"/>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952" w:type="pct"/>
                  <w:tcBorders>
                    <w:top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水泥地砖</w:t>
                  </w:r>
                </w:p>
              </w:tc>
              <w:tc>
                <w:tcPr>
                  <w:tcW w:w="774" w:type="pc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bCs/>
                      <w:color w:val="auto"/>
                      <w:sz w:val="18"/>
                      <w:szCs w:val="18"/>
                      <w:highlight w:val="none"/>
                      <w:lang w:val="zh-CN"/>
                    </w:rPr>
                    <w:t>100mm×200mm×（55～60）mm</w:t>
                  </w:r>
                </w:p>
              </w:tc>
              <w:tc>
                <w:tcPr>
                  <w:tcW w:w="523" w:type="pct"/>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万平米</w:t>
                  </w:r>
                </w:p>
              </w:tc>
              <w:tc>
                <w:tcPr>
                  <w:tcW w:w="743" w:type="pct"/>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sz w:val="18"/>
                      <w:szCs w:val="18"/>
                      <w:highlight w:val="none"/>
                      <w:lang w:val="en-US"/>
                    </w:rPr>
                  </w:pPr>
                  <w:r>
                    <w:rPr>
                      <w:rFonts w:hint="eastAsia" w:cs="Times New Roman"/>
                      <w:color w:val="auto"/>
                      <w:sz w:val="18"/>
                      <w:szCs w:val="18"/>
                      <w:highlight w:val="none"/>
                      <w:lang w:val="en-US" w:eastAsia="zh-CN"/>
                    </w:rPr>
                    <w:t>75</w:t>
                  </w:r>
                </w:p>
              </w:tc>
              <w:tc>
                <w:tcPr>
                  <w:tcW w:w="1003" w:type="pct"/>
                  <w:tcBorders>
                    <w:top w:val="single" w:color="auto" w:sz="6" w:space="0"/>
                    <w:left w:val="single" w:color="auto" w:sz="4" w:space="0"/>
                    <w:bottom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4"/>
                      <w:sz w:val="18"/>
                      <w:szCs w:val="18"/>
                      <w:highlight w:val="none"/>
                      <w:lang w:val="en-US" w:eastAsia="zh-CN"/>
                    </w:rPr>
                  </w:pPr>
                  <w:r>
                    <w:rPr>
                      <w:rFonts w:hint="eastAsia" w:cs="Times New Roman"/>
                      <w:color w:val="auto"/>
                      <w:kern w:val="24"/>
                      <w:sz w:val="18"/>
                      <w:szCs w:val="18"/>
                      <w:highlight w:val="none"/>
                      <w:lang w:val="en-US" w:eastAsia="zh-CN"/>
                    </w:rPr>
                    <w:t>/</w:t>
                  </w:r>
                </w:p>
              </w:tc>
              <w:tc>
                <w:tcPr>
                  <w:tcW w:w="1003" w:type="pct"/>
                  <w:tcBorders>
                    <w:top w:val="single" w:color="auto" w:sz="6" w:space="0"/>
                    <w:left w:val="single" w:color="auto" w:sz="4" w:space="0"/>
                    <w:bottom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Times New Roman" w:cs="Times New Roman"/>
                      <w:color w:val="auto"/>
                      <w:sz w:val="18"/>
                      <w:szCs w:val="18"/>
                      <w:highlight w:val="none"/>
                    </w:rPr>
                  </w:pPr>
                  <w:r>
                    <w:rPr>
                      <w:rFonts w:hint="default" w:ascii="Times New Roman" w:hAnsi="Times New Roman" w:cs="Times New Roman"/>
                      <w:color w:val="auto"/>
                      <w:kern w:val="24"/>
                      <w:sz w:val="18"/>
                      <w:szCs w:val="18"/>
                      <w:highlight w:val="none"/>
                    </w:rPr>
                    <w:t>用于路面硬化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952" w:type="pct"/>
                  <w:tcBorders>
                    <w:top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石粉</w:t>
                  </w:r>
                </w:p>
              </w:tc>
              <w:tc>
                <w:tcPr>
                  <w:tcW w:w="774" w:type="pct"/>
                  <w:tcBorders>
                    <w:top w:val="single" w:color="auto" w:sz="6" w:space="0"/>
                    <w:left w:val="single" w:color="auto" w:sz="6" w:space="0"/>
                    <w:bottom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cs="Times New Roman"/>
                      <w:bCs/>
                      <w:color w:val="auto"/>
                      <w:sz w:val="18"/>
                      <w:szCs w:val="18"/>
                      <w:highlight w:val="none"/>
                      <w:lang w:val="en-US" w:eastAsia="zh-CN"/>
                    </w:rPr>
                    <w:t>&lt;5mm</w:t>
                  </w:r>
                </w:p>
              </w:tc>
              <w:tc>
                <w:tcPr>
                  <w:tcW w:w="523" w:type="pct"/>
                  <w:tcBorders>
                    <w:top w:val="single" w:color="auto" w:sz="6" w:space="0"/>
                    <w:left w:val="single" w:color="auto" w:sz="6"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t/a</w:t>
                  </w:r>
                </w:p>
              </w:tc>
              <w:tc>
                <w:tcPr>
                  <w:tcW w:w="743" w:type="pct"/>
                  <w:tcBorders>
                    <w:top w:val="single" w:color="auto" w:sz="6" w:space="0"/>
                    <w:left w:val="single" w:color="auto" w:sz="4" w:space="0"/>
                    <w:bottom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45</w:t>
                  </w:r>
                  <w:r>
                    <w:rPr>
                      <w:rFonts w:hint="default" w:ascii="Times New Roman" w:hAnsi="Times New Roman" w:cs="Times New Roman"/>
                      <w:color w:val="auto"/>
                      <w:sz w:val="18"/>
                      <w:szCs w:val="18"/>
                      <w:highlight w:val="none"/>
                      <w:lang w:val="en-US" w:eastAsia="zh-CN"/>
                    </w:rPr>
                    <w:t>00</w:t>
                  </w:r>
                </w:p>
              </w:tc>
              <w:tc>
                <w:tcPr>
                  <w:tcW w:w="1003" w:type="pct"/>
                  <w:tcBorders>
                    <w:top w:val="single" w:color="auto" w:sz="6" w:space="0"/>
                    <w:lef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24"/>
                      <w:sz w:val="18"/>
                      <w:szCs w:val="18"/>
                      <w:highlight w:val="none"/>
                      <w:lang w:val="en-US" w:eastAsia="zh-CN"/>
                    </w:rPr>
                  </w:pPr>
                  <w:r>
                    <w:rPr>
                      <w:rFonts w:hint="eastAsia" w:cs="Times New Roman"/>
                      <w:color w:val="auto"/>
                      <w:kern w:val="24"/>
                      <w:sz w:val="18"/>
                      <w:szCs w:val="18"/>
                      <w:highlight w:val="none"/>
                      <w:lang w:val="en-US" w:eastAsia="zh-CN"/>
                    </w:rPr>
                    <w:t>8%</w:t>
                  </w:r>
                </w:p>
              </w:tc>
              <w:tc>
                <w:tcPr>
                  <w:tcW w:w="1003" w:type="pct"/>
                  <w:vMerge w:val="restart"/>
                  <w:tcBorders>
                    <w:top w:val="single" w:color="auto" w:sz="6" w:space="0"/>
                    <w:lef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4"/>
                      <w:sz w:val="18"/>
                      <w:szCs w:val="18"/>
                      <w:highlight w:val="none"/>
                      <w:lang w:val="en-US" w:eastAsia="zh-CN"/>
                    </w:rPr>
                  </w:pPr>
                  <w:r>
                    <w:rPr>
                      <w:rFonts w:hint="default" w:ascii="Times New Roman" w:hAnsi="Times New Roman" w:cs="Times New Roman"/>
                      <w:color w:val="auto"/>
                      <w:kern w:val="24"/>
                      <w:sz w:val="18"/>
                      <w:szCs w:val="18"/>
                      <w:highlight w:val="none"/>
                      <w:lang w:val="en-US" w:eastAsia="zh-CN"/>
                    </w:rPr>
                    <w:t>用于本厂水泥地砖生产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4" w:hRule="atLeast"/>
                <w:jc w:val="center"/>
              </w:trPr>
              <w:tc>
                <w:tcPr>
                  <w:tcW w:w="952" w:type="pct"/>
                  <w:tcBorders>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砂石粉</w:t>
                  </w:r>
                </w:p>
              </w:tc>
              <w:tc>
                <w:tcPr>
                  <w:tcW w:w="774" w:type="pct"/>
                  <w:tcBorders>
                    <w:top w:val="single" w:color="auto" w:sz="6" w:space="0"/>
                    <w:left w:val="single" w:color="auto" w:sz="6" w:space="0"/>
                    <w:right w:val="single" w:color="auto" w:sz="6"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cs="Times New Roman"/>
                      <w:bCs/>
                      <w:color w:val="auto"/>
                      <w:sz w:val="18"/>
                      <w:szCs w:val="18"/>
                      <w:highlight w:val="none"/>
                      <w:lang w:val="en-US" w:eastAsia="zh-CN"/>
                    </w:rPr>
                    <w:t>5mm~20mm</w:t>
                  </w:r>
                </w:p>
              </w:tc>
              <w:tc>
                <w:tcPr>
                  <w:tcW w:w="523" w:type="pct"/>
                  <w:tcBorders>
                    <w:top w:val="single" w:color="auto" w:sz="6" w:space="0"/>
                    <w:left w:val="single" w:color="auto" w:sz="6"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t/a</w:t>
                  </w:r>
                </w:p>
              </w:tc>
              <w:tc>
                <w:tcPr>
                  <w:tcW w:w="743" w:type="pct"/>
                  <w:tcBorders>
                    <w:top w:val="single" w:color="auto" w:sz="6" w:space="0"/>
                    <w:left w:val="single" w:color="auto" w:sz="4" w:space="0"/>
                    <w:righ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2500</w:t>
                  </w:r>
                </w:p>
              </w:tc>
              <w:tc>
                <w:tcPr>
                  <w:tcW w:w="1003" w:type="pct"/>
                  <w:tcBorders>
                    <w:lef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4"/>
                      <w:sz w:val="18"/>
                      <w:szCs w:val="18"/>
                      <w:highlight w:val="none"/>
                      <w:lang w:val="en-US" w:eastAsia="zh-CN"/>
                    </w:rPr>
                  </w:pPr>
                  <w:r>
                    <w:rPr>
                      <w:rFonts w:hint="eastAsia" w:cs="Times New Roman"/>
                      <w:color w:val="auto"/>
                      <w:kern w:val="24"/>
                      <w:sz w:val="18"/>
                      <w:szCs w:val="18"/>
                      <w:highlight w:val="none"/>
                      <w:lang w:val="en-US" w:eastAsia="zh-CN"/>
                    </w:rPr>
                    <w:t>20%</w:t>
                  </w:r>
                </w:p>
              </w:tc>
              <w:tc>
                <w:tcPr>
                  <w:tcW w:w="1003" w:type="pct"/>
                  <w:vMerge w:val="continue"/>
                  <w:tcBorders>
                    <w:left w:val="single" w:color="auto" w:sz="4" w:space="0"/>
                  </w:tcBorders>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24"/>
                      <w:sz w:val="18"/>
                      <w:szCs w:val="18"/>
                      <w:highlight w:val="none"/>
                    </w:rPr>
                  </w:pPr>
                </w:p>
              </w:tc>
            </w:tr>
          </w:tbl>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00" w:lineRule="exact"/>
              <w:ind w:left="0" w:right="0"/>
              <w:textAlignment w:val="auto"/>
              <w:rPr>
                <w:rFonts w:hint="default" w:ascii="Times New Roman" w:hAnsi="Times New Roman" w:cs="Times New Roman"/>
                <w:color w:val="auto"/>
                <w:highlight w:val="none"/>
              </w:rPr>
            </w:pPr>
            <w:r>
              <w:rPr>
                <w:rFonts w:hint="eastAsia" w:cs="Times New Roman"/>
                <w:color w:val="auto"/>
                <w:highlight w:val="none"/>
                <w:lang w:val="en-US" w:eastAsia="zh-CN"/>
              </w:rPr>
              <w:t>12、</w:t>
            </w:r>
            <w:r>
              <w:rPr>
                <w:rFonts w:hint="default" w:ascii="Times New Roman" w:hAnsi="Times New Roman" w:cs="Times New Roman"/>
                <w:color w:val="auto"/>
                <w:highlight w:val="none"/>
              </w:rPr>
              <w:t>公用工程</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1）供热：</w:t>
            </w:r>
            <w:r>
              <w:rPr>
                <w:rFonts w:hint="default" w:ascii="Times New Roman" w:hAnsi="Times New Roman" w:cs="Times New Roman"/>
                <w:color w:val="auto"/>
                <w:highlight w:val="none"/>
                <w:lang w:eastAsia="zh-CN"/>
              </w:rPr>
              <w:t>技改项目生产不用热，办公室</w:t>
            </w:r>
            <w:r>
              <w:rPr>
                <w:rFonts w:hint="default" w:ascii="Times New Roman" w:hAnsi="Times New Roman" w:cs="Times New Roman"/>
                <w:color w:val="auto"/>
                <w:highlight w:val="none"/>
              </w:rPr>
              <w:t>取暖</w:t>
            </w:r>
            <w:r>
              <w:rPr>
                <w:rFonts w:hint="default" w:ascii="Times New Roman" w:hAnsi="Times New Roman" w:cs="Times New Roman"/>
                <w:color w:val="auto"/>
                <w:highlight w:val="none"/>
                <w:lang w:eastAsia="zh-CN"/>
              </w:rPr>
              <w:t>采</w:t>
            </w:r>
            <w:r>
              <w:rPr>
                <w:rFonts w:hint="default" w:ascii="Times New Roman" w:hAnsi="Times New Roman" w:cs="Times New Roman"/>
                <w:color w:val="auto"/>
                <w:highlight w:val="none"/>
              </w:rPr>
              <w:t>用电</w:t>
            </w:r>
            <w:r>
              <w:rPr>
                <w:rFonts w:hint="default" w:ascii="Times New Roman" w:hAnsi="Times New Roman" w:cs="Times New Roman"/>
                <w:color w:val="auto"/>
                <w:highlight w:val="none"/>
                <w:lang w:eastAsia="zh-CN"/>
              </w:rPr>
              <w:t>空调</w:t>
            </w:r>
            <w:r>
              <w:rPr>
                <w:rFonts w:hint="default" w:ascii="Times New Roman" w:hAnsi="Times New Roman" w:cs="Times New Roman"/>
                <w:color w:val="auto"/>
                <w:highlight w:val="none"/>
              </w:rPr>
              <w:t>。</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2）供电：</w:t>
            </w:r>
            <w:r>
              <w:rPr>
                <w:rFonts w:hint="default" w:ascii="Times New Roman" w:hAnsi="Times New Roman" w:cs="Times New Roman"/>
                <w:color w:val="auto"/>
                <w:highlight w:val="none"/>
                <w:lang w:eastAsia="zh-CN"/>
              </w:rPr>
              <w:t>技改</w:t>
            </w:r>
            <w:r>
              <w:rPr>
                <w:rFonts w:hint="eastAsia" w:cs="Times New Roman"/>
                <w:color w:val="auto"/>
                <w:highlight w:val="none"/>
                <w:lang w:val="en-US" w:eastAsia="zh-CN"/>
              </w:rPr>
              <w:t>项目新增</w:t>
            </w:r>
            <w:r>
              <w:rPr>
                <w:rFonts w:hint="default" w:ascii="Times New Roman" w:hAnsi="Times New Roman" w:cs="Times New Roman"/>
                <w:color w:val="auto"/>
                <w:highlight w:val="none"/>
              </w:rPr>
              <w:t>用电量</w:t>
            </w:r>
            <w:r>
              <w:rPr>
                <w:rFonts w:hint="eastAsia" w:cs="Times New Roman"/>
                <w:color w:val="auto"/>
                <w:highlight w:val="none"/>
                <w:lang w:val="en-US" w:eastAsia="zh-CN"/>
              </w:rPr>
              <w:t>15</w:t>
            </w:r>
            <w:r>
              <w:rPr>
                <w:rFonts w:hint="default" w:ascii="Times New Roman" w:hAnsi="Times New Roman" w:cs="Times New Roman"/>
                <w:color w:val="auto"/>
                <w:highlight w:val="none"/>
                <w:lang w:val="en-US" w:eastAsia="zh-CN"/>
              </w:rPr>
              <w:t>万</w:t>
            </w:r>
            <w:r>
              <w:rPr>
                <w:rFonts w:hint="default" w:ascii="Times New Roman" w:hAnsi="Times New Roman" w:cs="Times New Roman"/>
                <w:color w:val="auto"/>
                <w:highlight w:val="none"/>
              </w:rPr>
              <w:t>KWh</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由滦州市供电公司提供，能够满足项目用电需求</w:t>
            </w:r>
            <w:r>
              <w:rPr>
                <w:rFonts w:hint="default" w:ascii="Times New Roman" w:hAnsi="Times New Roman" w:cs="Times New Roman"/>
                <w:color w:val="auto"/>
                <w:highlight w:val="none"/>
              </w:rPr>
              <w:t>。</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）给排水</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cs="Times New Roman"/>
                <w:color w:val="auto"/>
                <w:szCs w:val="21"/>
                <w:highlight w:val="none"/>
                <w:lang w:val="en-US" w:eastAsia="zh-CN"/>
              </w:rPr>
            </w:pPr>
            <w:r>
              <w:rPr>
                <w:rFonts w:hint="default" w:cs="Times New Roman"/>
                <w:color w:val="auto"/>
                <w:szCs w:val="21"/>
                <w:highlight w:val="none"/>
                <w:lang w:val="en-US" w:eastAsia="zh-CN"/>
              </w:rPr>
              <w:t>技改项目仅增加生产用水。</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①给水</w:t>
            </w:r>
          </w:p>
          <w:p>
            <w:pPr>
              <w:keepNext w:val="0"/>
              <w:keepLines w:val="0"/>
              <w:suppressLineNumbers w:val="0"/>
              <w:spacing w:before="0" w:beforeAutospacing="0" w:after="0" w:afterAutospacing="0"/>
              <w:ind w:left="0" w:right="0" w:firstLine="420" w:firstLineChars="200"/>
              <w:rPr>
                <w:rFonts w:hint="default" w:ascii="Times New Roman" w:hAnsi="Times New Roman" w:cs="Times New Roman"/>
                <w:color w:val="auto"/>
                <w:sz w:val="21"/>
                <w:szCs w:val="21"/>
                <w:highlight w:val="none"/>
                <w:lang w:val="en-US" w:eastAsia="zh-CN"/>
              </w:rPr>
            </w:pPr>
            <w:r>
              <w:rPr>
                <w:rFonts w:hint="default" w:cs="Times New Roman"/>
                <w:color w:val="auto"/>
                <w:sz w:val="21"/>
                <w:szCs w:val="21"/>
                <w:highlight w:val="none"/>
                <w:lang w:val="en-US" w:eastAsia="zh-CN"/>
              </w:rPr>
              <w:t>A</w:t>
            </w:r>
            <w:r>
              <w:rPr>
                <w:rFonts w:hint="default" w:ascii="Times New Roman" w:hAnsi="Times New Roman" w:cs="Times New Roman"/>
                <w:color w:val="auto"/>
                <w:sz w:val="21"/>
                <w:szCs w:val="21"/>
                <w:highlight w:val="none"/>
                <w:lang w:val="en-US" w:eastAsia="zh-CN"/>
              </w:rPr>
              <w:t>、筛分用水：在振筛中注入新鲜水，用水量为</w:t>
            </w:r>
            <w:r>
              <w:rPr>
                <w:rFonts w:hint="eastAsia" w:cs="Times New Roman"/>
                <w:color w:val="auto"/>
                <w:sz w:val="21"/>
                <w:szCs w:val="21"/>
                <w:highlight w:val="none"/>
                <w:lang w:val="en-US" w:eastAsia="zh-CN"/>
              </w:rPr>
              <w:t>4.26</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szCs w:val="21"/>
                <w:highlight w:val="none"/>
              </w:rPr>
            </w:pPr>
            <w:r>
              <w:rPr>
                <w:rFonts w:hint="default" w:cs="Times New Roman"/>
                <w:color w:val="auto"/>
                <w:sz w:val="21"/>
                <w:szCs w:val="21"/>
                <w:highlight w:val="none"/>
                <w:lang w:val="en-US" w:eastAsia="zh-CN"/>
              </w:rPr>
              <w:t>B</w:t>
            </w:r>
            <w:r>
              <w:rPr>
                <w:rFonts w:hint="default" w:ascii="Times New Roman" w:hAnsi="Times New Roman" w:cs="Times New Roman"/>
                <w:color w:val="auto"/>
                <w:sz w:val="21"/>
                <w:szCs w:val="21"/>
                <w:highlight w:val="none"/>
                <w:lang w:val="en-US" w:eastAsia="zh-CN"/>
              </w:rPr>
              <w:t>、</w:t>
            </w:r>
            <w:r>
              <w:rPr>
                <w:rFonts w:hint="eastAsia" w:cs="Times New Roman"/>
                <w:color w:val="auto"/>
                <w:sz w:val="21"/>
                <w:szCs w:val="21"/>
                <w:highlight w:val="none"/>
                <w:lang w:val="en-US" w:eastAsia="zh-CN"/>
              </w:rPr>
              <w:t>打捞</w:t>
            </w:r>
            <w:r>
              <w:rPr>
                <w:rFonts w:hint="default" w:ascii="Times New Roman" w:hAnsi="Times New Roman" w:cs="Times New Roman"/>
                <w:color w:val="auto"/>
                <w:sz w:val="21"/>
                <w:szCs w:val="21"/>
                <w:highlight w:val="none"/>
                <w:lang w:val="en-US" w:eastAsia="zh-CN"/>
              </w:rPr>
              <w:t>用水：</w:t>
            </w:r>
            <w:r>
              <w:rPr>
                <w:rFonts w:hint="eastAsia" w:cs="Times New Roman"/>
                <w:color w:val="auto"/>
                <w:sz w:val="21"/>
                <w:szCs w:val="21"/>
                <w:highlight w:val="none"/>
                <w:lang w:val="en-US" w:eastAsia="zh-CN"/>
              </w:rPr>
              <w:t>打捞</w:t>
            </w:r>
            <w:r>
              <w:rPr>
                <w:rFonts w:hint="default" w:ascii="Times New Roman" w:hAnsi="Times New Roman" w:cs="Times New Roman"/>
                <w:color w:val="auto"/>
                <w:sz w:val="21"/>
                <w:szCs w:val="21"/>
                <w:highlight w:val="none"/>
                <w:lang w:val="en-US" w:eastAsia="zh-CN"/>
              </w:rPr>
              <w:t>用水量为</w:t>
            </w:r>
            <w:r>
              <w:rPr>
                <w:rFonts w:hint="eastAsia" w:cs="Times New Roman"/>
                <w:color w:val="auto"/>
                <w:sz w:val="21"/>
                <w:szCs w:val="21"/>
                <w:highlight w:val="none"/>
                <w:lang w:val="en-US" w:eastAsia="zh-CN"/>
              </w:rPr>
              <w:t>15.94</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/d，全部来自筛分工序。</w:t>
            </w:r>
          </w:p>
          <w:p>
            <w:pPr>
              <w:keepNext w:val="0"/>
              <w:keepLines w:val="0"/>
              <w:suppressLineNumbers w:val="0"/>
              <w:spacing w:before="0" w:beforeAutospacing="0" w:after="0" w:afterAutospacing="0" w:line="400" w:lineRule="exact"/>
              <w:ind w:left="0" w:right="0" w:firstLine="420"/>
              <w:rPr>
                <w:rFonts w:hint="default"/>
                <w:color w:val="auto"/>
                <w:szCs w:val="21"/>
                <w:highlight w:val="none"/>
                <w:lang w:val="en-US" w:eastAsia="zh-CN"/>
              </w:rPr>
            </w:pPr>
            <w:r>
              <w:rPr>
                <w:rFonts w:hint="default"/>
                <w:color w:val="auto"/>
                <w:szCs w:val="21"/>
                <w:highlight w:val="none"/>
                <w:lang w:val="en-US" w:eastAsia="zh-CN"/>
              </w:rPr>
              <w:t>②排水</w:t>
            </w:r>
          </w:p>
          <w:p>
            <w:pPr>
              <w:keepNext w:val="0"/>
              <w:keepLines w:val="0"/>
              <w:suppressLineNumbers w:val="0"/>
              <w:spacing w:before="0" w:beforeAutospacing="0" w:after="0" w:afterAutospacing="0" w:line="400" w:lineRule="exact"/>
              <w:ind w:left="0" w:right="0" w:firstLine="420" w:firstLineChars="200"/>
              <w:rPr>
                <w:rFonts w:hint="eastAsia"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筛分</w:t>
            </w:r>
            <w:r>
              <w:rPr>
                <w:rFonts w:hint="default" w:ascii="Times New Roman" w:hAnsi="Times New Roman" w:eastAsia="宋体" w:cs="Times New Roman"/>
                <w:color w:val="auto"/>
                <w:sz w:val="21"/>
                <w:szCs w:val="21"/>
                <w:highlight w:val="none"/>
                <w:lang w:val="en-US" w:eastAsia="zh-CN"/>
              </w:rPr>
              <w:t>废水除进入</w:t>
            </w:r>
            <w:r>
              <w:rPr>
                <w:rFonts w:hint="eastAsia" w:cs="Times New Roman"/>
                <w:color w:val="auto"/>
                <w:sz w:val="21"/>
                <w:szCs w:val="21"/>
                <w:highlight w:val="none"/>
                <w:lang w:val="en-US" w:eastAsia="zh-CN"/>
              </w:rPr>
              <w:t>砂石粉</w:t>
            </w:r>
            <w:r>
              <w:rPr>
                <w:rFonts w:hint="default" w:ascii="Times New Roman" w:hAnsi="Times New Roman" w:eastAsia="宋体" w:cs="Times New Roman"/>
                <w:color w:val="auto"/>
                <w:sz w:val="21"/>
                <w:szCs w:val="21"/>
                <w:highlight w:val="none"/>
                <w:lang w:val="en-US" w:eastAsia="zh-CN"/>
              </w:rPr>
              <w:t>产品外，全部</w:t>
            </w:r>
            <w:r>
              <w:rPr>
                <w:rFonts w:hint="default" w:ascii="Times New Roman" w:hAnsi="Times New Roman" w:cs="Times New Roman"/>
                <w:color w:val="auto"/>
                <w:sz w:val="21"/>
                <w:szCs w:val="21"/>
                <w:highlight w:val="none"/>
                <w:lang w:val="en-US" w:eastAsia="zh-CN"/>
              </w:rPr>
              <w:t>进</w:t>
            </w:r>
            <w:r>
              <w:rPr>
                <w:rFonts w:hint="default" w:ascii="Times New Roman" w:hAnsi="Times New Roman" w:eastAsia="宋体" w:cs="Times New Roman"/>
                <w:color w:val="auto"/>
                <w:sz w:val="21"/>
                <w:szCs w:val="21"/>
                <w:highlight w:val="none"/>
                <w:lang w:val="en-US" w:eastAsia="zh-CN"/>
              </w:rPr>
              <w:t>入</w:t>
            </w:r>
            <w:r>
              <w:rPr>
                <w:rFonts w:hint="eastAsia" w:cs="Times New Roman"/>
                <w:bCs w:val="0"/>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工序；</w:t>
            </w:r>
            <w:r>
              <w:rPr>
                <w:rFonts w:hint="eastAsia" w:cs="Times New Roman"/>
                <w:bCs w:val="0"/>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废水进入</w:t>
            </w:r>
            <w:r>
              <w:rPr>
                <w:rFonts w:hint="default" w:ascii="Times New Roman" w:hAnsi="Times New Roman" w:cs="Times New Roman"/>
                <w:color w:val="auto"/>
                <w:sz w:val="21"/>
                <w:szCs w:val="21"/>
                <w:highlight w:val="none"/>
                <w:lang w:val="en-US" w:eastAsia="zh-CN"/>
              </w:rPr>
              <w:t>浓缩</w:t>
            </w:r>
            <w:r>
              <w:rPr>
                <w:rFonts w:hint="default" w:ascii="Times New Roman" w:hAnsi="Times New Roman" w:eastAsia="宋体" w:cs="Times New Roman"/>
                <w:color w:val="auto"/>
                <w:sz w:val="21"/>
                <w:szCs w:val="21"/>
                <w:highlight w:val="none"/>
                <w:lang w:val="en-US" w:eastAsia="zh-CN"/>
              </w:rPr>
              <w:t>罐，经沉淀后，自流至清水池，全部回用于生产</w:t>
            </w:r>
            <w:r>
              <w:rPr>
                <w:rFonts w:hint="eastAsia" w:cs="Times New Roman"/>
                <w:color w:val="auto"/>
                <w:sz w:val="21"/>
                <w:szCs w:val="21"/>
                <w:highlight w:val="none"/>
                <w:lang w:val="en-US" w:eastAsia="zh-CN"/>
              </w:rPr>
              <w:t>。</w:t>
            </w:r>
          </w:p>
          <w:p>
            <w:pPr>
              <w:pStyle w:val="41"/>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default"/>
                <w:color w:val="auto"/>
                <w:highlight w:val="none"/>
                <w:lang w:val="en-US" w:eastAsia="zh-CN"/>
              </w:rPr>
              <w:object>
                <v:shape id="_x0000_i1025" o:spt="75" type="#_x0000_t75" style="height:126.5pt;width:319.25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pPr>
              <w:pStyle w:val="43"/>
              <w:keepNext w:val="0"/>
              <w:keepLines w:val="0"/>
              <w:suppressLineNumbers w:val="0"/>
              <w:spacing w:before="0" w:beforeAutospacing="0" w:after="0" w:afterAutospacing="0"/>
              <w:ind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lang w:val="en-US" w:eastAsia="zh-CN"/>
              </w:rPr>
              <w:t>图2-</w:t>
            </w:r>
            <w:r>
              <w:rPr>
                <w:rFonts w:hint="eastAsia" w:asci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 xml:space="preserve">  技改项目水平衡图</w:t>
            </w:r>
            <w:r>
              <w:rPr>
                <w:rFonts w:hint="default" w:ascii="Times New Roman" w:hAnsi="Times New Roman" w:cs="Times New Roman"/>
                <w:b/>
                <w:bCs/>
                <w:color w:val="auto"/>
                <w:sz w:val="21"/>
                <w:szCs w:val="21"/>
                <w:highlight w:val="none"/>
              </w:rPr>
              <w:t>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/d</w:t>
            </w:r>
          </w:p>
          <w:p>
            <w:pPr>
              <w:keepNext w:val="0"/>
              <w:keepLines w:val="0"/>
              <w:suppressLineNumbers w:val="0"/>
              <w:spacing w:before="0" w:beforeAutospacing="0" w:after="0" w:afterAutospacing="0"/>
              <w:ind w:left="0" w:right="0"/>
              <w:jc w:val="center"/>
              <w:rPr>
                <w:rFonts w:hint="eastAsia" w:cs="Times New Roman"/>
                <w:b/>
                <w:bCs/>
                <w:color w:val="auto"/>
                <w:sz w:val="21"/>
                <w:szCs w:val="21"/>
                <w:highlight w:val="none"/>
                <w:lang w:val="en-US" w:eastAsia="zh-CN"/>
              </w:rPr>
            </w:pPr>
          </w:p>
          <w:p>
            <w:pPr>
              <w:keepNext w:val="0"/>
              <w:keepLines w:val="0"/>
              <w:suppressLineNumbers w:val="0"/>
              <w:spacing w:before="0" w:beforeAutospacing="0" w:after="0" w:afterAutospacing="0"/>
              <w:ind w:left="0" w:right="0"/>
              <w:jc w:val="center"/>
              <w:rPr>
                <w:rFonts w:hint="eastAsia" w:cs="Times New Roman"/>
                <w:b/>
                <w:bCs/>
                <w:color w:val="auto"/>
                <w:sz w:val="21"/>
                <w:szCs w:val="21"/>
                <w:highlight w:val="none"/>
                <w:lang w:val="en-US" w:eastAsia="zh-CN"/>
              </w:rPr>
            </w:pPr>
          </w:p>
          <w:p>
            <w:pPr>
              <w:pStyle w:val="21"/>
              <w:keepNext w:val="0"/>
              <w:keepLines w:val="0"/>
              <w:suppressLineNumbers w:val="0"/>
              <w:spacing w:before="0" w:beforeAutospacing="0" w:after="0" w:afterAutospacing="0"/>
              <w:rPr>
                <w:rFonts w:hint="eastAsia"/>
                <w:color w:val="auto"/>
                <w:lang w:val="en-US" w:eastAsia="zh-CN"/>
              </w:rPr>
            </w:pPr>
          </w:p>
          <w:p>
            <w:pPr>
              <w:keepNext w:val="0"/>
              <w:keepLines w:val="0"/>
              <w:suppressLineNumbers w:val="0"/>
              <w:spacing w:before="0" w:beforeAutospacing="0" w:after="0" w:afterAutospacing="0"/>
              <w:ind w:left="0" w:right="0"/>
              <w:jc w:val="center"/>
              <w:rPr>
                <w:rFonts w:hint="eastAsia" w:cs="Times New Roman"/>
                <w:b/>
                <w:bCs/>
                <w:color w:val="auto"/>
                <w:sz w:val="21"/>
                <w:szCs w:val="21"/>
                <w:highlight w:val="none"/>
                <w:lang w:val="en-US" w:eastAsia="zh-CN"/>
              </w:rPr>
            </w:pPr>
          </w:p>
          <w:p>
            <w:pPr>
              <w:keepNext w:val="0"/>
              <w:keepLines w:val="0"/>
              <w:suppressLineNumbers w:val="0"/>
              <w:spacing w:before="0" w:beforeAutospacing="0" w:after="0" w:afterAutospacing="0"/>
              <w:ind w:left="0" w:right="0"/>
              <w:jc w:val="center"/>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 xml:space="preserve">表2-7  技改项目水量平衡表      </w:t>
            </w:r>
            <w:r>
              <w:rPr>
                <w:rFonts w:hint="default" w:ascii="Times New Roman" w:hAnsi="Times New Roman" w:eastAsia="宋体" w:cs="Times New Roman"/>
                <w:b/>
                <w:bCs/>
                <w:color w:val="auto"/>
                <w:sz w:val="21"/>
                <w:szCs w:val="21"/>
                <w:highlight w:val="none"/>
              </w:rPr>
              <w:t>单位：m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/d</w:t>
            </w:r>
          </w:p>
          <w:tbl>
            <w:tblPr>
              <w:tblStyle w:val="33"/>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1" w:type="dxa"/>
                <w:bottom w:w="0" w:type="dxa"/>
                <w:right w:w="11" w:type="dxa"/>
              </w:tblCellMar>
            </w:tblPr>
            <w:tblGrid>
              <w:gridCol w:w="372"/>
              <w:gridCol w:w="870"/>
              <w:gridCol w:w="642"/>
              <w:gridCol w:w="625"/>
              <w:gridCol w:w="779"/>
              <w:gridCol w:w="779"/>
              <w:gridCol w:w="633"/>
              <w:gridCol w:w="730"/>
              <w:gridCol w:w="783"/>
              <w:gridCol w:w="783"/>
              <w:gridCol w:w="8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40" w:hRule="atLeast"/>
                <w:jc w:val="center"/>
              </w:trPr>
              <w:tc>
                <w:tcPr>
                  <w:tcW w:w="237"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序号</w:t>
                  </w:r>
                </w:p>
              </w:tc>
              <w:tc>
                <w:tcPr>
                  <w:tcW w:w="554"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用水环节</w:t>
                  </w:r>
                </w:p>
              </w:tc>
              <w:tc>
                <w:tcPr>
                  <w:tcW w:w="40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总用水</w:t>
                  </w:r>
                </w:p>
              </w:tc>
              <w:tc>
                <w:tcPr>
                  <w:tcW w:w="398"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新鲜水</w:t>
                  </w:r>
                </w:p>
              </w:tc>
              <w:tc>
                <w:tcPr>
                  <w:tcW w:w="496" w:type="pct"/>
                  <w:shd w:val="clear" w:color="auto" w:fill="auto"/>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原料带入水量</w:t>
                  </w:r>
                </w:p>
              </w:tc>
              <w:tc>
                <w:tcPr>
                  <w:tcW w:w="496" w:type="pct"/>
                  <w:shd w:val="clear" w:color="auto" w:fill="auto"/>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sz w:val="18"/>
                      <w:szCs w:val="18"/>
                      <w:highlight w:val="none"/>
                      <w:lang w:val="en-US" w:eastAsia="zh-CN"/>
                    </w:rPr>
                    <w:t>串级用水</w:t>
                  </w:r>
                </w:p>
              </w:tc>
              <w:tc>
                <w:tcPr>
                  <w:tcW w:w="403"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循环水</w:t>
                  </w:r>
                </w:p>
              </w:tc>
              <w:tc>
                <w:tcPr>
                  <w:tcW w:w="465"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进入物料</w:t>
                  </w:r>
                </w:p>
              </w:tc>
              <w:tc>
                <w:tcPr>
                  <w:tcW w:w="49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s="Times New Roman"/>
                      <w:bCs/>
                      <w:color w:val="auto"/>
                      <w:sz w:val="18"/>
                      <w:szCs w:val="18"/>
                      <w:highlight w:val="none"/>
                      <w:lang w:val="en-US" w:eastAsia="zh-CN"/>
                    </w:rPr>
                  </w:pPr>
                  <w:r>
                    <w:rPr>
                      <w:rFonts w:hint="eastAsia" w:cs="Times New Roman"/>
                      <w:bCs/>
                      <w:color w:val="auto"/>
                      <w:sz w:val="18"/>
                      <w:szCs w:val="18"/>
                      <w:highlight w:val="none"/>
                      <w:lang w:val="en-US" w:eastAsia="zh-CN"/>
                    </w:rPr>
                    <w:t>损耗量</w:t>
                  </w:r>
                </w:p>
              </w:tc>
              <w:tc>
                <w:tcPr>
                  <w:tcW w:w="49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进入下一级</w:t>
                  </w:r>
                </w:p>
              </w:tc>
              <w:tc>
                <w:tcPr>
                  <w:tcW w:w="53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废水产生量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40" w:hRule="atLeast"/>
                <w:jc w:val="center"/>
              </w:trPr>
              <w:tc>
                <w:tcPr>
                  <w:tcW w:w="237"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bookmarkStart w:id="5" w:name="OLE_LINK22" w:colFirst="2" w:colLast="2"/>
                  <w:bookmarkStart w:id="6" w:name="OLE_LINK4" w:colFirst="2" w:colLast="6"/>
                  <w:r>
                    <w:rPr>
                      <w:rFonts w:hint="default" w:ascii="Times New Roman" w:hAnsi="Times New Roman" w:eastAsia="宋体" w:cs="Times New Roman"/>
                      <w:bCs/>
                      <w:color w:val="auto"/>
                      <w:sz w:val="18"/>
                      <w:szCs w:val="18"/>
                      <w:highlight w:val="none"/>
                    </w:rPr>
                    <w:t>1</w:t>
                  </w:r>
                </w:p>
              </w:tc>
              <w:tc>
                <w:tcPr>
                  <w:tcW w:w="554"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eastAsia="zh-CN"/>
                    </w:rPr>
                  </w:pPr>
                  <w:r>
                    <w:rPr>
                      <w:rFonts w:hint="eastAsia" w:cs="Times New Roman"/>
                      <w:bCs/>
                      <w:color w:val="auto"/>
                      <w:sz w:val="18"/>
                      <w:szCs w:val="18"/>
                      <w:highlight w:val="none"/>
                      <w:lang w:val="en-US" w:eastAsia="zh-CN"/>
                    </w:rPr>
                    <w:t>筛分</w:t>
                  </w:r>
                  <w:r>
                    <w:rPr>
                      <w:rFonts w:hint="default" w:ascii="Times New Roman" w:hAnsi="Times New Roman" w:eastAsia="宋体" w:cs="Times New Roman"/>
                      <w:bCs/>
                      <w:color w:val="auto"/>
                      <w:sz w:val="18"/>
                      <w:szCs w:val="18"/>
                      <w:highlight w:val="none"/>
                      <w:lang w:eastAsia="zh-CN"/>
                    </w:rPr>
                    <w:t>用水</w:t>
                  </w:r>
                </w:p>
              </w:tc>
              <w:tc>
                <w:tcPr>
                  <w:tcW w:w="40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17.99</w:t>
                  </w:r>
                </w:p>
              </w:tc>
              <w:tc>
                <w:tcPr>
                  <w:tcW w:w="398"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4.26</w:t>
                  </w:r>
                </w:p>
              </w:tc>
              <w:tc>
                <w:tcPr>
                  <w:tcW w:w="496" w:type="pct"/>
                  <w:shd w:val="clear" w:color="auto" w:fill="auto"/>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0.74</w:t>
                  </w:r>
                </w:p>
              </w:tc>
              <w:tc>
                <w:tcPr>
                  <w:tcW w:w="496" w:type="pct"/>
                  <w:shd w:val="clear" w:color="auto" w:fill="auto"/>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cs="Times New Roman"/>
                      <w:bCs/>
                      <w:color w:val="auto"/>
                      <w:sz w:val="18"/>
                      <w:szCs w:val="18"/>
                      <w:highlight w:val="none"/>
                      <w:lang w:val="en-US" w:eastAsia="zh-CN"/>
                    </w:rPr>
                    <w:t>0</w:t>
                  </w:r>
                </w:p>
              </w:tc>
              <w:tc>
                <w:tcPr>
                  <w:tcW w:w="403"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12.99</w:t>
                  </w:r>
                </w:p>
              </w:tc>
              <w:tc>
                <w:tcPr>
                  <w:tcW w:w="465"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2.05</w:t>
                  </w:r>
                </w:p>
              </w:tc>
              <w:tc>
                <w:tcPr>
                  <w:tcW w:w="49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s="Times New Roman"/>
                      <w:bCs/>
                      <w:color w:val="auto"/>
                      <w:sz w:val="18"/>
                      <w:szCs w:val="18"/>
                      <w:highlight w:val="none"/>
                      <w:lang w:val="en-US" w:eastAsia="zh-CN"/>
                    </w:rPr>
                  </w:pPr>
                  <w:r>
                    <w:rPr>
                      <w:rFonts w:hint="eastAsia" w:cs="Times New Roman"/>
                      <w:bCs/>
                      <w:color w:val="auto"/>
                      <w:sz w:val="18"/>
                      <w:szCs w:val="18"/>
                      <w:highlight w:val="none"/>
                      <w:lang w:val="en-US" w:eastAsia="zh-CN"/>
                    </w:rPr>
                    <w:t>0</w:t>
                  </w:r>
                </w:p>
              </w:tc>
              <w:tc>
                <w:tcPr>
                  <w:tcW w:w="49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15.94</w:t>
                  </w:r>
                </w:p>
              </w:tc>
              <w:tc>
                <w:tcPr>
                  <w:tcW w:w="53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40" w:hRule="atLeast"/>
                <w:jc w:val="center"/>
              </w:trPr>
              <w:tc>
                <w:tcPr>
                  <w:tcW w:w="237" w:type="pct"/>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kern w:val="2"/>
                      <w:sz w:val="18"/>
                      <w:szCs w:val="18"/>
                      <w:highlight w:val="none"/>
                      <w:lang w:val="en-US" w:eastAsia="zh-CN" w:bidi="ar-SA"/>
                    </w:rPr>
                    <w:t>2</w:t>
                  </w:r>
                </w:p>
              </w:tc>
              <w:tc>
                <w:tcPr>
                  <w:tcW w:w="554"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打捞</w:t>
                  </w:r>
                  <w:r>
                    <w:rPr>
                      <w:rFonts w:hint="default" w:ascii="Times New Roman" w:hAnsi="Times New Roman" w:eastAsia="宋体" w:cs="Times New Roman"/>
                      <w:bCs/>
                      <w:color w:val="auto"/>
                      <w:sz w:val="18"/>
                      <w:szCs w:val="18"/>
                      <w:highlight w:val="none"/>
                      <w:lang w:val="en-US" w:eastAsia="zh-CN"/>
                    </w:rPr>
                    <w:t>用水</w:t>
                  </w:r>
                </w:p>
              </w:tc>
              <w:tc>
                <w:tcPr>
                  <w:tcW w:w="40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sz w:val="18"/>
                      <w:szCs w:val="18"/>
                      <w:highlight w:val="none"/>
                      <w:lang w:val="en-US" w:eastAsia="zh-CN"/>
                    </w:rPr>
                  </w:pPr>
                  <w:r>
                    <w:rPr>
                      <w:rFonts w:hint="eastAsia" w:cs="Times New Roman"/>
                      <w:bCs/>
                      <w:color w:val="auto"/>
                      <w:sz w:val="18"/>
                      <w:szCs w:val="18"/>
                      <w:highlight w:val="none"/>
                      <w:lang w:val="en-US" w:eastAsia="zh-CN"/>
                    </w:rPr>
                    <w:t>15.94</w:t>
                  </w:r>
                </w:p>
              </w:tc>
              <w:tc>
                <w:tcPr>
                  <w:tcW w:w="398"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sz w:val="18"/>
                      <w:szCs w:val="18"/>
                      <w:highlight w:val="none"/>
                      <w:lang w:val="en-US" w:eastAsia="zh-CN"/>
                    </w:rPr>
                  </w:pPr>
                  <w:r>
                    <w:rPr>
                      <w:rFonts w:hint="eastAsia" w:cs="Times New Roman"/>
                      <w:bCs/>
                      <w:color w:val="auto"/>
                      <w:sz w:val="18"/>
                      <w:szCs w:val="18"/>
                      <w:highlight w:val="none"/>
                      <w:lang w:val="en-US" w:eastAsia="zh-CN"/>
                    </w:rPr>
                    <w:t>0</w:t>
                  </w:r>
                </w:p>
              </w:tc>
              <w:tc>
                <w:tcPr>
                  <w:tcW w:w="496" w:type="pct"/>
                  <w:shd w:val="clear" w:color="auto" w:fill="auto"/>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s="Times New Roman"/>
                      <w:bCs/>
                      <w:color w:val="auto"/>
                      <w:sz w:val="18"/>
                      <w:szCs w:val="18"/>
                      <w:highlight w:val="none"/>
                      <w:lang w:val="en-US" w:eastAsia="zh-CN"/>
                    </w:rPr>
                  </w:pPr>
                  <w:r>
                    <w:rPr>
                      <w:rFonts w:hint="eastAsia" w:cs="Times New Roman"/>
                      <w:bCs/>
                      <w:color w:val="auto"/>
                      <w:sz w:val="18"/>
                      <w:szCs w:val="18"/>
                      <w:highlight w:val="none"/>
                      <w:lang w:val="en-US" w:eastAsia="zh-CN"/>
                    </w:rPr>
                    <w:t>0</w:t>
                  </w:r>
                </w:p>
              </w:tc>
              <w:tc>
                <w:tcPr>
                  <w:tcW w:w="496" w:type="pct"/>
                  <w:shd w:val="clear" w:color="auto" w:fill="auto"/>
                  <w:noWrap w:val="0"/>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sz w:val="18"/>
                      <w:szCs w:val="18"/>
                      <w:highlight w:val="none"/>
                      <w:lang w:val="en-US" w:eastAsia="zh-CN"/>
                    </w:rPr>
                    <w:t>15.94</w:t>
                  </w:r>
                </w:p>
              </w:tc>
              <w:tc>
                <w:tcPr>
                  <w:tcW w:w="403"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auto"/>
                      <w:sz w:val="18"/>
                      <w:szCs w:val="18"/>
                      <w:highlight w:val="none"/>
                      <w:lang w:val="en-US" w:eastAsia="zh-CN"/>
                    </w:rPr>
                    <w:t>0</w:t>
                  </w:r>
                </w:p>
              </w:tc>
              <w:tc>
                <w:tcPr>
                  <w:tcW w:w="465"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Cs/>
                      <w:color w:val="auto"/>
                      <w:sz w:val="18"/>
                      <w:szCs w:val="18"/>
                      <w:highlight w:val="none"/>
                      <w:lang w:val="en-US" w:eastAsia="zh-CN"/>
                    </w:rPr>
                  </w:pPr>
                  <w:r>
                    <w:rPr>
                      <w:rFonts w:hint="eastAsia" w:cs="Times New Roman"/>
                      <w:bCs/>
                      <w:color w:val="auto"/>
                      <w:sz w:val="18"/>
                      <w:szCs w:val="18"/>
                      <w:highlight w:val="none"/>
                      <w:lang w:val="en-US" w:eastAsia="zh-CN"/>
                    </w:rPr>
                    <w:t>2.35</w:t>
                  </w:r>
                </w:p>
              </w:tc>
              <w:tc>
                <w:tcPr>
                  <w:tcW w:w="49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s="Times New Roman"/>
                      <w:bCs/>
                      <w:color w:val="auto"/>
                      <w:sz w:val="18"/>
                      <w:szCs w:val="18"/>
                      <w:highlight w:val="none"/>
                      <w:lang w:val="en-US" w:eastAsia="zh-CN"/>
                    </w:rPr>
                  </w:pPr>
                  <w:r>
                    <w:rPr>
                      <w:rFonts w:hint="eastAsia" w:cs="Times New Roman"/>
                      <w:bCs/>
                      <w:color w:val="auto"/>
                      <w:sz w:val="18"/>
                      <w:szCs w:val="18"/>
                      <w:highlight w:val="none"/>
                      <w:lang w:val="en-US" w:eastAsia="zh-CN"/>
                    </w:rPr>
                    <w:t>0.6</w:t>
                  </w:r>
                </w:p>
              </w:tc>
              <w:tc>
                <w:tcPr>
                  <w:tcW w:w="49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0</w:t>
                  </w:r>
                </w:p>
              </w:tc>
              <w:tc>
                <w:tcPr>
                  <w:tcW w:w="539" w:type="pct"/>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0</w:t>
                  </w:r>
                </w:p>
              </w:tc>
            </w:tr>
            <w:bookmarkEnd w:id="5"/>
            <w:bookmarkEnd w:id="6"/>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trHeight w:val="340" w:hRule="atLeast"/>
                <w:jc w:val="center"/>
              </w:trPr>
              <w:tc>
                <w:tcPr>
                  <w:tcW w:w="791" w:type="pct"/>
                  <w:gridSpan w:val="2"/>
                  <w:noWrap w:val="0"/>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小计</w:t>
                  </w:r>
                </w:p>
              </w:tc>
              <w:tc>
                <w:tcPr>
                  <w:tcW w:w="409"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33.93</w:t>
                  </w:r>
                </w:p>
              </w:tc>
              <w:tc>
                <w:tcPr>
                  <w:tcW w:w="398"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4.26</w:t>
                  </w:r>
                </w:p>
              </w:tc>
              <w:tc>
                <w:tcPr>
                  <w:tcW w:w="496" w:type="pct"/>
                  <w:shd w:val="clear" w:color="auto" w:fill="auto"/>
                  <w:noWrap w:val="0"/>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bCs/>
                      <w:color w:val="auto"/>
                      <w:sz w:val="18"/>
                      <w:szCs w:val="18"/>
                      <w:highlight w:val="none"/>
                      <w:lang w:val="en-US" w:eastAsia="zh-CN"/>
                    </w:rPr>
                  </w:pPr>
                  <w:r>
                    <w:rPr>
                      <w:rFonts w:hint="eastAsia" w:cs="Times New Roman"/>
                      <w:bCs/>
                      <w:color w:val="auto"/>
                      <w:sz w:val="18"/>
                      <w:szCs w:val="18"/>
                      <w:highlight w:val="none"/>
                      <w:lang w:val="en-US" w:eastAsia="zh-CN"/>
                    </w:rPr>
                    <w:t>0.74</w:t>
                  </w:r>
                </w:p>
              </w:tc>
              <w:tc>
                <w:tcPr>
                  <w:tcW w:w="496" w:type="pct"/>
                  <w:shd w:val="clear" w:color="auto" w:fill="auto"/>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15.94</w:t>
                  </w:r>
                </w:p>
              </w:tc>
              <w:tc>
                <w:tcPr>
                  <w:tcW w:w="403"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12.99</w:t>
                  </w:r>
                </w:p>
              </w:tc>
              <w:tc>
                <w:tcPr>
                  <w:tcW w:w="465"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4.4</w:t>
                  </w:r>
                </w:p>
              </w:tc>
              <w:tc>
                <w:tcPr>
                  <w:tcW w:w="499"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0.6</w:t>
                  </w:r>
                </w:p>
              </w:tc>
              <w:tc>
                <w:tcPr>
                  <w:tcW w:w="499"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15.94</w:t>
                  </w:r>
                </w:p>
              </w:tc>
              <w:tc>
                <w:tcPr>
                  <w:tcW w:w="539" w:type="pct"/>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0</w:t>
                  </w:r>
                </w:p>
              </w:tc>
            </w:tr>
          </w:tbl>
          <w:p>
            <w:pPr>
              <w:keepNext w:val="0"/>
              <w:keepLines w:val="0"/>
              <w:suppressLineNumbers w:val="0"/>
              <w:adjustRightInd w:val="0"/>
              <w:snapToGrid w:val="0"/>
              <w:spacing w:before="0" w:beforeAutospacing="0" w:after="0" w:afterAutospacing="0" w:line="400" w:lineRule="exact"/>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13、全厂给排水</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w:t>
            </w:r>
            <w:r>
              <w:rPr>
                <w:rFonts w:hint="default" w:ascii="Times New Roman" w:hAnsi="Times New Roman" w:cs="Times New Roman"/>
                <w:color w:val="auto"/>
                <w:highlight w:val="none"/>
                <w:lang w:val="en-US" w:eastAsia="zh-CN"/>
              </w:rPr>
              <w:t>技改</w:t>
            </w:r>
            <w:r>
              <w:rPr>
                <w:rFonts w:hint="default" w:ascii="Times New Roman" w:hAnsi="Times New Roman" w:eastAsia="宋体" w:cs="Times New Roman"/>
                <w:color w:val="auto"/>
                <w:highlight w:val="none"/>
                <w:lang w:val="en-US" w:eastAsia="zh-CN"/>
              </w:rPr>
              <w:t>完成后劳动定员</w:t>
            </w:r>
            <w:r>
              <w:rPr>
                <w:rFonts w:hint="default" w:ascii="Times New Roman" w:hAnsi="Times New Roman" w:cs="Times New Roman"/>
                <w:color w:val="auto"/>
                <w:highlight w:val="none"/>
                <w:lang w:val="en-US" w:eastAsia="zh-CN"/>
              </w:rPr>
              <w:t>不变</w:t>
            </w:r>
            <w:r>
              <w:rPr>
                <w:rFonts w:hint="default" w:ascii="Times New Roman" w:hAnsi="Times New Roman" w:eastAsia="宋体" w:cs="Times New Roman"/>
                <w:color w:val="auto"/>
                <w:highlight w:val="none"/>
                <w:lang w:val="en-US" w:eastAsia="zh-CN"/>
              </w:rPr>
              <w:t>，</w:t>
            </w:r>
            <w:r>
              <w:rPr>
                <w:rFonts w:hint="default" w:ascii="Times New Roman" w:hAnsi="Times New Roman" w:cs="Times New Roman"/>
                <w:color w:val="auto"/>
                <w:highlight w:val="none"/>
                <w:lang w:val="en-US" w:eastAsia="zh-CN"/>
              </w:rPr>
              <w:t>工作时间不变，</w:t>
            </w:r>
            <w:r>
              <w:rPr>
                <w:rFonts w:hint="eastAsia" w:cs="Times New Roman"/>
                <w:color w:val="auto"/>
                <w:highlight w:val="none"/>
                <w:lang w:val="en-US" w:eastAsia="zh-CN"/>
              </w:rPr>
              <w:t>生活用水不变，生产用水增加</w:t>
            </w:r>
            <w:r>
              <w:rPr>
                <w:rFonts w:hint="default" w:ascii="Times New Roman" w:hAnsi="Times New Roman" w:eastAsia="宋体" w:cs="Times New Roman"/>
                <w:color w:val="auto"/>
                <w:highlight w:val="none"/>
                <w:lang w:val="en-US" w:eastAsia="zh-CN"/>
              </w:rPr>
              <w:t>。</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①给水</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生活用水：</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本项目技改完成后劳动定员不变，为13人，年运行时间不变，为300天，技改后生活用水量参照现有工程生活用水量进行核算，则生活用水量为0.78m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/d（234</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a）。</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生产用水：</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A、喷淋抑尘用水：</w:t>
            </w:r>
            <w:r>
              <w:rPr>
                <w:rFonts w:hint="default" w:ascii="Times New Roman" w:hAnsi="Times New Roman" w:eastAsia="宋体" w:cs="Times New Roman"/>
                <w:color w:val="auto"/>
                <w:sz w:val="21"/>
                <w:szCs w:val="21"/>
                <w:highlight w:val="none"/>
                <w:lang w:val="en-US" w:eastAsia="zh-CN"/>
              </w:rPr>
              <w:t>主要为入料、破碎</w:t>
            </w:r>
            <w:r>
              <w:rPr>
                <w:rFonts w:hint="default" w:ascii="Times New Roman" w:hAnsi="Times New Roman" w:cs="Times New Roman"/>
                <w:color w:val="auto"/>
                <w:sz w:val="21"/>
                <w:szCs w:val="21"/>
                <w:highlight w:val="none"/>
                <w:lang w:val="en-US" w:eastAsia="zh-CN"/>
              </w:rPr>
              <w:t>、物料储存、物料转运过程</w:t>
            </w:r>
            <w:r>
              <w:rPr>
                <w:rFonts w:hint="default" w:ascii="Times New Roman" w:hAnsi="Times New Roman" w:eastAsia="宋体" w:cs="Times New Roman"/>
                <w:color w:val="auto"/>
                <w:sz w:val="21"/>
                <w:szCs w:val="21"/>
                <w:highlight w:val="none"/>
                <w:lang w:val="en-US" w:eastAsia="zh-CN"/>
              </w:rPr>
              <w:t>的喷淋抑尘。现有工程配套1台喷淋抑尘雾炮，</w:t>
            </w:r>
            <w:r>
              <w:rPr>
                <w:rFonts w:hint="default" w:ascii="Times New Roman" w:hAnsi="Times New Roman" w:cs="Times New Roman"/>
                <w:color w:val="auto"/>
                <w:sz w:val="21"/>
                <w:szCs w:val="21"/>
                <w:highlight w:val="none"/>
                <w:lang w:val="en-US" w:eastAsia="zh-CN"/>
              </w:rPr>
              <w:t>抑尘用水量为2m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w:t>
            </w:r>
            <w:r>
              <w:rPr>
                <w:rFonts w:hint="eastAsia" w:cs="Times New Roman"/>
                <w:color w:val="auto"/>
                <w:sz w:val="21"/>
                <w:szCs w:val="21"/>
                <w:highlight w:val="none"/>
                <w:lang w:val="en-US" w:eastAsia="zh-CN"/>
              </w:rPr>
              <w:t>60</w:t>
            </w:r>
            <w:r>
              <w:rPr>
                <w:rFonts w:hint="default" w:ascii="Times New Roman" w:hAnsi="Times New Roman"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/a），全部随物料带走，自然蒸发。</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B、运输道路抑尘用水：新鲜水用水量为0.</w:t>
            </w:r>
            <w:r>
              <w:rPr>
                <w:rFonts w:hint="eastAsia"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/d，全部自然蒸发。</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C、筛分用水：在振筛中注入新鲜水，用水量为</w:t>
            </w:r>
            <w:r>
              <w:rPr>
                <w:rFonts w:hint="eastAsia" w:cs="Times New Roman"/>
                <w:color w:val="auto"/>
                <w:sz w:val="21"/>
                <w:szCs w:val="21"/>
                <w:highlight w:val="none"/>
                <w:lang w:val="en-US" w:eastAsia="zh-CN"/>
              </w:rPr>
              <w:t>4.26</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w:t>
            </w:r>
            <w:r>
              <w:rPr>
                <w:rFonts w:hint="eastAsia" w:cs="Times New Roman"/>
                <w:color w:val="auto"/>
                <w:sz w:val="21"/>
                <w:szCs w:val="21"/>
                <w:highlight w:val="none"/>
                <w:lang w:val="en-US" w:eastAsia="zh-CN"/>
              </w:rPr>
              <w:t>打捞</w:t>
            </w:r>
            <w:r>
              <w:rPr>
                <w:rFonts w:hint="default" w:ascii="Times New Roman" w:hAnsi="Times New Roman" w:cs="Times New Roman"/>
                <w:color w:val="auto"/>
                <w:sz w:val="21"/>
                <w:szCs w:val="21"/>
                <w:highlight w:val="none"/>
                <w:lang w:val="en-US" w:eastAsia="zh-CN"/>
              </w:rPr>
              <w:t>用水：</w:t>
            </w:r>
            <w:r>
              <w:rPr>
                <w:rFonts w:hint="eastAsia" w:cs="Times New Roman"/>
                <w:color w:val="auto"/>
                <w:sz w:val="21"/>
                <w:szCs w:val="21"/>
                <w:highlight w:val="none"/>
                <w:lang w:val="en-US" w:eastAsia="zh-CN"/>
              </w:rPr>
              <w:t>打捞</w:t>
            </w:r>
            <w:r>
              <w:rPr>
                <w:rFonts w:hint="default" w:ascii="Times New Roman" w:hAnsi="Times New Roman" w:cs="Times New Roman"/>
                <w:color w:val="auto"/>
                <w:sz w:val="21"/>
                <w:szCs w:val="21"/>
                <w:highlight w:val="none"/>
                <w:lang w:val="en-US" w:eastAsia="zh-CN"/>
              </w:rPr>
              <w:t>用水量为</w:t>
            </w:r>
            <w:r>
              <w:rPr>
                <w:rFonts w:hint="eastAsia" w:cs="Times New Roman"/>
                <w:color w:val="auto"/>
                <w:sz w:val="21"/>
                <w:szCs w:val="21"/>
                <w:highlight w:val="none"/>
                <w:lang w:val="en-US" w:eastAsia="zh-CN"/>
              </w:rPr>
              <w:t>15.94</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/d，全部来自筛分工序。</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E、车辆冲洗用水：</w:t>
            </w:r>
            <w:r>
              <w:rPr>
                <w:rFonts w:hint="default" w:ascii="Times New Roman" w:hAnsi="Times New Roman" w:eastAsia="宋体" w:cs="Times New Roman"/>
                <w:color w:val="auto"/>
                <w:sz w:val="21"/>
                <w:szCs w:val="21"/>
                <w:highlight w:val="none"/>
                <w:lang w:val="en-US" w:eastAsia="zh-CN"/>
              </w:rPr>
              <w:t>厂区出入口设置洗车平台清洗运输车辆，新鲜水用水量为0.</w:t>
            </w:r>
            <w:r>
              <w:rPr>
                <w:rFonts w:hint="eastAsia" w:cs="Times New Roman"/>
                <w:color w:val="auto"/>
                <w:sz w:val="21"/>
                <w:szCs w:val="21"/>
                <w:highlight w:val="none"/>
                <w:lang w:val="en-US" w:eastAsia="zh-CN"/>
              </w:rPr>
              <w:t>08</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/d，循环水量为0.</w:t>
            </w:r>
            <w:r>
              <w:rPr>
                <w:rFonts w:hint="eastAsia" w:cs="Times New Roman"/>
                <w:color w:val="auto"/>
                <w:sz w:val="21"/>
                <w:szCs w:val="21"/>
                <w:highlight w:val="none"/>
                <w:lang w:val="en-US" w:eastAsia="zh-CN"/>
              </w:rPr>
              <w:t>32</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/d</w:t>
            </w:r>
            <w:r>
              <w:rPr>
                <w:rFonts w:hint="default" w:ascii="Times New Roman" w:hAnsi="Times New Roman" w:cs="Times New Roman"/>
                <w:color w:val="auto"/>
                <w:sz w:val="21"/>
                <w:szCs w:val="21"/>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F、搅拌用水：水泥、石粉等物料搅拌时新鲜水用水量为10m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/d（3000m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/a），用水全部随产品带走、蒸发。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G、养护用水：产品脱模后需进行养护，养护用水量为20m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/d(6000m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/a)，养护用水全部蒸发。</w:t>
            </w:r>
          </w:p>
          <w:p>
            <w:pPr>
              <w:pStyle w:val="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②排水</w:t>
            </w:r>
          </w:p>
          <w:p>
            <w:pPr>
              <w:keepNext w:val="0"/>
              <w:keepLines w:val="0"/>
              <w:pageBreakBefore w:val="0"/>
              <w:widowControl w:val="0"/>
              <w:suppressLineNumbers w:val="0"/>
              <w:tabs>
                <w:tab w:val="left" w:pos="4253"/>
              </w:tabs>
              <w:kinsoku/>
              <w:wordWrap/>
              <w:overflowPunct/>
              <w:topLinePunct w:val="0"/>
              <w:autoSpaceDE/>
              <w:autoSpaceDN/>
              <w:bidi w:val="0"/>
              <w:adjustRightInd/>
              <w:snapToGrid/>
              <w:spacing w:before="0" w:beforeAutospacing="0" w:after="0" w:afterAutospacing="0" w:line="400" w:lineRule="exact"/>
              <w:ind w:left="0" w:right="0" w:firstLine="480"/>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技改项目完成后生产废水主要为筛分废水、</w:t>
            </w:r>
            <w:r>
              <w:rPr>
                <w:rFonts w:hint="eastAsia" w:cs="Times New Roman"/>
                <w:color w:val="auto"/>
                <w:highlight w:val="none"/>
                <w:lang w:val="en-US" w:eastAsia="zh-CN"/>
              </w:rPr>
              <w:t>打捞</w:t>
            </w:r>
            <w:r>
              <w:rPr>
                <w:rFonts w:hint="default" w:ascii="Times New Roman" w:hAnsi="Times New Roman" w:cs="Times New Roman"/>
                <w:color w:val="auto"/>
                <w:highlight w:val="none"/>
                <w:lang w:val="en-US" w:eastAsia="zh-CN"/>
              </w:rPr>
              <w:t>废水、车辆冲洗废水。</w:t>
            </w:r>
            <w:r>
              <w:rPr>
                <w:rFonts w:hint="default" w:ascii="Times New Roman" w:hAnsi="Times New Roman" w:cs="Times New Roman"/>
                <w:color w:val="auto"/>
                <w:sz w:val="21"/>
                <w:szCs w:val="21"/>
                <w:highlight w:val="none"/>
                <w:lang w:val="en-US" w:eastAsia="zh-CN"/>
              </w:rPr>
              <w:t>筛分</w:t>
            </w:r>
            <w:r>
              <w:rPr>
                <w:rFonts w:hint="default" w:ascii="Times New Roman" w:hAnsi="Times New Roman" w:eastAsia="宋体" w:cs="Times New Roman"/>
                <w:color w:val="auto"/>
                <w:sz w:val="21"/>
                <w:szCs w:val="21"/>
                <w:highlight w:val="none"/>
                <w:lang w:val="en-US" w:eastAsia="zh-CN"/>
              </w:rPr>
              <w:t>废水除进入</w:t>
            </w:r>
            <w:r>
              <w:rPr>
                <w:rFonts w:hint="eastAsia" w:cs="Times New Roman"/>
                <w:color w:val="auto"/>
                <w:sz w:val="21"/>
                <w:szCs w:val="21"/>
                <w:highlight w:val="none"/>
                <w:lang w:val="en-US" w:eastAsia="zh-CN"/>
              </w:rPr>
              <w:t>砂石粉</w:t>
            </w:r>
            <w:r>
              <w:rPr>
                <w:rFonts w:hint="default" w:ascii="Times New Roman" w:hAnsi="Times New Roman" w:eastAsia="宋体" w:cs="Times New Roman"/>
                <w:color w:val="auto"/>
                <w:sz w:val="21"/>
                <w:szCs w:val="21"/>
                <w:highlight w:val="none"/>
                <w:lang w:val="en-US" w:eastAsia="zh-CN"/>
              </w:rPr>
              <w:t>产品外，全部</w:t>
            </w:r>
            <w:r>
              <w:rPr>
                <w:rFonts w:hint="default" w:ascii="Times New Roman" w:hAnsi="Times New Roman" w:cs="Times New Roman"/>
                <w:color w:val="auto"/>
                <w:sz w:val="21"/>
                <w:szCs w:val="21"/>
                <w:highlight w:val="none"/>
                <w:lang w:val="en-US" w:eastAsia="zh-CN"/>
              </w:rPr>
              <w:t>进</w:t>
            </w:r>
            <w:r>
              <w:rPr>
                <w:rFonts w:hint="default" w:ascii="Times New Roman" w:hAnsi="Times New Roman" w:eastAsia="宋体" w:cs="Times New Roman"/>
                <w:color w:val="auto"/>
                <w:sz w:val="21"/>
                <w:szCs w:val="21"/>
                <w:highlight w:val="none"/>
                <w:lang w:val="en-US" w:eastAsia="zh-CN"/>
              </w:rPr>
              <w:t>入</w:t>
            </w:r>
            <w:r>
              <w:rPr>
                <w:rFonts w:hint="eastAsia" w:cs="Times New Roman"/>
                <w:bCs/>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工序；</w:t>
            </w:r>
            <w:r>
              <w:rPr>
                <w:rFonts w:hint="eastAsia" w:cs="Times New Roman"/>
                <w:bCs/>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废水进入</w:t>
            </w:r>
            <w:r>
              <w:rPr>
                <w:rFonts w:hint="default" w:ascii="Times New Roman" w:hAnsi="Times New Roman" w:cs="Times New Roman"/>
                <w:color w:val="auto"/>
                <w:sz w:val="21"/>
                <w:szCs w:val="21"/>
                <w:highlight w:val="none"/>
                <w:lang w:val="en-US" w:eastAsia="zh-CN"/>
              </w:rPr>
              <w:t>浓缩</w:t>
            </w:r>
            <w:r>
              <w:rPr>
                <w:rFonts w:hint="default" w:ascii="Times New Roman" w:hAnsi="Times New Roman" w:eastAsia="宋体" w:cs="Times New Roman"/>
                <w:color w:val="auto"/>
                <w:sz w:val="21"/>
                <w:szCs w:val="21"/>
                <w:highlight w:val="none"/>
                <w:lang w:val="en-US" w:eastAsia="zh-CN"/>
              </w:rPr>
              <w:t>罐，经沉淀后，自流至清水池，全部回用于生产；洗车废水循环使用不外排。</w:t>
            </w:r>
          </w:p>
          <w:p>
            <w:pPr>
              <w:keepNext w:val="0"/>
              <w:keepLines w:val="0"/>
              <w:pageBreakBefore w:val="0"/>
              <w:widowControl w:val="0"/>
              <w:suppressLineNumbers w:val="0"/>
              <w:tabs>
                <w:tab w:val="left" w:pos="4253"/>
              </w:tabs>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w:t>
            </w:r>
            <w:r>
              <w:rPr>
                <w:rFonts w:hint="default" w:ascii="Times New Roman" w:hAnsi="Times New Roman" w:eastAsia="宋体" w:cs="Times New Roman"/>
                <w:color w:val="auto"/>
                <w:sz w:val="21"/>
                <w:szCs w:val="21"/>
                <w:highlight w:val="none"/>
                <w:lang w:val="en-US" w:eastAsia="zh-CN"/>
              </w:rPr>
              <w:t>排放量按用</w:t>
            </w:r>
            <w:r>
              <w:rPr>
                <w:rFonts w:hint="default" w:ascii="Times New Roman" w:hAnsi="Times New Roman" w:cs="Times New Roman"/>
                <w:color w:val="auto"/>
                <w:sz w:val="21"/>
                <w:szCs w:val="21"/>
                <w:highlight w:val="none"/>
                <w:lang w:val="en-US" w:eastAsia="zh-CN"/>
              </w:rPr>
              <w:t>水</w:t>
            </w:r>
            <w:r>
              <w:rPr>
                <w:rFonts w:hint="default" w:ascii="Times New Roman" w:hAnsi="Times New Roman" w:eastAsia="宋体" w:cs="Times New Roman"/>
                <w:color w:val="auto"/>
                <w:sz w:val="21"/>
                <w:szCs w:val="21"/>
                <w:highlight w:val="none"/>
                <w:lang w:val="en-US" w:eastAsia="zh-CN"/>
              </w:rPr>
              <w:t>量的80%计算，则排水量为</w:t>
            </w:r>
            <w:r>
              <w:rPr>
                <w:rFonts w:hint="default" w:ascii="Times New Roman" w:hAnsi="Times New Roman" w:cs="Times New Roman"/>
                <w:color w:val="auto"/>
                <w:sz w:val="21"/>
                <w:szCs w:val="21"/>
                <w:highlight w:val="none"/>
                <w:lang w:val="en-US" w:eastAsia="zh-CN"/>
              </w:rPr>
              <w:t>0.624</w:t>
            </w:r>
            <w:r>
              <w:rPr>
                <w:rFonts w:hint="default" w:ascii="Times New Roman" w:hAnsi="Times New Roman" w:eastAsia="宋体" w:cs="Times New Roman"/>
                <w:color w:val="auto"/>
                <w:sz w:val="21"/>
                <w:szCs w:val="21"/>
                <w:highlight w:val="none"/>
                <w:lang w:val="en-US" w:eastAsia="zh-CN"/>
              </w:rPr>
              <w:t>m³/d，</w:t>
            </w:r>
            <w:r>
              <w:rPr>
                <w:rFonts w:hint="default" w:ascii="Times New Roman" w:hAnsi="Times New Roman" w:cs="Times New Roman"/>
                <w:color w:val="auto"/>
                <w:sz w:val="21"/>
                <w:szCs w:val="21"/>
                <w:highlight w:val="none"/>
                <w:lang w:val="en-US" w:eastAsia="zh-CN"/>
              </w:rPr>
              <w:t>用于厂区</w:t>
            </w:r>
            <w:r>
              <w:rPr>
                <w:rFonts w:hint="default" w:ascii="Times New Roman" w:hAnsi="Times New Roman" w:eastAsia="宋体" w:cs="Times New Roman"/>
                <w:color w:val="auto"/>
                <w:sz w:val="21"/>
                <w:szCs w:val="21"/>
                <w:highlight w:val="none"/>
                <w:lang w:val="en-US" w:eastAsia="zh-CN"/>
              </w:rPr>
              <w:t>泼洒抑尘</w:t>
            </w:r>
            <w:r>
              <w:rPr>
                <w:rFonts w:hint="eastAsia" w:cs="Times New Roman"/>
                <w:color w:val="auto"/>
                <w:sz w:val="21"/>
                <w:szCs w:val="21"/>
                <w:highlight w:val="none"/>
                <w:lang w:val="en-US" w:eastAsia="zh-CN"/>
              </w:rPr>
              <w:t>，防渗旱厕定期清掏</w:t>
            </w:r>
            <w:r>
              <w:rPr>
                <w:rFonts w:hint="default" w:ascii="Times New Roman" w:hAnsi="Times New Roman" w:eastAsia="宋体" w:cs="Times New Roman"/>
                <w:color w:val="auto"/>
                <w:sz w:val="21"/>
                <w:szCs w:val="21"/>
                <w:highlight w:val="none"/>
                <w:lang w:val="en-US" w:eastAsia="zh-CN"/>
              </w:rPr>
              <w:t>，不外排。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技改项目</w:t>
            </w:r>
            <w:r>
              <w:rPr>
                <w:rFonts w:hint="default" w:ascii="Times New Roman" w:hAnsi="Times New Roman" w:cs="Times New Roman"/>
                <w:color w:val="auto"/>
                <w:highlight w:val="none"/>
                <w:lang w:val="en-US" w:eastAsia="zh-CN"/>
              </w:rPr>
              <w:t>完成后</w:t>
            </w:r>
            <w:r>
              <w:rPr>
                <w:rFonts w:hint="default" w:ascii="Times New Roman" w:hAnsi="Times New Roman" w:cs="Times New Roman"/>
                <w:color w:val="auto"/>
                <w:highlight w:val="none"/>
              </w:rPr>
              <w:t>水量平衡图见图</w:t>
            </w:r>
            <w:r>
              <w:rPr>
                <w:rFonts w:hint="default" w:ascii="Times New Roman" w:hAnsi="Times New Roman" w:cs="Times New Roman"/>
                <w:color w:val="auto"/>
                <w:highlight w:val="none"/>
                <w:lang w:val="en-US" w:eastAsia="zh-CN"/>
              </w:rPr>
              <w:t>2-</w:t>
            </w:r>
            <w:r>
              <w:rPr>
                <w:rFonts w:hint="eastAsia" w:cs="Times New Roman"/>
                <w:color w:val="auto"/>
                <w:highlight w:val="none"/>
                <w:lang w:val="en-US" w:eastAsia="zh-CN"/>
              </w:rPr>
              <w:t>2</w:t>
            </w:r>
            <w:r>
              <w:rPr>
                <w:rFonts w:hint="default" w:ascii="Times New Roman" w:hAnsi="Times New Roman" w:cs="Times New Roman"/>
                <w:color w:val="auto"/>
                <w:highlight w:val="none"/>
              </w:rPr>
              <w:t>。</w:t>
            </w:r>
          </w:p>
          <w:p>
            <w:pPr>
              <w:keepNext w:val="0"/>
              <w:keepLines w:val="0"/>
              <w:suppressLineNumbers w:val="0"/>
              <w:spacing w:before="0" w:beforeAutospacing="0" w:after="0" w:afterAutospacing="0"/>
              <w:ind w:left="0" w:right="0" w:firstLine="420" w:firstLineChars="20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object>
                <v:shape id="_x0000_i1026" o:spt="75" type="#_x0000_t75" style="height:274.45pt;width:313.4pt;" o:ole="t" filled="f" o:preferrelative="t" stroked="f" coordsize="21600,21600">
                  <v:path/>
                  <v:fill on="f" focussize="0,0"/>
                  <v:stroke on="f"/>
                  <v:imagedata r:id="rId15" o:title=""/>
                  <o:lock v:ext="edit" aspectratio="f"/>
                  <w10:wrap type="none"/>
                  <w10:anchorlock/>
                </v:shape>
                <o:OLEObject Type="Embed" ProgID="Visio.Drawing.11" ShapeID="_x0000_i1026" DrawAspect="Content" ObjectID="_1468075726" r:id="rId14">
                  <o:LockedField>false</o:LockedField>
                </o:OLEObject>
              </w:object>
            </w:r>
          </w:p>
          <w:p>
            <w:pPr>
              <w:pStyle w:val="41"/>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lang w:eastAsia="zh-CN"/>
              </w:rPr>
              <w:t>图</w:t>
            </w:r>
            <w:r>
              <w:rPr>
                <w:rFonts w:hint="default" w:ascii="Times New Roman" w:hAnsi="Times New Roman" w:cs="Times New Roman"/>
                <w:b/>
                <w:bCs/>
                <w:color w:val="auto"/>
                <w:sz w:val="21"/>
                <w:szCs w:val="21"/>
                <w:highlight w:val="none"/>
                <w:lang w:val="en-US" w:eastAsia="zh-CN"/>
              </w:rPr>
              <w:t>2-</w:t>
            </w:r>
            <w:r>
              <w:rPr>
                <w:rFonts w:hint="eastAsia" w:hAnsi="Times New Roman" w:cs="Times New Roman"/>
                <w:b/>
                <w:bCs/>
                <w:color w:val="auto"/>
                <w:sz w:val="21"/>
                <w:szCs w:val="21"/>
                <w:highlight w:val="none"/>
                <w:lang w:val="en-US" w:eastAsia="zh-CN"/>
              </w:rPr>
              <w:t>2</w:t>
            </w:r>
            <w:r>
              <w:rPr>
                <w:rFonts w:hint="default" w:ascii="Times New Roman" w:hAnsi="Times New Roman" w:cs="Times New Roman"/>
                <w:b/>
                <w:bCs/>
                <w:color w:val="auto"/>
                <w:sz w:val="21"/>
                <w:szCs w:val="21"/>
                <w:highlight w:val="none"/>
                <w:lang w:val="en-US" w:eastAsia="zh-CN"/>
              </w:rPr>
              <w:t xml:space="preserve"> 技改完成后全厂水平衡图 </w:t>
            </w:r>
            <w:r>
              <w:rPr>
                <w:rFonts w:hint="default" w:ascii="Times New Roman" w:hAnsi="Times New Roman" w:cs="Times New Roman"/>
                <w:b/>
                <w:bCs/>
                <w:color w:val="auto"/>
                <w:sz w:val="21"/>
                <w:szCs w:val="21"/>
                <w:highlight w:val="none"/>
              </w:rPr>
              <w:t>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/d</w:t>
            </w:r>
          </w:p>
          <w:p>
            <w:pPr>
              <w:keepNext w:val="0"/>
              <w:keepLines w:val="0"/>
              <w:suppressLineNumbers w:val="0"/>
              <w:autoSpaceDE w:val="0"/>
              <w:autoSpaceDN w:val="0"/>
              <w:adjustRightInd w:val="0"/>
              <w:spacing w:before="0" w:beforeAutospacing="0" w:after="0" w:afterAutospacing="0" w:line="400" w:lineRule="exact"/>
              <w:ind w:left="0" w:right="0"/>
              <w:rPr>
                <w:rFonts w:hint="default" w:cs="Times New Roman"/>
                <w:b w:val="0"/>
                <w:bCs w:val="0"/>
                <w:color w:val="auto"/>
                <w:sz w:val="21"/>
                <w:szCs w:val="24"/>
                <w:lang w:val="en-US" w:eastAsia="zh-CN"/>
              </w:rPr>
            </w:pPr>
            <w:r>
              <w:rPr>
                <w:rFonts w:hint="eastAsia" w:cs="Times New Roman"/>
                <w:b w:val="0"/>
                <w:bCs w:val="0"/>
                <w:color w:val="auto"/>
                <w:sz w:val="21"/>
                <w:szCs w:val="24"/>
                <w:lang w:val="en-US" w:eastAsia="zh-CN"/>
              </w:rPr>
              <w:t>14、</w:t>
            </w:r>
            <w:r>
              <w:rPr>
                <w:rFonts w:hint="default" w:cs="Times New Roman"/>
                <w:b w:val="0"/>
                <w:bCs w:val="0"/>
                <w:color w:val="auto"/>
                <w:sz w:val="21"/>
                <w:szCs w:val="24"/>
                <w:lang w:val="en-US" w:eastAsia="zh-CN"/>
              </w:rPr>
              <w:t>物料平衡</w:t>
            </w:r>
          </w:p>
          <w:p>
            <w:pPr>
              <w:keepNext w:val="0"/>
              <w:keepLines w:val="0"/>
              <w:suppressLineNumbers w:val="0"/>
              <w:spacing w:before="0" w:beforeAutospacing="0" w:after="0" w:afterAutospacing="0" w:line="400" w:lineRule="exact"/>
              <w:ind w:left="0" w:right="0" w:firstLine="420"/>
              <w:rPr>
                <w:rFonts w:hint="eastAsia" w:cs="Times New Roman"/>
                <w:color w:val="auto"/>
                <w:sz w:val="21"/>
                <w:szCs w:val="24"/>
                <w:lang w:val="en-US" w:eastAsia="zh-CN"/>
              </w:rPr>
            </w:pPr>
            <w:r>
              <w:rPr>
                <w:rFonts w:hint="eastAsia" w:cs="Times New Roman"/>
                <w:color w:val="auto"/>
                <w:sz w:val="21"/>
                <w:szCs w:val="24"/>
                <w:lang w:val="en-US" w:eastAsia="zh-CN"/>
              </w:rPr>
              <w:t>技改项目完成后物料平衡一览表见表2-8—表2-10。</w:t>
            </w:r>
          </w:p>
          <w:p>
            <w:pPr>
              <w:pStyle w:val="21"/>
              <w:keepNext w:val="0"/>
              <w:keepLines w:val="0"/>
              <w:suppressLineNumbers w:val="0"/>
              <w:spacing w:before="0" w:beforeAutospacing="0" w:after="0" w:afterAutospacing="0"/>
              <w:jc w:val="center"/>
              <w:rPr>
                <w:rFonts w:hint="default" w:ascii="Times New Roman" w:hAnsi="Times New Roman" w:cs="Times New Roman"/>
                <w:color w:val="auto"/>
                <w:sz w:val="21"/>
                <w:szCs w:val="21"/>
                <w:lang w:val="en-US" w:eastAsia="zh-CN"/>
              </w:rPr>
            </w:pP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2-</w:t>
            </w:r>
            <w:r>
              <w:rPr>
                <w:rFonts w:hint="eastAsia" w:cs="Times New Roman"/>
                <w:b/>
                <w:bCs/>
                <w:color w:val="auto"/>
                <w:sz w:val="21"/>
                <w:szCs w:val="21"/>
                <w:lang w:val="en-US" w:eastAsia="zh-CN"/>
              </w:rPr>
              <w:t>8</w:t>
            </w:r>
            <w:r>
              <w:rPr>
                <w:rFonts w:hint="default" w:ascii="Times New Roman" w:hAnsi="Times New Roman" w:cs="Times New Roman"/>
                <w:b/>
                <w:bCs/>
                <w:color w:val="auto"/>
                <w:sz w:val="21"/>
                <w:szCs w:val="21"/>
                <w:lang w:val="en-US" w:eastAsia="zh-CN"/>
              </w:rPr>
              <w:t xml:space="preserve">   </w:t>
            </w:r>
            <w:r>
              <w:rPr>
                <w:rFonts w:hint="default" w:cs="Times New Roman"/>
                <w:b/>
                <w:bCs/>
                <w:color w:val="auto"/>
                <w:sz w:val="21"/>
                <w:szCs w:val="21"/>
                <w:lang w:val="en-US" w:eastAsia="zh-CN"/>
              </w:rPr>
              <w:t>新增利用尾矿废石、建筑垃圾等固废替代自然资源生产线项目</w:t>
            </w:r>
            <w:r>
              <w:rPr>
                <w:rFonts w:hint="default" w:ascii="Times New Roman" w:hAnsi="Times New Roman" w:cs="Times New Roman"/>
                <w:b/>
                <w:bCs/>
                <w:color w:val="auto"/>
                <w:sz w:val="21"/>
                <w:szCs w:val="21"/>
                <w:lang w:val="en-US" w:eastAsia="zh-CN"/>
              </w:rPr>
              <w:t>技改</w:t>
            </w:r>
            <w:r>
              <w:rPr>
                <w:rFonts w:hint="eastAsia" w:cs="Times New Roman"/>
                <w:b/>
                <w:bCs/>
                <w:color w:val="auto"/>
                <w:sz w:val="21"/>
                <w:szCs w:val="21"/>
                <w:lang w:val="en-US" w:eastAsia="zh-CN"/>
              </w:rPr>
              <w:t>完成后</w:t>
            </w:r>
            <w:r>
              <w:rPr>
                <w:rFonts w:hint="default" w:ascii="Times New Roman" w:hAnsi="Times New Roman" w:cs="Times New Roman"/>
                <w:b/>
                <w:bCs/>
                <w:color w:val="auto"/>
                <w:sz w:val="21"/>
                <w:szCs w:val="21"/>
                <w:lang w:val="en-US" w:eastAsia="zh-CN"/>
              </w:rPr>
              <w:t>物料平衡一览表</w:t>
            </w:r>
          </w:p>
          <w:tbl>
            <w:tblPr>
              <w:tblStyle w:val="34"/>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1470"/>
              <w:gridCol w:w="904"/>
              <w:gridCol w:w="1696"/>
              <w:gridCol w:w="1753"/>
              <w:gridCol w:w="11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输入</w:t>
                  </w:r>
                </w:p>
              </w:tc>
              <w:tc>
                <w:tcPr>
                  <w:tcW w:w="937" w:type="pct"/>
                  <w:tcBorders>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p>
              </w:tc>
              <w:tc>
                <w:tcPr>
                  <w:tcW w:w="576" w:type="pct"/>
                  <w:tcBorders>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p>
              </w:tc>
              <w:tc>
                <w:tcPr>
                  <w:tcW w:w="1081"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输出</w:t>
                  </w:r>
                </w:p>
              </w:tc>
              <w:tc>
                <w:tcPr>
                  <w:tcW w:w="1829" w:type="pct"/>
                  <w:gridSpan w:val="2"/>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序号</w:t>
                  </w:r>
                </w:p>
              </w:tc>
              <w:tc>
                <w:tcPr>
                  <w:tcW w:w="937"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物料名称</w:t>
                  </w:r>
                </w:p>
              </w:tc>
              <w:tc>
                <w:tcPr>
                  <w:tcW w:w="576"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数量</w:t>
                  </w:r>
                </w:p>
              </w:tc>
              <w:tc>
                <w:tcPr>
                  <w:tcW w:w="1081"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序号</w:t>
                  </w:r>
                </w:p>
              </w:tc>
              <w:tc>
                <w:tcPr>
                  <w:tcW w:w="1117"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物料名称</w:t>
                  </w:r>
                </w:p>
              </w:tc>
              <w:tc>
                <w:tcPr>
                  <w:tcW w:w="712"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6"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1</w:t>
                  </w:r>
                </w:p>
              </w:tc>
              <w:tc>
                <w:tcPr>
                  <w:tcW w:w="937"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cs="Times New Roman"/>
                      <w:color w:val="auto"/>
                      <w:sz w:val="18"/>
                      <w:szCs w:val="18"/>
                    </w:rPr>
                    <w:t>尾矿废石</w:t>
                  </w: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default" w:ascii="Times New Roman" w:hAnsi="Times New Roman" w:cs="Times New Roman"/>
                      <w:color w:val="auto"/>
                      <w:sz w:val="18"/>
                      <w:szCs w:val="18"/>
                      <w:lang w:val="en-US" w:eastAsia="zh-CN"/>
                    </w:rPr>
                    <w:t>4</w:t>
                  </w:r>
                  <w:r>
                    <w:rPr>
                      <w:rFonts w:hint="eastAsia" w:ascii="Times New Roman" w:hAnsi="Times New Roman" w:cs="Times New Roman"/>
                      <w:color w:val="auto"/>
                      <w:sz w:val="18"/>
                      <w:szCs w:val="18"/>
                      <w:lang w:val="en-US" w:eastAsia="zh-CN"/>
                    </w:rPr>
                    <w:t>8</w:t>
                  </w:r>
                  <w:r>
                    <w:rPr>
                      <w:rFonts w:hint="default" w:ascii="Times New Roman" w:hAnsi="Times New Roman" w:cs="Times New Roman"/>
                      <w:color w:val="auto"/>
                      <w:sz w:val="18"/>
                      <w:szCs w:val="18"/>
                    </w:rPr>
                    <w:t>00</w:t>
                  </w: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1</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sz w:val="18"/>
                      <w:szCs w:val="18"/>
                      <w:highlight w:val="none"/>
                      <w:vertAlign w:val="baseline"/>
                      <w:lang w:val="en-US" w:eastAsia="zh-CN"/>
                    </w:rPr>
                    <w:t>颗粒物排放</w:t>
                  </w:r>
                </w:p>
              </w:tc>
              <w:tc>
                <w:tcPr>
                  <w:tcW w:w="1117" w:type="dxa"/>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0.0</w:t>
                  </w:r>
                  <w:r>
                    <w:rPr>
                      <w:rFonts w:hint="eastAsia" w:eastAsia="等线" w:cs="Times New Roman"/>
                      <w:i w:val="0"/>
                      <w:iCs w:val="0"/>
                      <w:color w:val="auto"/>
                      <w:kern w:val="0"/>
                      <w:sz w:val="18"/>
                      <w:szCs w:val="18"/>
                      <w:u w:val="none"/>
                      <w:lang w:val="en-US" w:eastAsia="zh-CN" w:bidi="ar"/>
                    </w:rPr>
                    <w:t>568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2</w:t>
                  </w:r>
                </w:p>
              </w:tc>
              <w:tc>
                <w:tcPr>
                  <w:tcW w:w="937"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cs="Times New Roman"/>
                      <w:color w:val="auto"/>
                      <w:sz w:val="18"/>
                      <w:szCs w:val="18"/>
                    </w:rPr>
                    <w:t>建筑垃圾</w:t>
                  </w: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default" w:ascii="Times New Roman" w:hAnsi="Times New Roman" w:cs="Times New Roman"/>
                      <w:color w:val="auto"/>
                      <w:sz w:val="18"/>
                      <w:szCs w:val="18"/>
                      <w:lang w:val="en-US" w:eastAsia="zh-CN"/>
                    </w:rPr>
                    <w:t>26</w:t>
                  </w:r>
                  <w:r>
                    <w:rPr>
                      <w:rFonts w:hint="default" w:ascii="Times New Roman" w:hAnsi="Times New Roman" w:cs="Times New Roman"/>
                      <w:color w:val="auto"/>
                      <w:sz w:val="18"/>
                      <w:szCs w:val="18"/>
                    </w:rPr>
                    <w:t>00</w:t>
                  </w: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2</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sz w:val="18"/>
                      <w:szCs w:val="18"/>
                      <w:highlight w:val="none"/>
                      <w:vertAlign w:val="baseline"/>
                      <w:lang w:val="en-US" w:eastAsia="zh-CN"/>
                    </w:rPr>
                    <w:t>除尘灰</w:t>
                  </w:r>
                </w:p>
              </w:tc>
              <w:tc>
                <w:tcPr>
                  <w:tcW w:w="1117" w:type="dxa"/>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 xml:space="preserve">4.871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kern w:val="0"/>
                      <w:sz w:val="18"/>
                      <w:szCs w:val="18"/>
                      <w:highlight w:val="none"/>
                      <w:vertAlign w:val="baseline"/>
                      <w:lang w:val="en-US" w:eastAsia="zh-CN" w:bidi="ar-SA"/>
                    </w:rPr>
                    <w:t>3</w:t>
                  </w:r>
                </w:p>
              </w:tc>
              <w:tc>
                <w:tcPr>
                  <w:tcW w:w="93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kern w:val="0"/>
                      <w:sz w:val="18"/>
                      <w:szCs w:val="18"/>
                      <w:highlight w:val="none"/>
                      <w:vertAlign w:val="baseline"/>
                      <w:lang w:val="en-US" w:eastAsia="zh-CN" w:bidi="ar-SA"/>
                    </w:rPr>
                    <w:t>絮凝剂</w:t>
                  </w: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6</w:t>
                  </w: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kern w:val="0"/>
                      <w:sz w:val="18"/>
                      <w:szCs w:val="18"/>
                      <w:highlight w:val="none"/>
                      <w:vertAlign w:val="baseline"/>
                      <w:lang w:val="en-US" w:eastAsia="zh-CN" w:bidi="ar-SA"/>
                    </w:rPr>
                    <w:t>3</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sz w:val="18"/>
                      <w:szCs w:val="18"/>
                      <w:highlight w:val="none"/>
                      <w:vertAlign w:val="baseline"/>
                      <w:lang w:val="en-US" w:eastAsia="zh-CN"/>
                    </w:rPr>
                    <w:t>泥饼</w:t>
                  </w:r>
                </w:p>
              </w:tc>
              <w:tc>
                <w:tcPr>
                  <w:tcW w:w="712"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611.6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kern w:val="0"/>
                      <w:sz w:val="18"/>
                      <w:szCs w:val="18"/>
                      <w:highlight w:val="none"/>
                      <w:vertAlign w:val="baseline"/>
                      <w:lang w:val="en-US" w:eastAsia="zh-CN" w:bidi="ar-SA"/>
                    </w:rPr>
                    <w:t>4</w:t>
                  </w:r>
                </w:p>
              </w:tc>
              <w:tc>
                <w:tcPr>
                  <w:tcW w:w="93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sz w:val="18"/>
                      <w:szCs w:val="18"/>
                      <w:highlight w:val="none"/>
                      <w:vertAlign w:val="baseline"/>
                      <w:lang w:val="en-US" w:eastAsia="zh-CN"/>
                    </w:rPr>
                    <w:t>新鲜水</w:t>
                  </w: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suppressLineNumbers w:val="0"/>
                    <w:adjustRightInd w:val="0"/>
                    <w:snapToGri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default" w:ascii="Times New Roman" w:hAnsi="Times New Roman" w:cs="Times New Roman"/>
                      <w:b w:val="0"/>
                      <w:bCs w:val="0"/>
                      <w:caps w:val="0"/>
                      <w:color w:val="auto"/>
                      <w:kern w:val="2"/>
                      <w:sz w:val="18"/>
                      <w:szCs w:val="18"/>
                      <w:highlight w:val="none"/>
                      <w:vertAlign w:val="baseline"/>
                      <w:lang w:val="en-US" w:eastAsia="zh-CN" w:bidi="ar-SA"/>
                    </w:rPr>
                    <w:t>1278</w:t>
                  </w: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kern w:val="0"/>
                      <w:sz w:val="18"/>
                      <w:szCs w:val="18"/>
                      <w:highlight w:val="none"/>
                      <w:vertAlign w:val="baseline"/>
                      <w:lang w:val="en-US" w:eastAsia="zh-CN" w:bidi="ar-SA"/>
                    </w:rPr>
                    <w:t>4</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sz w:val="18"/>
                      <w:szCs w:val="18"/>
                      <w:highlight w:val="none"/>
                      <w:vertAlign w:val="baseline"/>
                      <w:lang w:val="en-US" w:eastAsia="zh-CN"/>
                    </w:rPr>
                    <w:t>原料杂质</w:t>
                  </w:r>
                </w:p>
              </w:tc>
              <w:tc>
                <w:tcPr>
                  <w:tcW w:w="712"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p>
              </w:tc>
              <w:tc>
                <w:tcPr>
                  <w:tcW w:w="937" w:type="pct"/>
                  <w:tcBorders>
                    <w:top w:val="single" w:color="auto" w:sz="4" w:space="0"/>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suppressLineNumbers w:val="0"/>
                    <w:adjustRightInd w:val="0"/>
                    <w:snapToGri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sz w:val="18"/>
                      <w:szCs w:val="18"/>
                      <w:highlight w:val="none"/>
                      <w:vertAlign w:val="baseline"/>
                      <w:lang w:val="en-US" w:eastAsia="zh-CN"/>
                    </w:rPr>
                    <w:t>5</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sz w:val="18"/>
                      <w:szCs w:val="18"/>
                      <w:highlight w:val="none"/>
                      <w:vertAlign w:val="baseline"/>
                      <w:lang w:val="en-US" w:eastAsia="zh-CN"/>
                    </w:rPr>
                    <w:t>磁性杂质</w:t>
                  </w:r>
                </w:p>
              </w:tc>
              <w:tc>
                <w:tcPr>
                  <w:tcW w:w="712"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8.4</w:t>
                  </w:r>
                  <w:r>
                    <w:rPr>
                      <w:rFonts w:hint="eastAsia" w:eastAsia="等线" w:cs="Times New Roman"/>
                      <w:i w:val="0"/>
                      <w:iCs w:val="0"/>
                      <w:color w:val="auto"/>
                      <w:kern w:val="0"/>
                      <w:sz w:val="18"/>
                      <w:szCs w:val="18"/>
                      <w:u w:val="none"/>
                      <w:lang w:val="en-US" w:eastAsia="zh-CN" w:bidi="ar"/>
                    </w:rPr>
                    <w:t>722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kern w:val="0"/>
                      <w:sz w:val="18"/>
                      <w:szCs w:val="18"/>
                      <w:highlight w:val="none"/>
                      <w:vertAlign w:val="baseline"/>
                      <w:lang w:val="en-US" w:eastAsia="zh-CN" w:bidi="ar-SA"/>
                    </w:rPr>
                  </w:pPr>
                </w:p>
              </w:tc>
              <w:tc>
                <w:tcPr>
                  <w:tcW w:w="93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kern w:val="0"/>
                      <w:sz w:val="18"/>
                      <w:szCs w:val="18"/>
                      <w:highlight w:val="none"/>
                      <w:vertAlign w:val="baseline"/>
                      <w:lang w:val="en-US" w:eastAsia="zh-CN" w:bidi="ar-SA"/>
                    </w:rPr>
                    <w:t>6</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kern w:val="0"/>
                      <w:sz w:val="18"/>
                      <w:szCs w:val="18"/>
                      <w:highlight w:val="none"/>
                      <w:vertAlign w:val="baseline"/>
                      <w:lang w:val="en-US" w:eastAsia="zh-CN" w:bidi="ar-SA"/>
                    </w:rPr>
                    <w:t>石粉</w:t>
                  </w:r>
                </w:p>
              </w:tc>
              <w:tc>
                <w:tcPr>
                  <w:tcW w:w="712"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4793.5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p>
              </w:tc>
              <w:tc>
                <w:tcPr>
                  <w:tcW w:w="93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cs="Times New Roman"/>
                      <w:b w:val="0"/>
                      <w:bCs w:val="0"/>
                      <w:caps w:val="0"/>
                      <w:color w:val="auto"/>
                      <w:sz w:val="18"/>
                      <w:szCs w:val="18"/>
                      <w:highlight w:val="none"/>
                      <w:vertAlign w:val="baseline"/>
                      <w:lang w:val="en-US" w:eastAsia="zh-CN"/>
                    </w:rPr>
                    <w:t>7</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砂石粉</w:t>
                  </w:r>
                </w:p>
              </w:tc>
              <w:tc>
                <w:tcPr>
                  <w:tcW w:w="712"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3062.5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p>
              </w:tc>
              <w:tc>
                <w:tcPr>
                  <w:tcW w:w="93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5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108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cs="Times New Roman"/>
                      <w:b w:val="0"/>
                      <w:bCs w:val="0"/>
                      <w:caps w:val="0"/>
                      <w:color w:val="auto"/>
                      <w:sz w:val="18"/>
                      <w:szCs w:val="18"/>
                      <w:highlight w:val="none"/>
                      <w:vertAlign w:val="baseline"/>
                      <w:lang w:val="en-US" w:eastAsia="zh-CN"/>
                    </w:rPr>
                  </w:pPr>
                  <w:r>
                    <w:rPr>
                      <w:rFonts w:hint="default" w:ascii="Times New Roman" w:hAnsi="Times New Roman" w:cs="Times New Roman"/>
                      <w:b w:val="0"/>
                      <w:bCs w:val="0"/>
                      <w:caps w:val="0"/>
                      <w:color w:val="auto"/>
                      <w:sz w:val="18"/>
                      <w:szCs w:val="18"/>
                      <w:highlight w:val="none"/>
                      <w:vertAlign w:val="baseline"/>
                      <w:lang w:val="en-US" w:eastAsia="zh-CN"/>
                    </w:rPr>
                    <w:t>8</w:t>
                  </w:r>
                </w:p>
              </w:tc>
              <w:tc>
                <w:tcPr>
                  <w:tcW w:w="11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蒸发</w:t>
                  </w:r>
                  <w:r>
                    <w:rPr>
                      <w:rFonts w:hint="default" w:ascii="Times New Roman" w:hAnsi="Times New Roman" w:cs="Times New Roman"/>
                      <w:i w:val="0"/>
                      <w:iCs w:val="0"/>
                      <w:color w:val="auto"/>
                      <w:kern w:val="0"/>
                      <w:sz w:val="18"/>
                      <w:szCs w:val="18"/>
                      <w:u w:val="none"/>
                      <w:lang w:val="en-US" w:eastAsia="zh-CN" w:bidi="ar"/>
                    </w:rPr>
                    <w:t>损耗</w:t>
                  </w:r>
                </w:p>
              </w:tc>
              <w:tc>
                <w:tcPr>
                  <w:tcW w:w="712"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179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76" w:type="pct"/>
                  <w:tcBorders>
                    <w:top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合计</w:t>
                  </w:r>
                </w:p>
              </w:tc>
              <w:tc>
                <w:tcPr>
                  <w:tcW w:w="937" w:type="pct"/>
                  <w:tcBorders>
                    <w:top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576" w:type="pct"/>
                  <w:tcBorders>
                    <w:top w:val="single" w:color="auto" w:sz="4" w:space="0"/>
                    <w:left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等线" w:cs="Times New Roman"/>
                      <w:i w:val="0"/>
                      <w:iCs w:val="0"/>
                      <w:color w:val="auto"/>
                      <w:kern w:val="2"/>
                      <w:sz w:val="18"/>
                      <w:szCs w:val="18"/>
                      <w:u w:val="none"/>
                      <w:lang w:val="en-US" w:eastAsia="zh-CN" w:bidi="ar-SA"/>
                    </w:rPr>
                  </w:pPr>
                  <w:r>
                    <w:rPr>
                      <w:rFonts w:hint="eastAsia" w:ascii="Times New Roman" w:hAnsi="Times New Roman" w:eastAsia="等线" w:cs="Times New Roman"/>
                      <w:i w:val="0"/>
                      <w:iCs w:val="0"/>
                      <w:color w:val="auto"/>
                      <w:kern w:val="0"/>
                      <w:sz w:val="18"/>
                      <w:szCs w:val="18"/>
                      <w:u w:val="none"/>
                      <w:lang w:val="en-US" w:eastAsia="zh-CN" w:bidi="ar"/>
                    </w:rPr>
                    <w:t>8684</w:t>
                  </w:r>
                </w:p>
              </w:tc>
              <w:tc>
                <w:tcPr>
                  <w:tcW w:w="1081" w:type="pct"/>
                  <w:tcBorders>
                    <w:top w:val="single" w:color="auto" w:sz="4" w:space="0"/>
                    <w:left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1117" w:type="pct"/>
                  <w:tcBorders>
                    <w:top w:val="single" w:color="auto" w:sz="4" w:space="0"/>
                    <w:left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712" w:type="pct"/>
                  <w:tcBorders>
                    <w:top w:val="single" w:color="auto" w:sz="4" w:space="0"/>
                    <w:lef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等线" w:cs="Times New Roman"/>
                      <w:i w:val="0"/>
                      <w:iCs w:val="0"/>
                      <w:color w:val="auto"/>
                      <w:kern w:val="2"/>
                      <w:sz w:val="18"/>
                      <w:szCs w:val="18"/>
                      <w:u w:val="none"/>
                      <w:lang w:val="en-US" w:eastAsia="zh-CN" w:bidi="ar-SA"/>
                    </w:rPr>
                  </w:pPr>
                  <w:r>
                    <w:rPr>
                      <w:rFonts w:hint="eastAsia" w:ascii="Times New Roman" w:hAnsi="Times New Roman" w:eastAsia="等线" w:cs="Times New Roman"/>
                      <w:i w:val="0"/>
                      <w:iCs w:val="0"/>
                      <w:color w:val="auto"/>
                      <w:kern w:val="2"/>
                      <w:sz w:val="18"/>
                      <w:szCs w:val="18"/>
                      <w:u w:val="none"/>
                      <w:lang w:val="en-US" w:eastAsia="zh-CN" w:bidi="ar-SA"/>
                    </w:rPr>
                    <w:t>8</w:t>
                  </w:r>
                  <w:r>
                    <w:rPr>
                      <w:rFonts w:hint="eastAsia" w:eastAsia="等线" w:cs="Times New Roman"/>
                      <w:i w:val="0"/>
                      <w:iCs w:val="0"/>
                      <w:color w:val="auto"/>
                      <w:kern w:val="2"/>
                      <w:sz w:val="18"/>
                      <w:szCs w:val="18"/>
                      <w:u w:val="none"/>
                      <w:lang w:val="en-US" w:eastAsia="zh-CN" w:bidi="ar-SA"/>
                    </w:rPr>
                    <w:t>6</w:t>
                  </w:r>
                  <w:r>
                    <w:rPr>
                      <w:rFonts w:hint="eastAsia" w:ascii="Times New Roman" w:hAnsi="Times New Roman" w:eastAsia="等线" w:cs="Times New Roman"/>
                      <w:i w:val="0"/>
                      <w:iCs w:val="0"/>
                      <w:color w:val="auto"/>
                      <w:kern w:val="2"/>
                      <w:sz w:val="18"/>
                      <w:szCs w:val="18"/>
                      <w:u w:val="none"/>
                      <w:lang w:val="en-US" w:eastAsia="zh-CN" w:bidi="ar-SA"/>
                    </w:rPr>
                    <w:t>84</w:t>
                  </w:r>
                </w:p>
              </w:tc>
            </w:tr>
          </w:tbl>
          <w:p>
            <w:pPr>
              <w:pStyle w:val="21"/>
              <w:keepNext w:val="0"/>
              <w:keepLines w:val="0"/>
              <w:suppressLineNumbers w:val="0"/>
              <w:spacing w:before="0" w:beforeAutospacing="0" w:after="0" w:afterAutospacing="0"/>
              <w:jc w:val="center"/>
              <w:rPr>
                <w:rFonts w:hint="default" w:ascii="Times New Roman" w:hAnsi="Times New Roman" w:cs="Times New Roman"/>
                <w:color w:val="auto"/>
                <w:sz w:val="21"/>
                <w:szCs w:val="21"/>
                <w:lang w:val="en-US" w:eastAsia="zh-CN"/>
              </w:rPr>
            </w:pP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2-</w:t>
            </w:r>
            <w:r>
              <w:rPr>
                <w:rFonts w:hint="eastAsia" w:cs="Times New Roman"/>
                <w:b/>
                <w:bCs/>
                <w:color w:val="auto"/>
                <w:sz w:val="21"/>
                <w:szCs w:val="21"/>
                <w:lang w:val="en-US" w:eastAsia="zh-CN"/>
              </w:rPr>
              <w:t>9</w:t>
            </w:r>
            <w:r>
              <w:rPr>
                <w:rFonts w:hint="default" w:ascii="Times New Roman" w:hAnsi="Times New Roman" w:cs="Times New Roman"/>
                <w:b/>
                <w:bCs/>
                <w:color w:val="auto"/>
                <w:sz w:val="21"/>
                <w:szCs w:val="21"/>
                <w:lang w:val="en-US" w:eastAsia="zh-CN"/>
              </w:rPr>
              <w:t xml:space="preserve"> </w:t>
            </w:r>
            <w:r>
              <w:rPr>
                <w:rFonts w:hint="eastAsia" w:cs="Times New Roman"/>
                <w:b/>
                <w:bCs/>
                <w:color w:val="auto"/>
                <w:sz w:val="21"/>
                <w:szCs w:val="21"/>
                <w:lang w:val="en-US" w:eastAsia="zh-CN"/>
              </w:rPr>
              <w:t>年产150万平米水地泥砖</w:t>
            </w:r>
            <w:r>
              <w:rPr>
                <w:rFonts w:hint="default" w:ascii="Times New Roman" w:hAnsi="Times New Roman" w:cs="Times New Roman"/>
                <w:b/>
                <w:bCs/>
                <w:color w:val="auto"/>
                <w:sz w:val="21"/>
                <w:szCs w:val="21"/>
                <w:lang w:val="en-US" w:eastAsia="zh-CN"/>
              </w:rPr>
              <w:t>项目技改</w:t>
            </w:r>
            <w:r>
              <w:rPr>
                <w:rFonts w:hint="eastAsia" w:cs="Times New Roman"/>
                <w:b/>
                <w:bCs/>
                <w:color w:val="auto"/>
                <w:sz w:val="21"/>
                <w:szCs w:val="21"/>
                <w:lang w:val="en-US" w:eastAsia="zh-CN"/>
              </w:rPr>
              <w:t>完成后</w:t>
            </w:r>
            <w:r>
              <w:rPr>
                <w:rFonts w:hint="default" w:ascii="Times New Roman" w:hAnsi="Times New Roman" w:cs="Times New Roman"/>
                <w:b/>
                <w:bCs/>
                <w:color w:val="auto"/>
                <w:sz w:val="21"/>
                <w:szCs w:val="21"/>
                <w:lang w:val="en-US" w:eastAsia="zh-CN"/>
              </w:rPr>
              <w:t>物料平衡一览表</w:t>
            </w:r>
          </w:p>
          <w:tbl>
            <w:tblPr>
              <w:tblStyle w:val="34"/>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290"/>
              <w:gridCol w:w="1051"/>
              <w:gridCol w:w="1554"/>
              <w:gridCol w:w="1554"/>
              <w:gridCol w:w="11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09" w:type="pct"/>
                  <w:gridSpan w:val="3"/>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输入</w:t>
                  </w:r>
                </w:p>
              </w:tc>
              <w:tc>
                <w:tcPr>
                  <w:tcW w:w="2690" w:type="pct"/>
                  <w:gridSpan w:val="3"/>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输出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序号</w:t>
                  </w:r>
                </w:p>
              </w:tc>
              <w:tc>
                <w:tcPr>
                  <w:tcW w:w="822"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物料名称</w:t>
                  </w:r>
                </w:p>
              </w:tc>
              <w:tc>
                <w:tcPr>
                  <w:tcW w:w="669"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数量</w:t>
                  </w:r>
                </w:p>
              </w:tc>
              <w:tc>
                <w:tcPr>
                  <w:tcW w:w="990"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序号</w:t>
                  </w:r>
                </w:p>
              </w:tc>
              <w:tc>
                <w:tcPr>
                  <w:tcW w:w="990"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物料名称</w:t>
                  </w:r>
                </w:p>
              </w:tc>
              <w:tc>
                <w:tcPr>
                  <w:tcW w:w="710"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817"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w:t>
                  </w:r>
                </w:p>
              </w:tc>
              <w:tc>
                <w:tcPr>
                  <w:tcW w:w="1290" w:type="dxa"/>
                  <w:tcBorders>
                    <w:top w:val="single" w:color="auto" w:sz="4" w:space="0"/>
                    <w:bottom w:val="single" w:color="auto" w:sz="4" w:space="0"/>
                    <w:right w:val="single" w:color="auto" w:sz="4" w:space="0"/>
                  </w:tcBorders>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石粉</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4793.5</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lang w:val="en-US" w:eastAsia="zh-CN"/>
                    </w:rPr>
                    <w:t>1</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水泥砖</w:t>
                  </w:r>
                </w:p>
              </w:tc>
              <w:tc>
                <w:tcPr>
                  <w:tcW w:w="1114" w:type="dxa"/>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center"/>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11700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w:t>
                  </w:r>
                </w:p>
              </w:tc>
              <w:tc>
                <w:tcPr>
                  <w:tcW w:w="1290" w:type="dxa"/>
                  <w:tcBorders>
                    <w:top w:val="single" w:color="auto" w:sz="4" w:space="0"/>
                    <w:bottom w:val="single" w:color="auto" w:sz="4" w:space="0"/>
                    <w:right w:val="single" w:color="auto" w:sz="4" w:space="0"/>
                  </w:tcBorders>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砂石粉</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3062.5</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lang w:val="en-US" w:eastAsia="zh-CN"/>
                    </w:rPr>
                    <w:t>2</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颗粒物排放</w:t>
                  </w:r>
                </w:p>
              </w:tc>
              <w:tc>
                <w:tcPr>
                  <w:tcW w:w="1114" w:type="dxa"/>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0.0</w:t>
                  </w:r>
                  <w:r>
                    <w:rPr>
                      <w:rFonts w:hint="eastAsia" w:cs="Times New Roman"/>
                      <w:i w:val="0"/>
                      <w:iCs w:val="0"/>
                      <w:color w:val="auto"/>
                      <w:kern w:val="0"/>
                      <w:sz w:val="18"/>
                      <w:szCs w:val="18"/>
                      <w:u w:val="none"/>
                      <w:lang w:val="en-US" w:eastAsia="zh-CN" w:bidi="ar"/>
                    </w:rPr>
                    <w:t>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kern w:val="0"/>
                      <w:sz w:val="18"/>
                      <w:szCs w:val="18"/>
                      <w:highlight w:val="none"/>
                      <w:vertAlign w:val="baseline"/>
                      <w:lang w:val="en-US" w:eastAsia="zh-CN" w:bidi="ar-SA"/>
                    </w:rPr>
                    <w:t>3</w:t>
                  </w:r>
                </w:p>
              </w:tc>
              <w:tc>
                <w:tcPr>
                  <w:tcW w:w="1290" w:type="dxa"/>
                  <w:tcBorders>
                    <w:top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水泥</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850</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kern w:val="0"/>
                      <w:sz w:val="18"/>
                      <w:szCs w:val="18"/>
                      <w:highlight w:val="none"/>
                      <w:vertAlign w:val="baseline"/>
                      <w:lang w:val="en-US" w:eastAsia="zh-CN" w:bidi="ar-SA"/>
                    </w:rPr>
                    <w:t>3</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除尘灰</w:t>
                  </w:r>
                </w:p>
              </w:tc>
              <w:tc>
                <w:tcPr>
                  <w:tcW w:w="1114" w:type="dxa"/>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cs="Times New Roman"/>
                      <w:i w:val="0"/>
                      <w:iCs w:val="0"/>
                      <w:color w:val="auto"/>
                      <w:kern w:val="0"/>
                      <w:sz w:val="18"/>
                      <w:szCs w:val="18"/>
                      <w:u w:val="none"/>
                      <w:lang w:val="en-US" w:eastAsia="zh-CN" w:bidi="ar"/>
                    </w:rPr>
                    <w:t>2.8583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kern w:val="0"/>
                      <w:sz w:val="18"/>
                      <w:szCs w:val="18"/>
                      <w:highlight w:val="none"/>
                      <w:vertAlign w:val="baseline"/>
                      <w:lang w:val="en-US" w:eastAsia="zh-CN" w:bidi="ar-SA"/>
                    </w:rPr>
                    <w:t>4</w:t>
                  </w:r>
                </w:p>
              </w:tc>
              <w:tc>
                <w:tcPr>
                  <w:tcW w:w="1290" w:type="dxa"/>
                  <w:tcBorders>
                    <w:top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颜料</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85</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kern w:val="0"/>
                      <w:sz w:val="18"/>
                      <w:szCs w:val="18"/>
                      <w:highlight w:val="none"/>
                      <w:vertAlign w:val="baseline"/>
                      <w:lang w:val="en-US" w:eastAsia="zh-CN" w:bidi="ar-SA"/>
                    </w:rPr>
                    <w:t>4</w:t>
                  </w:r>
                </w:p>
              </w:tc>
              <w:tc>
                <w:tcPr>
                  <w:tcW w:w="155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不合格砖坯</w:t>
                  </w:r>
                </w:p>
              </w:tc>
              <w:tc>
                <w:tcPr>
                  <w:tcW w:w="1114" w:type="dxa"/>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8</w:t>
                  </w:r>
                  <w:r>
                    <w:rPr>
                      <w:rFonts w:hint="eastAsia" w:ascii="Times New Roman" w:hAnsi="Times New Roman" w:eastAsia="宋体" w:cs="Times New Roman"/>
                      <w:i w:val="0"/>
                      <w:iCs w:val="0"/>
                      <w:color w:val="auto"/>
                      <w:kern w:val="0"/>
                      <w:sz w:val="18"/>
                      <w:szCs w:val="18"/>
                      <w:u w:val="none"/>
                      <w:lang w:val="en-US" w:eastAsia="zh-CN" w:bidi="ar"/>
                    </w:rPr>
                    <w:t>8</w:t>
                  </w:r>
                  <w:r>
                    <w:rPr>
                      <w:rFonts w:hint="eastAsia" w:cs="Times New Roman"/>
                      <w:i w:val="0"/>
                      <w:iCs w:val="0"/>
                      <w:color w:val="auto"/>
                      <w:kern w:val="0"/>
                      <w:sz w:val="18"/>
                      <w:szCs w:val="18"/>
                      <w:u w:val="none"/>
                      <w:lang w:val="en-US" w:eastAsia="zh-CN" w:bidi="ar"/>
                    </w:rPr>
                    <w:t>.1287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5</w:t>
                  </w:r>
                </w:p>
              </w:tc>
              <w:tc>
                <w:tcPr>
                  <w:tcW w:w="1290" w:type="dxa"/>
                  <w:tcBorders>
                    <w:top w:val="single" w:color="auto" w:sz="4" w:space="0"/>
                    <w:bottom w:val="single" w:color="auto" w:sz="4" w:space="0"/>
                    <w:right w:val="single" w:color="auto" w:sz="4" w:space="0"/>
                  </w:tcBorders>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u w:val="none"/>
                      <w:lang w:val="en-US" w:eastAsia="zh-CN" w:bidi="ar"/>
                    </w:rPr>
                    <w:t>新鲜水</w:t>
                  </w:r>
                </w:p>
              </w:tc>
              <w:tc>
                <w:tcPr>
                  <w:tcW w:w="105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3000</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710"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710"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710" w:type="pct"/>
                  <w:tcBorders>
                    <w:top w:val="single" w:color="auto" w:sz="4" w:space="0"/>
                    <w:left w:val="single" w:color="auto" w:sz="4" w:space="0"/>
                    <w:bottom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合计</w:t>
                  </w:r>
                </w:p>
              </w:tc>
              <w:tc>
                <w:tcPr>
                  <w:tcW w:w="822" w:type="pct"/>
                  <w:tcBorders>
                    <w:top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669" w:type="pct"/>
                  <w:tcBorders>
                    <w:top w:val="single" w:color="auto" w:sz="4" w:space="0"/>
                    <w:left w:val="single" w:color="auto" w:sz="4" w:space="0"/>
                    <w:righ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1791</w:t>
                  </w:r>
                </w:p>
              </w:tc>
              <w:tc>
                <w:tcPr>
                  <w:tcW w:w="990" w:type="pct"/>
                  <w:tcBorders>
                    <w:top w:val="single" w:color="auto" w:sz="4" w:space="0"/>
                    <w:left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990" w:type="pct"/>
                  <w:tcBorders>
                    <w:top w:val="single" w:color="auto" w:sz="4" w:space="0"/>
                    <w:left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710" w:type="pct"/>
                  <w:tcBorders>
                    <w:top w:val="single" w:color="auto" w:sz="4" w:space="0"/>
                    <w:left w:val="single" w:color="auto" w:sz="4" w:space="0"/>
                  </w:tcBorders>
                  <w:shd w:val="clear" w:color="auto" w:fill="auto"/>
                  <w:noWrap w:val="0"/>
                  <w:vAlign w:val="center"/>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r>
                    <w:rPr>
                      <w:rFonts w:hint="eastAsia" w:ascii="Times New Roman" w:hAnsi="Times New Roman" w:eastAsia="宋体" w:cs="Times New Roman"/>
                      <w:i w:val="0"/>
                      <w:iCs w:val="0"/>
                      <w:color w:val="auto"/>
                      <w:kern w:val="0"/>
                      <w:sz w:val="18"/>
                      <w:szCs w:val="18"/>
                      <w:u w:val="none"/>
                      <w:lang w:val="en-US" w:eastAsia="zh-CN" w:bidi="ar"/>
                    </w:rPr>
                    <w:t>1791</w:t>
                  </w:r>
                </w:p>
              </w:tc>
            </w:tr>
          </w:tbl>
          <w:p>
            <w:pPr>
              <w:pStyle w:val="21"/>
              <w:keepNext w:val="0"/>
              <w:keepLines w:val="0"/>
              <w:suppressLineNumbers w:val="0"/>
              <w:spacing w:before="0" w:beforeAutospacing="0" w:after="0" w:afterAutospacing="0"/>
              <w:jc w:val="center"/>
              <w:rPr>
                <w:rFonts w:hint="default" w:ascii="Times New Roman" w:hAnsi="Times New Roman" w:cs="Times New Roman"/>
                <w:color w:val="auto"/>
                <w:sz w:val="21"/>
                <w:szCs w:val="21"/>
                <w:lang w:val="en-US" w:eastAsia="zh-CN"/>
              </w:rPr>
            </w:pPr>
            <w:r>
              <w:rPr>
                <w:rFonts w:hint="default" w:ascii="Times New Roman" w:hAnsi="Times New Roman" w:cs="Times New Roman"/>
                <w:b/>
                <w:bCs/>
                <w:color w:val="auto"/>
                <w:sz w:val="21"/>
                <w:szCs w:val="21"/>
                <w:lang w:eastAsia="zh-CN"/>
              </w:rPr>
              <w:t>表</w:t>
            </w:r>
            <w:r>
              <w:rPr>
                <w:rFonts w:hint="default" w:ascii="Times New Roman" w:hAnsi="Times New Roman" w:cs="Times New Roman"/>
                <w:b/>
                <w:bCs/>
                <w:color w:val="auto"/>
                <w:sz w:val="21"/>
                <w:szCs w:val="21"/>
                <w:lang w:val="en-US" w:eastAsia="zh-CN"/>
              </w:rPr>
              <w:t>2-</w:t>
            </w:r>
            <w:r>
              <w:rPr>
                <w:rFonts w:hint="eastAsia" w:cs="Times New Roman"/>
                <w:b/>
                <w:bCs/>
                <w:color w:val="auto"/>
                <w:sz w:val="21"/>
                <w:szCs w:val="21"/>
                <w:lang w:val="en-US" w:eastAsia="zh-CN"/>
              </w:rPr>
              <w:t>10</w:t>
            </w:r>
            <w:r>
              <w:rPr>
                <w:rFonts w:hint="default" w:ascii="Times New Roman" w:hAnsi="Times New Roman" w:cs="Times New Roman"/>
                <w:b/>
                <w:bCs/>
                <w:color w:val="auto"/>
                <w:sz w:val="21"/>
                <w:szCs w:val="21"/>
                <w:lang w:val="en-US" w:eastAsia="zh-CN"/>
              </w:rPr>
              <w:t xml:space="preserve"> 技改项目</w:t>
            </w:r>
            <w:r>
              <w:rPr>
                <w:rFonts w:hint="eastAsia" w:cs="Times New Roman"/>
                <w:b/>
                <w:bCs/>
                <w:color w:val="auto"/>
                <w:sz w:val="21"/>
                <w:szCs w:val="21"/>
                <w:lang w:val="en-US" w:eastAsia="zh-CN"/>
              </w:rPr>
              <w:t>完成后全厂</w:t>
            </w:r>
            <w:r>
              <w:rPr>
                <w:rFonts w:hint="default" w:ascii="Times New Roman" w:hAnsi="Times New Roman" w:cs="Times New Roman"/>
                <w:b/>
                <w:bCs/>
                <w:color w:val="auto"/>
                <w:sz w:val="21"/>
                <w:szCs w:val="21"/>
                <w:lang w:val="en-US" w:eastAsia="zh-CN"/>
              </w:rPr>
              <w:t>物料平衡一览表</w:t>
            </w:r>
          </w:p>
          <w:tbl>
            <w:tblPr>
              <w:tblStyle w:val="34"/>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290"/>
              <w:gridCol w:w="1051"/>
              <w:gridCol w:w="1554"/>
              <w:gridCol w:w="1554"/>
              <w:gridCol w:w="11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309" w:type="pct"/>
                  <w:gridSpan w:val="3"/>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输入</w:t>
                  </w:r>
                </w:p>
              </w:tc>
              <w:tc>
                <w:tcPr>
                  <w:tcW w:w="2690" w:type="pct"/>
                  <w:gridSpan w:val="3"/>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输出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序号</w:t>
                  </w:r>
                </w:p>
              </w:tc>
              <w:tc>
                <w:tcPr>
                  <w:tcW w:w="822"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物料名称</w:t>
                  </w:r>
                </w:p>
              </w:tc>
              <w:tc>
                <w:tcPr>
                  <w:tcW w:w="669" w:type="pct"/>
                  <w:tcBorders>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eastAsia"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数量</w:t>
                  </w:r>
                </w:p>
              </w:tc>
              <w:tc>
                <w:tcPr>
                  <w:tcW w:w="990"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eastAsia"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序号</w:t>
                  </w:r>
                </w:p>
              </w:tc>
              <w:tc>
                <w:tcPr>
                  <w:tcW w:w="990"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物料名称</w:t>
                  </w:r>
                </w:p>
              </w:tc>
              <w:tc>
                <w:tcPr>
                  <w:tcW w:w="710" w:type="pct"/>
                  <w:tcBorders>
                    <w:left w:val="single" w:color="auto" w:sz="4" w:space="0"/>
                    <w:bottom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数量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817"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1</w:t>
                  </w:r>
                </w:p>
              </w:tc>
              <w:tc>
                <w:tcPr>
                  <w:tcW w:w="822"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cs="Times New Roman"/>
                      <w:color w:val="auto"/>
                      <w:sz w:val="18"/>
                      <w:szCs w:val="18"/>
                    </w:rPr>
                    <w:t>尾矿废石</w:t>
                  </w: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eastAsia" w:ascii="Times New Roman" w:hAnsi="Times New Roman" w:cs="Times New Roman"/>
                      <w:color w:val="auto"/>
                      <w:sz w:val="18"/>
                      <w:szCs w:val="18"/>
                      <w:lang w:val="en-US" w:eastAsia="zh-CN"/>
                    </w:rPr>
                    <w:t>48</w:t>
                  </w:r>
                  <w:r>
                    <w:rPr>
                      <w:rFonts w:hint="default" w:ascii="Times New Roman" w:hAnsi="Times New Roman" w:cs="Times New Roman"/>
                      <w:color w:val="auto"/>
                      <w:sz w:val="18"/>
                      <w:szCs w:val="18"/>
                    </w:rPr>
                    <w:t>00</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1</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sz w:val="18"/>
                      <w:szCs w:val="18"/>
                      <w:highlight w:val="none"/>
                      <w:vertAlign w:val="baseline"/>
                      <w:lang w:val="en-US" w:eastAsia="zh-CN"/>
                    </w:rPr>
                    <w:t>颗粒物排放</w:t>
                  </w:r>
                </w:p>
              </w:tc>
              <w:tc>
                <w:tcPr>
                  <w:tcW w:w="1114" w:type="dxa"/>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0.0</w:t>
                  </w:r>
                  <w:r>
                    <w:rPr>
                      <w:rFonts w:hint="eastAsia" w:eastAsia="等线" w:cs="Times New Roman"/>
                      <w:i w:val="0"/>
                      <w:iCs w:val="0"/>
                      <w:color w:val="auto"/>
                      <w:kern w:val="0"/>
                      <w:sz w:val="18"/>
                      <w:szCs w:val="18"/>
                      <w:u w:val="none"/>
                      <w:lang w:val="en-US" w:eastAsia="zh-CN" w:bidi="ar"/>
                    </w:rPr>
                    <w:t>701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trPr>
              <w:tc>
                <w:tcPr>
                  <w:tcW w:w="817"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822" w:type="pct"/>
                  <w:tcBorders>
                    <w:top w:val="single" w:color="auto" w:sz="4" w:space="0"/>
                    <w:bottom w:val="single" w:color="auto" w:sz="4" w:space="0"/>
                    <w:right w:val="single" w:color="auto" w:sz="4" w:space="0"/>
                  </w:tcBorders>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cs="Times New Roman"/>
                      <w:color w:val="auto"/>
                      <w:sz w:val="18"/>
                      <w:szCs w:val="18"/>
                    </w:rPr>
                    <w:t>建筑垃圾</w:t>
                  </w: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eastAsia" w:ascii="Times New Roman" w:hAnsi="Times New Roman" w:cs="Times New Roman"/>
                      <w:color w:val="auto"/>
                      <w:sz w:val="18"/>
                      <w:szCs w:val="18"/>
                      <w:lang w:val="en-US" w:eastAsia="zh-CN"/>
                    </w:rPr>
                    <w:t>26</w:t>
                  </w:r>
                  <w:r>
                    <w:rPr>
                      <w:rFonts w:hint="default" w:ascii="Times New Roman" w:hAnsi="Times New Roman" w:cs="Times New Roman"/>
                      <w:color w:val="auto"/>
                      <w:sz w:val="18"/>
                      <w:szCs w:val="18"/>
                    </w:rPr>
                    <w:t>00</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00" w:lineRule="exact"/>
                    <w:ind w:left="0" w:leftChars="0" w:right="0" w:rightChars="0"/>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2</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sz w:val="18"/>
                      <w:szCs w:val="18"/>
                      <w:highlight w:val="none"/>
                      <w:vertAlign w:val="baseline"/>
                      <w:lang w:val="en-US" w:eastAsia="zh-CN"/>
                    </w:rPr>
                    <w:t>除尘灰</w:t>
                  </w:r>
                </w:p>
              </w:tc>
              <w:tc>
                <w:tcPr>
                  <w:tcW w:w="1114" w:type="dxa"/>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eastAsia="等线" w:cs="Times New Roman"/>
                      <w:i w:val="0"/>
                      <w:iCs w:val="0"/>
                      <w:color w:val="auto"/>
                      <w:kern w:val="0"/>
                      <w:sz w:val="18"/>
                      <w:szCs w:val="18"/>
                      <w:u w:val="none"/>
                      <w:lang w:val="en-US" w:eastAsia="zh-CN" w:bidi="ar"/>
                    </w:rPr>
                    <w:t>7.729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3</w:t>
                  </w: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水泥</w:t>
                  </w: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kern w:val="0"/>
                      <w:sz w:val="18"/>
                      <w:szCs w:val="18"/>
                      <w:highlight w:val="none"/>
                      <w:vertAlign w:val="baseline"/>
                      <w:lang w:val="en-US" w:eastAsia="zh-CN" w:bidi="ar-SA"/>
                    </w:rPr>
                    <w:t>850</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3</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宋体" w:cs="Times New Roman"/>
                      <w:b w:val="0"/>
                      <w:bCs w:val="0"/>
                      <w:caps w:val="0"/>
                      <w:color w:val="auto"/>
                      <w:sz w:val="18"/>
                      <w:szCs w:val="18"/>
                      <w:highlight w:val="none"/>
                      <w:vertAlign w:val="baseline"/>
                      <w:lang w:val="en-US" w:eastAsia="zh-CN"/>
                    </w:rPr>
                    <w:t>泥饼</w:t>
                  </w:r>
                </w:p>
              </w:tc>
              <w:tc>
                <w:tcPr>
                  <w:tcW w:w="1114" w:type="dxa"/>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611.6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4</w:t>
                  </w: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颜料</w:t>
                  </w: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85</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4</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sz w:val="18"/>
                      <w:szCs w:val="18"/>
                      <w:highlight w:val="none"/>
                      <w:vertAlign w:val="baseline"/>
                      <w:lang w:val="en-US" w:eastAsia="zh-CN"/>
                    </w:rPr>
                    <w:t>原料杂质</w:t>
                  </w:r>
                </w:p>
              </w:tc>
              <w:tc>
                <w:tcPr>
                  <w:tcW w:w="710" w:type="pct"/>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eastAsia="等线" w:cs="Times New Roman"/>
                      <w:i w:val="0"/>
                      <w:iCs w:val="0"/>
                      <w:color w:val="auto"/>
                      <w:kern w:val="0"/>
                      <w:sz w:val="18"/>
                      <w:szCs w:val="18"/>
                      <w:u w:val="none"/>
                      <w:lang w:val="en-US" w:eastAsia="zh-CN" w:bidi="ar"/>
                    </w:rPr>
                    <w:t>24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5</w:t>
                  </w:r>
                </w:p>
              </w:tc>
              <w:tc>
                <w:tcPr>
                  <w:tcW w:w="822" w:type="pct"/>
                  <w:tcBorders>
                    <w:top w:val="single" w:color="auto" w:sz="4" w:space="0"/>
                    <w:bottom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新鲜水</w:t>
                  </w: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73"/>
                    <w:keepNext w:val="0"/>
                    <w:keepLines w:val="0"/>
                    <w:suppressLineNumbers w:val="0"/>
                    <w:adjustRightInd w:val="0"/>
                    <w:snapToGri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aps w:val="0"/>
                      <w:color w:val="auto"/>
                      <w:kern w:val="2"/>
                      <w:sz w:val="18"/>
                      <w:szCs w:val="18"/>
                      <w:highlight w:val="none"/>
                      <w:vertAlign w:val="baseline"/>
                      <w:lang w:val="en-US" w:eastAsia="zh-CN" w:bidi="ar-SA"/>
                    </w:rPr>
                  </w:pPr>
                  <w:r>
                    <w:rPr>
                      <w:rFonts w:hint="eastAsia" w:ascii="Times New Roman" w:hAnsi="Times New Roman" w:cs="Times New Roman"/>
                      <w:b w:val="0"/>
                      <w:bCs w:val="0"/>
                      <w:caps w:val="0"/>
                      <w:color w:val="auto"/>
                      <w:kern w:val="2"/>
                      <w:sz w:val="18"/>
                      <w:szCs w:val="18"/>
                      <w:highlight w:val="none"/>
                      <w:vertAlign w:val="baseline"/>
                      <w:lang w:val="en-US" w:eastAsia="zh-CN" w:bidi="ar-SA"/>
                    </w:rPr>
                    <w:t>4278</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sz w:val="18"/>
                      <w:szCs w:val="18"/>
                      <w:highlight w:val="none"/>
                      <w:vertAlign w:val="baseline"/>
                      <w:lang w:val="en-US" w:eastAsia="zh-CN"/>
                    </w:rPr>
                    <w:t>5</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sz w:val="18"/>
                      <w:szCs w:val="18"/>
                      <w:highlight w:val="none"/>
                      <w:vertAlign w:val="baseline"/>
                      <w:lang w:val="en-US" w:eastAsia="zh-CN"/>
                    </w:rPr>
                    <w:t>磁性杂质</w:t>
                  </w:r>
                </w:p>
              </w:tc>
              <w:tc>
                <w:tcPr>
                  <w:tcW w:w="710" w:type="pct"/>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default" w:ascii="Times New Roman" w:hAnsi="Times New Roman" w:eastAsia="等线" w:cs="Times New Roman"/>
                      <w:i w:val="0"/>
                      <w:iCs w:val="0"/>
                      <w:color w:val="auto"/>
                      <w:kern w:val="0"/>
                      <w:sz w:val="18"/>
                      <w:szCs w:val="18"/>
                      <w:u w:val="none"/>
                      <w:lang w:val="en-US" w:eastAsia="zh-CN" w:bidi="ar"/>
                    </w:rPr>
                    <w:t>8.4</w:t>
                  </w:r>
                  <w:r>
                    <w:rPr>
                      <w:rFonts w:hint="eastAsia" w:eastAsia="等线" w:cs="Times New Roman"/>
                      <w:i w:val="0"/>
                      <w:iCs w:val="0"/>
                      <w:color w:val="auto"/>
                      <w:kern w:val="0"/>
                      <w:sz w:val="18"/>
                      <w:szCs w:val="18"/>
                      <w:u w:val="none"/>
                      <w:lang w:val="en-US" w:eastAsia="zh-CN" w:bidi="ar"/>
                    </w:rPr>
                    <w:t>722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kern w:val="0"/>
                      <w:sz w:val="18"/>
                      <w:szCs w:val="18"/>
                      <w:highlight w:val="none"/>
                      <w:vertAlign w:val="baseline"/>
                      <w:lang w:val="en-US" w:eastAsia="zh-CN" w:bidi="ar-SA"/>
                    </w:rPr>
                  </w:pP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eastAsia"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kern w:val="0"/>
                      <w:sz w:val="18"/>
                      <w:szCs w:val="18"/>
                      <w:highlight w:val="none"/>
                      <w:vertAlign w:val="baseline"/>
                      <w:lang w:val="en-US" w:eastAsia="zh-CN" w:bidi="ar-SA"/>
                    </w:rPr>
                    <w:t>6</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sz w:val="18"/>
                      <w:szCs w:val="18"/>
                      <w:highlight w:val="none"/>
                      <w:vertAlign w:val="baseline"/>
                      <w:lang w:val="en-US" w:eastAsia="zh-CN"/>
                    </w:rPr>
                    <w:t>水泥砖</w:t>
                  </w:r>
                </w:p>
              </w:tc>
              <w:tc>
                <w:tcPr>
                  <w:tcW w:w="710" w:type="pct"/>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eastAsia="等线" w:cs="Times New Roman"/>
                      <w:i w:val="0"/>
                      <w:iCs w:val="0"/>
                      <w:color w:val="auto"/>
                      <w:kern w:val="0"/>
                      <w:sz w:val="18"/>
                      <w:szCs w:val="18"/>
                      <w:u w:val="none"/>
                      <w:lang w:val="en-US" w:eastAsia="zh-CN" w:bidi="ar"/>
                    </w:rPr>
                    <w:t>11700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sz w:val="18"/>
                      <w:szCs w:val="18"/>
                      <w:highlight w:val="none"/>
                      <w:vertAlign w:val="baseline"/>
                      <w:lang w:val="en-US" w:eastAsia="zh-CN"/>
                    </w:rPr>
                  </w:pP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eastAsia"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sz w:val="18"/>
                      <w:szCs w:val="18"/>
                      <w:highlight w:val="none"/>
                      <w:vertAlign w:val="baseline"/>
                      <w:lang w:val="en-US" w:eastAsia="zh-CN"/>
                    </w:rPr>
                    <w:t>7</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hAnsi="Times New Roman" w:cs="Times New Roman"/>
                      <w:b w:val="0"/>
                      <w:bCs w:val="0"/>
                      <w:caps w:val="0"/>
                      <w:color w:val="auto"/>
                      <w:sz w:val="18"/>
                      <w:szCs w:val="18"/>
                      <w:highlight w:val="none"/>
                      <w:vertAlign w:val="baseline"/>
                      <w:lang w:val="en-US" w:eastAsia="zh-CN"/>
                    </w:rPr>
                    <w:t>不合格砖坯</w:t>
                  </w:r>
                </w:p>
              </w:tc>
              <w:tc>
                <w:tcPr>
                  <w:tcW w:w="710" w:type="pct"/>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r>
                    <w:rPr>
                      <w:rFonts w:hint="eastAsia" w:eastAsia="等线" w:cs="Times New Roman"/>
                      <w:i w:val="0"/>
                      <w:iCs w:val="0"/>
                      <w:color w:val="auto"/>
                      <w:kern w:val="0"/>
                      <w:sz w:val="18"/>
                      <w:szCs w:val="18"/>
                      <w:u w:val="none"/>
                      <w:lang w:val="en-US" w:eastAsia="zh-CN" w:bidi="ar"/>
                    </w:rPr>
                    <w:t>88</w:t>
                  </w:r>
                  <w:r>
                    <w:rPr>
                      <w:rFonts w:hint="eastAsia"/>
                      <w:color w:val="auto"/>
                      <w:sz w:val="18"/>
                      <w:szCs w:val="18"/>
                      <w:lang w:val="en-US" w:eastAsia="zh-CN"/>
                    </w:rPr>
                    <w:t>.1287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sz w:val="18"/>
                      <w:szCs w:val="18"/>
                      <w:highlight w:val="none"/>
                      <w:vertAlign w:val="baseline"/>
                      <w:lang w:val="en-US" w:eastAsia="zh-CN"/>
                    </w:rPr>
                  </w:pPr>
                </w:p>
              </w:tc>
              <w:tc>
                <w:tcPr>
                  <w:tcW w:w="822" w:type="pct"/>
                  <w:tcBorders>
                    <w:top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66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ascii="Times New Roman" w:hAnsi="Times New Roman" w:eastAsia="宋体" w:cs="Times New Roman"/>
                      <w:b w:val="0"/>
                      <w:bCs w:val="0"/>
                      <w:caps w:val="0"/>
                      <w:color w:val="auto"/>
                      <w:kern w:val="0"/>
                      <w:sz w:val="18"/>
                      <w:szCs w:val="18"/>
                      <w:highlight w:val="none"/>
                      <w:vertAlign w:val="baseline"/>
                      <w:lang w:val="en-US" w:eastAsia="zh-CN" w:bidi="ar-SA"/>
                    </w:rPr>
                  </w:pP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8</w:t>
                  </w:r>
                </w:p>
              </w:tc>
              <w:tc>
                <w:tcPr>
                  <w:tcW w:w="990"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leftChars="0" w:right="0" w:rightChars="0" w:firstLine="0" w:firstLineChars="0"/>
                    <w:jc w:val="center"/>
                    <w:textAlignment w:val="auto"/>
                    <w:rPr>
                      <w:rFonts w:hint="default" w:hAnsi="Times New Roman" w:cs="Times New Roman"/>
                      <w:b w:val="0"/>
                      <w:bCs w:val="0"/>
                      <w:caps w:val="0"/>
                      <w:color w:val="auto"/>
                      <w:sz w:val="18"/>
                      <w:szCs w:val="18"/>
                      <w:highlight w:val="none"/>
                      <w:vertAlign w:val="baseline"/>
                      <w:lang w:val="en-US" w:eastAsia="zh-CN"/>
                    </w:rPr>
                  </w:pPr>
                  <w:r>
                    <w:rPr>
                      <w:rFonts w:hint="eastAsia" w:hAnsi="Times New Roman" w:cs="Times New Roman"/>
                      <w:b w:val="0"/>
                      <w:bCs w:val="0"/>
                      <w:caps w:val="0"/>
                      <w:color w:val="auto"/>
                      <w:sz w:val="18"/>
                      <w:szCs w:val="18"/>
                      <w:highlight w:val="none"/>
                      <w:vertAlign w:val="baseline"/>
                      <w:lang w:val="en-US" w:eastAsia="zh-CN"/>
                    </w:rPr>
                    <w:t>蒸发损耗</w:t>
                  </w:r>
                </w:p>
              </w:tc>
              <w:tc>
                <w:tcPr>
                  <w:tcW w:w="710" w:type="pct"/>
                  <w:tcBorders>
                    <w:top w:val="single" w:color="auto" w:sz="4" w:space="0"/>
                    <w:left w:val="single" w:color="auto" w:sz="4" w:space="0"/>
                    <w:bottom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eastAsia="等线" w:cs="Times New Roman"/>
                      <w:i w:val="0"/>
                      <w:iCs w:val="0"/>
                      <w:color w:val="auto"/>
                      <w:kern w:val="0"/>
                      <w:sz w:val="18"/>
                      <w:szCs w:val="18"/>
                      <w:u w:val="none"/>
                      <w:lang w:val="en-US" w:eastAsia="zh-CN" w:bidi="ar"/>
                    </w:rPr>
                  </w:pPr>
                  <w:r>
                    <w:rPr>
                      <w:rFonts w:hint="eastAsia" w:eastAsia="等线" w:cs="Times New Roman"/>
                      <w:i w:val="0"/>
                      <w:iCs w:val="0"/>
                      <w:color w:val="auto"/>
                      <w:kern w:val="0"/>
                      <w:sz w:val="18"/>
                      <w:szCs w:val="18"/>
                      <w:u w:val="none"/>
                      <w:lang w:val="en-US" w:eastAsia="zh-CN" w:bidi="ar"/>
                    </w:rPr>
                    <w:t>179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17" w:type="pct"/>
                  <w:tcBorders>
                    <w:top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r>
                    <w:rPr>
                      <w:rFonts w:hint="default" w:ascii="Times New Roman" w:hAnsi="Times New Roman" w:eastAsia="宋体" w:cs="Times New Roman"/>
                      <w:b w:val="0"/>
                      <w:bCs w:val="0"/>
                      <w:caps w:val="0"/>
                      <w:color w:val="auto"/>
                      <w:sz w:val="18"/>
                      <w:szCs w:val="18"/>
                      <w:highlight w:val="none"/>
                      <w:vertAlign w:val="baseline"/>
                      <w:lang w:val="en-US" w:eastAsia="zh-CN"/>
                    </w:rPr>
                    <w:t>合计</w:t>
                  </w:r>
                </w:p>
              </w:tc>
              <w:tc>
                <w:tcPr>
                  <w:tcW w:w="822" w:type="pct"/>
                  <w:tcBorders>
                    <w:top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669" w:type="pct"/>
                  <w:tcBorders>
                    <w:top w:val="single" w:color="auto" w:sz="4" w:space="0"/>
                    <w:left w:val="single" w:color="auto" w:sz="4" w:space="0"/>
                    <w:right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等线" w:cs="Times New Roman"/>
                      <w:i w:val="0"/>
                      <w:iCs w:val="0"/>
                      <w:color w:val="auto"/>
                      <w:kern w:val="2"/>
                      <w:sz w:val="18"/>
                      <w:szCs w:val="18"/>
                      <w:u w:val="none"/>
                      <w:lang w:val="en-US" w:eastAsia="zh-CN" w:bidi="ar-SA"/>
                    </w:rPr>
                  </w:pPr>
                  <w:r>
                    <w:rPr>
                      <w:rFonts w:hint="eastAsia" w:eastAsia="等线" w:cs="Times New Roman"/>
                      <w:i w:val="0"/>
                      <w:iCs w:val="0"/>
                      <w:color w:val="auto"/>
                      <w:kern w:val="0"/>
                      <w:sz w:val="18"/>
                      <w:szCs w:val="18"/>
                      <w:u w:val="none"/>
                      <w:lang w:val="en-US" w:eastAsia="zh-CN" w:bidi="ar"/>
                    </w:rPr>
                    <w:t>12619</w:t>
                  </w:r>
                </w:p>
              </w:tc>
              <w:tc>
                <w:tcPr>
                  <w:tcW w:w="990" w:type="pct"/>
                  <w:tcBorders>
                    <w:top w:val="single" w:color="auto" w:sz="4" w:space="0"/>
                    <w:left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990" w:type="pct"/>
                  <w:tcBorders>
                    <w:top w:val="single" w:color="auto" w:sz="4" w:space="0"/>
                    <w:left w:val="single" w:color="auto" w:sz="4" w:space="0"/>
                    <w:right w:val="single" w:color="auto" w:sz="4" w:space="0"/>
                  </w:tcBorders>
                  <w:noWrap w:val="0"/>
                  <w:vAlign w:val="center"/>
                </w:tcPr>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250" w:lineRule="exact"/>
                    <w:ind w:left="0" w:right="0"/>
                    <w:jc w:val="center"/>
                    <w:textAlignment w:val="auto"/>
                    <w:rPr>
                      <w:rFonts w:hint="default" w:ascii="Times New Roman" w:hAnsi="Times New Roman" w:eastAsia="宋体" w:cs="Times New Roman"/>
                      <w:b w:val="0"/>
                      <w:bCs w:val="0"/>
                      <w:caps w:val="0"/>
                      <w:color w:val="auto"/>
                      <w:sz w:val="18"/>
                      <w:szCs w:val="18"/>
                      <w:highlight w:val="none"/>
                      <w:vertAlign w:val="baseline"/>
                      <w:lang w:val="en-US" w:eastAsia="zh-CN"/>
                    </w:rPr>
                  </w:pPr>
                </w:p>
              </w:tc>
              <w:tc>
                <w:tcPr>
                  <w:tcW w:w="710" w:type="pct"/>
                  <w:tcBorders>
                    <w:top w:val="single" w:color="auto" w:sz="4" w:space="0"/>
                    <w:left w:val="single" w:color="auto" w:sz="4" w:space="0"/>
                  </w:tcBorders>
                  <w:shd w:val="clear" w:color="auto" w:fill="auto"/>
                  <w:noWrap w:val="0"/>
                  <w:vAlign w:val="bottom"/>
                </w:tcPr>
                <w:p>
                  <w:pPr>
                    <w:keepNext w:val="0"/>
                    <w:keepLines w:val="0"/>
                    <w:widowControl/>
                    <w:suppressLineNumbers w:val="0"/>
                    <w:adjustRightInd w:val="0"/>
                    <w:spacing w:before="0" w:beforeAutospacing="0" w:after="0" w:afterAutospacing="0"/>
                    <w:ind w:left="0" w:right="0"/>
                    <w:jc w:val="center"/>
                    <w:textAlignment w:val="bottom"/>
                    <w:rPr>
                      <w:rFonts w:hint="default" w:ascii="Times New Roman" w:hAnsi="Times New Roman" w:eastAsia="等线" w:cs="Times New Roman"/>
                      <w:i w:val="0"/>
                      <w:iCs w:val="0"/>
                      <w:color w:val="auto"/>
                      <w:kern w:val="2"/>
                      <w:sz w:val="18"/>
                      <w:szCs w:val="18"/>
                      <w:u w:val="none"/>
                      <w:lang w:val="en-US" w:eastAsia="zh-CN" w:bidi="ar-SA"/>
                    </w:rPr>
                  </w:pPr>
                  <w:r>
                    <w:rPr>
                      <w:rFonts w:hint="eastAsia" w:eastAsia="等线" w:cs="Times New Roman"/>
                      <w:i w:val="0"/>
                      <w:iCs w:val="0"/>
                      <w:color w:val="auto"/>
                      <w:kern w:val="0"/>
                      <w:sz w:val="18"/>
                      <w:szCs w:val="18"/>
                      <w:u w:val="none"/>
                      <w:lang w:val="en-US" w:eastAsia="zh-CN" w:bidi="ar"/>
                    </w:rPr>
                    <w:t>12619</w:t>
                  </w:r>
                </w:p>
              </w:tc>
            </w:tr>
          </w:tbl>
          <w:p>
            <w:pPr>
              <w:pStyle w:val="43"/>
              <w:keepNext w:val="0"/>
              <w:keepLines w:val="0"/>
              <w:suppressLineNumbers w:val="0"/>
              <w:spacing w:before="0" w:beforeAutospacing="0" w:after="0" w:afterAutospacing="0"/>
              <w:ind w:right="0"/>
              <w:rPr>
                <w:rFonts w:hint="default"/>
                <w:color w:val="auto"/>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4" w:hRule="atLeast"/>
          <w:jc w:val="center"/>
        </w:trPr>
        <w:tc>
          <w:tcPr>
            <w:tcW w:w="405" w:type="dxa"/>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工艺流程和产排污环节</w:t>
            </w:r>
          </w:p>
        </w:tc>
        <w:tc>
          <w:tcPr>
            <w:tcW w:w="8111" w:type="dxa"/>
          </w:tcPr>
          <w:p>
            <w:pPr>
              <w:keepNext w:val="0"/>
              <w:keepLines w:val="0"/>
              <w:suppressLineNumbers w:val="0"/>
              <w:spacing w:before="0" w:beforeLines="0" w:beforeAutospacing="0" w:after="0" w:afterLines="0" w:afterAutospacing="0" w:line="400" w:lineRule="exact"/>
              <w:ind w:left="0" w:right="0" w:firstLine="422" w:firstLineChars="200"/>
              <w:rPr>
                <w:rFonts w:hint="default" w:ascii="Times New Roman" w:hAnsi="Times New Roman" w:cs="Times New Roman"/>
                <w:b/>
                <w:bCs/>
                <w:color w:val="auto"/>
                <w:highlight w:val="none"/>
                <w:lang w:val="en-US" w:eastAsia="zh-CN"/>
              </w:rPr>
            </w:pPr>
            <w:bookmarkStart w:id="7" w:name="OLE_LINK8"/>
            <w:bookmarkStart w:id="8" w:name="OLE_LINK7"/>
            <w:r>
              <w:rPr>
                <w:rFonts w:hint="default" w:ascii="Times New Roman" w:hAnsi="Times New Roman" w:cs="Times New Roman"/>
                <w:b/>
                <w:bCs/>
                <w:color w:val="auto"/>
                <w:highlight w:val="none"/>
                <w:lang w:val="en-US" w:eastAsia="zh-CN"/>
              </w:rPr>
              <w:t>一、施工期工艺流程：</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400" w:lineRule="exact"/>
              <w:ind w:left="0" w:right="0" w:firstLine="420" w:firstLineChars="200"/>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eastAsiaTheme="minorEastAsia"/>
                <w:color w:val="auto"/>
                <w:szCs w:val="21"/>
                <w:highlight w:val="none"/>
                <w:lang w:val="en-US" w:eastAsia="zh-CN"/>
              </w:rPr>
              <w:t>本项目施工期</w:t>
            </w:r>
            <w:r>
              <w:rPr>
                <w:rFonts w:hint="eastAsia" w:cs="Times New Roman" w:eastAsiaTheme="minorEastAsia"/>
                <w:color w:val="auto"/>
                <w:szCs w:val="21"/>
                <w:highlight w:val="none"/>
                <w:lang w:val="en-US" w:eastAsia="zh-CN"/>
              </w:rPr>
              <w:t>无土建施工，仅</w:t>
            </w:r>
            <w:r>
              <w:rPr>
                <w:rFonts w:hint="default" w:ascii="Times New Roman" w:hAnsi="Times New Roman" w:cs="Times New Roman" w:eastAsiaTheme="minorEastAsia"/>
                <w:color w:val="auto"/>
                <w:szCs w:val="21"/>
                <w:highlight w:val="none"/>
                <w:lang w:val="en-US" w:eastAsia="zh-CN"/>
              </w:rPr>
              <w:t>包括厂区生产设备安装</w:t>
            </w:r>
            <w:r>
              <w:rPr>
                <w:rFonts w:hint="eastAsia" w:cs="Times New Roman" w:eastAsiaTheme="minorEastAsia"/>
                <w:color w:val="auto"/>
                <w:szCs w:val="21"/>
                <w:highlight w:val="none"/>
                <w:lang w:val="en-US" w:eastAsia="zh-CN"/>
              </w:rPr>
              <w:t>、筛分工序集气罩拆除</w:t>
            </w:r>
            <w:r>
              <w:rPr>
                <w:rFonts w:hint="default" w:ascii="Times New Roman" w:hAnsi="Times New Roman" w:cs="Times New Roman" w:eastAsiaTheme="minorEastAsia"/>
                <w:color w:val="auto"/>
                <w:szCs w:val="21"/>
                <w:highlight w:val="none"/>
                <w:lang w:val="en-US" w:eastAsia="zh-CN"/>
              </w:rPr>
              <w:t>等，</w:t>
            </w:r>
            <w:r>
              <w:rPr>
                <w:rFonts w:hint="default" w:ascii="Times New Roman" w:hAnsi="Times New Roman" w:eastAsia="宋体" w:cs="Times New Roman"/>
                <w:b w:val="0"/>
                <w:bCs w:val="0"/>
                <w:color w:val="auto"/>
                <w:sz w:val="21"/>
                <w:szCs w:val="21"/>
                <w:highlight w:val="none"/>
                <w:lang w:val="en-US" w:eastAsia="zh-CN"/>
              </w:rPr>
              <w:t>施工期产生的影响主要为施工噪声、固体废物及人员废水，项目施工期较短，对环境的影响随着施工期的结束而消失</w:t>
            </w:r>
            <w:r>
              <w:rPr>
                <w:rFonts w:hint="default" w:ascii="Times New Roman" w:hAnsi="Times New Roman" w:cs="Times New Roman" w:eastAsiaTheme="minorEastAsia"/>
                <w:color w:val="auto"/>
                <w:szCs w:val="21"/>
                <w:highlight w:val="none"/>
                <w:lang w:val="en-US" w:eastAsia="zh-CN"/>
              </w:rPr>
              <w:t>。</w:t>
            </w:r>
          </w:p>
          <w:p>
            <w:pPr>
              <w:keepNext w:val="0"/>
              <w:keepLines w:val="0"/>
              <w:numPr>
                <w:ilvl w:val="-1"/>
                <w:numId w:val="0"/>
              </w:numPr>
              <w:suppressLineNumbers w:val="0"/>
              <w:spacing w:before="0" w:beforeLines="0" w:beforeAutospacing="0" w:after="0" w:afterLines="0" w:afterAutospacing="0" w:line="400" w:lineRule="exact"/>
              <w:ind w:left="0" w:leftChars="0" w:right="0" w:firstLine="422" w:firstLineChars="200"/>
              <w:rPr>
                <w:rFonts w:hint="default" w:ascii="Times New Roman" w:hAnsi="Times New Roman" w:cs="Times New Roman"/>
                <w:b/>
                <w:bCs w:val="0"/>
                <w:color w:val="auto"/>
                <w:kern w:val="2"/>
                <w:sz w:val="21"/>
                <w:szCs w:val="21"/>
                <w:highlight w:val="none"/>
                <w:lang w:val="en-US" w:eastAsia="zh-CN" w:bidi="ar-SA"/>
              </w:rPr>
            </w:pPr>
            <w:r>
              <w:rPr>
                <w:rFonts w:hint="default" w:ascii="Times New Roman" w:hAnsi="Times New Roman" w:cs="Times New Roman"/>
                <w:b/>
                <w:bCs w:val="0"/>
                <w:color w:val="auto"/>
                <w:kern w:val="2"/>
                <w:sz w:val="21"/>
                <w:szCs w:val="21"/>
                <w:highlight w:val="none"/>
                <w:lang w:val="en-US" w:eastAsia="zh-CN" w:bidi="ar-SA"/>
              </w:rPr>
              <w:t>二、运营期工艺流程：</w:t>
            </w:r>
          </w:p>
          <w:p>
            <w:pPr>
              <w:keepNext w:val="0"/>
              <w:keepLines w:val="0"/>
              <w:numPr>
                <w:ilvl w:val="-1"/>
                <w:numId w:val="0"/>
              </w:numPr>
              <w:suppressLineNumbers w:val="0"/>
              <w:spacing w:before="0" w:beforeLines="0" w:beforeAutospacing="0" w:after="0" w:afterLines="0" w:afterAutospacing="0" w:line="400" w:lineRule="exact"/>
              <w:ind w:left="0" w:leftChars="0" w:right="0" w:firstLine="420" w:firstLineChars="200"/>
              <w:rPr>
                <w:rFonts w:hint="default" w:ascii="Times New Roman" w:hAnsi="Times New Roman" w:cs="Times New Roman"/>
                <w:b/>
                <w:bCs w:val="0"/>
                <w:color w:val="auto"/>
                <w:kern w:val="2"/>
                <w:sz w:val="21"/>
                <w:szCs w:val="21"/>
                <w:highlight w:val="none"/>
                <w:lang w:val="en-US" w:eastAsia="zh-CN" w:bidi="ar-SA"/>
              </w:rPr>
            </w:pPr>
            <w:r>
              <w:rPr>
                <w:rFonts w:hint="eastAsia"/>
                <w:color w:val="auto"/>
                <w:highlight w:val="none"/>
                <w:lang w:val="en-US" w:eastAsia="zh-CN"/>
              </w:rPr>
              <w:t>本次技改仅针对</w:t>
            </w:r>
            <w:r>
              <w:rPr>
                <w:rFonts w:hint="default" w:ascii="Times New Roman" w:hAnsi="Times New Roman" w:cs="Times New Roman"/>
                <w:color w:val="auto"/>
                <w:sz w:val="21"/>
                <w:szCs w:val="21"/>
                <w:highlight w:val="none"/>
                <w:lang w:val="en-US" w:eastAsia="zh-CN"/>
              </w:rPr>
              <w:t>新增利用尾矿废石、建筑垃圾等固废替代自然资源生产线项目</w:t>
            </w:r>
            <w:r>
              <w:rPr>
                <w:rFonts w:hint="eastAsia" w:cs="Times New Roman"/>
                <w:color w:val="auto"/>
                <w:sz w:val="21"/>
                <w:szCs w:val="21"/>
                <w:highlight w:val="none"/>
                <w:lang w:val="en-US" w:eastAsia="zh-CN"/>
              </w:rPr>
              <w:t>进行技改，</w:t>
            </w:r>
            <w:r>
              <w:rPr>
                <w:rFonts w:hint="default" w:ascii="Times New Roman" w:hAnsi="Times New Roman" w:cs="Times New Roman"/>
                <w:b/>
                <w:bCs w:val="0"/>
                <w:color w:val="auto"/>
                <w:kern w:val="2"/>
                <w:sz w:val="21"/>
                <w:szCs w:val="21"/>
                <w:highlight w:val="none"/>
                <w:lang w:val="en-US" w:eastAsia="zh-CN" w:bidi="ar-SA"/>
              </w:rPr>
              <w:t>技改项目新增2台除铁器、2台打捞机、1台分级机、1个脱水筛、1个浓密罐、1台压滤机等相关辅助设备</w:t>
            </w:r>
            <w:r>
              <w:rPr>
                <w:rFonts w:hint="eastAsia" w:cs="Times New Roman"/>
                <w:b/>
                <w:bCs w:val="0"/>
                <w:color w:val="auto"/>
                <w:kern w:val="2"/>
                <w:sz w:val="21"/>
                <w:szCs w:val="21"/>
                <w:highlight w:val="none"/>
                <w:lang w:val="en-US" w:eastAsia="zh-CN" w:bidi="ar-SA"/>
              </w:rPr>
              <w:t>。技改后</w:t>
            </w:r>
            <w:r>
              <w:rPr>
                <w:rFonts w:hint="default" w:ascii="Times New Roman" w:hAnsi="Times New Roman" w:cs="Times New Roman"/>
                <w:b/>
                <w:bCs w:val="0"/>
                <w:color w:val="auto"/>
                <w:kern w:val="2"/>
                <w:sz w:val="21"/>
                <w:szCs w:val="21"/>
                <w:highlight w:val="none"/>
                <w:lang w:val="en-US" w:eastAsia="zh-CN" w:bidi="ar-SA"/>
              </w:rPr>
              <w:t>原辅材料种类不变，不增加产能，技改项目</w:t>
            </w:r>
            <w:r>
              <w:rPr>
                <w:rFonts w:hint="eastAsia" w:cs="Times New Roman"/>
                <w:b/>
                <w:bCs w:val="0"/>
                <w:color w:val="auto"/>
                <w:kern w:val="2"/>
                <w:sz w:val="21"/>
                <w:szCs w:val="21"/>
                <w:highlight w:val="none"/>
                <w:lang w:val="en-US" w:eastAsia="zh-CN" w:bidi="ar-SA"/>
              </w:rPr>
              <w:t>建成后该生产线</w:t>
            </w:r>
            <w:r>
              <w:rPr>
                <w:rFonts w:hint="default" w:ascii="Times New Roman" w:hAnsi="Times New Roman" w:cs="Times New Roman"/>
                <w:b/>
                <w:bCs w:val="0"/>
                <w:color w:val="auto"/>
                <w:kern w:val="2"/>
                <w:sz w:val="21"/>
                <w:szCs w:val="21"/>
                <w:highlight w:val="none"/>
                <w:lang w:val="en-US" w:eastAsia="zh-CN" w:bidi="ar-SA"/>
              </w:rPr>
              <w:t>具体工艺流程如下：</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原料运输车辆车斗采用苫布苫盖，苫布边缘至少要遮住槽帮上沿以下15cm。项目在进厂道路旁设洗车平台（原有，不另建），车辆在进出厂区进行车辆冲洗，降低车辆运输粉尘。原料卸料时</w:t>
            </w:r>
            <w:r>
              <w:rPr>
                <w:rFonts w:hint="eastAsia" w:cs="Times New Roman"/>
                <w:b w:val="0"/>
                <w:bCs w:val="0"/>
                <w:color w:val="auto"/>
                <w:sz w:val="21"/>
                <w:szCs w:val="21"/>
                <w:highlight w:val="none"/>
                <w:vertAlign w:val="baseline"/>
                <w:lang w:val="en-US" w:eastAsia="zh-CN"/>
              </w:rPr>
              <w:t>原料区</w:t>
            </w:r>
            <w:r>
              <w:rPr>
                <w:rFonts w:hint="default" w:ascii="Times New Roman" w:hAnsi="Times New Roman" w:cs="Times New Roman"/>
                <w:b w:val="0"/>
                <w:bCs w:val="0"/>
                <w:color w:val="auto"/>
                <w:sz w:val="21"/>
                <w:szCs w:val="21"/>
                <w:highlight w:val="none"/>
                <w:vertAlign w:val="baseline"/>
                <w:lang w:val="en-US" w:eastAsia="zh-CN"/>
              </w:rPr>
              <w:t>设置雾炮喷淋抑尘。</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破碎工艺采用鄂式破碎机及锤式破碎机，然后进行筛分。产品纲领：&lt;0.5cm石粉、0.5-2cm</w:t>
            </w:r>
            <w:r>
              <w:rPr>
                <w:rFonts w:hint="eastAsia" w:cs="Times New Roman"/>
                <w:b w:val="0"/>
                <w:bCs w:val="0"/>
                <w:color w:val="auto"/>
                <w:sz w:val="21"/>
                <w:szCs w:val="21"/>
                <w:highlight w:val="none"/>
                <w:vertAlign w:val="baseline"/>
                <w:lang w:val="en-US" w:eastAsia="zh-CN"/>
              </w:rPr>
              <w:t>砂</w:t>
            </w:r>
            <w:r>
              <w:rPr>
                <w:rFonts w:hint="default" w:ascii="Times New Roman" w:hAnsi="Times New Roman" w:cs="Times New Roman"/>
                <w:b w:val="0"/>
                <w:bCs w:val="0"/>
                <w:color w:val="auto"/>
                <w:sz w:val="21"/>
                <w:szCs w:val="21"/>
                <w:highlight w:val="none"/>
                <w:vertAlign w:val="baseline"/>
                <w:lang w:val="en-US" w:eastAsia="zh-CN"/>
              </w:rPr>
              <w:t>石</w:t>
            </w:r>
            <w:r>
              <w:rPr>
                <w:rFonts w:hint="eastAsia" w:cs="Times New Roman"/>
                <w:b w:val="0"/>
                <w:bCs w:val="0"/>
                <w:color w:val="auto"/>
                <w:sz w:val="21"/>
                <w:szCs w:val="21"/>
                <w:highlight w:val="none"/>
                <w:vertAlign w:val="baseline"/>
                <w:lang w:val="en-US" w:eastAsia="zh-CN"/>
              </w:rPr>
              <w:t>粉</w:t>
            </w:r>
            <w:r>
              <w:rPr>
                <w:rFonts w:hint="default" w:ascii="Times New Roman" w:hAnsi="Times New Roman" w:cs="Times New Roman"/>
                <w:b w:val="0"/>
                <w:bCs w:val="0"/>
                <w:color w:val="auto"/>
                <w:sz w:val="21"/>
                <w:szCs w:val="21"/>
                <w:highlight w:val="none"/>
                <w:vertAlign w:val="baseline"/>
                <w:lang w:val="en-US" w:eastAsia="zh-CN"/>
              </w:rPr>
              <w:t>。工艺流程如下：</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（1）入料</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eastAsia"/>
                <w:color w:val="auto"/>
                <w:sz w:val="21"/>
                <w:szCs w:val="21"/>
                <w:highlight w:val="none"/>
                <w:lang w:val="en-US" w:eastAsia="zh-CN"/>
              </w:rPr>
              <w:t>原料均由封闭国五及以上汽车运输进厂，</w:t>
            </w:r>
            <w:r>
              <w:rPr>
                <w:rFonts w:hint="default" w:ascii="Times New Roman" w:hAnsi="Times New Roman" w:cs="Times New Roman"/>
                <w:b w:val="0"/>
                <w:bCs w:val="0"/>
                <w:color w:val="auto"/>
                <w:sz w:val="21"/>
                <w:szCs w:val="21"/>
                <w:highlight w:val="none"/>
                <w:vertAlign w:val="baseline"/>
                <w:lang w:val="en-US" w:eastAsia="zh-CN"/>
              </w:rPr>
              <w:t>经人工选料，将大于50cm石料剔除，人工破碎。由装载机缓慢、均匀地</w:t>
            </w:r>
            <w:r>
              <w:rPr>
                <w:rFonts w:hint="eastAsia" w:cs="Times New Roman"/>
                <w:b w:val="0"/>
                <w:bCs w:val="0"/>
                <w:color w:val="auto"/>
                <w:sz w:val="21"/>
                <w:szCs w:val="21"/>
                <w:highlight w:val="none"/>
                <w:vertAlign w:val="baseline"/>
                <w:lang w:val="en-US" w:eastAsia="zh-CN"/>
              </w:rPr>
              <w:t>将尾矿废石和建筑垃圾</w:t>
            </w:r>
            <w:r>
              <w:rPr>
                <w:rFonts w:hint="default" w:ascii="Times New Roman" w:hAnsi="Times New Roman" w:cs="Times New Roman"/>
                <w:b w:val="0"/>
                <w:bCs w:val="0"/>
                <w:color w:val="auto"/>
                <w:sz w:val="21"/>
                <w:szCs w:val="21"/>
                <w:highlight w:val="none"/>
                <w:vertAlign w:val="baseline"/>
                <w:lang w:val="en-US" w:eastAsia="zh-CN"/>
              </w:rPr>
              <w:t>给到入料斗中去，为鄂式破碎机喂料；</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排污节点：主要污染物为装载机运输及入料产生的粉尘G1、设备噪声N1；</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（2）鄂式破碎机破碎</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原料（尾矿废石、建筑垃圾）首先进入颚式破碎机进行破碎，被破碎成直径5cm以下的碎块，破碎机出口与皮带输送机相接，经过破碎后的原料落在</w:t>
            </w:r>
            <w:r>
              <w:rPr>
                <w:rFonts w:hint="eastAsia" w:cs="Times New Roman"/>
                <w:b w:val="0"/>
                <w:bCs w:val="0"/>
                <w:color w:val="auto"/>
                <w:sz w:val="21"/>
                <w:szCs w:val="21"/>
                <w:highlight w:val="none"/>
                <w:vertAlign w:val="baseline"/>
                <w:lang w:val="en-US" w:eastAsia="zh-CN"/>
              </w:rPr>
              <w:t>封闭</w:t>
            </w:r>
            <w:r>
              <w:rPr>
                <w:rFonts w:hint="default" w:ascii="Times New Roman" w:hAnsi="Times New Roman" w:cs="Times New Roman"/>
                <w:b w:val="0"/>
                <w:bCs w:val="0"/>
                <w:color w:val="auto"/>
                <w:sz w:val="21"/>
                <w:szCs w:val="21"/>
                <w:highlight w:val="none"/>
                <w:vertAlign w:val="baseline"/>
                <w:lang w:val="en-US" w:eastAsia="zh-CN"/>
              </w:rPr>
              <w:t>皮带上，输送至</w:t>
            </w:r>
            <w:r>
              <w:rPr>
                <w:rFonts w:hint="eastAsia" w:cs="Times New Roman"/>
                <w:b w:val="0"/>
                <w:bCs w:val="0"/>
                <w:color w:val="auto"/>
                <w:sz w:val="21"/>
                <w:szCs w:val="21"/>
                <w:highlight w:val="none"/>
                <w:vertAlign w:val="baseline"/>
                <w:lang w:val="en-US" w:eastAsia="zh-CN"/>
              </w:rPr>
              <w:t>破碎料仓</w:t>
            </w:r>
            <w:r>
              <w:rPr>
                <w:rFonts w:hint="default" w:ascii="Times New Roman" w:hAnsi="Times New Roman" w:cs="Times New Roman"/>
                <w:b w:val="0"/>
                <w:bCs w:val="0"/>
                <w:color w:val="auto"/>
                <w:sz w:val="21"/>
                <w:szCs w:val="21"/>
                <w:highlight w:val="none"/>
                <w:vertAlign w:val="baseline"/>
                <w:lang w:val="en-US" w:eastAsia="zh-CN"/>
              </w:rPr>
              <w:t>。进料口上方设集尘罩，</w:t>
            </w:r>
            <w:r>
              <w:rPr>
                <w:rFonts w:hint="eastAsia" w:cs="Times New Roman"/>
                <w:b w:val="0"/>
                <w:bCs w:val="0"/>
                <w:color w:val="auto"/>
                <w:sz w:val="21"/>
                <w:szCs w:val="21"/>
                <w:highlight w:val="none"/>
                <w:vertAlign w:val="baseline"/>
                <w:lang w:val="en-US" w:eastAsia="zh-CN"/>
              </w:rPr>
              <w:t>废气</w:t>
            </w:r>
            <w:r>
              <w:rPr>
                <w:rFonts w:hint="default" w:ascii="Times New Roman" w:hAnsi="Times New Roman" w:cs="Times New Roman"/>
                <w:b w:val="0"/>
                <w:bCs w:val="0"/>
                <w:color w:val="auto"/>
                <w:sz w:val="21"/>
                <w:szCs w:val="21"/>
                <w:highlight w:val="none"/>
                <w:vertAlign w:val="baseline"/>
                <w:lang w:val="en-US" w:eastAsia="zh-CN"/>
              </w:rPr>
              <w:t>由集气管道引至</w:t>
            </w:r>
            <w:r>
              <w:rPr>
                <w:rFonts w:hint="eastAsia" w:cs="Times New Roman"/>
                <w:b w:val="0"/>
                <w:bCs w:val="0"/>
                <w:color w:val="auto"/>
                <w:sz w:val="21"/>
                <w:szCs w:val="21"/>
                <w:highlight w:val="none"/>
                <w:vertAlign w:val="baseline"/>
                <w:lang w:val="en-US" w:eastAsia="zh-CN"/>
              </w:rPr>
              <w:t>2#</w:t>
            </w:r>
            <w:r>
              <w:rPr>
                <w:rFonts w:hint="default" w:ascii="Times New Roman" w:hAnsi="Times New Roman" w:cs="Times New Roman"/>
                <w:b w:val="0"/>
                <w:bCs w:val="0"/>
                <w:color w:val="auto"/>
                <w:sz w:val="21"/>
                <w:szCs w:val="21"/>
                <w:highlight w:val="none"/>
                <w:vertAlign w:val="baseline"/>
                <w:lang w:val="en-US" w:eastAsia="zh-CN"/>
              </w:rPr>
              <w:t>脉冲布袋除尘器处理，处理后由15m高排气筒（DA00</w:t>
            </w:r>
            <w:r>
              <w:rPr>
                <w:rFonts w:hint="eastAsia" w:cs="Times New Roman"/>
                <w:b w:val="0"/>
                <w:bCs w:val="0"/>
                <w:color w:val="auto"/>
                <w:sz w:val="21"/>
                <w:szCs w:val="21"/>
                <w:highlight w:val="none"/>
                <w:vertAlign w:val="baseline"/>
                <w:lang w:val="en-US" w:eastAsia="zh-CN"/>
              </w:rPr>
              <w:t>2</w:t>
            </w:r>
            <w:r>
              <w:rPr>
                <w:rFonts w:hint="default" w:ascii="Times New Roman" w:hAnsi="Times New Roman" w:cs="Times New Roman"/>
                <w:b w:val="0"/>
                <w:bCs w:val="0"/>
                <w:color w:val="auto"/>
                <w:sz w:val="21"/>
                <w:szCs w:val="21"/>
                <w:highlight w:val="none"/>
                <w:vertAlign w:val="baseline"/>
                <w:lang w:val="en-US" w:eastAsia="zh-CN"/>
              </w:rPr>
              <w:t>）排放。</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排污节点：主要污染物为鄂式破碎机破碎产生的粉尘G2、设备噪声N2；</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（3）物料缓冲：本项目设置1座破碎料缓冲仓，鄂破的物料进入缓冲仓，便于后续连续均匀给料。</w:t>
            </w:r>
          </w:p>
          <w:p>
            <w:pPr>
              <w:pStyle w:val="57"/>
              <w:keepNext w:val="0"/>
              <w:keepLines w:val="0"/>
              <w:suppressLineNumbers w:val="0"/>
              <w:spacing w:before="0" w:beforeAutospacing="0" w:after="0" w:afterAutospacing="0" w:line="400" w:lineRule="exact"/>
              <w:ind w:left="0" w:right="0" w:firstLine="420"/>
              <w:rPr>
                <w:rFonts w:hint="eastAsia"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eastAsia" w:cs="Times New Roman"/>
                <w:b/>
                <w:bCs/>
                <w:color w:val="auto"/>
                <w:sz w:val="21"/>
                <w:szCs w:val="21"/>
                <w:highlight w:val="none"/>
                <w:vertAlign w:val="baseline"/>
                <w:lang w:val="en-US" w:eastAsia="zh-CN"/>
              </w:rPr>
              <w:t>破碎料仓废气G3。</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（4）筛分（技改部分）</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缓冲仓出仓后经封闭皮带</w:t>
            </w:r>
            <w:r>
              <w:rPr>
                <w:rFonts w:hint="default" w:ascii="Times New Roman" w:hAnsi="Times New Roman" w:cs="Times New Roman"/>
                <w:b w:val="0"/>
                <w:bCs w:val="0"/>
                <w:color w:val="auto"/>
                <w:sz w:val="21"/>
                <w:szCs w:val="21"/>
                <w:highlight w:val="none"/>
                <w:vertAlign w:val="baseline"/>
                <w:lang w:val="en-US" w:eastAsia="zh-CN"/>
              </w:rPr>
              <w:t>传送到振动筛进行分</w:t>
            </w:r>
            <w:r>
              <w:rPr>
                <w:rFonts w:hint="eastAsia" w:cs="Times New Roman"/>
                <w:b w:val="0"/>
                <w:bCs w:val="0"/>
                <w:color w:val="auto"/>
                <w:sz w:val="21"/>
                <w:szCs w:val="21"/>
                <w:highlight w:val="none"/>
                <w:vertAlign w:val="baseline"/>
                <w:lang w:val="en-US" w:eastAsia="zh-CN"/>
              </w:rPr>
              <w:t>选</w:t>
            </w: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本项目采用湿法筛分，</w:t>
            </w:r>
            <w:r>
              <w:rPr>
                <w:rFonts w:hint="default" w:ascii="Times New Roman" w:hAnsi="Times New Roman" w:cs="Times New Roman"/>
                <w:b w:val="0"/>
                <w:bCs w:val="0"/>
                <w:color w:val="auto"/>
                <w:sz w:val="21"/>
                <w:szCs w:val="21"/>
                <w:highlight w:val="none"/>
                <w:vertAlign w:val="baseline"/>
                <w:lang w:val="en-US" w:eastAsia="zh-CN"/>
              </w:rPr>
              <w:t>筛分过程中使用水管自上而下注入水，振动筛整体封闭，</w:t>
            </w:r>
            <w:r>
              <w:rPr>
                <w:rFonts w:hint="eastAsia" w:cs="Times New Roman"/>
                <w:b w:val="0"/>
                <w:bCs w:val="0"/>
                <w:color w:val="auto"/>
                <w:sz w:val="21"/>
                <w:szCs w:val="21"/>
                <w:highlight w:val="none"/>
                <w:vertAlign w:val="baseline"/>
                <w:lang w:val="en-US" w:eastAsia="zh-CN"/>
              </w:rPr>
              <w:t>通过振动筛的振动将砂石、泥水分离，分离的泥水通过筛孔流入储料池，沥出</w:t>
            </w:r>
            <w:r>
              <w:rPr>
                <w:rFonts w:hint="default" w:ascii="Times New Roman" w:hAnsi="Times New Roman" w:cs="Times New Roman"/>
                <w:b w:val="0"/>
                <w:bCs w:val="0"/>
                <w:color w:val="auto"/>
                <w:sz w:val="21"/>
                <w:szCs w:val="21"/>
                <w:highlight w:val="none"/>
                <w:vertAlign w:val="baseline"/>
                <w:lang w:val="en-US" w:eastAsia="zh-CN"/>
              </w:rPr>
              <w:t>废水进入浓缩罐处理。振动筛为二层筛，</w:t>
            </w:r>
            <w:r>
              <w:rPr>
                <w:rFonts w:hint="eastAsia" w:cs="Times New Roman"/>
                <w:b w:val="0"/>
                <w:bCs w:val="0"/>
                <w:color w:val="auto"/>
                <w:sz w:val="21"/>
                <w:szCs w:val="21"/>
                <w:highlight w:val="none"/>
                <w:vertAlign w:val="baseline"/>
                <w:lang w:val="en-US" w:eastAsia="zh-CN"/>
              </w:rPr>
              <w:t>上层</w:t>
            </w:r>
            <w:r>
              <w:rPr>
                <w:rFonts w:hint="default" w:ascii="Times New Roman" w:hAnsi="Times New Roman" w:cs="Times New Roman"/>
                <w:b w:val="0"/>
                <w:bCs w:val="0"/>
                <w:color w:val="auto"/>
                <w:sz w:val="21"/>
                <w:szCs w:val="21"/>
                <w:highlight w:val="none"/>
                <w:vertAlign w:val="baseline"/>
                <w:lang w:val="en-US" w:eastAsia="zh-CN"/>
              </w:rPr>
              <w:t>筛</w:t>
            </w:r>
            <w:r>
              <w:rPr>
                <w:rFonts w:hint="eastAsia" w:cs="Times New Roman"/>
                <w:b w:val="0"/>
                <w:bCs w:val="0"/>
                <w:color w:val="auto"/>
                <w:sz w:val="21"/>
                <w:szCs w:val="21"/>
                <w:highlight w:val="none"/>
                <w:vertAlign w:val="baseline"/>
                <w:lang w:val="en-US" w:eastAsia="zh-CN"/>
              </w:rPr>
              <w:t>筛</w:t>
            </w:r>
            <w:r>
              <w:rPr>
                <w:rFonts w:hint="default" w:ascii="Times New Roman" w:hAnsi="Times New Roman" w:cs="Times New Roman"/>
                <w:b w:val="0"/>
                <w:bCs w:val="0"/>
                <w:color w:val="auto"/>
                <w:sz w:val="21"/>
                <w:szCs w:val="21"/>
                <w:highlight w:val="none"/>
                <w:vertAlign w:val="baseline"/>
                <w:lang w:val="en-US" w:eastAsia="zh-CN"/>
              </w:rPr>
              <w:t>上大颗粒物料经封闭皮带输送机，输送</w:t>
            </w:r>
            <w:r>
              <w:rPr>
                <w:rFonts w:hint="eastAsia" w:cs="Times New Roman"/>
                <w:b w:val="0"/>
                <w:bCs w:val="0"/>
                <w:color w:val="auto"/>
                <w:sz w:val="21"/>
                <w:szCs w:val="21"/>
                <w:highlight w:val="none"/>
                <w:vertAlign w:val="baseline"/>
                <w:lang w:val="en-US" w:eastAsia="zh-CN"/>
              </w:rPr>
              <w:t>至</w:t>
            </w:r>
            <w:r>
              <w:rPr>
                <w:rFonts w:hint="default" w:ascii="Times New Roman" w:hAnsi="Times New Roman" w:cs="Times New Roman"/>
                <w:b w:val="0"/>
                <w:bCs w:val="0"/>
                <w:color w:val="auto"/>
                <w:sz w:val="21"/>
                <w:szCs w:val="21"/>
                <w:highlight w:val="none"/>
                <w:vertAlign w:val="baseline"/>
                <w:lang w:val="en-US" w:eastAsia="zh-CN"/>
              </w:rPr>
              <w:t>锤式破碎机</w:t>
            </w:r>
            <w:r>
              <w:rPr>
                <w:rFonts w:hint="eastAsia" w:cs="Times New Roman"/>
                <w:b w:val="0"/>
                <w:bCs w:val="0"/>
                <w:color w:val="auto"/>
                <w:sz w:val="21"/>
                <w:szCs w:val="21"/>
                <w:highlight w:val="none"/>
                <w:vertAlign w:val="baseline"/>
                <w:lang w:val="en-US" w:eastAsia="zh-CN"/>
              </w:rPr>
              <w:t>继续破碎。下层筛筛上物料为</w:t>
            </w:r>
            <w:r>
              <w:rPr>
                <w:rFonts w:hint="default" w:ascii="Times New Roman" w:hAnsi="Times New Roman" w:cs="Times New Roman"/>
                <w:b w:val="0"/>
                <w:bCs w:val="0"/>
                <w:color w:val="auto"/>
                <w:sz w:val="21"/>
                <w:szCs w:val="21"/>
                <w:highlight w:val="none"/>
                <w:vertAlign w:val="baseline"/>
                <w:lang w:val="en-US" w:eastAsia="zh-CN"/>
              </w:rPr>
              <w:t>粒径0.5-2cm</w:t>
            </w:r>
            <w:r>
              <w:rPr>
                <w:rFonts w:hint="eastAsia" w:cs="Times New Roman"/>
                <w:b w:val="0"/>
                <w:bCs w:val="0"/>
                <w:color w:val="auto"/>
                <w:sz w:val="21"/>
                <w:szCs w:val="21"/>
                <w:highlight w:val="none"/>
                <w:vertAlign w:val="baseline"/>
                <w:lang w:val="en-US" w:eastAsia="zh-CN"/>
              </w:rPr>
              <w:t>砂石粉，作为成品运至制砖原料区；下层筛</w:t>
            </w:r>
            <w:r>
              <w:rPr>
                <w:rFonts w:hint="default" w:ascii="Times New Roman" w:hAnsi="Times New Roman" w:cs="Times New Roman"/>
                <w:b w:val="0"/>
                <w:bCs w:val="0"/>
                <w:color w:val="auto"/>
                <w:sz w:val="21"/>
                <w:szCs w:val="21"/>
                <w:highlight w:val="none"/>
                <w:vertAlign w:val="baseline"/>
                <w:lang w:val="en-US" w:eastAsia="zh-CN"/>
              </w:rPr>
              <w:t>筛下</w:t>
            </w:r>
            <w:r>
              <w:rPr>
                <w:rFonts w:hint="eastAsia" w:cs="Times New Roman"/>
                <w:b w:val="0"/>
                <w:bCs w:val="0"/>
                <w:color w:val="auto"/>
                <w:sz w:val="21"/>
                <w:szCs w:val="21"/>
                <w:highlight w:val="none"/>
                <w:vertAlign w:val="baseline"/>
                <w:lang w:val="en-US" w:eastAsia="zh-CN"/>
              </w:rPr>
              <w:t>石粉</w:t>
            </w:r>
            <w:r>
              <w:rPr>
                <w:rFonts w:hint="default" w:ascii="Times New Roman" w:hAnsi="Times New Roman" w:cs="Times New Roman"/>
                <w:b w:val="0"/>
                <w:bCs w:val="0"/>
                <w:color w:val="auto"/>
                <w:sz w:val="21"/>
                <w:szCs w:val="21"/>
                <w:highlight w:val="none"/>
                <w:vertAlign w:val="baseline"/>
                <w:lang w:val="en-US" w:eastAsia="zh-CN"/>
              </w:rPr>
              <w:t>料由封闭皮带输送机输送进入</w:t>
            </w:r>
            <w:r>
              <w:rPr>
                <w:rFonts w:hint="eastAsia" w:cs="Times New Roman"/>
                <w:b w:val="0"/>
                <w:bCs w:val="0"/>
                <w:color w:val="auto"/>
                <w:sz w:val="21"/>
                <w:szCs w:val="21"/>
                <w:highlight w:val="none"/>
                <w:vertAlign w:val="baseline"/>
                <w:lang w:val="en-US" w:eastAsia="zh-CN"/>
              </w:rPr>
              <w:t>第二次筛分。</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排污节点：主要污染物为振动筛设备噪声N</w:t>
            </w:r>
            <w:r>
              <w:rPr>
                <w:rFonts w:hint="eastAsia" w:cs="Times New Roman"/>
                <w:b/>
                <w:bCs/>
                <w:color w:val="auto"/>
                <w:sz w:val="21"/>
                <w:szCs w:val="21"/>
                <w:highlight w:val="none"/>
                <w:vertAlign w:val="baseline"/>
                <w:lang w:val="en-US" w:eastAsia="zh-CN"/>
              </w:rPr>
              <w:t>3</w:t>
            </w:r>
            <w:r>
              <w:rPr>
                <w:rFonts w:hint="default" w:ascii="Times New Roman" w:hAnsi="Times New Roman" w:cs="Times New Roman"/>
                <w:b/>
                <w:bCs/>
                <w:color w:val="auto"/>
                <w:sz w:val="21"/>
                <w:szCs w:val="21"/>
                <w:highlight w:val="none"/>
                <w:vertAlign w:val="baseline"/>
                <w:lang w:val="en-US" w:eastAsia="zh-CN"/>
              </w:rPr>
              <w:t>、筛分废水W1；</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5</w:t>
            </w:r>
            <w:r>
              <w:rPr>
                <w:rFonts w:hint="default" w:ascii="Times New Roman" w:hAnsi="Times New Roman" w:cs="Times New Roman"/>
                <w:b w:val="0"/>
                <w:bCs w:val="0"/>
                <w:color w:val="auto"/>
                <w:sz w:val="21"/>
                <w:szCs w:val="21"/>
                <w:highlight w:val="none"/>
                <w:vertAlign w:val="baseline"/>
                <w:lang w:val="en-US" w:eastAsia="zh-CN"/>
              </w:rPr>
              <w:t>）锤式破碎机破碎</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筛上物料</w:t>
            </w:r>
            <w:r>
              <w:rPr>
                <w:rFonts w:hint="default" w:ascii="Times New Roman" w:hAnsi="Times New Roman" w:cs="Times New Roman"/>
                <w:b w:val="0"/>
                <w:bCs w:val="0"/>
                <w:color w:val="auto"/>
                <w:sz w:val="21"/>
                <w:szCs w:val="21"/>
                <w:highlight w:val="none"/>
                <w:vertAlign w:val="baseline"/>
                <w:lang w:val="en-US" w:eastAsia="zh-CN"/>
              </w:rPr>
              <w:t>经传送带传送到锤式破碎机（最大进料粒度5cm），进行二级破碎；石料在破碎腔内受高速运动的锤子的打击、冲击、剪切、研磨作用而粉碎</w:t>
            </w:r>
            <w:r>
              <w:rPr>
                <w:rFonts w:hint="eastAsia" w:cs="Times New Roman"/>
                <w:b w:val="0"/>
                <w:bCs w:val="0"/>
                <w:color w:val="auto"/>
                <w:sz w:val="21"/>
                <w:szCs w:val="21"/>
                <w:highlight w:val="none"/>
                <w:vertAlign w:val="baseline"/>
                <w:lang w:val="en-US" w:eastAsia="zh-CN"/>
              </w:rPr>
              <w:t>，破碎后石料的粒径小于2cm</w:t>
            </w:r>
            <w:r>
              <w:rPr>
                <w:rFonts w:hint="default" w:ascii="Times New Roman" w:hAnsi="Times New Roman" w:cs="Times New Roman"/>
                <w:b w:val="0"/>
                <w:bCs w:val="0"/>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排污节点：主要污染物为锤式破碎机破碎产生的粉尘G</w:t>
            </w:r>
            <w:r>
              <w:rPr>
                <w:rFonts w:hint="eastAsia" w:cs="Times New Roman"/>
                <w:b/>
                <w:bCs/>
                <w:color w:val="auto"/>
                <w:sz w:val="21"/>
                <w:szCs w:val="21"/>
                <w:highlight w:val="none"/>
                <w:vertAlign w:val="baseline"/>
                <w:lang w:val="en-US" w:eastAsia="zh-CN"/>
              </w:rPr>
              <w:t>5</w:t>
            </w:r>
            <w:r>
              <w:rPr>
                <w:rFonts w:hint="default" w:ascii="Times New Roman" w:hAnsi="Times New Roman" w:cs="Times New Roman"/>
                <w:b/>
                <w:bCs/>
                <w:color w:val="auto"/>
                <w:sz w:val="21"/>
                <w:szCs w:val="21"/>
                <w:highlight w:val="none"/>
                <w:vertAlign w:val="baseline"/>
                <w:lang w:val="en-US" w:eastAsia="zh-CN"/>
              </w:rPr>
              <w:t>、设备噪声N</w:t>
            </w:r>
            <w:r>
              <w:rPr>
                <w:rFonts w:hint="eastAsia" w:cs="Times New Roman"/>
                <w:b/>
                <w:bCs/>
                <w:color w:val="auto"/>
                <w:sz w:val="21"/>
                <w:szCs w:val="21"/>
                <w:highlight w:val="none"/>
                <w:vertAlign w:val="baseline"/>
                <w:lang w:val="en-US" w:eastAsia="zh-CN"/>
              </w:rPr>
              <w:t>4</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6</w:t>
            </w:r>
            <w:r>
              <w:rPr>
                <w:rFonts w:hint="default" w:ascii="Times New Roman" w:hAnsi="Times New Roman" w:cs="Times New Roman"/>
                <w:b w:val="0"/>
                <w:bCs w:val="0"/>
                <w:color w:val="auto"/>
                <w:sz w:val="21"/>
                <w:szCs w:val="21"/>
                <w:highlight w:val="none"/>
                <w:vertAlign w:val="baseline"/>
                <w:lang w:val="en-US" w:eastAsia="zh-CN"/>
              </w:rPr>
              <w:t>）筛分（技改部分）</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经锤式破碎机破碎后，</w:t>
            </w:r>
            <w:r>
              <w:rPr>
                <w:rFonts w:hint="eastAsia" w:cs="Times New Roman"/>
                <w:b w:val="0"/>
                <w:bCs w:val="0"/>
                <w:color w:val="auto"/>
                <w:sz w:val="21"/>
                <w:szCs w:val="21"/>
                <w:highlight w:val="none"/>
                <w:vertAlign w:val="baseline"/>
                <w:lang w:val="en-US" w:eastAsia="zh-CN"/>
              </w:rPr>
              <w:t>封闭皮带</w:t>
            </w:r>
            <w:r>
              <w:rPr>
                <w:rFonts w:hint="default" w:ascii="Times New Roman" w:hAnsi="Times New Roman" w:cs="Times New Roman"/>
                <w:b w:val="0"/>
                <w:bCs w:val="0"/>
                <w:color w:val="auto"/>
                <w:sz w:val="21"/>
                <w:szCs w:val="21"/>
                <w:highlight w:val="none"/>
                <w:vertAlign w:val="baseline"/>
                <w:lang w:val="en-US" w:eastAsia="zh-CN"/>
              </w:rPr>
              <w:t>传送到振动筛进行分</w:t>
            </w:r>
            <w:r>
              <w:rPr>
                <w:rFonts w:hint="eastAsia" w:cs="Times New Roman"/>
                <w:b w:val="0"/>
                <w:bCs w:val="0"/>
                <w:color w:val="auto"/>
                <w:sz w:val="21"/>
                <w:szCs w:val="21"/>
                <w:highlight w:val="none"/>
                <w:vertAlign w:val="baseline"/>
                <w:lang w:val="en-US" w:eastAsia="zh-CN"/>
              </w:rPr>
              <w:t>选</w:t>
            </w: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本项目采用湿法筛分，</w:t>
            </w:r>
            <w:r>
              <w:rPr>
                <w:rFonts w:hint="default" w:ascii="Times New Roman" w:hAnsi="Times New Roman" w:cs="Times New Roman"/>
                <w:b w:val="0"/>
                <w:bCs w:val="0"/>
                <w:color w:val="auto"/>
                <w:sz w:val="21"/>
                <w:szCs w:val="21"/>
                <w:highlight w:val="none"/>
                <w:vertAlign w:val="baseline"/>
                <w:lang w:val="en-US" w:eastAsia="zh-CN"/>
              </w:rPr>
              <w:t>筛分过程中使用水管自上而下注入水，振动筛整体封闭，</w:t>
            </w:r>
            <w:r>
              <w:rPr>
                <w:rFonts w:hint="eastAsia" w:cs="Times New Roman"/>
                <w:b w:val="0"/>
                <w:bCs w:val="0"/>
                <w:color w:val="auto"/>
                <w:sz w:val="21"/>
                <w:szCs w:val="21"/>
                <w:highlight w:val="none"/>
                <w:vertAlign w:val="baseline"/>
                <w:lang w:val="en-US" w:eastAsia="zh-CN"/>
              </w:rPr>
              <w:t>通过振动筛的振动将石粉、泥水分离，分离的泥水通过筛孔流入储料池，沥出</w:t>
            </w:r>
            <w:r>
              <w:rPr>
                <w:rFonts w:hint="default" w:ascii="Times New Roman" w:hAnsi="Times New Roman" w:cs="Times New Roman"/>
                <w:b w:val="0"/>
                <w:bCs w:val="0"/>
                <w:color w:val="auto"/>
                <w:sz w:val="21"/>
                <w:szCs w:val="21"/>
                <w:highlight w:val="none"/>
                <w:vertAlign w:val="baseline"/>
                <w:lang w:val="en-US" w:eastAsia="zh-CN"/>
              </w:rPr>
              <w:t>废水进入浓缩罐处理。振动筛为二层筛，</w:t>
            </w:r>
            <w:r>
              <w:rPr>
                <w:rFonts w:hint="eastAsia" w:cs="Times New Roman"/>
                <w:b w:val="0"/>
                <w:bCs w:val="0"/>
                <w:color w:val="auto"/>
                <w:sz w:val="21"/>
                <w:szCs w:val="21"/>
                <w:highlight w:val="none"/>
                <w:vertAlign w:val="baseline"/>
                <w:lang w:val="en-US" w:eastAsia="zh-CN"/>
              </w:rPr>
              <w:t>上层</w:t>
            </w:r>
            <w:r>
              <w:rPr>
                <w:rFonts w:hint="default" w:ascii="Times New Roman" w:hAnsi="Times New Roman" w:cs="Times New Roman"/>
                <w:b w:val="0"/>
                <w:bCs w:val="0"/>
                <w:color w:val="auto"/>
                <w:sz w:val="21"/>
                <w:szCs w:val="21"/>
                <w:highlight w:val="none"/>
                <w:vertAlign w:val="baseline"/>
                <w:lang w:val="en-US" w:eastAsia="zh-CN"/>
              </w:rPr>
              <w:t>筛</w:t>
            </w:r>
            <w:r>
              <w:rPr>
                <w:rFonts w:hint="eastAsia" w:cs="Times New Roman"/>
                <w:b w:val="0"/>
                <w:bCs w:val="0"/>
                <w:color w:val="auto"/>
                <w:sz w:val="21"/>
                <w:szCs w:val="21"/>
                <w:highlight w:val="none"/>
                <w:vertAlign w:val="baseline"/>
                <w:lang w:val="en-US" w:eastAsia="zh-CN"/>
              </w:rPr>
              <w:t>筛</w:t>
            </w:r>
            <w:r>
              <w:rPr>
                <w:rFonts w:hint="default" w:ascii="Times New Roman" w:hAnsi="Times New Roman" w:cs="Times New Roman"/>
                <w:b w:val="0"/>
                <w:bCs w:val="0"/>
                <w:color w:val="auto"/>
                <w:sz w:val="21"/>
                <w:szCs w:val="21"/>
                <w:highlight w:val="none"/>
                <w:vertAlign w:val="baseline"/>
                <w:lang w:val="en-US" w:eastAsia="zh-CN"/>
              </w:rPr>
              <w:t>上大颗粒物料经封闭皮带输送机，输送返回锤式破碎机</w:t>
            </w:r>
            <w:r>
              <w:rPr>
                <w:rFonts w:hint="eastAsia" w:cs="Times New Roman"/>
                <w:b w:val="0"/>
                <w:bCs w:val="0"/>
                <w:color w:val="auto"/>
                <w:sz w:val="21"/>
                <w:szCs w:val="21"/>
                <w:highlight w:val="none"/>
                <w:vertAlign w:val="baseline"/>
                <w:lang w:val="en-US" w:eastAsia="zh-CN"/>
              </w:rPr>
              <w:t>继续破碎。下层筛筛上物料为</w:t>
            </w:r>
            <w:r>
              <w:rPr>
                <w:rFonts w:hint="default" w:ascii="Times New Roman" w:hAnsi="Times New Roman" w:cs="Times New Roman"/>
                <w:b w:val="0"/>
                <w:bCs w:val="0"/>
                <w:color w:val="auto"/>
                <w:sz w:val="21"/>
                <w:szCs w:val="21"/>
                <w:highlight w:val="none"/>
                <w:vertAlign w:val="baseline"/>
                <w:lang w:val="en-US" w:eastAsia="zh-CN"/>
              </w:rPr>
              <w:t>粒径0.5-2cm</w:t>
            </w:r>
            <w:r>
              <w:rPr>
                <w:rFonts w:hint="eastAsia" w:cs="Times New Roman"/>
                <w:b w:val="0"/>
                <w:bCs w:val="0"/>
                <w:color w:val="auto"/>
                <w:sz w:val="21"/>
                <w:szCs w:val="21"/>
                <w:highlight w:val="none"/>
                <w:vertAlign w:val="baseline"/>
                <w:lang w:val="en-US" w:eastAsia="zh-CN"/>
              </w:rPr>
              <w:t>砂石粉，作为成品运至制砖原料区；下层筛筛下</w:t>
            </w:r>
            <w:r>
              <w:rPr>
                <w:rFonts w:hint="default" w:ascii="Times New Roman" w:hAnsi="Times New Roman" w:cs="Times New Roman"/>
                <w:b w:val="0"/>
                <w:bCs w:val="0"/>
                <w:color w:val="auto"/>
                <w:sz w:val="21"/>
                <w:szCs w:val="21"/>
                <w:highlight w:val="none"/>
                <w:vertAlign w:val="baseline"/>
                <w:lang w:val="en-US" w:eastAsia="zh-CN"/>
              </w:rPr>
              <w:t>粒径&lt;0.5cm</w:t>
            </w:r>
            <w:r>
              <w:rPr>
                <w:rFonts w:hint="eastAsia" w:cs="Times New Roman"/>
                <w:b w:val="0"/>
                <w:bCs w:val="0"/>
                <w:color w:val="auto"/>
                <w:sz w:val="21"/>
                <w:szCs w:val="21"/>
                <w:highlight w:val="none"/>
                <w:vertAlign w:val="baseline"/>
                <w:lang w:val="en-US" w:eastAsia="zh-CN"/>
              </w:rPr>
              <w:t>石粉暂存于储料池，然后</w:t>
            </w:r>
            <w:r>
              <w:rPr>
                <w:rFonts w:hint="default" w:ascii="Times New Roman" w:hAnsi="Times New Roman" w:cs="Times New Roman"/>
                <w:b w:val="0"/>
                <w:bCs w:val="0"/>
                <w:color w:val="auto"/>
                <w:sz w:val="21"/>
                <w:szCs w:val="21"/>
                <w:highlight w:val="none"/>
                <w:vertAlign w:val="baseline"/>
                <w:lang w:val="en-US" w:eastAsia="zh-CN"/>
              </w:rPr>
              <w:t>由封闭皮带输送机输送进入</w:t>
            </w:r>
            <w:r>
              <w:rPr>
                <w:rFonts w:hint="eastAsia" w:cs="Times New Roman"/>
                <w:b w:val="0"/>
                <w:bCs w:val="0"/>
                <w:color w:val="auto"/>
                <w:sz w:val="21"/>
                <w:szCs w:val="21"/>
                <w:highlight w:val="none"/>
                <w:vertAlign w:val="baseline"/>
                <w:lang w:val="en-US" w:eastAsia="zh-CN"/>
              </w:rPr>
              <w:t>除铁</w:t>
            </w:r>
            <w:r>
              <w:rPr>
                <w:rFonts w:hint="default" w:ascii="Times New Roman" w:hAnsi="Times New Roman" w:cs="Times New Roman"/>
                <w:b w:val="0"/>
                <w:bCs w:val="0"/>
                <w:color w:val="auto"/>
                <w:sz w:val="21"/>
                <w:szCs w:val="21"/>
                <w:highlight w:val="none"/>
                <w:vertAlign w:val="baseline"/>
                <w:lang w:val="en-US" w:eastAsia="zh-CN"/>
              </w:rPr>
              <w:t>工序</w:t>
            </w:r>
            <w:r>
              <w:rPr>
                <w:rFonts w:hint="eastAsia" w:cs="Times New Roman"/>
                <w:b w:val="0"/>
                <w:bCs w:val="0"/>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排污节点：主要污染物为振动筛设备噪声N</w:t>
            </w:r>
            <w:r>
              <w:rPr>
                <w:rFonts w:hint="eastAsia" w:cs="Times New Roman"/>
                <w:b/>
                <w:bCs/>
                <w:color w:val="auto"/>
                <w:sz w:val="21"/>
                <w:szCs w:val="21"/>
                <w:highlight w:val="none"/>
                <w:vertAlign w:val="baseline"/>
                <w:lang w:val="en-US" w:eastAsia="zh-CN"/>
              </w:rPr>
              <w:t>3</w:t>
            </w:r>
            <w:r>
              <w:rPr>
                <w:rFonts w:hint="default" w:ascii="Times New Roman" w:hAnsi="Times New Roman" w:cs="Times New Roman"/>
                <w:b/>
                <w:bCs/>
                <w:color w:val="auto"/>
                <w:sz w:val="21"/>
                <w:szCs w:val="21"/>
                <w:highlight w:val="none"/>
                <w:vertAlign w:val="baseline"/>
                <w:lang w:val="en-US" w:eastAsia="zh-CN"/>
              </w:rPr>
              <w:t>、筛分废水W1；</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（7）除铁</w:t>
            </w:r>
            <w:r>
              <w:rPr>
                <w:rFonts w:hint="default" w:ascii="Times New Roman" w:hAnsi="Times New Roman" w:cs="Times New Roman"/>
                <w:b w:val="0"/>
                <w:bCs w:val="0"/>
                <w:color w:val="auto"/>
                <w:sz w:val="21"/>
                <w:szCs w:val="21"/>
                <w:highlight w:val="none"/>
                <w:vertAlign w:val="baseline"/>
                <w:lang w:val="en-US" w:eastAsia="zh-CN"/>
              </w:rPr>
              <w:t>（技改部分）</w:t>
            </w:r>
          </w:p>
          <w:p>
            <w:pPr>
              <w:pStyle w:val="57"/>
              <w:keepNext w:val="0"/>
              <w:keepLines w:val="0"/>
              <w:suppressLineNumbers w:val="0"/>
              <w:spacing w:before="0" w:beforeAutospacing="0" w:after="0" w:afterAutospacing="0" w:line="400" w:lineRule="exact"/>
              <w:ind w:left="0" w:right="0" w:firstLine="4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石粉经封闭皮带机输送至除铁器</w:t>
            </w:r>
            <w:r>
              <w:rPr>
                <w:rFonts w:hint="default" w:ascii="宋体" w:hAnsi="宋体" w:eastAsia="宋体" w:cs="宋体"/>
                <w:color w:val="auto"/>
                <w:sz w:val="21"/>
                <w:szCs w:val="21"/>
                <w:highlight w:val="none"/>
              </w:rPr>
              <w:t>，</w:t>
            </w:r>
            <w:r>
              <w:rPr>
                <w:rFonts w:hint="default" w:ascii="Times New Roman" w:hAnsi="Times New Roman" w:cs="Times New Roman"/>
                <w:b w:val="0"/>
                <w:bCs w:val="0"/>
                <w:color w:val="auto"/>
                <w:sz w:val="21"/>
                <w:szCs w:val="21"/>
                <w:highlight w:val="none"/>
                <w:vertAlign w:val="baseline"/>
                <w:lang w:val="en-US" w:eastAsia="zh-CN"/>
              </w:rPr>
              <w:t>本项目设置二级</w:t>
            </w:r>
            <w:r>
              <w:rPr>
                <w:rFonts w:hint="eastAsia" w:cs="Times New Roman"/>
                <w:b w:val="0"/>
                <w:bCs w:val="0"/>
                <w:color w:val="auto"/>
                <w:sz w:val="21"/>
                <w:szCs w:val="21"/>
                <w:highlight w:val="none"/>
                <w:vertAlign w:val="baseline"/>
                <w:lang w:val="en-US" w:eastAsia="zh-CN"/>
              </w:rPr>
              <w:t>除铁</w:t>
            </w:r>
            <w:r>
              <w:rPr>
                <w:rFonts w:hint="default" w:ascii="Times New Roman" w:hAnsi="Times New Roman" w:cs="Times New Roman"/>
                <w:b w:val="0"/>
                <w:bCs w:val="0"/>
                <w:color w:val="auto"/>
                <w:sz w:val="21"/>
                <w:szCs w:val="21"/>
                <w:highlight w:val="none"/>
                <w:vertAlign w:val="baseline"/>
                <w:lang w:val="en-US" w:eastAsia="zh-CN"/>
              </w:rPr>
              <w:t>，串联使用</w:t>
            </w:r>
            <w:r>
              <w:rPr>
                <w:rFonts w:hint="eastAsia" w:cs="Times New Roman"/>
                <w:b w:val="0"/>
                <w:bCs w:val="0"/>
                <w:color w:val="auto"/>
                <w:sz w:val="21"/>
                <w:szCs w:val="21"/>
                <w:highlight w:val="none"/>
                <w:vertAlign w:val="baseline"/>
                <w:lang w:val="en-US" w:eastAsia="zh-CN"/>
              </w:rPr>
              <w:t>。</w:t>
            </w:r>
            <w:r>
              <w:rPr>
                <w:rFonts w:hint="eastAsia" w:ascii="宋体" w:hAnsi="宋体" w:eastAsia="宋体" w:cs="宋体"/>
                <w:color w:val="auto"/>
                <w:sz w:val="21"/>
                <w:szCs w:val="21"/>
                <w:highlight w:val="none"/>
                <w:lang w:val="en-US" w:eastAsia="zh-CN"/>
              </w:rPr>
              <w:t>除铁器</w:t>
            </w:r>
            <w:r>
              <w:rPr>
                <w:rFonts w:hint="default" w:ascii="宋体" w:hAnsi="宋体" w:eastAsia="宋体" w:cs="宋体"/>
                <w:color w:val="auto"/>
                <w:sz w:val="21"/>
                <w:szCs w:val="21"/>
                <w:highlight w:val="none"/>
              </w:rPr>
              <w:t>通过安装在尾部支架上的</w:t>
            </w:r>
            <w:r>
              <w:rPr>
                <w:rFonts w:hint="default" w:ascii="宋体" w:hAnsi="宋体" w:eastAsia="宋体" w:cs="宋体"/>
                <w:color w:val="auto"/>
                <w:sz w:val="21"/>
                <w:szCs w:val="21"/>
                <w:highlight w:val="none"/>
              </w:rPr>
              <w:fldChar w:fldCharType="begin"/>
            </w:r>
            <w:r>
              <w:rPr>
                <w:rFonts w:hint="default" w:ascii="宋体" w:hAnsi="宋体" w:eastAsia="宋体" w:cs="宋体"/>
                <w:color w:val="auto"/>
                <w:sz w:val="21"/>
                <w:szCs w:val="21"/>
                <w:highlight w:val="none"/>
              </w:rPr>
              <w:instrText xml:space="preserve"> HYPERLINK "https://baike.baidu.com/item/%E7%A3%81%E9%80%89%E6%9C%BA/10157427?fromModule=lemma_inlink" \t "https://baike.baidu.com/item/%E9%99%A4%E9%93%81%E5%99%A8/_blank" </w:instrText>
            </w:r>
            <w:r>
              <w:rPr>
                <w:rFonts w:hint="default" w:ascii="宋体" w:hAnsi="宋体" w:eastAsia="宋体" w:cs="宋体"/>
                <w:color w:val="auto"/>
                <w:sz w:val="21"/>
                <w:szCs w:val="21"/>
                <w:highlight w:val="none"/>
              </w:rPr>
              <w:fldChar w:fldCharType="separate"/>
            </w:r>
            <w:r>
              <w:rPr>
                <w:rStyle w:val="39"/>
                <w:rFonts w:hint="default" w:ascii="宋体" w:hAnsi="宋体" w:eastAsia="宋体" w:cs="宋体"/>
                <w:color w:val="auto"/>
                <w:sz w:val="21"/>
                <w:szCs w:val="21"/>
                <w:highlight w:val="none"/>
              </w:rPr>
              <w:t>磁选机</w:t>
            </w:r>
            <w:r>
              <w:rPr>
                <w:rFonts w:hint="default" w:ascii="宋体" w:hAnsi="宋体" w:eastAsia="宋体" w:cs="宋体"/>
                <w:color w:val="auto"/>
                <w:sz w:val="21"/>
                <w:szCs w:val="21"/>
                <w:highlight w:val="none"/>
              </w:rPr>
              <w:fldChar w:fldCharType="end"/>
            </w:r>
            <w:r>
              <w:rPr>
                <w:rFonts w:hint="default" w:ascii="宋体" w:hAnsi="宋体" w:eastAsia="宋体" w:cs="宋体"/>
                <w:color w:val="auto"/>
                <w:sz w:val="21"/>
                <w:szCs w:val="21"/>
                <w:highlight w:val="none"/>
              </w:rPr>
              <w:t>（即旋转的直流磁铁）时，物料中的铁磁杂物被吸，由弃铁胶带将铁磁杂物拽至</w:t>
            </w:r>
            <w:r>
              <w:rPr>
                <w:rFonts w:hint="default" w:ascii="宋体" w:hAnsi="宋体" w:eastAsia="宋体" w:cs="宋体"/>
                <w:color w:val="auto"/>
                <w:sz w:val="21"/>
                <w:szCs w:val="21"/>
                <w:highlight w:val="none"/>
              </w:rPr>
              <w:fldChar w:fldCharType="begin"/>
            </w:r>
            <w:r>
              <w:rPr>
                <w:rFonts w:hint="default" w:ascii="宋体" w:hAnsi="宋体" w:eastAsia="宋体" w:cs="宋体"/>
                <w:color w:val="auto"/>
                <w:sz w:val="21"/>
                <w:szCs w:val="21"/>
                <w:highlight w:val="none"/>
              </w:rPr>
              <w:instrText xml:space="preserve"> HYPERLINK "https://baike.baidu.com/item/%E7%94%B5%E5%8A%A8%E6%BB%9A%E7%AD%92/1016440?fromModule=lemma_inlink" \t "https://baike.baidu.com/item/%E9%99%A4%E9%93%81%E5%99%A8/_blank" </w:instrText>
            </w:r>
            <w:r>
              <w:rPr>
                <w:rFonts w:hint="default" w:ascii="宋体" w:hAnsi="宋体" w:eastAsia="宋体" w:cs="宋体"/>
                <w:color w:val="auto"/>
                <w:sz w:val="21"/>
                <w:szCs w:val="21"/>
                <w:highlight w:val="none"/>
              </w:rPr>
              <w:fldChar w:fldCharType="separate"/>
            </w:r>
            <w:r>
              <w:rPr>
                <w:rStyle w:val="39"/>
                <w:rFonts w:hint="default" w:ascii="宋体" w:hAnsi="宋体" w:eastAsia="宋体" w:cs="宋体"/>
                <w:color w:val="auto"/>
                <w:sz w:val="21"/>
                <w:szCs w:val="21"/>
                <w:highlight w:val="none"/>
              </w:rPr>
              <w:t>电动滚筒</w:t>
            </w:r>
            <w:r>
              <w:rPr>
                <w:rFonts w:hint="default" w:ascii="宋体" w:hAnsi="宋体" w:eastAsia="宋体" w:cs="宋体"/>
                <w:color w:val="auto"/>
                <w:sz w:val="21"/>
                <w:szCs w:val="21"/>
                <w:highlight w:val="none"/>
              </w:rPr>
              <w:fldChar w:fldCharType="end"/>
            </w:r>
            <w:r>
              <w:rPr>
                <w:rFonts w:hint="default" w:ascii="宋体" w:hAnsi="宋体" w:eastAsia="宋体" w:cs="宋体"/>
                <w:color w:val="auto"/>
                <w:sz w:val="21"/>
                <w:szCs w:val="21"/>
                <w:highlight w:val="none"/>
              </w:rPr>
              <w:t>卸下，达到自动除铁的目的</w:t>
            </w:r>
            <w:r>
              <w:rPr>
                <w:rFonts w:hint="eastAsia" w:ascii="宋体" w:hAnsi="宋体" w:eastAsia="宋体" w:cs="宋体"/>
                <w:color w:val="auto"/>
                <w:sz w:val="21"/>
                <w:szCs w:val="21"/>
                <w:highlight w:val="none"/>
                <w:lang w:eastAsia="zh-CN"/>
              </w:rPr>
              <w:t>。</w:t>
            </w:r>
          </w:p>
          <w:p>
            <w:pPr>
              <w:pStyle w:val="57"/>
              <w:keepNext w:val="0"/>
              <w:keepLines w:val="0"/>
              <w:suppressLineNumbers w:val="0"/>
              <w:spacing w:before="0" w:beforeAutospacing="0" w:after="0" w:afterAutospacing="0" w:line="400" w:lineRule="exact"/>
              <w:ind w:left="0" w:right="0" w:firstLine="420"/>
              <w:rPr>
                <w:rFonts w:hint="default" w:ascii="宋体" w:hAnsi="宋体" w:eastAsia="宋体" w:cs="宋体"/>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w:t>
            </w:r>
            <w:r>
              <w:rPr>
                <w:rFonts w:hint="eastAsia" w:cs="Times New Roman"/>
                <w:b/>
                <w:bCs/>
                <w:color w:val="auto"/>
                <w:sz w:val="21"/>
                <w:szCs w:val="21"/>
                <w:highlight w:val="none"/>
                <w:vertAlign w:val="baseline"/>
                <w:lang w:val="en-US" w:eastAsia="zh-CN"/>
              </w:rPr>
              <w:t>除铁器噪声N5、磁性杂质S1。</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8</w:t>
            </w: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打捞</w:t>
            </w:r>
            <w:r>
              <w:rPr>
                <w:rFonts w:hint="default" w:ascii="Times New Roman" w:hAnsi="Times New Roman" w:cs="Times New Roman"/>
                <w:b w:val="0"/>
                <w:bCs w:val="0"/>
                <w:color w:val="auto"/>
                <w:sz w:val="21"/>
                <w:szCs w:val="21"/>
                <w:highlight w:val="none"/>
                <w:vertAlign w:val="baseline"/>
                <w:lang w:val="en-US" w:eastAsia="zh-CN"/>
              </w:rPr>
              <w:t>（技改部分）</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除铁后的石粉料通过封闭皮带机输送</w:t>
            </w:r>
            <w:r>
              <w:rPr>
                <w:rFonts w:hint="default" w:ascii="Times New Roman" w:hAnsi="Times New Roman" w:cs="Times New Roman"/>
                <w:b w:val="0"/>
                <w:bCs w:val="0"/>
                <w:color w:val="auto"/>
                <w:sz w:val="21"/>
                <w:szCs w:val="21"/>
                <w:highlight w:val="none"/>
                <w:vertAlign w:val="baseline"/>
                <w:lang w:val="en-US" w:eastAsia="zh-CN"/>
              </w:rPr>
              <w:t>进入打捞机中，本项目设置二级</w:t>
            </w:r>
            <w:r>
              <w:rPr>
                <w:rFonts w:hint="eastAsia" w:cs="Times New Roman"/>
                <w:b w:val="0"/>
                <w:bCs w:val="0"/>
                <w:color w:val="auto"/>
                <w:sz w:val="21"/>
                <w:szCs w:val="21"/>
                <w:highlight w:val="none"/>
                <w:vertAlign w:val="baseline"/>
                <w:lang w:val="en-US" w:eastAsia="zh-CN"/>
              </w:rPr>
              <w:t>打捞</w:t>
            </w:r>
            <w:r>
              <w:rPr>
                <w:rFonts w:hint="default" w:ascii="Times New Roman" w:hAnsi="Times New Roman" w:cs="Times New Roman"/>
                <w:b w:val="0"/>
                <w:bCs w:val="0"/>
                <w:color w:val="auto"/>
                <w:sz w:val="21"/>
                <w:szCs w:val="21"/>
                <w:highlight w:val="none"/>
                <w:vertAlign w:val="baseline"/>
                <w:lang w:val="en-US" w:eastAsia="zh-CN"/>
              </w:rPr>
              <w:t>，串联使用。</w:t>
            </w:r>
            <w:r>
              <w:rPr>
                <w:rFonts w:hint="eastAsia" w:cs="Times New Roman"/>
                <w:b w:val="0"/>
                <w:bCs w:val="0"/>
                <w:color w:val="auto"/>
                <w:sz w:val="21"/>
                <w:szCs w:val="21"/>
                <w:highlight w:val="none"/>
                <w:vertAlign w:val="baseline"/>
                <w:lang w:val="en-US" w:eastAsia="zh-CN"/>
              </w:rPr>
              <w:t>打捞</w:t>
            </w:r>
            <w:r>
              <w:rPr>
                <w:rFonts w:hint="default" w:ascii="Times New Roman" w:hAnsi="Times New Roman" w:cs="Times New Roman"/>
                <w:b w:val="0"/>
                <w:bCs w:val="0"/>
                <w:color w:val="auto"/>
                <w:sz w:val="21"/>
                <w:szCs w:val="21"/>
                <w:highlight w:val="none"/>
                <w:vertAlign w:val="baseline"/>
                <w:lang w:val="en-US" w:eastAsia="zh-CN"/>
              </w:rPr>
              <w:t>水将杂质比重小的异物带走，并排入浓缩罐处理。干净的石粉由叶片带走，从旋转的叶轮倒入出料槽。</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打捞机</w:t>
            </w:r>
            <w:r>
              <w:rPr>
                <w:rFonts w:hint="default" w:ascii="Times New Roman" w:hAnsi="Times New Roman" w:eastAsia="宋体" w:cs="Times New Roman"/>
                <w:color w:val="auto"/>
                <w:sz w:val="21"/>
                <w:szCs w:val="21"/>
                <w:highlight w:val="none"/>
              </w:rPr>
              <w:t>由驱动机构带动旋转，打捞机构通过链条带动旋转，并由输送机构将打捞上来的</w:t>
            </w:r>
            <w:r>
              <w:rPr>
                <w:rFonts w:hint="default" w:ascii="Times New Roman" w:hAnsi="Times New Roman" w:eastAsia="宋体" w:cs="Times New Roman"/>
                <w:color w:val="auto"/>
                <w:sz w:val="21"/>
                <w:szCs w:val="21"/>
                <w:highlight w:val="none"/>
                <w:lang w:val="en-US" w:eastAsia="zh-CN"/>
              </w:rPr>
              <w:t>物料</w:t>
            </w:r>
            <w:r>
              <w:rPr>
                <w:rFonts w:hint="default" w:ascii="Times New Roman" w:hAnsi="Times New Roman" w:eastAsia="宋体" w:cs="Times New Roman"/>
                <w:color w:val="auto"/>
                <w:sz w:val="21"/>
                <w:szCs w:val="21"/>
                <w:highlight w:val="none"/>
              </w:rPr>
              <w:t>输送到设备尾部的漏斗中，最后通过漏斗将</w:t>
            </w:r>
            <w:r>
              <w:rPr>
                <w:rFonts w:hint="default" w:ascii="Times New Roman" w:hAnsi="Times New Roman" w:eastAsia="宋体" w:cs="Times New Roman"/>
                <w:color w:val="auto"/>
                <w:sz w:val="21"/>
                <w:szCs w:val="21"/>
                <w:highlight w:val="none"/>
                <w:lang w:val="en-US" w:eastAsia="zh-CN"/>
              </w:rPr>
              <w:t>物料</w:t>
            </w:r>
            <w:r>
              <w:rPr>
                <w:rFonts w:hint="default" w:ascii="Times New Roman" w:hAnsi="Times New Roman" w:eastAsia="宋体" w:cs="Times New Roman"/>
                <w:color w:val="auto"/>
                <w:sz w:val="21"/>
                <w:szCs w:val="21"/>
                <w:highlight w:val="none"/>
              </w:rPr>
              <w:t>排入</w:t>
            </w:r>
            <w:r>
              <w:rPr>
                <w:rFonts w:hint="default" w:ascii="Times New Roman" w:hAnsi="Times New Roman" w:eastAsia="宋体" w:cs="Times New Roman"/>
                <w:color w:val="auto"/>
                <w:sz w:val="21"/>
                <w:szCs w:val="21"/>
                <w:highlight w:val="none"/>
                <w:lang w:val="en-US" w:eastAsia="zh-CN"/>
              </w:rPr>
              <w:t>脱水筛。</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w:t>
            </w:r>
            <w:r>
              <w:rPr>
                <w:rFonts w:hint="eastAsia" w:cs="Times New Roman"/>
                <w:b/>
                <w:bCs/>
                <w:color w:val="auto"/>
                <w:sz w:val="21"/>
                <w:szCs w:val="21"/>
                <w:highlight w:val="none"/>
                <w:vertAlign w:val="baseline"/>
                <w:lang w:val="en-US" w:eastAsia="zh-CN"/>
              </w:rPr>
              <w:t>打捞</w:t>
            </w:r>
            <w:r>
              <w:rPr>
                <w:rFonts w:hint="default" w:ascii="Times New Roman" w:hAnsi="Times New Roman" w:cs="Times New Roman"/>
                <w:b/>
                <w:bCs/>
                <w:color w:val="auto"/>
                <w:sz w:val="21"/>
                <w:szCs w:val="21"/>
                <w:highlight w:val="none"/>
                <w:vertAlign w:val="baseline"/>
                <w:lang w:val="en-US" w:eastAsia="zh-CN"/>
              </w:rPr>
              <w:t>废水W2、打捞机噪声N</w:t>
            </w:r>
            <w:r>
              <w:rPr>
                <w:rFonts w:hint="eastAsia" w:cs="Times New Roman"/>
                <w:b/>
                <w:bCs/>
                <w:color w:val="auto"/>
                <w:sz w:val="21"/>
                <w:szCs w:val="21"/>
                <w:highlight w:val="none"/>
                <w:vertAlign w:val="baseline"/>
                <w:lang w:val="en-US" w:eastAsia="zh-CN"/>
              </w:rPr>
              <w:t>6</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9</w:t>
            </w:r>
            <w:r>
              <w:rPr>
                <w:rFonts w:hint="default" w:ascii="Times New Roman" w:hAnsi="Times New Roman" w:cs="Times New Roman"/>
                <w:b w:val="0"/>
                <w:bCs w:val="0"/>
                <w:color w:val="auto"/>
                <w:sz w:val="21"/>
                <w:szCs w:val="21"/>
                <w:highlight w:val="none"/>
                <w:vertAlign w:val="baseline"/>
                <w:lang w:val="en-US" w:eastAsia="zh-CN"/>
              </w:rPr>
              <w:t>）脱水（技改部分）</w:t>
            </w:r>
          </w:p>
          <w:p>
            <w:pPr>
              <w:keepNext w:val="0"/>
              <w:keepLines w:val="0"/>
              <w:widowControl/>
              <w:suppressLineNumbers w:val="0"/>
              <w:spacing w:before="0" w:beforeAutospacing="0" w:after="0" w:afterAutospacing="0" w:line="400" w:lineRule="exact"/>
              <w:ind w:left="0" w:right="0" w:firstLineChars="200"/>
              <w:jc w:val="left"/>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所捞取的物料进入脱水筛，进行甩干脱水，脱水后的物料由封闭皮带输送机运至</w:t>
            </w:r>
            <w:r>
              <w:rPr>
                <w:rFonts w:hint="eastAsia" w:cs="Times New Roman"/>
                <w:b w:val="0"/>
                <w:bCs w:val="0"/>
                <w:color w:val="auto"/>
                <w:sz w:val="21"/>
                <w:szCs w:val="21"/>
                <w:highlight w:val="none"/>
                <w:vertAlign w:val="baseline"/>
                <w:lang w:val="en-US" w:eastAsia="zh-CN"/>
              </w:rPr>
              <w:t>制砖原料区</w:t>
            </w:r>
            <w:r>
              <w:rPr>
                <w:rFonts w:hint="default" w:ascii="Times New Roman" w:hAnsi="Times New Roman" w:cs="Times New Roman"/>
                <w:b w:val="0"/>
                <w:bCs w:val="0"/>
                <w:color w:val="auto"/>
                <w:sz w:val="21"/>
                <w:szCs w:val="21"/>
                <w:highlight w:val="none"/>
                <w:vertAlign w:val="baseline"/>
                <w:lang w:val="en-US" w:eastAsia="zh-CN"/>
              </w:rPr>
              <w:t>暂存。</w:t>
            </w:r>
          </w:p>
          <w:p>
            <w:pPr>
              <w:keepNext w:val="0"/>
              <w:keepLines w:val="0"/>
              <w:widowControl/>
              <w:suppressLineNumbers w:val="0"/>
              <w:spacing w:before="0" w:beforeAutospacing="0" w:after="0" w:afterAutospacing="0" w:line="400" w:lineRule="exact"/>
              <w:ind w:left="0" w:right="0" w:firstLineChars="200"/>
              <w:jc w:val="left"/>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kern w:val="2"/>
                <w:sz w:val="21"/>
                <w:szCs w:val="21"/>
                <w:highlight w:val="none"/>
                <w:lang w:val="en-US" w:eastAsia="zh-CN" w:bidi="ar-SA"/>
              </w:rPr>
              <w:t>脱水筛主要由筛箱、激振器、支承系统及电机组成。通过胶带联轴分别驱动两个互不联系的振动器作同步反向运转，两组偏心质量产生的离心力沿振动方向的分力叠加，反向离心抵消，从而形成单一的沿振动方向的激振动，使筛箱做作往复直线运动进行脱水</w:t>
            </w:r>
            <w:r>
              <w:rPr>
                <w:rFonts w:hint="eastAsia" w:cs="Times New Roman"/>
                <w:color w:val="auto"/>
                <w:kern w:val="2"/>
                <w:sz w:val="21"/>
                <w:szCs w:val="21"/>
                <w:highlight w:val="none"/>
                <w:lang w:val="en-US" w:eastAsia="zh-CN" w:bidi="ar-SA"/>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排污节点：主要污染物为脱水筛废水W3、脱水筛噪声N</w:t>
            </w:r>
            <w:r>
              <w:rPr>
                <w:rFonts w:hint="eastAsia" w:cs="Times New Roman"/>
                <w:b/>
                <w:bCs/>
                <w:color w:val="auto"/>
                <w:sz w:val="21"/>
                <w:szCs w:val="21"/>
                <w:highlight w:val="none"/>
                <w:vertAlign w:val="baseline"/>
                <w:lang w:val="en-US" w:eastAsia="zh-CN"/>
              </w:rPr>
              <w:t>7</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10</w:t>
            </w:r>
            <w:r>
              <w:rPr>
                <w:rFonts w:hint="default" w:ascii="Times New Roman" w:hAnsi="Times New Roman" w:cs="Times New Roman"/>
                <w:b w:val="0"/>
                <w:bCs w:val="0"/>
                <w:color w:val="auto"/>
                <w:sz w:val="21"/>
                <w:szCs w:val="21"/>
                <w:highlight w:val="none"/>
                <w:vertAlign w:val="baseline"/>
                <w:lang w:val="en-US" w:eastAsia="zh-CN"/>
              </w:rPr>
              <w:t>）废水处理（技改部分）</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打捞</w:t>
            </w:r>
            <w:r>
              <w:rPr>
                <w:rFonts w:hint="default" w:ascii="Times New Roman" w:hAnsi="Times New Roman" w:cs="Times New Roman"/>
                <w:b w:val="0"/>
                <w:bCs w:val="0"/>
                <w:color w:val="auto"/>
                <w:sz w:val="21"/>
                <w:szCs w:val="21"/>
                <w:highlight w:val="none"/>
                <w:vertAlign w:val="baseline"/>
                <w:lang w:val="en-US" w:eastAsia="zh-CN"/>
              </w:rPr>
              <w:t>工序产生的废水由管道泵入浓缩罐内，浓缩罐上层清水通过管道排入清水池，最终返回筛分工序、</w:t>
            </w:r>
            <w:r>
              <w:rPr>
                <w:rFonts w:hint="eastAsia" w:cs="Times New Roman"/>
                <w:b w:val="0"/>
                <w:bCs w:val="0"/>
                <w:color w:val="auto"/>
                <w:sz w:val="21"/>
                <w:szCs w:val="21"/>
                <w:highlight w:val="none"/>
                <w:vertAlign w:val="baseline"/>
                <w:lang w:val="en-US" w:eastAsia="zh-CN"/>
              </w:rPr>
              <w:t>打捞</w:t>
            </w:r>
            <w:r>
              <w:rPr>
                <w:rFonts w:hint="default" w:ascii="Times New Roman" w:hAnsi="Times New Roman" w:cs="Times New Roman"/>
                <w:b w:val="0"/>
                <w:bCs w:val="0"/>
                <w:color w:val="auto"/>
                <w:sz w:val="21"/>
                <w:szCs w:val="21"/>
                <w:highlight w:val="none"/>
                <w:vertAlign w:val="baseline"/>
                <w:lang w:val="en-US" w:eastAsia="zh-CN"/>
              </w:rPr>
              <w:t>工序循环使用；浓缩罐底部污泥进入板框压滤机进行压滤，压滤后</w:t>
            </w:r>
            <w:r>
              <w:rPr>
                <w:rFonts w:hint="eastAsia" w:cs="Times New Roman"/>
                <w:b w:val="0"/>
                <w:bCs w:val="0"/>
                <w:color w:val="auto"/>
                <w:sz w:val="21"/>
                <w:szCs w:val="21"/>
                <w:highlight w:val="none"/>
                <w:vertAlign w:val="baseline"/>
                <w:lang w:val="en-US" w:eastAsia="zh-CN"/>
              </w:rPr>
              <w:t>外售</w:t>
            </w:r>
            <w:r>
              <w:rPr>
                <w:rFonts w:hint="default" w:ascii="Times New Roman" w:hAnsi="Times New Roman" w:cs="Times New Roman"/>
                <w:b w:val="0"/>
                <w:bCs w:val="0"/>
                <w:color w:val="auto"/>
                <w:sz w:val="21"/>
                <w:szCs w:val="21"/>
                <w:highlight w:val="none"/>
                <w:vertAlign w:val="baseline"/>
                <w:lang w:val="en-US" w:eastAsia="zh-CN"/>
              </w:rPr>
              <w:t>，板框压滤机的废水进入沉淀池，沉淀池上层清水进入清水池，底部污泥进入板框压滤机进行压滤。</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排污节点：主要污染物为压滤机废水W4、</w:t>
            </w:r>
            <w:r>
              <w:rPr>
                <w:rFonts w:hint="eastAsia" w:cs="Times New Roman"/>
                <w:b/>
                <w:bCs/>
                <w:color w:val="auto"/>
                <w:sz w:val="21"/>
                <w:szCs w:val="21"/>
                <w:highlight w:val="none"/>
                <w:vertAlign w:val="baseline"/>
                <w:lang w:val="en-US" w:eastAsia="zh-CN"/>
              </w:rPr>
              <w:t>浓缩罐、沉淀池底部产生的污泥S2、</w:t>
            </w:r>
            <w:r>
              <w:rPr>
                <w:rFonts w:hint="default" w:ascii="Times New Roman" w:hAnsi="Times New Roman" w:cs="Times New Roman"/>
                <w:b/>
                <w:bCs/>
                <w:color w:val="auto"/>
                <w:sz w:val="21"/>
                <w:szCs w:val="21"/>
                <w:highlight w:val="none"/>
                <w:vertAlign w:val="baseline"/>
                <w:lang w:val="en-US" w:eastAsia="zh-CN"/>
              </w:rPr>
              <w:t>压滤机产生的泥饼S</w:t>
            </w:r>
            <w:r>
              <w:rPr>
                <w:rFonts w:hint="eastAsia" w:cs="Times New Roman"/>
                <w:b/>
                <w:bCs/>
                <w:color w:val="auto"/>
                <w:sz w:val="21"/>
                <w:szCs w:val="21"/>
                <w:highlight w:val="none"/>
                <w:vertAlign w:val="baseline"/>
                <w:lang w:val="en-US" w:eastAsia="zh-CN"/>
              </w:rPr>
              <w:t>3</w:t>
            </w:r>
            <w:r>
              <w:rPr>
                <w:rFonts w:hint="default" w:ascii="Times New Roman" w:hAnsi="Times New Roman" w:cs="Times New Roman"/>
                <w:b/>
                <w:bCs/>
                <w:color w:val="auto"/>
                <w:sz w:val="21"/>
                <w:szCs w:val="21"/>
                <w:highlight w:val="none"/>
                <w:vertAlign w:val="baseline"/>
                <w:lang w:val="en-US" w:eastAsia="zh-CN"/>
              </w:rPr>
              <w:t>、压滤机噪声N</w:t>
            </w:r>
            <w:r>
              <w:rPr>
                <w:rFonts w:hint="eastAsia" w:cs="Times New Roman"/>
                <w:b/>
                <w:bCs/>
                <w:color w:val="auto"/>
                <w:sz w:val="21"/>
                <w:szCs w:val="21"/>
                <w:highlight w:val="none"/>
                <w:vertAlign w:val="baseline"/>
                <w:lang w:val="en-US" w:eastAsia="zh-CN"/>
              </w:rPr>
              <w:t>8</w:t>
            </w:r>
            <w:r>
              <w:rPr>
                <w:rFonts w:hint="default" w:ascii="Times New Roman" w:hAnsi="Times New Roman" w:cs="Times New Roman"/>
                <w:b/>
                <w:bCs/>
                <w:color w:val="auto"/>
                <w:sz w:val="21"/>
                <w:szCs w:val="21"/>
                <w:highlight w:val="none"/>
                <w:vertAlign w:val="baseline"/>
                <w:lang w:val="en-US" w:eastAsia="zh-CN"/>
              </w:rPr>
              <w:t>。</w:t>
            </w:r>
          </w:p>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ind w:left="0" w:right="0" w:firstLine="0" w:firstLineChars="0"/>
              <w:jc w:val="center"/>
              <w:textAlignment w:val="auto"/>
              <w:rPr>
                <w:rFonts w:hint="default" w:ascii="Times New Roman" w:hAnsi="Times New Roman" w:cs="Times New Roman"/>
                <w:b/>
                <w:bCs w:val="0"/>
                <w:color w:val="auto"/>
                <w:highlight w:val="none"/>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66432" behindDoc="0" locked="0" layoutInCell="1" allowOverlap="1">
                      <wp:simplePos x="0" y="0"/>
                      <wp:positionH relativeFrom="column">
                        <wp:posOffset>107950</wp:posOffset>
                      </wp:positionH>
                      <wp:positionV relativeFrom="paragraph">
                        <wp:posOffset>1720850</wp:posOffset>
                      </wp:positionV>
                      <wp:extent cx="4653915" cy="3110230"/>
                      <wp:effectExtent l="12700" t="12700" r="27305" b="16510"/>
                      <wp:wrapNone/>
                      <wp:docPr id="24" name="矩形 24"/>
                      <wp:cNvGraphicFramePr/>
                      <a:graphic xmlns:a="http://schemas.openxmlformats.org/drawingml/2006/main">
                        <a:graphicData uri="http://schemas.microsoft.com/office/word/2010/wordprocessingShape">
                          <wps:wsp>
                            <wps:cNvSpPr/>
                            <wps:spPr>
                              <a:xfrm>
                                <a:off x="0" y="0"/>
                                <a:ext cx="4653915" cy="311023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5pt;margin-top:135.5pt;height:244.9pt;width:366.45pt;z-index:251666432;v-text-anchor:middle;mso-width-relative:page;mso-height-relative:page;" filled="f" stroked="t" coordsize="21600,21600" o:gfxdata="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1LhsNgAAAAKAQAADwAAAAAAAAABACAAAAAiAAAAZHJzL2Rvd25yZXYueG1sUEsBAhQAFAAA&#10;AAgAh07iQORJkrFhAgAAtwQAAA4AAAAAAAAAAQAgAAAAJwEAAGRycy9lMm9Eb2MueG1sUEsFBgAA&#10;AAAGAAYAWQEAAPoFAAAAAA==&#10;">
                      <v:fill on="f" focussize="0,0"/>
                      <v:stroke weight="2pt" color="#FF0000 [2404]" joinstyle="round"/>
                      <v:imagedata o:title=""/>
                      <o:lock v:ext="edit" aspectratio="f"/>
                    </v:rect>
                  </w:pict>
                </mc:Fallback>
              </mc:AlternateContent>
            </w:r>
            <w:r>
              <w:rPr>
                <w:rFonts w:hint="default" w:ascii="Times New Roman" w:hAnsi="Times New Roman" w:cs="Times New Roman"/>
                <w:color w:val="auto"/>
                <w:highlight w:val="none"/>
                <w:lang w:val="en-US" w:eastAsia="zh-CN"/>
              </w:rPr>
              <w:object>
                <v:shape id="_x0000_i1027" o:spt="75" type="#_x0000_t75" style="height:431.95pt;width:395.6pt;" o:ole="t" filled="f" o:preferrelative="t" stroked="f" coordsize="21600,21600">
                  <v:path/>
                  <v:fill on="f" focussize="0,0"/>
                  <v:stroke on="f"/>
                  <v:imagedata r:id="rId17" o:title=""/>
                  <o:lock v:ext="edit" aspectratio="f"/>
                  <w10:wrap type="none"/>
                  <w10:anchorlock/>
                </v:shape>
                <o:OLEObject Type="Embed" ProgID="Visio.Drawing.11" ShapeID="_x0000_i1027" DrawAspect="Content" ObjectID="_1468075727" r:id="rId16">
                  <o:LockedField>false</o:LockedField>
                </o:OLEObject>
              </w:object>
            </w:r>
            <w:r>
              <w:rPr>
                <w:rFonts w:hint="default" w:ascii="Times New Roman" w:hAnsi="Times New Roman" w:eastAsia="宋体" w:cs="Times New Roman"/>
                <w:b/>
                <w:bCs w:val="0"/>
                <w:color w:val="auto"/>
                <w:kern w:val="2"/>
                <w:sz w:val="21"/>
                <w:szCs w:val="21"/>
                <w:highlight w:val="none"/>
                <w:lang w:val="en-US" w:eastAsia="zh-CN" w:bidi="ar-SA"/>
              </w:rPr>
              <w:t>图2</w:t>
            </w:r>
            <w:r>
              <w:rPr>
                <w:rFonts w:hint="default" w:ascii="Times New Roman" w:hAnsi="Times New Roman" w:cs="Times New Roman"/>
                <w:b/>
                <w:bCs w:val="0"/>
                <w:color w:val="auto"/>
                <w:kern w:val="2"/>
                <w:sz w:val="21"/>
                <w:szCs w:val="21"/>
                <w:highlight w:val="none"/>
                <w:lang w:val="en-US" w:eastAsia="zh-CN" w:bidi="ar-SA"/>
              </w:rPr>
              <w:t>-</w:t>
            </w:r>
            <w:r>
              <w:rPr>
                <w:rFonts w:hint="eastAsia" w:hAnsi="Times New Roman" w:cs="Times New Roman"/>
                <w:b/>
                <w:bCs w:val="0"/>
                <w:color w:val="auto"/>
                <w:kern w:val="2"/>
                <w:sz w:val="21"/>
                <w:szCs w:val="21"/>
                <w:highlight w:val="none"/>
                <w:lang w:val="en-US" w:eastAsia="zh-CN" w:bidi="ar-SA"/>
              </w:rPr>
              <w:t>3</w:t>
            </w:r>
            <w:r>
              <w:rPr>
                <w:rFonts w:hint="default" w:ascii="Times New Roman" w:hAnsi="Times New Roman" w:eastAsia="宋体" w:cs="Times New Roman"/>
                <w:b/>
                <w:bCs w:val="0"/>
                <w:color w:val="auto"/>
                <w:kern w:val="2"/>
                <w:sz w:val="21"/>
                <w:szCs w:val="21"/>
                <w:highlight w:val="none"/>
                <w:lang w:val="en-US" w:eastAsia="zh-CN" w:bidi="ar-SA"/>
              </w:rPr>
              <w:t xml:space="preserve">  </w:t>
            </w:r>
            <w:r>
              <w:rPr>
                <w:rFonts w:hint="default" w:ascii="Times New Roman" w:hAnsi="Times New Roman" w:cs="Times New Roman"/>
                <w:b/>
                <w:bCs w:val="0"/>
                <w:color w:val="auto"/>
                <w:kern w:val="2"/>
                <w:sz w:val="21"/>
                <w:szCs w:val="21"/>
                <w:highlight w:val="none"/>
                <w:lang w:val="en-US" w:eastAsia="zh-CN" w:bidi="ar-SA"/>
              </w:rPr>
              <w:t>技改完成后</w:t>
            </w:r>
            <w:r>
              <w:rPr>
                <w:rFonts w:hint="default" w:ascii="Times New Roman" w:hAnsi="Times New Roman" w:eastAsia="宋体" w:cs="Times New Roman"/>
                <w:b/>
                <w:bCs w:val="0"/>
                <w:color w:val="auto"/>
                <w:kern w:val="2"/>
                <w:sz w:val="21"/>
                <w:szCs w:val="21"/>
                <w:highlight w:val="none"/>
                <w:lang w:val="en-US" w:eastAsia="zh-CN" w:bidi="ar-SA"/>
              </w:rPr>
              <w:t>生产工艺流程及排污节点图</w:t>
            </w:r>
          </w:p>
          <w:p>
            <w:pPr>
              <w:keepNext w:val="0"/>
              <w:keepLines w:val="0"/>
              <w:suppressLineNumbers w:val="0"/>
              <w:adjustRightInd w:val="0"/>
              <w:snapToGrid w:val="0"/>
              <w:spacing w:before="0" w:beforeAutospacing="0" w:after="0" w:afterAutospacing="0" w:line="400" w:lineRule="exact"/>
              <w:ind w:left="0" w:right="0" w:firstLine="422" w:firstLineChars="200"/>
              <w:textAlignment w:val="baseline"/>
              <w:rPr>
                <w:rFonts w:hint="default" w:ascii="Times New Roman" w:hAnsi="Times New Roman" w:eastAsia="宋体" w:cs="Times New Roman"/>
                <w:b/>
                <w:bCs/>
                <w:color w:val="auto"/>
                <w:szCs w:val="21"/>
                <w:highlight w:val="none"/>
                <w:lang w:eastAsia="zh-CN"/>
              </w:rPr>
            </w:pPr>
            <w:r>
              <w:rPr>
                <w:rFonts w:hint="default" w:ascii="Times New Roman" w:hAnsi="Times New Roman" w:cs="Times New Roman"/>
                <w:b/>
                <w:bCs/>
                <w:color w:val="auto"/>
                <w:szCs w:val="21"/>
                <w:highlight w:val="none"/>
                <w:lang w:val="en-US" w:eastAsia="zh-CN"/>
              </w:rPr>
              <w:t>其他排污节点：车辆清洗废水W5、职工生活污水W6；风机噪声N</w:t>
            </w:r>
            <w:r>
              <w:rPr>
                <w:rFonts w:hint="eastAsia" w:cs="Times New Roman"/>
                <w:b/>
                <w:bCs/>
                <w:color w:val="auto"/>
                <w:szCs w:val="21"/>
                <w:highlight w:val="none"/>
                <w:lang w:val="en-US" w:eastAsia="zh-CN"/>
              </w:rPr>
              <w:t>9</w:t>
            </w:r>
            <w:r>
              <w:rPr>
                <w:rFonts w:hint="default" w:ascii="Times New Roman" w:hAnsi="Times New Roman" w:cs="Times New Roman"/>
                <w:b/>
                <w:bCs/>
                <w:color w:val="auto"/>
                <w:szCs w:val="21"/>
                <w:highlight w:val="none"/>
                <w:lang w:val="en-US" w:eastAsia="zh-CN"/>
              </w:rPr>
              <w:t>、泵类噪声N</w:t>
            </w:r>
            <w:r>
              <w:rPr>
                <w:rFonts w:hint="eastAsia" w:cs="Times New Roman"/>
                <w:b/>
                <w:bCs/>
                <w:color w:val="auto"/>
                <w:szCs w:val="21"/>
                <w:highlight w:val="none"/>
                <w:lang w:val="en-US" w:eastAsia="zh-CN"/>
              </w:rPr>
              <w:t>10</w:t>
            </w:r>
            <w:r>
              <w:rPr>
                <w:rFonts w:hint="default" w:ascii="Times New Roman" w:hAnsi="Times New Roman" w:cs="Times New Roman"/>
                <w:b/>
                <w:bCs/>
                <w:color w:val="auto"/>
                <w:szCs w:val="21"/>
                <w:highlight w:val="none"/>
                <w:lang w:val="en-US" w:eastAsia="zh-CN"/>
              </w:rPr>
              <w:t>、运输车辆噪声N1</w:t>
            </w:r>
            <w:r>
              <w:rPr>
                <w:rFonts w:hint="eastAsia" w:cs="Times New Roman"/>
                <w:b/>
                <w:bCs/>
                <w:color w:val="auto"/>
                <w:szCs w:val="21"/>
                <w:highlight w:val="none"/>
                <w:lang w:val="en-US" w:eastAsia="zh-CN"/>
              </w:rPr>
              <w:t>1</w:t>
            </w:r>
            <w:r>
              <w:rPr>
                <w:rFonts w:hint="default" w:ascii="Times New Roman" w:hAnsi="Times New Roman" w:cs="Times New Roman"/>
                <w:b/>
                <w:bCs/>
                <w:color w:val="auto"/>
                <w:szCs w:val="21"/>
                <w:highlight w:val="none"/>
                <w:lang w:val="en-US" w:eastAsia="zh-CN"/>
              </w:rPr>
              <w:t>；废布袋S</w:t>
            </w:r>
            <w:r>
              <w:rPr>
                <w:rFonts w:hint="eastAsia" w:cs="Times New Roman"/>
                <w:b/>
                <w:bCs/>
                <w:color w:val="auto"/>
                <w:szCs w:val="21"/>
                <w:highlight w:val="none"/>
                <w:lang w:val="en-US" w:eastAsia="zh-CN"/>
              </w:rPr>
              <w:t>4</w:t>
            </w:r>
            <w:r>
              <w:rPr>
                <w:rFonts w:hint="default" w:ascii="Times New Roman" w:hAnsi="Times New Roman" w:cs="Times New Roman"/>
                <w:b/>
                <w:bCs/>
                <w:color w:val="auto"/>
                <w:szCs w:val="21"/>
                <w:highlight w:val="none"/>
                <w:lang w:val="en-US" w:eastAsia="zh-CN"/>
              </w:rPr>
              <w:t>、除尘灰S</w:t>
            </w:r>
            <w:r>
              <w:rPr>
                <w:rFonts w:hint="eastAsia" w:cs="Times New Roman"/>
                <w:b/>
                <w:bCs/>
                <w:color w:val="auto"/>
                <w:szCs w:val="21"/>
                <w:highlight w:val="none"/>
                <w:lang w:val="en-US" w:eastAsia="zh-CN"/>
              </w:rPr>
              <w:t>5</w:t>
            </w:r>
            <w:r>
              <w:rPr>
                <w:rFonts w:hint="default" w:ascii="Times New Roman" w:hAnsi="Times New Roman" w:cs="Times New Roman"/>
                <w:b/>
                <w:bCs/>
                <w:color w:val="auto"/>
                <w:szCs w:val="21"/>
                <w:highlight w:val="none"/>
                <w:lang w:val="en-US" w:eastAsia="zh-CN"/>
              </w:rPr>
              <w:t>、废润滑油S</w:t>
            </w:r>
            <w:r>
              <w:rPr>
                <w:rFonts w:hint="eastAsia" w:cs="Times New Roman"/>
                <w:b/>
                <w:bCs/>
                <w:color w:val="auto"/>
                <w:szCs w:val="21"/>
                <w:highlight w:val="none"/>
                <w:lang w:val="en-US" w:eastAsia="zh-CN"/>
              </w:rPr>
              <w:t>6</w:t>
            </w:r>
            <w:r>
              <w:rPr>
                <w:rFonts w:hint="default" w:ascii="Times New Roman" w:hAnsi="Times New Roman" w:cs="Times New Roman"/>
                <w:b/>
                <w:bCs/>
                <w:color w:val="auto"/>
                <w:szCs w:val="21"/>
                <w:highlight w:val="none"/>
                <w:lang w:val="en-US" w:eastAsia="zh-CN"/>
              </w:rPr>
              <w:t>、废润滑油桶S</w:t>
            </w:r>
            <w:r>
              <w:rPr>
                <w:rFonts w:hint="eastAsia" w:cs="Times New Roman"/>
                <w:b/>
                <w:bCs/>
                <w:color w:val="auto"/>
                <w:szCs w:val="21"/>
                <w:highlight w:val="none"/>
                <w:lang w:val="en-US" w:eastAsia="zh-CN"/>
              </w:rPr>
              <w:t>7</w:t>
            </w:r>
            <w:r>
              <w:rPr>
                <w:rFonts w:hint="default" w:ascii="Times New Roman" w:hAnsi="Times New Roman" w:cs="Times New Roman"/>
                <w:b/>
                <w:bCs/>
                <w:color w:val="auto"/>
                <w:szCs w:val="21"/>
                <w:highlight w:val="none"/>
                <w:lang w:val="en-US" w:eastAsia="zh-CN"/>
              </w:rPr>
              <w:t>、职工生活过程产生的生活垃圾S</w:t>
            </w:r>
            <w:r>
              <w:rPr>
                <w:rFonts w:hint="eastAsia" w:cs="Times New Roman"/>
                <w:b/>
                <w:bCs/>
                <w:color w:val="auto"/>
                <w:szCs w:val="21"/>
                <w:highlight w:val="none"/>
                <w:lang w:val="en-US" w:eastAsia="zh-CN"/>
              </w:rPr>
              <w:t>8</w:t>
            </w:r>
            <w:r>
              <w:rPr>
                <w:rFonts w:hint="default" w:ascii="Times New Roman" w:hAnsi="Times New Roman" w:cs="Times New Roman"/>
                <w:b/>
                <w:bCs/>
                <w:color w:val="auto"/>
                <w:szCs w:val="21"/>
                <w:highlight w:val="none"/>
                <w:lang w:eastAsia="zh-CN"/>
              </w:rPr>
              <w:t>。</w:t>
            </w:r>
          </w:p>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表</w:t>
            </w:r>
            <w:r>
              <w:rPr>
                <w:rFonts w:hint="default" w:ascii="Times New Roman" w:hAnsi="Times New Roman" w:cs="Times New Roman"/>
                <w:b/>
                <w:bCs/>
                <w:color w:val="auto"/>
                <w:szCs w:val="21"/>
                <w:highlight w:val="none"/>
                <w:lang w:val="en-US" w:eastAsia="zh-CN"/>
              </w:rPr>
              <w:t>2-1</w:t>
            </w:r>
            <w:r>
              <w:rPr>
                <w:rFonts w:hint="eastAsia" w:cs="Times New Roman"/>
                <w:b/>
                <w:bCs/>
                <w:color w:val="auto"/>
                <w:szCs w:val="21"/>
                <w:highlight w:val="none"/>
                <w:lang w:val="en-US" w:eastAsia="zh-CN"/>
              </w:rPr>
              <w:t>1</w:t>
            </w:r>
            <w:r>
              <w:rPr>
                <w:rFonts w:hint="default" w:ascii="Times New Roman" w:hAnsi="Times New Roman" w:cs="Times New Roman"/>
                <w:b/>
                <w:bCs/>
                <w:color w:val="auto"/>
                <w:szCs w:val="21"/>
                <w:highlight w:val="none"/>
              </w:rPr>
              <w:t xml:space="preserve"> </w:t>
            </w:r>
            <w:r>
              <w:rPr>
                <w:rFonts w:hint="default" w:ascii="Times New Roman" w:hAnsi="Times New Roman" w:cs="Times New Roman"/>
                <w:b/>
                <w:bCs/>
                <w:color w:val="auto"/>
                <w:szCs w:val="21"/>
                <w:highlight w:val="none"/>
                <w:lang w:val="en-US" w:eastAsia="zh-CN"/>
              </w:rPr>
              <w:t xml:space="preserve"> </w:t>
            </w:r>
            <w:r>
              <w:rPr>
                <w:rFonts w:hint="default" w:ascii="Times New Roman" w:hAnsi="Times New Roman" w:cs="Times New Roman"/>
                <w:b/>
                <w:bCs/>
                <w:color w:val="auto"/>
                <w:highlight w:val="none"/>
                <w:lang w:val="en-US" w:eastAsia="zh-CN"/>
              </w:rPr>
              <w:t>技改</w:t>
            </w:r>
            <w:r>
              <w:rPr>
                <w:rFonts w:hint="default" w:ascii="Times New Roman" w:hAnsi="Times New Roman" w:eastAsia="宋体" w:cs="Times New Roman"/>
                <w:b/>
                <w:bCs/>
                <w:color w:val="auto"/>
                <w:highlight w:val="none"/>
                <w:lang w:val="en-US" w:eastAsia="zh-CN"/>
              </w:rPr>
              <w:t>完成后</w:t>
            </w:r>
            <w:r>
              <w:rPr>
                <w:rFonts w:hint="default" w:ascii="Times New Roman" w:hAnsi="Times New Roman" w:cs="Times New Roman"/>
                <w:b/>
                <w:bCs/>
                <w:color w:val="auto"/>
                <w:szCs w:val="21"/>
                <w:highlight w:val="none"/>
              </w:rPr>
              <w:t>生产工艺产污环节一览表</w:t>
            </w:r>
          </w:p>
          <w:tbl>
            <w:tblPr>
              <w:tblStyle w:val="33"/>
              <w:tblW w:w="7935" w:type="dxa"/>
              <w:tblInd w:w="-9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743"/>
              <w:gridCol w:w="647"/>
              <w:gridCol w:w="1254"/>
              <w:gridCol w:w="1451"/>
              <w:gridCol w:w="624"/>
              <w:gridCol w:w="2333"/>
              <w:gridCol w:w="88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8" w:hRule="atLeast"/>
              </w:trPr>
              <w:tc>
                <w:tcPr>
                  <w:tcW w:w="74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污染类型</w:t>
                  </w: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rPr>
                  </w:pPr>
                  <w:r>
                    <w:rPr>
                      <w:rFonts w:hint="default" w:ascii="Times New Roman" w:hAnsi="Times New Roman" w:cs="Times New Roman"/>
                      <w:color w:val="auto"/>
                      <w:sz w:val="18"/>
                      <w:szCs w:val="18"/>
                      <w:highlight w:val="none"/>
                      <w:lang w:val="en-US" w:eastAsia="zh-CN"/>
                    </w:rPr>
                    <w:t>排污节点</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污染工序</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主要污染物</w:t>
                  </w:r>
                </w:p>
              </w:tc>
              <w:tc>
                <w:tcPr>
                  <w:tcW w:w="62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排放特征</w:t>
                  </w:r>
                </w:p>
              </w:tc>
              <w:tc>
                <w:tcPr>
                  <w:tcW w:w="233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治理措施</w:t>
                  </w:r>
                </w:p>
              </w:tc>
              <w:tc>
                <w:tcPr>
                  <w:tcW w:w="88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trPr>
              <w:tc>
                <w:tcPr>
                  <w:tcW w:w="74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废水</w:t>
                  </w: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W</w:t>
                  </w:r>
                  <w:r>
                    <w:rPr>
                      <w:rFonts w:hint="default" w:ascii="Times New Roman" w:hAnsi="Times New Roman" w:cs="Times New Roman"/>
                      <w:color w:val="auto"/>
                      <w:sz w:val="18"/>
                      <w:szCs w:val="18"/>
                      <w:highlight w:val="none"/>
                      <w:lang w:val="en-US" w:eastAsia="zh-CN"/>
                    </w:rPr>
                    <w:t>1</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筛分废水</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SS</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间断</w:t>
                  </w:r>
                </w:p>
              </w:tc>
              <w:tc>
                <w:tcPr>
                  <w:tcW w:w="233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both"/>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浓缩罐+压滤机</w:t>
                  </w:r>
                  <w:r>
                    <w:rPr>
                      <w:rFonts w:hint="eastAsia" w:cs="Times New Roman"/>
                      <w:color w:val="auto"/>
                      <w:sz w:val="18"/>
                      <w:szCs w:val="18"/>
                      <w:highlight w:val="none"/>
                      <w:lang w:val="en-US" w:eastAsia="zh-CN"/>
                    </w:rPr>
                    <w:t>+沉淀池+清水池</w:t>
                  </w:r>
                  <w:r>
                    <w:rPr>
                      <w:rFonts w:hint="default" w:ascii="Times New Roman" w:hAnsi="Times New Roman" w:cs="Times New Roman"/>
                      <w:color w:val="auto"/>
                      <w:sz w:val="18"/>
                      <w:szCs w:val="18"/>
                      <w:highlight w:val="none"/>
                      <w:lang w:val="en-US" w:eastAsia="zh-CN"/>
                    </w:rPr>
                    <w:t>，废水循环使用</w:t>
                  </w:r>
                </w:p>
              </w:tc>
              <w:tc>
                <w:tcPr>
                  <w:tcW w:w="88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技改项目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W2</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打捞</w:t>
                  </w:r>
                  <w:r>
                    <w:rPr>
                      <w:rFonts w:hint="default" w:ascii="Times New Roman" w:hAnsi="Times New Roman" w:cs="Times New Roman"/>
                      <w:color w:val="auto"/>
                      <w:kern w:val="2"/>
                      <w:sz w:val="18"/>
                      <w:szCs w:val="18"/>
                      <w:highlight w:val="none"/>
                      <w:lang w:val="en-US" w:eastAsia="zh-CN" w:bidi="ar-SA"/>
                    </w:rPr>
                    <w:t>废水</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SS</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间断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both"/>
                    <w:textAlignment w:val="auto"/>
                    <w:outlineLvl w:val="9"/>
                    <w:rPr>
                      <w:rFonts w:hint="default" w:ascii="Times New Roman" w:hAnsi="Times New Roman" w:cs="Times New Roman"/>
                      <w:color w:val="auto"/>
                      <w:sz w:val="18"/>
                      <w:szCs w:val="18"/>
                      <w:highlight w:val="none"/>
                      <w:lang w:eastAsia="zh-CN"/>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W3</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脱水筛废水</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SS</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间断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both"/>
                    <w:textAlignment w:val="auto"/>
                    <w:outlineLvl w:val="9"/>
                    <w:rPr>
                      <w:rFonts w:hint="default" w:ascii="Times New Roman" w:hAnsi="Times New Roman" w:cs="Times New Roman"/>
                      <w:color w:val="auto"/>
                      <w:sz w:val="18"/>
                      <w:szCs w:val="18"/>
                      <w:highlight w:val="none"/>
                      <w:lang w:eastAsia="zh-CN"/>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W4</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压滤机废水</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SS</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间断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both"/>
                    <w:textAlignment w:val="auto"/>
                    <w:outlineLvl w:val="9"/>
                    <w:rPr>
                      <w:rFonts w:hint="default" w:ascii="Times New Roman" w:hAnsi="Times New Roman" w:cs="Times New Roman"/>
                      <w:color w:val="auto"/>
                      <w:sz w:val="18"/>
                      <w:szCs w:val="18"/>
                      <w:highlight w:val="none"/>
                      <w:lang w:eastAsia="zh-CN"/>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W5</w:t>
                  </w:r>
                </w:p>
              </w:tc>
              <w:tc>
                <w:tcPr>
                  <w:tcW w:w="1254"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车辆清洗废水</w:t>
                  </w:r>
                </w:p>
              </w:tc>
              <w:tc>
                <w:tcPr>
                  <w:tcW w:w="1451"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SS</w:t>
                  </w:r>
                </w:p>
              </w:tc>
              <w:tc>
                <w:tcPr>
                  <w:tcW w:w="624"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间断</w:t>
                  </w:r>
                </w:p>
              </w:tc>
              <w:tc>
                <w:tcPr>
                  <w:tcW w:w="2333"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both"/>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沉淀池沉淀后，回用于车辆清洗</w:t>
                  </w:r>
                </w:p>
              </w:tc>
              <w:tc>
                <w:tcPr>
                  <w:tcW w:w="883"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11"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W6</w:t>
                  </w:r>
                </w:p>
              </w:tc>
              <w:tc>
                <w:tcPr>
                  <w:tcW w:w="1254"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职工生活污水</w:t>
                  </w:r>
                </w:p>
              </w:tc>
              <w:tc>
                <w:tcPr>
                  <w:tcW w:w="1451"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COD、BOD</w:t>
                  </w:r>
                  <w:r>
                    <w:rPr>
                      <w:rFonts w:hint="default" w:ascii="Times New Roman" w:hAnsi="Times New Roman" w:cs="Times New Roman"/>
                      <w:color w:val="auto"/>
                      <w:sz w:val="18"/>
                      <w:szCs w:val="18"/>
                      <w:highlight w:val="none"/>
                      <w:vertAlign w:val="subscript"/>
                    </w:rPr>
                    <w:t>5</w:t>
                  </w:r>
                  <w:r>
                    <w:rPr>
                      <w:rFonts w:hint="default" w:ascii="Times New Roman" w:hAnsi="Times New Roman" w:cs="Times New Roman"/>
                      <w:color w:val="auto"/>
                      <w:sz w:val="18"/>
                      <w:szCs w:val="18"/>
                      <w:highlight w:val="none"/>
                    </w:rPr>
                    <w:t>、SS、氨氮、</w:t>
                  </w:r>
                  <w:r>
                    <w:rPr>
                      <w:rFonts w:hint="default" w:ascii="Times New Roman" w:hAnsi="Times New Roman" w:cs="Times New Roman"/>
                      <w:color w:val="auto"/>
                      <w:sz w:val="18"/>
                      <w:szCs w:val="18"/>
                      <w:highlight w:val="none"/>
                      <w:lang w:val="en-US" w:eastAsia="zh-CN"/>
                    </w:rPr>
                    <w:t>pH</w:t>
                  </w:r>
                </w:p>
              </w:tc>
              <w:tc>
                <w:tcPr>
                  <w:tcW w:w="624"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间断</w:t>
                  </w:r>
                </w:p>
              </w:tc>
              <w:tc>
                <w:tcPr>
                  <w:tcW w:w="2333"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both"/>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生活污水</w:t>
                  </w:r>
                  <w:r>
                    <w:rPr>
                      <w:rFonts w:hint="default" w:ascii="Times New Roman" w:hAnsi="Times New Roman" w:cs="Times New Roman"/>
                      <w:color w:val="auto"/>
                      <w:sz w:val="18"/>
                      <w:szCs w:val="18"/>
                      <w:highlight w:val="none"/>
                      <w:lang w:val="en-US" w:eastAsia="zh-CN"/>
                    </w:rPr>
                    <w:t>用于厂区泼洒抑尘</w:t>
                  </w:r>
                  <w:r>
                    <w:rPr>
                      <w:rFonts w:hint="eastAsia" w:cs="Times New Roman"/>
                      <w:color w:val="auto"/>
                      <w:sz w:val="18"/>
                      <w:szCs w:val="18"/>
                      <w:highlight w:val="none"/>
                      <w:lang w:val="en-US" w:eastAsia="zh-CN"/>
                    </w:rPr>
                    <w:t>，防渗旱厕定期清掏</w:t>
                  </w:r>
                </w:p>
              </w:tc>
              <w:tc>
                <w:tcPr>
                  <w:tcW w:w="883"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25" w:hRule="atLeast"/>
              </w:trPr>
              <w:tc>
                <w:tcPr>
                  <w:tcW w:w="74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废气</w:t>
                  </w: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G</w:t>
                  </w:r>
                  <w:r>
                    <w:rPr>
                      <w:rFonts w:hint="default" w:ascii="Times New Roman" w:hAnsi="Times New Roman" w:cs="Times New Roman"/>
                      <w:color w:val="auto"/>
                      <w:sz w:val="18"/>
                      <w:szCs w:val="18"/>
                      <w:highlight w:val="none"/>
                      <w:lang w:val="en-US" w:eastAsia="zh-CN"/>
                    </w:rPr>
                    <w:t>1</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原料入料</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颗粒物</w:t>
                  </w:r>
                </w:p>
              </w:tc>
              <w:tc>
                <w:tcPr>
                  <w:tcW w:w="62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上料斗三面围挡，一侧加装软帘，顶部设置集气罩；颚式破碎机、锤式破碎机上方设置集气罩，废气经集气管引入2#布袋除尘器处理后经1根15m高排气筒（DA002）排放，未收集的颗粒物在车间无组织排放</w:t>
                  </w:r>
                </w:p>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p>
              </w:tc>
              <w:tc>
                <w:tcPr>
                  <w:tcW w:w="88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25"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G2</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颚式破碎机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颗粒物</w:t>
                  </w:r>
                </w:p>
              </w:tc>
              <w:tc>
                <w:tcPr>
                  <w:tcW w:w="62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25"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G3</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料仓落料</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eastAsia="zh-CN"/>
                    </w:rPr>
                    <w:t>颗粒物</w:t>
                  </w:r>
                </w:p>
              </w:tc>
              <w:tc>
                <w:tcPr>
                  <w:tcW w:w="62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间断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25"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G</w:t>
                  </w:r>
                  <w:r>
                    <w:rPr>
                      <w:rFonts w:hint="eastAsia" w:cs="Times New Roman"/>
                      <w:color w:val="auto"/>
                      <w:sz w:val="18"/>
                      <w:szCs w:val="18"/>
                      <w:highlight w:val="none"/>
                      <w:lang w:val="en-US" w:eastAsia="zh-CN"/>
                    </w:rPr>
                    <w:t>4</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锤式破碎机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颗粒物</w:t>
                  </w:r>
                </w:p>
              </w:tc>
              <w:tc>
                <w:tcPr>
                  <w:tcW w:w="62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噪声</w:t>
                  </w: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N</w:t>
                  </w:r>
                  <w:r>
                    <w:rPr>
                      <w:rFonts w:hint="default" w:ascii="Times New Roman" w:hAnsi="Times New Roman" w:cs="Times New Roman"/>
                      <w:color w:val="auto"/>
                      <w:sz w:val="18"/>
                      <w:szCs w:val="18"/>
                      <w:highlight w:val="none"/>
                      <w:lang w:val="en-US" w:eastAsia="zh-CN"/>
                    </w:rPr>
                    <w:t>1</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装载机</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厂房隔声</w:t>
                  </w:r>
                </w:p>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基础减振</w:t>
                  </w:r>
                </w:p>
              </w:tc>
              <w:tc>
                <w:tcPr>
                  <w:tcW w:w="88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N</w:t>
                  </w:r>
                  <w:r>
                    <w:rPr>
                      <w:rFonts w:hint="default" w:ascii="Times New Roman" w:hAnsi="Times New Roman" w:cs="Times New Roman"/>
                      <w:color w:val="auto"/>
                      <w:sz w:val="18"/>
                      <w:szCs w:val="18"/>
                      <w:highlight w:val="none"/>
                      <w:lang w:val="en-US" w:eastAsia="zh-CN"/>
                    </w:rPr>
                    <w:t>2</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鄂式破碎机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N3</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振筛机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N4</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锤式破碎机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N5</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除铁器</w:t>
                  </w:r>
                </w:p>
              </w:tc>
              <w:tc>
                <w:tcPr>
                  <w:tcW w:w="145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噪声</w:t>
                  </w:r>
                </w:p>
              </w:tc>
              <w:tc>
                <w:tcPr>
                  <w:tcW w:w="624"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技改项目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N6</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打捞机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N7</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脱水筛</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N8</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压滤机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N9</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风机</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N10</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泵类</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连</w:t>
                  </w:r>
                  <w:r>
                    <w:rPr>
                      <w:rFonts w:hint="default" w:ascii="Times New Roman" w:hAnsi="Times New Roman" w:cs="Times New Roman"/>
                      <w:color w:val="auto"/>
                      <w:sz w:val="18"/>
                      <w:szCs w:val="18"/>
                      <w:highlight w:val="none"/>
                    </w:rPr>
                    <w:t>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N11</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运输车辆</w:t>
                  </w:r>
                </w:p>
              </w:tc>
              <w:tc>
                <w:tcPr>
                  <w:tcW w:w="1451"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噪声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间断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固废</w:t>
                  </w: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S1</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除铁</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磁性杂质</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间断</w:t>
                  </w:r>
                </w:p>
              </w:tc>
              <w:tc>
                <w:tcPr>
                  <w:tcW w:w="233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集中收集后外售</w:t>
                  </w:r>
                </w:p>
              </w:tc>
              <w:tc>
                <w:tcPr>
                  <w:tcW w:w="88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技改项目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S2</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浓缩罐、沉淀池</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污泥</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间断</w:t>
                  </w:r>
                </w:p>
              </w:tc>
              <w:tc>
                <w:tcPr>
                  <w:tcW w:w="233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由板框压滤机压成泥饼后集中外售</w:t>
                  </w:r>
                </w:p>
              </w:tc>
              <w:tc>
                <w:tcPr>
                  <w:tcW w:w="88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技改项目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S3</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压滤机</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泥饼</w:t>
                  </w:r>
                </w:p>
              </w:tc>
              <w:tc>
                <w:tcPr>
                  <w:tcW w:w="624" w:type="dxa"/>
                  <w:vAlign w:val="center"/>
                </w:tcPr>
                <w:p>
                  <w:pPr>
                    <w:keepNext w:val="0"/>
                    <w:keepLines w:val="0"/>
                    <w:pageBreakBefore w:val="0"/>
                    <w:widowControl w:val="0"/>
                    <w:suppressLineNumbers w:val="0"/>
                    <w:tabs>
                      <w:tab w:val="left" w:pos="435"/>
                    </w:tabs>
                    <w:kinsoku/>
                    <w:wordWrap/>
                    <w:overflowPunct/>
                    <w:topLinePunct w:val="0"/>
                    <w:autoSpaceDE/>
                    <w:autoSpaceDN/>
                    <w:bidi w:val="0"/>
                    <w:adjustRightInd/>
                    <w:spacing w:before="0" w:beforeAutospacing="0" w:after="0" w:afterAutospacing="0" w:line="240" w:lineRule="auto"/>
                    <w:ind w:left="0" w:leftChars="0" w:right="0" w:rightChars="0"/>
                    <w:jc w:val="left"/>
                    <w:textAlignment w:val="auto"/>
                    <w:outlineLvl w:val="9"/>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eastAsia="zh-CN"/>
                    </w:rPr>
                    <w:tab/>
                  </w:r>
                  <w:r>
                    <w:rPr>
                      <w:rFonts w:hint="default" w:ascii="Times New Roman" w:hAnsi="Times New Roman" w:cs="Times New Roman"/>
                      <w:color w:val="auto"/>
                      <w:sz w:val="18"/>
                      <w:szCs w:val="18"/>
                      <w:highlight w:val="none"/>
                      <w:lang w:eastAsia="zh-CN"/>
                    </w:rPr>
                    <w:t>间断</w:t>
                  </w:r>
                </w:p>
              </w:tc>
              <w:tc>
                <w:tcPr>
                  <w:tcW w:w="2333"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集中收集后外售</w:t>
                  </w:r>
                </w:p>
              </w:tc>
              <w:tc>
                <w:tcPr>
                  <w:tcW w:w="883"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技改项目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S4</w:t>
                  </w:r>
                </w:p>
              </w:tc>
              <w:tc>
                <w:tcPr>
                  <w:tcW w:w="1254"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布袋除尘器</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废布袋</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间断</w:t>
                  </w:r>
                </w:p>
              </w:tc>
              <w:tc>
                <w:tcPr>
                  <w:tcW w:w="233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集中收集后外售</w:t>
                  </w:r>
                </w:p>
              </w:tc>
              <w:tc>
                <w:tcPr>
                  <w:tcW w:w="883"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S5</w:t>
                  </w:r>
                </w:p>
              </w:tc>
              <w:tc>
                <w:tcPr>
                  <w:tcW w:w="1254"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除尘灰</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间断</w:t>
                  </w:r>
                </w:p>
              </w:tc>
              <w:tc>
                <w:tcPr>
                  <w:tcW w:w="233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用于本厂制砖工序</w:t>
                  </w:r>
                </w:p>
              </w:tc>
              <w:tc>
                <w:tcPr>
                  <w:tcW w:w="883" w:type="dxa"/>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lang w:val="en-US" w:eastAsia="zh-CN"/>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S6</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设备维修</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废润滑油</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间断</w:t>
                  </w:r>
                </w:p>
              </w:tc>
              <w:tc>
                <w:tcPr>
                  <w:tcW w:w="233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暂存危废间，</w:t>
                  </w:r>
                  <w:r>
                    <w:rPr>
                      <w:rFonts w:hint="default" w:ascii="Times New Roman" w:hAnsi="Times New Roman" w:cs="Times New Roman"/>
                      <w:color w:val="auto"/>
                      <w:sz w:val="18"/>
                      <w:szCs w:val="18"/>
                      <w:highlight w:val="none"/>
                      <w:lang w:eastAsia="zh-CN"/>
                    </w:rPr>
                    <w:t>委托有资质的单位</w:t>
                  </w:r>
                  <w:r>
                    <w:rPr>
                      <w:rFonts w:hint="eastAsia" w:cs="Times New Roman"/>
                      <w:color w:val="auto"/>
                      <w:sz w:val="18"/>
                      <w:szCs w:val="18"/>
                      <w:highlight w:val="none"/>
                      <w:lang w:val="en-US" w:eastAsia="zh-CN"/>
                    </w:rPr>
                    <w:t>转运</w:t>
                  </w:r>
                  <w:r>
                    <w:rPr>
                      <w:rFonts w:hint="default" w:ascii="Times New Roman" w:hAnsi="Times New Roman" w:cs="Times New Roman"/>
                      <w:color w:val="auto"/>
                      <w:sz w:val="18"/>
                      <w:szCs w:val="18"/>
                      <w:highlight w:val="none"/>
                      <w:lang w:eastAsia="zh-CN"/>
                    </w:rPr>
                    <w:t>处理</w:t>
                  </w:r>
                </w:p>
              </w:tc>
              <w:tc>
                <w:tcPr>
                  <w:tcW w:w="883" w:type="dxa"/>
                  <w:vMerge w:val="restart"/>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依托现有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p>
              </w:tc>
              <w:tc>
                <w:tcPr>
                  <w:tcW w:w="647" w:type="dxa"/>
                  <w:shd w:val="clear" w:color="auto" w:fill="auto"/>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S7</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设备维修</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废油桶</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间断</w:t>
                  </w:r>
                </w:p>
              </w:tc>
              <w:tc>
                <w:tcPr>
                  <w:tcW w:w="233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p>
              </w:tc>
              <w:tc>
                <w:tcPr>
                  <w:tcW w:w="88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7" w:hRule="atLeast"/>
              </w:trPr>
              <w:tc>
                <w:tcPr>
                  <w:tcW w:w="743" w:type="dxa"/>
                  <w:vMerge w:val="continue"/>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right="0"/>
                    <w:jc w:val="center"/>
                    <w:textAlignment w:val="auto"/>
                    <w:outlineLvl w:val="9"/>
                    <w:rPr>
                      <w:rFonts w:hint="default" w:ascii="Times New Roman" w:hAnsi="Times New Roman" w:cs="Times New Roman"/>
                      <w:color w:val="auto"/>
                      <w:sz w:val="18"/>
                      <w:szCs w:val="18"/>
                      <w:highlight w:val="none"/>
                    </w:rPr>
                  </w:pPr>
                </w:p>
              </w:tc>
              <w:tc>
                <w:tcPr>
                  <w:tcW w:w="647"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S8</w:t>
                  </w:r>
                </w:p>
              </w:tc>
              <w:tc>
                <w:tcPr>
                  <w:tcW w:w="1254"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职工生活</w:t>
                  </w:r>
                </w:p>
              </w:tc>
              <w:tc>
                <w:tcPr>
                  <w:tcW w:w="1451"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生活垃圾</w:t>
                  </w:r>
                </w:p>
              </w:tc>
              <w:tc>
                <w:tcPr>
                  <w:tcW w:w="624" w:type="dxa"/>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间断</w:t>
                  </w:r>
                </w:p>
              </w:tc>
              <w:tc>
                <w:tcPr>
                  <w:tcW w:w="233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由环卫部门处理</w:t>
                  </w:r>
                </w:p>
              </w:tc>
              <w:tc>
                <w:tcPr>
                  <w:tcW w:w="883" w:type="dxa"/>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依托现有</w:t>
                  </w:r>
                </w:p>
              </w:tc>
            </w:tr>
            <w:bookmarkEnd w:id="7"/>
            <w:bookmarkEnd w:id="8"/>
          </w:tbl>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Cs/>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405" w:type="dxa"/>
            <w:vAlign w:val="center"/>
          </w:tcPr>
          <w:p>
            <w:pPr>
              <w:pStyle w:val="29"/>
              <w:keepNext w:val="0"/>
              <w:keepLines w:val="0"/>
              <w:suppressLineNumbers w:val="0"/>
              <w:adjustRightInd w:val="0"/>
              <w:snapToGrid w:val="0"/>
              <w:spacing w:before="0" w:beforeAutospacing="0" w:after="0" w:afterAutospacing="0"/>
              <w:ind w:left="0" w:right="0"/>
              <w:jc w:val="both"/>
              <w:rPr>
                <w:rFonts w:hint="default" w:ascii="Times New Roman" w:hAnsi="Times New Roman" w:cs="Times New Roman"/>
                <w:bCs/>
                <w:color w:val="auto"/>
                <w:kern w:val="2"/>
                <w:sz w:val="21"/>
                <w:szCs w:val="21"/>
                <w:highlight w:val="none"/>
              </w:rPr>
            </w:pPr>
          </w:p>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bCs/>
                <w:color w:val="auto"/>
                <w:kern w:val="2"/>
                <w:sz w:val="21"/>
                <w:szCs w:val="21"/>
                <w:highlight w:val="none"/>
              </w:rPr>
              <w:t>与项目有关的原有环境污染问题</w:t>
            </w:r>
          </w:p>
        </w:tc>
        <w:tc>
          <w:tcPr>
            <w:tcW w:w="8111" w:type="dxa"/>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00" w:lineRule="exact"/>
              <w:ind w:left="0" w:leftChars="0" w:right="0" w:rightChars="0" w:firstLine="422" w:firstLineChars="20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一、现有工程环保手续情况</w:t>
            </w:r>
          </w:p>
          <w:p>
            <w:pPr>
              <w:keepNext w:val="0"/>
              <w:keepLines w:val="0"/>
              <w:pageBreakBefore w:val="0"/>
              <w:widowControl/>
              <w:suppressLineNumbers w:val="0"/>
              <w:kinsoku/>
              <w:wordWrap/>
              <w:overflowPunct/>
              <w:topLinePunct w:val="0"/>
              <w:bidi w:val="0"/>
              <w:snapToGrid/>
              <w:spacing w:before="0" w:beforeAutospacing="0" w:after="0" w:afterAutospacing="0" w:line="420" w:lineRule="exact"/>
              <w:ind w:left="0" w:leftChars="0" w:right="0" w:firstLine="42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滦县英明新型建材有限公司现有工程情况如下：</w:t>
            </w:r>
          </w:p>
          <w:p>
            <w:pPr>
              <w:keepNext w:val="0"/>
              <w:keepLines w:val="0"/>
              <w:pageBreakBefore w:val="0"/>
              <w:widowControl/>
              <w:suppressLineNumbers w:val="0"/>
              <w:kinsoku/>
              <w:wordWrap/>
              <w:overflowPunct/>
              <w:topLinePunct w:val="0"/>
              <w:bidi w:val="0"/>
              <w:snapToGrid/>
              <w:spacing w:before="0" w:beforeAutospacing="0" w:after="0" w:afterAutospacing="0" w:line="420" w:lineRule="exact"/>
              <w:ind w:left="0" w:leftChars="0" w:right="0" w:firstLine="420" w:firstLineChars="200"/>
              <w:jc w:val="left"/>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滦县英明新型建材有限公司位于滦州市响堂街道杜峪村北，始建于2018年2月4日</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主要生产水泥制品、砂石料等。</w:t>
            </w:r>
          </w:p>
          <w:p>
            <w:pPr>
              <w:keepNext w:val="0"/>
              <w:keepLines w:val="0"/>
              <w:pageBreakBefore w:val="0"/>
              <w:widowControl/>
              <w:suppressLineNumbers w:val="0"/>
              <w:kinsoku/>
              <w:wordWrap/>
              <w:overflowPunct/>
              <w:topLinePunct w:val="0"/>
              <w:bidi w:val="0"/>
              <w:snapToGrid/>
              <w:spacing w:before="0" w:beforeAutospacing="0" w:after="0" w:afterAutospacing="0" w:line="420" w:lineRule="exact"/>
              <w:ind w:left="0" w:leftChars="0" w:right="0" w:firstLine="42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2018年在滦县</w:t>
            </w:r>
            <w:r>
              <w:rPr>
                <w:rFonts w:hint="eastAsia" w:cs="Times New Roman"/>
                <w:color w:val="auto"/>
                <w:highlight w:val="none"/>
                <w:lang w:val="en-US" w:eastAsia="zh-CN"/>
              </w:rPr>
              <w:t>响嘡街道</w:t>
            </w:r>
            <w:r>
              <w:rPr>
                <w:rFonts w:hint="default" w:ascii="Times New Roman" w:hAnsi="Times New Roman" w:cs="Times New Roman"/>
                <w:color w:val="auto"/>
                <w:highlight w:val="none"/>
                <w:lang w:val="en-US" w:eastAsia="zh-CN"/>
              </w:rPr>
              <w:t>杜</w:t>
            </w:r>
            <w:r>
              <w:rPr>
                <w:rFonts w:hint="default" w:ascii="Times New Roman" w:hAnsi="Times New Roman" w:cs="Times New Roman"/>
                <w:color w:val="auto"/>
                <w:sz w:val="21"/>
                <w:szCs w:val="21"/>
                <w:highlight w:val="none"/>
              </w:rPr>
              <w:t>峪</w:t>
            </w:r>
            <w:r>
              <w:rPr>
                <w:rFonts w:hint="default" w:ascii="Times New Roman" w:hAnsi="Times New Roman" w:cs="Times New Roman"/>
                <w:color w:val="auto"/>
                <w:highlight w:val="none"/>
                <w:lang w:val="en-US" w:eastAsia="zh-CN"/>
              </w:rPr>
              <w:t>村北建设了</w:t>
            </w:r>
            <w:r>
              <w:rPr>
                <w:rFonts w:hint="default" w:ascii="Times New Roman" w:hAnsi="Times New Roman" w:cs="Times New Roman"/>
                <w:bCs/>
                <w:color w:val="auto"/>
                <w:sz w:val="21"/>
                <w:szCs w:val="21"/>
                <w:highlight w:val="none"/>
                <w:lang w:val="zh-CN"/>
              </w:rPr>
              <w:t>年产150万平米水泥地砖项目</w:t>
            </w:r>
            <w:r>
              <w:rPr>
                <w:rFonts w:hint="default" w:ascii="Times New Roman" w:hAnsi="Times New Roman" w:cs="Times New Roman"/>
                <w:color w:val="auto"/>
                <w:highlight w:val="none"/>
                <w:lang w:val="en-US" w:eastAsia="zh-CN"/>
              </w:rPr>
              <w:t>，并编制了《</w:t>
            </w:r>
            <w:r>
              <w:rPr>
                <w:rFonts w:hint="default" w:ascii="Times New Roman" w:hAnsi="Times New Roman" w:cs="Times New Roman"/>
                <w:bCs/>
                <w:color w:val="auto"/>
                <w:sz w:val="21"/>
                <w:szCs w:val="21"/>
                <w:highlight w:val="none"/>
                <w:lang w:val="zh-CN"/>
              </w:rPr>
              <w:t>年产150万平米水泥地砖项目</w:t>
            </w:r>
            <w:r>
              <w:rPr>
                <w:rFonts w:hint="default" w:ascii="Times New Roman" w:hAnsi="Times New Roman" w:cs="Times New Roman"/>
                <w:color w:val="auto"/>
                <w:highlight w:val="none"/>
                <w:lang w:val="en-US" w:eastAsia="zh-CN"/>
              </w:rPr>
              <w:t>环境影响报告表》，</w:t>
            </w:r>
            <w:r>
              <w:rPr>
                <w:rFonts w:hint="eastAsia" w:cs="Times New Roman"/>
                <w:color w:val="auto"/>
                <w:highlight w:val="none"/>
                <w:lang w:val="en-US" w:eastAsia="zh-CN"/>
              </w:rPr>
              <w:t>环评中建设两条生产线及配套环保设施，实际建设1条水泥地砖生产线及配套环保设施，产能减半，为75万平方米水泥地砖。</w:t>
            </w:r>
            <w:r>
              <w:rPr>
                <w:rFonts w:hint="default" w:ascii="Times New Roman" w:hAnsi="Times New Roman" w:cs="Times New Roman"/>
                <w:color w:val="auto"/>
                <w:highlight w:val="none"/>
                <w:lang w:val="en-US" w:eastAsia="zh-CN"/>
              </w:rPr>
              <w:t>该项目于2018年4月28日取得了唐山市环境保护局滦县分局的审批意见：</w:t>
            </w:r>
            <w:r>
              <w:rPr>
                <w:rFonts w:hint="default" w:ascii="Times New Roman" w:hAnsi="Times New Roman" w:cs="Times New Roman"/>
                <w:color w:val="auto"/>
                <w:sz w:val="21"/>
                <w:szCs w:val="21"/>
                <w:highlight w:val="none"/>
                <w:lang w:val="en-US" w:eastAsia="zh-CN"/>
              </w:rPr>
              <w:t>滦环表[2018]090号，</w:t>
            </w:r>
            <w:r>
              <w:rPr>
                <w:rFonts w:hint="default" w:ascii="Times New Roman" w:hAnsi="Times New Roman" w:cs="Times New Roman"/>
                <w:color w:val="auto"/>
                <w:highlight w:val="none"/>
                <w:lang w:val="en-US" w:eastAsia="zh-CN"/>
              </w:rPr>
              <w:t>于2023年10月22日通过自主验收。</w:t>
            </w:r>
          </w:p>
          <w:p>
            <w:pPr>
              <w:keepNext w:val="0"/>
              <w:keepLines w:val="0"/>
              <w:pageBreakBefore w:val="0"/>
              <w:widowControl/>
              <w:suppressLineNumbers w:val="0"/>
              <w:kinsoku/>
              <w:wordWrap/>
              <w:overflowPunct/>
              <w:topLinePunct w:val="0"/>
              <w:bidi w:val="0"/>
              <w:snapToGrid/>
              <w:spacing w:before="0" w:beforeAutospacing="0" w:after="0" w:afterAutospacing="0" w:line="420" w:lineRule="exact"/>
              <w:ind w:left="0" w:leftChars="0" w:right="0" w:firstLine="420" w:firstLineChars="200"/>
              <w:jc w:val="left"/>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20</w:t>
            </w:r>
            <w:r>
              <w:rPr>
                <w:rFonts w:hint="default" w:ascii="Times New Roman" w:hAnsi="Times New Roman" w:cs="Times New Roman"/>
                <w:color w:val="auto"/>
                <w:highlight w:val="none"/>
                <w:lang w:val="en-US" w:eastAsia="zh-CN"/>
              </w:rPr>
              <w:t>20</w:t>
            </w:r>
            <w:r>
              <w:rPr>
                <w:rFonts w:hint="default" w:ascii="Times New Roman" w:hAnsi="Times New Roman" w:eastAsia="宋体" w:cs="Times New Roman"/>
                <w:color w:val="auto"/>
                <w:highlight w:val="none"/>
                <w:lang w:val="en-US" w:eastAsia="zh-CN"/>
              </w:rPr>
              <w:t>年</w:t>
            </w:r>
            <w:r>
              <w:rPr>
                <w:rFonts w:hint="default" w:ascii="Times New Roman" w:hAnsi="Times New Roman" w:cs="Times New Roman"/>
                <w:color w:val="auto"/>
                <w:sz w:val="21"/>
                <w:szCs w:val="21"/>
                <w:highlight w:val="none"/>
              </w:rPr>
              <w:t>滦县英明新型建材有限公司</w:t>
            </w:r>
            <w:r>
              <w:rPr>
                <w:rFonts w:hint="default" w:ascii="Times New Roman" w:hAnsi="Times New Roman" w:eastAsia="宋体" w:cs="Times New Roman"/>
                <w:color w:val="auto"/>
                <w:highlight w:val="none"/>
                <w:lang w:val="en-US" w:eastAsia="zh-CN"/>
              </w:rPr>
              <w:t>编制了《</w:t>
            </w:r>
            <w:r>
              <w:rPr>
                <w:rFonts w:hint="default" w:ascii="Times New Roman" w:hAnsi="Times New Roman" w:cs="Times New Roman"/>
                <w:color w:val="auto"/>
                <w:sz w:val="21"/>
                <w:szCs w:val="21"/>
                <w:highlight w:val="none"/>
                <w:lang w:val="en-US" w:eastAsia="zh-CN"/>
              </w:rPr>
              <w:t>新增利用尾矿废石、建筑垃圾等固废替代自然资源生产线项目</w:t>
            </w:r>
            <w:r>
              <w:rPr>
                <w:rFonts w:hint="default" w:ascii="Times New Roman" w:hAnsi="Times New Roman" w:eastAsia="宋体" w:cs="Times New Roman"/>
                <w:color w:val="auto"/>
                <w:sz w:val="21"/>
                <w:szCs w:val="21"/>
                <w:highlight w:val="none"/>
                <w:lang w:val="en-US" w:eastAsia="zh-CN"/>
              </w:rPr>
              <w:t>环境影响报告表》，该项目于2017年6月27日取得了</w:t>
            </w:r>
            <w:r>
              <w:rPr>
                <w:rFonts w:hint="default" w:ascii="Times New Roman" w:hAnsi="Times New Roman" w:cs="Times New Roman"/>
                <w:color w:val="auto"/>
                <w:sz w:val="21"/>
                <w:szCs w:val="21"/>
                <w:highlight w:val="none"/>
                <w:lang w:val="en-US" w:eastAsia="zh-CN"/>
              </w:rPr>
              <w:t>滦州市行政审批局</w:t>
            </w:r>
            <w:r>
              <w:rPr>
                <w:rFonts w:hint="default" w:ascii="Times New Roman" w:hAnsi="Times New Roman" w:eastAsia="宋体" w:cs="Times New Roman"/>
                <w:color w:val="auto"/>
                <w:sz w:val="21"/>
                <w:szCs w:val="21"/>
                <w:highlight w:val="none"/>
                <w:lang w:val="en-US" w:eastAsia="zh-CN"/>
              </w:rPr>
              <w:t>的审批意见：</w:t>
            </w:r>
            <w:r>
              <w:rPr>
                <w:rFonts w:hint="default" w:ascii="Times New Roman" w:hAnsi="Times New Roman" w:cs="Times New Roman"/>
                <w:color w:val="auto"/>
                <w:sz w:val="21"/>
                <w:szCs w:val="21"/>
                <w:highlight w:val="none"/>
                <w:lang w:val="en-US" w:eastAsia="zh-CN"/>
              </w:rPr>
              <w:t>滦审批表[2020]006</w:t>
            </w:r>
            <w:r>
              <w:rPr>
                <w:rFonts w:hint="eastAsia" w:cs="Times New Roman"/>
                <w:color w:val="auto"/>
                <w:sz w:val="21"/>
                <w:szCs w:val="21"/>
                <w:highlight w:val="none"/>
                <w:lang w:val="en-US" w:eastAsia="zh-CN"/>
              </w:rPr>
              <w:t>号</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于2023年10月22日通过自主验收。</w:t>
            </w:r>
          </w:p>
          <w:p>
            <w:pPr>
              <w:pStyle w:val="6"/>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right="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表2-1</w:t>
            </w:r>
            <w:r>
              <w:rPr>
                <w:rFonts w:hint="eastAsia" w:cs="Times New Roman"/>
                <w:b/>
                <w:bCs/>
                <w:color w:val="auto"/>
                <w:highlight w:val="none"/>
                <w:lang w:val="en-US" w:eastAsia="zh-CN"/>
              </w:rPr>
              <w:t>2</w:t>
            </w:r>
            <w:r>
              <w:rPr>
                <w:rFonts w:hint="default" w:ascii="Times New Roman" w:hAnsi="Times New Roman" w:cs="Times New Roman"/>
                <w:b/>
                <w:bCs/>
                <w:color w:val="auto"/>
                <w:highlight w:val="none"/>
                <w:lang w:val="en-US" w:eastAsia="zh-CN"/>
              </w:rPr>
              <w:t xml:space="preserve"> 企业环保手续一览表</w:t>
            </w:r>
          </w:p>
          <w:tbl>
            <w:tblPr>
              <w:tblStyle w:val="33"/>
              <w:tblW w:w="7860" w:type="dxa"/>
              <w:tblInd w:w="-100" w:type="dxa"/>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Layout w:type="autofit"/>
              <w:tblCellMar>
                <w:top w:w="0" w:type="dxa"/>
                <w:left w:w="0" w:type="dxa"/>
                <w:bottom w:w="0" w:type="dxa"/>
                <w:right w:w="0" w:type="dxa"/>
              </w:tblCellMar>
            </w:tblPr>
            <w:tblGrid>
              <w:gridCol w:w="321"/>
              <w:gridCol w:w="1863"/>
              <w:gridCol w:w="891"/>
              <w:gridCol w:w="1109"/>
              <w:gridCol w:w="896"/>
              <w:gridCol w:w="981"/>
              <w:gridCol w:w="959"/>
              <w:gridCol w:w="840"/>
            </w:tblGrid>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0" w:type="dxa"/>
                  <w:bottom w:w="0" w:type="dxa"/>
                  <w:right w:w="0" w:type="dxa"/>
                </w:tblCellMar>
              </w:tblPrEx>
              <w:trPr>
                <w:trHeight w:val="300" w:hRule="atLeast"/>
              </w:trPr>
              <w:tc>
                <w:tcPr>
                  <w:tcW w:w="321" w:type="dxa"/>
                  <w:vMerge w:val="restart"/>
                  <w:tcBorders>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序号</w:t>
                  </w:r>
                </w:p>
              </w:tc>
              <w:tc>
                <w:tcPr>
                  <w:tcW w:w="1863" w:type="dxa"/>
                  <w:vMerge w:val="restart"/>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建设项目名称</w:t>
                  </w:r>
                </w:p>
              </w:tc>
              <w:tc>
                <w:tcPr>
                  <w:tcW w:w="2896" w:type="dxa"/>
                  <w:gridSpan w:val="3"/>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环评文件</w:t>
                  </w:r>
                </w:p>
              </w:tc>
              <w:tc>
                <w:tcPr>
                  <w:tcW w:w="2780" w:type="dxa"/>
                  <w:gridSpan w:val="3"/>
                  <w:tcBorders>
                    <w:left w:val="single" w:color="000000" w:sz="4" w:space="0"/>
                    <w:bottom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验收文件</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0" w:type="dxa"/>
                  <w:bottom w:w="0" w:type="dxa"/>
                  <w:right w:w="0" w:type="dxa"/>
                </w:tblCellMar>
              </w:tblPrEx>
              <w:trPr>
                <w:trHeight w:val="614" w:hRule="atLeast"/>
              </w:trPr>
              <w:tc>
                <w:tcPr>
                  <w:tcW w:w="321" w:type="dxa"/>
                  <w:vMerge w:val="continue"/>
                  <w:tcBorders>
                    <w:top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186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891"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审批单位</w:t>
                  </w:r>
                </w:p>
              </w:tc>
              <w:tc>
                <w:tcPr>
                  <w:tcW w:w="1109"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批准文号</w:t>
                  </w:r>
                </w:p>
              </w:tc>
              <w:tc>
                <w:tcPr>
                  <w:tcW w:w="896"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批准时间</w:t>
                  </w:r>
                </w:p>
              </w:tc>
              <w:tc>
                <w:tcPr>
                  <w:tcW w:w="981"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验收单位</w:t>
                  </w:r>
                </w:p>
              </w:tc>
              <w:tc>
                <w:tcPr>
                  <w:tcW w:w="959"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验收文号</w:t>
                  </w:r>
                </w:p>
              </w:tc>
              <w:tc>
                <w:tcPr>
                  <w:tcW w:w="840" w:type="dxa"/>
                  <w:tcBorders>
                    <w:top w:val="single" w:color="000000" w:sz="4" w:space="0"/>
                    <w:left w:val="single" w:color="000000" w:sz="4" w:space="0"/>
                    <w:bottom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验收时间</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0" w:type="dxa"/>
                  <w:bottom w:w="0" w:type="dxa"/>
                  <w:right w:w="0" w:type="dxa"/>
                </w:tblCellMar>
              </w:tblPrEx>
              <w:trPr>
                <w:trHeight w:val="270" w:hRule="atLeast"/>
              </w:trPr>
              <w:tc>
                <w:tcPr>
                  <w:tcW w:w="321" w:type="dxa"/>
                  <w:tcBorders>
                    <w:top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18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bCs/>
                      <w:color w:val="auto"/>
                      <w:sz w:val="18"/>
                      <w:szCs w:val="18"/>
                      <w:highlight w:val="none"/>
                      <w:lang w:val="zh-CN"/>
                    </w:rPr>
                    <w:t>年产150万平米水泥地砖项目</w:t>
                  </w:r>
                </w:p>
              </w:tc>
              <w:tc>
                <w:tcPr>
                  <w:tcW w:w="8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唐山市环境保护局滦县分局</w:t>
                  </w:r>
                </w:p>
              </w:tc>
              <w:tc>
                <w:tcPr>
                  <w:tcW w:w="110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滦环表[2018]090号</w:t>
                  </w:r>
                </w:p>
              </w:tc>
              <w:tc>
                <w:tcPr>
                  <w:tcW w:w="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rPr>
                  </w:pPr>
                  <w:r>
                    <w:rPr>
                      <w:rFonts w:hint="default" w:ascii="Times New Roman" w:hAnsi="Times New Roman" w:cs="Times New Roman"/>
                      <w:color w:val="auto"/>
                      <w:sz w:val="18"/>
                      <w:szCs w:val="18"/>
                      <w:highlight w:val="none"/>
                      <w:lang w:val="en-US" w:eastAsia="zh-CN"/>
                    </w:rPr>
                    <w:t>2018.4.28</w:t>
                  </w:r>
                </w:p>
              </w:tc>
              <w:tc>
                <w:tcPr>
                  <w:tcW w:w="9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自主验收</w:t>
                  </w:r>
                </w:p>
              </w:tc>
              <w:tc>
                <w:tcPr>
                  <w:tcW w:w="9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eastAsia="zh-CN"/>
                    </w:rPr>
                    <w:t>—</w:t>
                  </w:r>
                </w:p>
              </w:tc>
              <w:tc>
                <w:tcPr>
                  <w:tcW w:w="840" w:type="dxa"/>
                  <w:tcBorders>
                    <w:top w:val="single" w:color="000000" w:sz="4" w:space="0"/>
                    <w:left w:val="single" w:color="000000" w:sz="4" w:space="0"/>
                    <w:bottom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2023.10.22</w:t>
                  </w:r>
                </w:p>
              </w:tc>
            </w:tr>
            <w:tr>
              <w:tblPrEx>
                <w:tblBorders>
                  <w:top w:val="single" w:color="auto" w:sz="12" w:space="0"/>
                  <w:left w:val="single" w:color="auto" w:sz="12" w:space="0"/>
                  <w:bottom w:val="single" w:color="auto" w:sz="12" w:space="0"/>
                  <w:right w:val="single" w:color="auto" w:sz="12" w:space="0"/>
                  <w:insideH w:val="none" w:color="auto" w:sz="4" w:space="0"/>
                  <w:insideV w:val="none" w:color="auto" w:sz="4" w:space="0"/>
                </w:tblBorders>
                <w:tblCellMar>
                  <w:top w:w="0" w:type="dxa"/>
                  <w:left w:w="0" w:type="dxa"/>
                  <w:bottom w:w="0" w:type="dxa"/>
                  <w:right w:w="0" w:type="dxa"/>
                </w:tblCellMar>
              </w:tblPrEx>
              <w:trPr>
                <w:trHeight w:val="270" w:hRule="atLeast"/>
              </w:trPr>
              <w:tc>
                <w:tcPr>
                  <w:tcW w:w="321" w:type="dxa"/>
                  <w:tcBorders>
                    <w:top w:val="single" w:color="000000" w:sz="4" w:space="0"/>
                    <w:right w:val="single" w:color="000000" w:sz="4" w:space="0"/>
                  </w:tcBorders>
                  <w:noWrap w:val="0"/>
                  <w:tcMar>
                    <w:top w:w="15" w:type="dxa"/>
                    <w:left w:w="15" w:type="dxa"/>
                    <w:right w:w="15" w:type="dxa"/>
                  </w:tcMar>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w:t>
                  </w:r>
                </w:p>
              </w:tc>
              <w:tc>
                <w:tcPr>
                  <w:tcW w:w="1863"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新增利用尾矿废石、建筑垃圾等固废替代自然资源生产线项目</w:t>
                  </w:r>
                </w:p>
              </w:tc>
              <w:tc>
                <w:tcPr>
                  <w:tcW w:w="891"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滦州</w:t>
                  </w:r>
                  <w:r>
                    <w:rPr>
                      <w:rFonts w:hint="default" w:ascii="Times New Roman" w:hAnsi="Times New Roman" w:cs="Times New Roman"/>
                      <w:color w:val="auto"/>
                      <w:sz w:val="18"/>
                      <w:szCs w:val="18"/>
                      <w:highlight w:val="none"/>
                      <w:lang w:eastAsia="zh-CN"/>
                    </w:rPr>
                    <w:t>市行政审批局</w:t>
                  </w:r>
                </w:p>
              </w:tc>
              <w:tc>
                <w:tcPr>
                  <w:tcW w:w="1109"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滦审批表[2020]006</w:t>
                  </w:r>
                </w:p>
              </w:tc>
              <w:tc>
                <w:tcPr>
                  <w:tcW w:w="896"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2020.7.9</w:t>
                  </w:r>
                </w:p>
              </w:tc>
              <w:tc>
                <w:tcPr>
                  <w:tcW w:w="981"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自主验收</w:t>
                  </w:r>
                </w:p>
              </w:tc>
              <w:tc>
                <w:tcPr>
                  <w:tcW w:w="959"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w:t>
                  </w:r>
                </w:p>
              </w:tc>
              <w:tc>
                <w:tcPr>
                  <w:tcW w:w="840" w:type="dxa"/>
                  <w:tcBorders>
                    <w:top w:val="single" w:color="000000" w:sz="4" w:space="0"/>
                    <w:lef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2023.10.22</w:t>
                  </w:r>
                </w:p>
              </w:tc>
            </w:tr>
          </w:tbl>
          <w:p>
            <w:pPr>
              <w:keepNext w:val="0"/>
              <w:keepLines w:val="0"/>
              <w:pageBreakBefore w:val="0"/>
              <w:widowControl/>
              <w:suppressLineNumbers w:val="0"/>
              <w:kinsoku/>
              <w:wordWrap/>
              <w:overflowPunct/>
              <w:topLinePunct w:val="0"/>
              <w:bidi w:val="0"/>
              <w:snapToGrid/>
              <w:spacing w:before="0" w:beforeAutospacing="0" w:after="0" w:afterAutospacing="0" w:line="420" w:lineRule="exact"/>
              <w:ind w:left="0" w:right="0" w:firstLine="420" w:firstLineChars="200"/>
              <w:jc w:val="both"/>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企业于2020年02月05日取得固定污染源排污登记回执，登记编号：91130223MA09R1TF2P001U，于2023年11月09日进行排污许可变更，有效期2023年11月09日至2028年11月08日，属于《固定污染源排污许可分类管理名录(2019年版)》中规定的“二十五、非金属矿物制品业30”中的“水泥制品制造3021”，属于登记管理。</w:t>
            </w:r>
          </w:p>
          <w:p>
            <w:pPr>
              <w:keepNext w:val="0"/>
              <w:keepLines w:val="0"/>
              <w:pageBreakBefore w:val="0"/>
              <w:widowControl/>
              <w:suppressLineNumbers w:val="0"/>
              <w:kinsoku/>
              <w:wordWrap/>
              <w:overflowPunct/>
              <w:autoSpaceDE/>
              <w:autoSpaceDN/>
              <w:bidi w:val="0"/>
              <w:spacing w:before="0" w:beforeAutospacing="0" w:after="0" w:afterAutospacing="0" w:line="400" w:lineRule="exact"/>
              <w:ind w:left="0" w:right="0" w:firstLine="411" w:firstLineChars="196"/>
              <w:textAlignment w:val="auto"/>
              <w:rPr>
                <w:rFonts w:hint="default" w:ascii="Times New Roman" w:hAnsi="Times New Roman" w:cs="Times New Roman"/>
                <w:color w:val="auto"/>
                <w:highlight w:val="none"/>
                <w:lang w:val="zh-CN"/>
              </w:rPr>
            </w:pPr>
            <w:r>
              <w:rPr>
                <w:rFonts w:hint="eastAsia" w:cs="Times New Roman"/>
                <w:color w:val="auto"/>
                <w:highlight w:val="none"/>
                <w:lang w:val="zh-CN"/>
              </w:rPr>
              <w:t>二</w:t>
            </w:r>
            <w:r>
              <w:rPr>
                <w:rFonts w:hint="default" w:ascii="Times New Roman" w:hAnsi="Times New Roman" w:cs="Times New Roman"/>
                <w:color w:val="auto"/>
                <w:highlight w:val="none"/>
                <w:lang w:val="zh-CN"/>
              </w:rPr>
              <w:t>、</w:t>
            </w:r>
            <w:r>
              <w:rPr>
                <w:rFonts w:hint="default" w:ascii="Times New Roman" w:hAnsi="Times New Roman" w:cs="Times New Roman"/>
                <w:b/>
                <w:bCs/>
                <w:color w:val="auto"/>
                <w:highlight w:val="none"/>
                <w:lang w:val="zh-CN"/>
              </w:rPr>
              <w:t>现有工程</w:t>
            </w:r>
            <w:r>
              <w:rPr>
                <w:rFonts w:hint="eastAsia" w:cs="Times New Roman"/>
                <w:b/>
                <w:bCs/>
                <w:color w:val="auto"/>
                <w:highlight w:val="none"/>
                <w:lang w:val="zh-CN"/>
              </w:rPr>
              <w:t>工艺流程</w:t>
            </w:r>
          </w:p>
          <w:p>
            <w:pPr>
              <w:pStyle w:val="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textAlignment w:val="auto"/>
              <w:rPr>
                <w:rFonts w:hint="default" w:ascii="Times New Roman" w:hAnsi="Times New Roman" w:cs="Times New Roman"/>
                <w:b w:val="0"/>
                <w:bCs w:val="0"/>
                <w:color w:val="auto"/>
                <w:sz w:val="21"/>
                <w:szCs w:val="21"/>
                <w:highlight w:val="none"/>
                <w:lang w:val="zh-CN"/>
              </w:rPr>
            </w:pPr>
            <w:r>
              <w:rPr>
                <w:rFonts w:hint="eastAsia" w:cs="Times New Roman"/>
                <w:b w:val="0"/>
                <w:bCs w:val="0"/>
                <w:color w:val="auto"/>
                <w:sz w:val="21"/>
                <w:szCs w:val="21"/>
                <w:highlight w:val="none"/>
                <w:vertAlign w:val="baseline"/>
                <w:lang w:val="en-US" w:eastAsia="zh-CN"/>
              </w:rPr>
              <w:t>（一）</w:t>
            </w:r>
            <w:r>
              <w:rPr>
                <w:rFonts w:hint="default" w:ascii="Times New Roman" w:hAnsi="Times New Roman" w:cs="Times New Roman"/>
                <w:b w:val="0"/>
                <w:bCs w:val="0"/>
                <w:color w:val="auto"/>
                <w:sz w:val="21"/>
                <w:szCs w:val="21"/>
                <w:highlight w:val="none"/>
                <w:vertAlign w:val="baseline"/>
                <w:lang w:val="en-US" w:eastAsia="zh-CN"/>
              </w:rPr>
              <w:t>、</w:t>
            </w:r>
            <w:r>
              <w:rPr>
                <w:rFonts w:hint="default" w:ascii="Times New Roman" w:hAnsi="Times New Roman" w:cs="Times New Roman"/>
                <w:b w:val="0"/>
                <w:bCs w:val="0"/>
                <w:color w:val="auto"/>
                <w:sz w:val="21"/>
                <w:szCs w:val="21"/>
                <w:highlight w:val="none"/>
                <w:lang w:val="zh-CN"/>
              </w:rPr>
              <w:t>年产150万平米水泥地砖项目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fldChar w:fldCharType="begin"/>
            </w:r>
            <w:r>
              <w:rPr>
                <w:rFonts w:hint="default" w:ascii="Times New Roman" w:hAnsi="Times New Roman" w:cs="Times New Roman"/>
                <w:color w:val="auto"/>
                <w:sz w:val="21"/>
                <w:szCs w:val="21"/>
                <w:highlight w:val="none"/>
                <w:lang w:val="en-US" w:eastAsia="zh-CN"/>
              </w:rPr>
              <w:instrText xml:space="preserve"> = 1 \* GB3 </w:instrText>
            </w:r>
            <w:r>
              <w:rPr>
                <w:rFonts w:hint="default" w:ascii="Times New Roman" w:hAnsi="Times New Roman" w:cs="Times New Roman"/>
                <w:color w:val="auto"/>
                <w:sz w:val="21"/>
                <w:szCs w:val="21"/>
                <w:highlight w:val="none"/>
                <w:lang w:val="en-US" w:eastAsia="zh-CN"/>
              </w:rPr>
              <w:fldChar w:fldCharType="separate"/>
            </w:r>
            <w:r>
              <w:rPr>
                <w:rFonts w:hint="default" w:ascii="Times New Roman" w:hAnsi="Times New Roman" w:cs="Times New Roman"/>
                <w:color w:val="auto"/>
                <w:sz w:val="21"/>
                <w:szCs w:val="21"/>
                <w:highlight w:val="none"/>
                <w:lang w:val="en-US" w:eastAsia="zh-CN"/>
              </w:rPr>
              <w:t>①</w:t>
            </w:r>
            <w:r>
              <w:rPr>
                <w:rFonts w:hint="default" w:ascii="Times New Roman" w:hAnsi="Times New Roman" w:cs="Times New Roman"/>
                <w:color w:val="auto"/>
                <w:sz w:val="21"/>
                <w:szCs w:val="21"/>
                <w:highlight w:val="none"/>
                <w:lang w:val="en-US" w:eastAsia="zh-CN"/>
              </w:rPr>
              <w:fldChar w:fldCharType="end"/>
            </w:r>
            <w:r>
              <w:rPr>
                <w:rFonts w:hint="default" w:ascii="Times New Roman" w:hAnsi="Times New Roman" w:cs="Times New Roman"/>
                <w:color w:val="auto"/>
                <w:sz w:val="21"/>
                <w:szCs w:val="21"/>
                <w:highlight w:val="none"/>
                <w:lang w:val="en-US" w:eastAsia="zh-CN"/>
              </w:rPr>
              <w:t>进料：外购散装沙子经专用车运输进厂后自卸入</w:t>
            </w:r>
            <w:r>
              <w:rPr>
                <w:rFonts w:hint="eastAsia" w:cs="Times New Roman"/>
                <w:color w:val="auto"/>
                <w:sz w:val="21"/>
                <w:szCs w:val="21"/>
                <w:highlight w:val="none"/>
                <w:lang w:val="en-US" w:eastAsia="zh-CN"/>
              </w:rPr>
              <w:t>原料区</w:t>
            </w:r>
            <w:r>
              <w:rPr>
                <w:rFonts w:hint="default" w:ascii="Times New Roman" w:hAnsi="Times New Roman" w:cs="Times New Roman"/>
                <w:color w:val="auto"/>
                <w:sz w:val="21"/>
                <w:szCs w:val="21"/>
                <w:highlight w:val="none"/>
                <w:lang w:val="en-US" w:eastAsia="zh-CN"/>
              </w:rPr>
              <w:t>储存区域储存待用；颜料用量较少，袋装汽运进厂后在</w:t>
            </w:r>
            <w:r>
              <w:rPr>
                <w:rFonts w:hint="eastAsia" w:cs="Times New Roman"/>
                <w:color w:val="auto"/>
                <w:sz w:val="21"/>
                <w:szCs w:val="21"/>
                <w:highlight w:val="none"/>
                <w:lang w:val="en-US" w:eastAsia="zh-CN"/>
              </w:rPr>
              <w:t>原料区</w:t>
            </w:r>
            <w:r>
              <w:rPr>
                <w:rFonts w:hint="default" w:ascii="Times New Roman" w:hAnsi="Times New Roman" w:cs="Times New Roman"/>
                <w:color w:val="auto"/>
                <w:sz w:val="21"/>
                <w:szCs w:val="21"/>
                <w:highlight w:val="none"/>
                <w:lang w:val="en-US" w:eastAsia="zh-CN"/>
              </w:rPr>
              <w:t>储存待用；水泥由罐车运进厂区后通过输送管道靠风力打入水泥仓储存备用</w:t>
            </w:r>
            <w:r>
              <w:rPr>
                <w:rFonts w:hint="eastAsia" w:cs="Times New Roman"/>
                <w:color w:val="auto"/>
                <w:sz w:val="21"/>
                <w:szCs w:val="21"/>
                <w:highlight w:val="none"/>
                <w:lang w:val="en-US" w:eastAsia="zh-CN"/>
              </w:rPr>
              <w:t>；石粉和砂石粉为现有工程</w:t>
            </w:r>
            <w:r>
              <w:rPr>
                <w:rFonts w:hint="default" w:ascii="Times New Roman" w:hAnsi="Times New Roman" w:cs="Times New Roman"/>
                <w:color w:val="auto"/>
                <w:sz w:val="21"/>
                <w:szCs w:val="21"/>
                <w:highlight w:val="none"/>
                <w:lang w:val="en-US" w:eastAsia="zh-CN"/>
              </w:rPr>
              <w:t>新增利用尾矿废石、建筑垃圾等固废替代自然资源生产线项目</w:t>
            </w:r>
            <w:r>
              <w:rPr>
                <w:rFonts w:hint="eastAsia" w:cs="Times New Roman"/>
                <w:color w:val="auto"/>
                <w:sz w:val="21"/>
                <w:szCs w:val="21"/>
                <w:highlight w:val="none"/>
                <w:lang w:val="en-US" w:eastAsia="zh-CN"/>
              </w:rPr>
              <w:t>产品</w:t>
            </w:r>
            <w:r>
              <w:rPr>
                <w:rFonts w:hint="default" w:ascii="Times New Roman" w:hAnsi="Times New Roman" w:cs="Times New Roman"/>
                <w:color w:val="auto"/>
                <w:sz w:val="21"/>
                <w:szCs w:val="21"/>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default" w:ascii="Times New Roman" w:hAnsi="Times New Roman" w:cs="Times New Roman"/>
                <w:b/>
                <w:bCs/>
                <w:color w:val="auto"/>
                <w:sz w:val="21"/>
                <w:szCs w:val="21"/>
                <w:highlight w:val="none"/>
                <w:lang w:val="en-US" w:eastAsia="zh-CN"/>
              </w:rPr>
              <w:t>原料储存、转运颗粒物G，水泥入仓颗粒物G；设备运行噪声N；除尘灰S</w:t>
            </w:r>
            <w:r>
              <w:rPr>
                <w:rFonts w:hint="default" w:ascii="Times New Roman" w:hAnsi="Times New Roman" w:cs="Times New Roman"/>
                <w:color w:val="auto"/>
                <w:sz w:val="21"/>
                <w:szCs w:val="21"/>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②物料上料：将沙子、石粉经铲车输送到配料机各自储料斗后自动进行计量下料，配比好的物料经皮带机输送至搅拌系统。颜料氧化铁用量较少，人工拆袋，加入搅拌机内。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default" w:ascii="Times New Roman" w:hAnsi="Times New Roman" w:cs="Times New Roman"/>
                <w:b/>
                <w:bCs/>
                <w:color w:val="auto"/>
                <w:sz w:val="21"/>
                <w:szCs w:val="21"/>
                <w:highlight w:val="none"/>
                <w:lang w:val="en-US" w:eastAsia="zh-CN"/>
              </w:rPr>
              <w:t>配料机入料及落料颗粒物G；设备运行噪声N；除尘灰、废包装袋S。</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③物料搅拌：原料经皮带机送至搅拌机，水泥经螺旋输送机计量输送到搅拌上料口，水经管道泵送入搅拌机后关闭搅拌机上料口进行封闭搅拌，使得物料充分混合。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b/>
                <w:bCs/>
                <w:color w:val="auto"/>
                <w:sz w:val="21"/>
                <w:szCs w:val="21"/>
                <w:highlight w:val="none"/>
                <w:lang w:val="en-US" w:eastAsia="zh-CN"/>
              </w:rPr>
              <w:t>搅拌机上料口颗粒物G；搅拌机、螺旋输送机、泵类运行噪声N；除尘灰、废</w:t>
            </w:r>
            <w:r>
              <w:rPr>
                <w:rFonts w:hint="eastAsia" w:cs="Times New Roman"/>
                <w:b/>
                <w:bCs/>
                <w:color w:val="auto"/>
                <w:sz w:val="21"/>
                <w:szCs w:val="21"/>
                <w:highlight w:val="none"/>
                <w:lang w:val="en-US" w:eastAsia="zh-CN"/>
              </w:rPr>
              <w:t>润滑</w:t>
            </w:r>
            <w:r>
              <w:rPr>
                <w:rFonts w:hint="default" w:ascii="Times New Roman" w:hAnsi="Times New Roman" w:cs="Times New Roman"/>
                <w:b/>
                <w:bCs/>
                <w:color w:val="auto"/>
                <w:sz w:val="21"/>
                <w:szCs w:val="21"/>
                <w:highlight w:val="none"/>
                <w:lang w:val="en-US" w:eastAsia="zh-CN"/>
              </w:rPr>
              <w:t>油S。</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④成型：搅拌好的物料经搅拌机下方的皮带输送机输送到成型机入料口，颜料搅拌机搅拌好物料由皮带输送到成型机入料口，由成型系统的填料装置均匀地布于模箱内，经加压振动后密实成型；通过码垛机将成型砖坯码放至托板上，产品在托板上码放到指定层数后，经叉车送至室外成品堆场进行洒水养护（约7d）、晾晒。</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default" w:ascii="Times New Roman" w:hAnsi="Times New Roman" w:cs="Times New Roman"/>
                <w:b/>
                <w:bCs/>
                <w:color w:val="auto"/>
                <w:sz w:val="21"/>
                <w:szCs w:val="21"/>
                <w:highlight w:val="none"/>
                <w:lang w:val="en-US" w:eastAsia="zh-CN"/>
              </w:rPr>
              <w:t>成型机运行噪声N，成型机产生废液压油S。</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⑤检验：对砖坯进行检验，不合格砖坯人工运回搅拌机重新搅拌，检验合格砖坯即为成品。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default" w:ascii="Times New Roman" w:hAnsi="Times New Roman" w:cs="Times New Roman"/>
                <w:b/>
                <w:bCs/>
                <w:color w:val="auto"/>
                <w:sz w:val="21"/>
                <w:szCs w:val="21"/>
                <w:highlight w:val="none"/>
                <w:lang w:val="en-US" w:eastAsia="zh-CN"/>
              </w:rPr>
              <w:t>检验不合格砖坯。</w:t>
            </w:r>
          </w:p>
          <w:p>
            <w:pPr>
              <w:pStyle w:val="5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cs="Times New Roman"/>
                <w:bCs/>
                <w:color w:val="auto"/>
                <w:sz w:val="21"/>
                <w:szCs w:val="21"/>
                <w:highlight w:val="none"/>
                <w:lang w:val="zh-CN"/>
              </w:rPr>
            </w:pPr>
            <w:r>
              <w:rPr>
                <w:rFonts w:hint="default" w:ascii="Times New Roman" w:hAnsi="Times New Roman" w:cs="Times New Roman"/>
                <w:color w:val="auto"/>
                <w:highlight w:val="none"/>
              </w:rPr>
              <w:drawing>
                <wp:inline distT="0" distB="0" distL="114300" distR="114300">
                  <wp:extent cx="5047615" cy="3780790"/>
                  <wp:effectExtent l="0" t="0" r="635" b="10160"/>
                  <wp:docPr id="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
                          <pic:cNvPicPr>
                            <a:picLocks noChangeAspect="1"/>
                          </pic:cNvPicPr>
                        </pic:nvPicPr>
                        <pic:blipFill>
                          <a:blip r:embed="rId18"/>
                          <a:stretch>
                            <a:fillRect/>
                          </a:stretch>
                        </pic:blipFill>
                        <pic:spPr>
                          <a:xfrm>
                            <a:off x="0" y="0"/>
                            <a:ext cx="5047615" cy="3780790"/>
                          </a:xfrm>
                          <a:prstGeom prst="rect">
                            <a:avLst/>
                          </a:prstGeom>
                          <a:noFill/>
                          <a:ln>
                            <a:noFill/>
                          </a:ln>
                        </pic:spPr>
                      </pic:pic>
                    </a:graphicData>
                  </a:graphic>
                </wp:inline>
              </w:drawing>
            </w:r>
          </w:p>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360" w:lineRule="auto"/>
              <w:ind w:left="0" w:right="0"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val="0"/>
                <w:color w:val="auto"/>
                <w:kern w:val="2"/>
                <w:sz w:val="21"/>
                <w:szCs w:val="21"/>
                <w:highlight w:val="none"/>
                <w:lang w:val="en-US" w:eastAsia="zh-CN" w:bidi="ar-SA"/>
              </w:rPr>
              <w:t>图2-</w:t>
            </w:r>
            <w:r>
              <w:rPr>
                <w:rFonts w:hint="eastAsia" w:hAnsi="Times New Roman" w:cs="Times New Roman"/>
                <w:b/>
                <w:bCs w:val="0"/>
                <w:color w:val="auto"/>
                <w:kern w:val="2"/>
                <w:sz w:val="21"/>
                <w:szCs w:val="21"/>
                <w:highlight w:val="none"/>
                <w:lang w:val="en-US" w:eastAsia="zh-CN" w:bidi="ar-SA"/>
              </w:rPr>
              <w:t>4</w:t>
            </w:r>
            <w:r>
              <w:rPr>
                <w:rFonts w:hint="default" w:ascii="Times New Roman" w:hAnsi="Times New Roman" w:cs="Times New Roman"/>
                <w:b/>
                <w:bCs w:val="0"/>
                <w:color w:val="auto"/>
                <w:kern w:val="2"/>
                <w:sz w:val="21"/>
                <w:szCs w:val="21"/>
                <w:highlight w:val="none"/>
                <w:lang w:val="en-US" w:eastAsia="zh-CN" w:bidi="ar-SA"/>
              </w:rPr>
              <w:t xml:space="preserve"> </w:t>
            </w:r>
            <w:r>
              <w:rPr>
                <w:rFonts w:hint="default" w:ascii="Times New Roman" w:hAnsi="Times New Roman" w:eastAsia="宋体" w:cs="Times New Roman"/>
                <w:b/>
                <w:bCs w:val="0"/>
                <w:color w:val="auto"/>
                <w:kern w:val="2"/>
                <w:sz w:val="21"/>
                <w:szCs w:val="21"/>
                <w:highlight w:val="none"/>
                <w:lang w:val="en-US" w:eastAsia="zh-CN" w:bidi="ar-SA"/>
              </w:rPr>
              <w:t xml:space="preserve"> </w:t>
            </w:r>
            <w:r>
              <w:rPr>
                <w:rFonts w:hint="default" w:ascii="Times New Roman" w:hAnsi="Times New Roman" w:cs="Times New Roman"/>
                <w:b/>
                <w:bCs/>
                <w:color w:val="auto"/>
                <w:sz w:val="21"/>
                <w:szCs w:val="21"/>
                <w:highlight w:val="none"/>
                <w:lang w:val="zh-CN"/>
              </w:rPr>
              <w:t>年产150万平米水泥地砖项目</w:t>
            </w:r>
            <w:r>
              <w:rPr>
                <w:rFonts w:hint="default" w:ascii="Times New Roman" w:hAnsi="Times New Roman" w:eastAsia="宋体" w:cs="Times New Roman"/>
                <w:b/>
                <w:bCs w:val="0"/>
                <w:color w:val="auto"/>
                <w:kern w:val="2"/>
                <w:sz w:val="21"/>
                <w:szCs w:val="21"/>
                <w:highlight w:val="none"/>
                <w:lang w:val="en-US" w:eastAsia="zh-CN" w:bidi="ar-SA"/>
              </w:rPr>
              <w:t>生产工艺流程</w:t>
            </w:r>
            <w:r>
              <w:rPr>
                <w:rFonts w:hint="default" w:ascii="Times New Roman" w:hAnsi="Times New Roman" w:cs="Times New Roman"/>
                <w:b/>
                <w:bCs w:val="0"/>
                <w:color w:val="auto"/>
                <w:kern w:val="2"/>
                <w:sz w:val="21"/>
                <w:szCs w:val="21"/>
                <w:highlight w:val="none"/>
                <w:lang w:val="en-US" w:eastAsia="zh-CN" w:bidi="ar-SA"/>
              </w:rPr>
              <w:t>及排污节点</w:t>
            </w:r>
            <w:r>
              <w:rPr>
                <w:rFonts w:hint="default" w:ascii="Times New Roman" w:hAnsi="Times New Roman" w:eastAsia="宋体" w:cs="Times New Roman"/>
                <w:b/>
                <w:bCs w:val="0"/>
                <w:color w:val="auto"/>
                <w:kern w:val="2"/>
                <w:sz w:val="21"/>
                <w:szCs w:val="21"/>
                <w:highlight w:val="none"/>
                <w:lang w:val="en-US" w:eastAsia="zh-CN" w:bidi="ar-SA"/>
              </w:rPr>
              <w:t>图</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w:t>
            </w:r>
            <w:r>
              <w:rPr>
                <w:rFonts w:hint="default" w:ascii="Times New Roman" w:hAnsi="Times New Roman" w:cs="Times New Roman"/>
                <w:b w:val="0"/>
                <w:bCs/>
                <w:color w:val="auto"/>
                <w:sz w:val="21"/>
                <w:szCs w:val="21"/>
                <w:highlight w:val="none"/>
                <w:lang w:val="en-US" w:eastAsia="zh-CN"/>
              </w:rPr>
              <w:t>二</w:t>
            </w:r>
            <w:r>
              <w:rPr>
                <w:rFonts w:hint="eastAsia" w:cs="Times New Roman"/>
                <w:b w:val="0"/>
                <w:bCs/>
                <w:color w:val="auto"/>
                <w:sz w:val="21"/>
                <w:szCs w:val="21"/>
                <w:highlight w:val="none"/>
                <w:lang w:val="en-US" w:eastAsia="zh-CN"/>
              </w:rPr>
              <w:t>）</w:t>
            </w:r>
            <w:r>
              <w:rPr>
                <w:rFonts w:hint="default" w:ascii="Times New Roman" w:hAnsi="Times New Roman" w:cs="Times New Roman"/>
                <w:b w:val="0"/>
                <w:bCs/>
                <w:color w:val="auto"/>
                <w:sz w:val="21"/>
                <w:szCs w:val="21"/>
                <w:highlight w:val="none"/>
                <w:lang w:val="en-US" w:eastAsia="zh-CN"/>
              </w:rPr>
              <w:t>、新增利用尾矿废石、建筑垃圾等固废替代自然资源生产线项目</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原料运输车辆车斗采用苫布苫盖，苫布边缘至少要遮住槽帮上沿以下15cm。项目在进厂道路旁设洗车平台，车辆在进出厂区进行车辆冲洗，降低车辆运输粉尘。原料卸料时</w:t>
            </w:r>
            <w:r>
              <w:rPr>
                <w:rFonts w:hint="eastAsia" w:cs="Times New Roman"/>
                <w:b w:val="0"/>
                <w:bCs w:val="0"/>
                <w:color w:val="auto"/>
                <w:sz w:val="21"/>
                <w:szCs w:val="21"/>
                <w:highlight w:val="none"/>
                <w:vertAlign w:val="baseline"/>
                <w:lang w:val="en-US" w:eastAsia="zh-CN"/>
              </w:rPr>
              <w:t>原料区</w:t>
            </w:r>
            <w:r>
              <w:rPr>
                <w:rFonts w:hint="default" w:ascii="Times New Roman" w:hAnsi="Times New Roman" w:cs="Times New Roman"/>
                <w:b w:val="0"/>
                <w:bCs w:val="0"/>
                <w:color w:val="auto"/>
                <w:sz w:val="21"/>
                <w:szCs w:val="21"/>
                <w:highlight w:val="none"/>
                <w:vertAlign w:val="baseline"/>
                <w:lang w:val="en-US" w:eastAsia="zh-CN"/>
              </w:rPr>
              <w:t>设置雾炮喷淋抑尘。</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破碎工艺采用鄂式破碎机及锤式破碎机，然后进行筛分。产品纲领：&lt;0.5cm石粉、0.5-2cm</w:t>
            </w:r>
            <w:r>
              <w:rPr>
                <w:rFonts w:hint="eastAsia" w:cs="Times New Roman"/>
                <w:b w:val="0"/>
                <w:bCs w:val="0"/>
                <w:color w:val="auto"/>
                <w:sz w:val="21"/>
                <w:szCs w:val="21"/>
                <w:highlight w:val="none"/>
                <w:vertAlign w:val="baseline"/>
                <w:lang w:val="en-US" w:eastAsia="zh-CN"/>
              </w:rPr>
              <w:t>砂</w:t>
            </w:r>
            <w:r>
              <w:rPr>
                <w:rFonts w:hint="default" w:ascii="Times New Roman" w:hAnsi="Times New Roman" w:cs="Times New Roman"/>
                <w:b w:val="0"/>
                <w:bCs w:val="0"/>
                <w:color w:val="auto"/>
                <w:sz w:val="21"/>
                <w:szCs w:val="21"/>
                <w:highlight w:val="none"/>
                <w:vertAlign w:val="baseline"/>
                <w:lang w:val="en-US" w:eastAsia="zh-CN"/>
              </w:rPr>
              <w:t>石</w:t>
            </w:r>
            <w:r>
              <w:rPr>
                <w:rFonts w:hint="eastAsia" w:cs="Times New Roman"/>
                <w:b w:val="0"/>
                <w:bCs w:val="0"/>
                <w:color w:val="auto"/>
                <w:sz w:val="21"/>
                <w:szCs w:val="21"/>
                <w:highlight w:val="none"/>
                <w:vertAlign w:val="baseline"/>
                <w:lang w:val="en-US" w:eastAsia="zh-CN"/>
              </w:rPr>
              <w:t>粉</w:t>
            </w:r>
            <w:r>
              <w:rPr>
                <w:rFonts w:hint="default" w:ascii="Times New Roman" w:hAnsi="Times New Roman" w:cs="Times New Roman"/>
                <w:b w:val="0"/>
                <w:bCs w:val="0"/>
                <w:color w:val="auto"/>
                <w:sz w:val="21"/>
                <w:szCs w:val="21"/>
                <w:highlight w:val="none"/>
                <w:vertAlign w:val="baseline"/>
                <w:lang w:val="en-US" w:eastAsia="zh-CN"/>
              </w:rPr>
              <w:t>。工艺流程如下：</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r>
              <w:rPr>
                <w:rFonts w:hint="eastAsia" w:cs="Times New Roman"/>
                <w:b w:val="0"/>
                <w:bCs w:val="0"/>
                <w:color w:val="auto"/>
                <w:sz w:val="21"/>
                <w:szCs w:val="21"/>
                <w:highlight w:val="none"/>
                <w:vertAlign w:val="baseline"/>
                <w:lang w:val="en-US" w:eastAsia="zh-CN"/>
              </w:rPr>
              <w:t>入</w:t>
            </w:r>
            <w:r>
              <w:rPr>
                <w:rFonts w:hint="default" w:ascii="Times New Roman" w:hAnsi="Times New Roman" w:cs="Times New Roman"/>
                <w:b w:val="0"/>
                <w:bCs w:val="0"/>
                <w:color w:val="auto"/>
                <w:sz w:val="21"/>
                <w:szCs w:val="21"/>
                <w:highlight w:val="none"/>
                <w:vertAlign w:val="baseline"/>
                <w:lang w:val="en-US" w:eastAsia="zh-CN"/>
              </w:rPr>
              <w:t>料</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经人工选料，将大于50cm石料</w:t>
            </w:r>
            <w:r>
              <w:rPr>
                <w:rFonts w:hint="eastAsia" w:cs="Times New Roman"/>
                <w:b w:val="0"/>
                <w:bCs w:val="0"/>
                <w:color w:val="auto"/>
                <w:sz w:val="21"/>
                <w:szCs w:val="21"/>
                <w:highlight w:val="none"/>
                <w:vertAlign w:val="baseline"/>
                <w:lang w:val="en-US" w:eastAsia="zh-CN"/>
              </w:rPr>
              <w:t>、原料杂质</w:t>
            </w:r>
            <w:r>
              <w:rPr>
                <w:rFonts w:hint="default" w:ascii="Times New Roman" w:hAnsi="Times New Roman" w:cs="Times New Roman"/>
                <w:b w:val="0"/>
                <w:bCs w:val="0"/>
                <w:color w:val="auto"/>
                <w:sz w:val="21"/>
                <w:szCs w:val="21"/>
                <w:highlight w:val="none"/>
                <w:vertAlign w:val="baseline"/>
                <w:lang w:val="en-US" w:eastAsia="zh-CN"/>
              </w:rPr>
              <w:t>剔除，人工破碎大于50cm石料。由装载机缓慢、均匀地给到受料斗中去，为鄂式破碎机喂料；</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w:t>
            </w:r>
            <w:r>
              <w:rPr>
                <w:rFonts w:hint="eastAsia" w:cs="Times New Roman"/>
                <w:b/>
                <w:bCs/>
                <w:color w:val="auto"/>
                <w:sz w:val="21"/>
                <w:szCs w:val="21"/>
                <w:highlight w:val="none"/>
                <w:vertAlign w:val="baseline"/>
                <w:lang w:val="en-US" w:eastAsia="zh-CN"/>
              </w:rPr>
              <w:t>原料杂质S1、</w:t>
            </w:r>
            <w:r>
              <w:rPr>
                <w:rFonts w:hint="default" w:ascii="Times New Roman" w:hAnsi="Times New Roman" w:cs="Times New Roman"/>
                <w:b/>
                <w:bCs/>
                <w:color w:val="auto"/>
                <w:sz w:val="21"/>
                <w:szCs w:val="21"/>
                <w:highlight w:val="none"/>
                <w:vertAlign w:val="baseline"/>
                <w:lang w:val="en-US" w:eastAsia="zh-CN"/>
              </w:rPr>
              <w:t>装载机运输及入料产生的粉尘G</w:t>
            </w:r>
            <w:r>
              <w:rPr>
                <w:rFonts w:hint="eastAsia" w:cs="Times New Roman"/>
                <w:b/>
                <w:bCs/>
                <w:color w:val="auto"/>
                <w:sz w:val="21"/>
                <w:szCs w:val="21"/>
                <w:highlight w:val="none"/>
                <w:vertAlign w:val="baseline"/>
                <w:lang w:val="en-US" w:eastAsia="zh-CN"/>
              </w:rPr>
              <w:t>1</w:t>
            </w:r>
            <w:r>
              <w:rPr>
                <w:rFonts w:hint="default" w:ascii="Times New Roman" w:hAnsi="Times New Roman" w:cs="Times New Roman"/>
                <w:b/>
                <w:bCs/>
                <w:color w:val="auto"/>
                <w:sz w:val="21"/>
                <w:szCs w:val="21"/>
                <w:highlight w:val="none"/>
                <w:vertAlign w:val="baseline"/>
                <w:lang w:val="en-US" w:eastAsia="zh-CN"/>
              </w:rPr>
              <w:t>、设备噪声N</w:t>
            </w:r>
            <w:r>
              <w:rPr>
                <w:rFonts w:hint="eastAsia" w:cs="Times New Roman"/>
                <w:b/>
                <w:bCs/>
                <w:color w:val="auto"/>
                <w:sz w:val="21"/>
                <w:szCs w:val="21"/>
                <w:highlight w:val="none"/>
                <w:vertAlign w:val="baseline"/>
                <w:lang w:val="en-US" w:eastAsia="zh-CN"/>
              </w:rPr>
              <w:t>1</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（2）鄂式破碎机破碎</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原料（尾矿废石、建筑垃圾）首先进入颚式破碎机进行破碎，被破碎成直径5cm以下的碎块，破碎机出口与皮带传送机相接，经过破碎后的原料落在皮带上，输送至振动筛。进料口、出料口上方设集尘罩，由集气管道引至2#脉冲布袋除尘器处理，处理后由15m高排气筒（DA002）排放。</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排污节点：主要污染物为鄂式破碎机破碎产生的粉尘G</w:t>
            </w:r>
            <w:r>
              <w:rPr>
                <w:rFonts w:hint="eastAsia" w:cs="Times New Roman"/>
                <w:b/>
                <w:bCs/>
                <w:color w:val="auto"/>
                <w:sz w:val="21"/>
                <w:szCs w:val="21"/>
                <w:highlight w:val="none"/>
                <w:vertAlign w:val="baseline"/>
                <w:lang w:val="en-US" w:eastAsia="zh-CN"/>
              </w:rPr>
              <w:t>2</w:t>
            </w:r>
            <w:r>
              <w:rPr>
                <w:rFonts w:hint="default" w:ascii="Times New Roman" w:hAnsi="Times New Roman" w:cs="Times New Roman"/>
                <w:b/>
                <w:bCs/>
                <w:color w:val="auto"/>
                <w:sz w:val="21"/>
                <w:szCs w:val="21"/>
                <w:highlight w:val="none"/>
                <w:vertAlign w:val="baseline"/>
                <w:lang w:val="en-US" w:eastAsia="zh-CN"/>
              </w:rPr>
              <w:t>、设备噪声N</w:t>
            </w:r>
            <w:r>
              <w:rPr>
                <w:rFonts w:hint="eastAsia" w:cs="Times New Roman"/>
                <w:b/>
                <w:bCs/>
                <w:color w:val="auto"/>
                <w:sz w:val="21"/>
                <w:szCs w:val="21"/>
                <w:highlight w:val="none"/>
                <w:vertAlign w:val="baseline"/>
                <w:lang w:val="en-US" w:eastAsia="zh-CN"/>
              </w:rPr>
              <w:t>2</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（3）物料缓冲：本项目设置1座破碎料仓，鄂破的物料进入给料仓，便于后续连续均匀给料。</w:t>
            </w:r>
          </w:p>
          <w:p>
            <w:pPr>
              <w:pStyle w:val="57"/>
              <w:keepNext w:val="0"/>
              <w:keepLines w:val="0"/>
              <w:suppressLineNumbers w:val="0"/>
              <w:spacing w:before="0" w:beforeAutospacing="0" w:after="0" w:afterAutospacing="0" w:line="400" w:lineRule="exact"/>
              <w:ind w:left="0" w:right="0" w:firstLine="420"/>
              <w:rPr>
                <w:rFonts w:hint="eastAsia"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w:t>
            </w:r>
            <w:r>
              <w:rPr>
                <w:rFonts w:hint="eastAsia" w:cs="Times New Roman"/>
                <w:b/>
                <w:bCs/>
                <w:color w:val="auto"/>
                <w:sz w:val="21"/>
                <w:szCs w:val="21"/>
                <w:highlight w:val="none"/>
                <w:vertAlign w:val="baseline"/>
                <w:lang w:val="en-US" w:eastAsia="zh-CN"/>
              </w:rPr>
              <w:t>破碎料仓废气G3。</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（4）筛分</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经鄂式破碎机破碎后，</w:t>
            </w:r>
            <w:r>
              <w:rPr>
                <w:rFonts w:hint="eastAsia" w:cs="Times New Roman"/>
                <w:b w:val="0"/>
                <w:bCs w:val="0"/>
                <w:color w:val="auto"/>
                <w:sz w:val="21"/>
                <w:szCs w:val="21"/>
                <w:highlight w:val="none"/>
                <w:vertAlign w:val="baseline"/>
                <w:lang w:val="en-US" w:eastAsia="zh-CN"/>
              </w:rPr>
              <w:t>封闭皮带</w:t>
            </w:r>
            <w:r>
              <w:rPr>
                <w:rFonts w:hint="default" w:ascii="Times New Roman" w:hAnsi="Times New Roman" w:cs="Times New Roman"/>
                <w:b w:val="0"/>
                <w:bCs w:val="0"/>
                <w:color w:val="auto"/>
                <w:sz w:val="21"/>
                <w:szCs w:val="21"/>
                <w:highlight w:val="none"/>
                <w:vertAlign w:val="baseline"/>
                <w:lang w:val="en-US" w:eastAsia="zh-CN"/>
              </w:rPr>
              <w:t>传送到振动筛进行分</w:t>
            </w:r>
            <w:r>
              <w:rPr>
                <w:rFonts w:hint="eastAsia" w:cs="Times New Roman"/>
                <w:b w:val="0"/>
                <w:bCs w:val="0"/>
                <w:color w:val="auto"/>
                <w:sz w:val="21"/>
                <w:szCs w:val="21"/>
                <w:highlight w:val="none"/>
                <w:vertAlign w:val="baseline"/>
                <w:lang w:val="en-US" w:eastAsia="zh-CN"/>
              </w:rPr>
              <w:t>选</w:t>
            </w: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本项目采用湿法筛分，</w:t>
            </w:r>
            <w:r>
              <w:rPr>
                <w:rFonts w:hint="default" w:ascii="Times New Roman" w:hAnsi="Times New Roman" w:cs="Times New Roman"/>
                <w:b w:val="0"/>
                <w:bCs w:val="0"/>
                <w:color w:val="auto"/>
                <w:sz w:val="21"/>
                <w:szCs w:val="21"/>
                <w:highlight w:val="none"/>
                <w:vertAlign w:val="baseline"/>
                <w:lang w:val="en-US" w:eastAsia="zh-CN"/>
              </w:rPr>
              <w:t>筛分过程中使用水管自上而下注入水，振动筛整体封闭，废水进入浓缩罐处理。振动筛为二层筛，</w:t>
            </w:r>
            <w:r>
              <w:rPr>
                <w:rFonts w:hint="eastAsia" w:cs="Times New Roman"/>
                <w:b w:val="0"/>
                <w:bCs w:val="0"/>
                <w:color w:val="auto"/>
                <w:sz w:val="21"/>
                <w:szCs w:val="21"/>
                <w:highlight w:val="none"/>
                <w:vertAlign w:val="baseline"/>
                <w:lang w:val="en-US" w:eastAsia="zh-CN"/>
              </w:rPr>
              <w:t>上层</w:t>
            </w:r>
            <w:r>
              <w:rPr>
                <w:rFonts w:hint="default" w:ascii="Times New Roman" w:hAnsi="Times New Roman" w:cs="Times New Roman"/>
                <w:b w:val="0"/>
                <w:bCs w:val="0"/>
                <w:color w:val="auto"/>
                <w:sz w:val="21"/>
                <w:szCs w:val="21"/>
                <w:highlight w:val="none"/>
                <w:vertAlign w:val="baseline"/>
                <w:lang w:val="en-US" w:eastAsia="zh-CN"/>
              </w:rPr>
              <w:t>筛</w:t>
            </w:r>
            <w:r>
              <w:rPr>
                <w:rFonts w:hint="eastAsia" w:cs="Times New Roman"/>
                <w:b w:val="0"/>
                <w:bCs w:val="0"/>
                <w:color w:val="auto"/>
                <w:sz w:val="21"/>
                <w:szCs w:val="21"/>
                <w:highlight w:val="none"/>
                <w:vertAlign w:val="baseline"/>
                <w:lang w:val="en-US" w:eastAsia="zh-CN"/>
              </w:rPr>
              <w:t>筛</w:t>
            </w:r>
            <w:r>
              <w:rPr>
                <w:rFonts w:hint="default" w:ascii="Times New Roman" w:hAnsi="Times New Roman" w:cs="Times New Roman"/>
                <w:b w:val="0"/>
                <w:bCs w:val="0"/>
                <w:color w:val="auto"/>
                <w:sz w:val="21"/>
                <w:szCs w:val="21"/>
                <w:highlight w:val="none"/>
                <w:vertAlign w:val="baseline"/>
                <w:lang w:val="en-US" w:eastAsia="zh-CN"/>
              </w:rPr>
              <w:t>上大颗粒物料经封闭皮带输送机，输送</w:t>
            </w:r>
            <w:r>
              <w:rPr>
                <w:rFonts w:hint="eastAsia" w:cs="Times New Roman"/>
                <w:b w:val="0"/>
                <w:bCs w:val="0"/>
                <w:color w:val="auto"/>
                <w:sz w:val="21"/>
                <w:szCs w:val="21"/>
                <w:highlight w:val="none"/>
                <w:vertAlign w:val="baseline"/>
                <w:lang w:val="en-US" w:eastAsia="zh-CN"/>
              </w:rPr>
              <w:t>至</w:t>
            </w:r>
            <w:r>
              <w:rPr>
                <w:rFonts w:hint="default" w:ascii="Times New Roman" w:hAnsi="Times New Roman" w:cs="Times New Roman"/>
                <w:b w:val="0"/>
                <w:bCs w:val="0"/>
                <w:color w:val="auto"/>
                <w:sz w:val="21"/>
                <w:szCs w:val="21"/>
                <w:highlight w:val="none"/>
                <w:vertAlign w:val="baseline"/>
                <w:lang w:val="en-US" w:eastAsia="zh-CN"/>
              </w:rPr>
              <w:t>锤式破碎机</w:t>
            </w:r>
            <w:r>
              <w:rPr>
                <w:rFonts w:hint="eastAsia" w:cs="Times New Roman"/>
                <w:b w:val="0"/>
                <w:bCs w:val="0"/>
                <w:color w:val="auto"/>
                <w:sz w:val="21"/>
                <w:szCs w:val="21"/>
                <w:highlight w:val="none"/>
                <w:vertAlign w:val="baseline"/>
                <w:lang w:val="en-US" w:eastAsia="zh-CN"/>
              </w:rPr>
              <w:t>继续破碎。下层筛筛上物料为</w:t>
            </w:r>
            <w:r>
              <w:rPr>
                <w:rFonts w:hint="default" w:ascii="Times New Roman" w:hAnsi="Times New Roman" w:cs="Times New Roman"/>
                <w:b w:val="0"/>
                <w:bCs w:val="0"/>
                <w:color w:val="auto"/>
                <w:sz w:val="21"/>
                <w:szCs w:val="21"/>
                <w:highlight w:val="none"/>
                <w:vertAlign w:val="baseline"/>
                <w:lang w:val="en-US" w:eastAsia="zh-CN"/>
              </w:rPr>
              <w:t>粒径0.5-2cm</w:t>
            </w:r>
            <w:r>
              <w:rPr>
                <w:rFonts w:hint="eastAsia" w:cs="Times New Roman"/>
                <w:b w:val="0"/>
                <w:bCs w:val="0"/>
                <w:color w:val="auto"/>
                <w:sz w:val="21"/>
                <w:szCs w:val="21"/>
                <w:highlight w:val="none"/>
                <w:vertAlign w:val="baseline"/>
                <w:lang w:val="en-US" w:eastAsia="zh-CN"/>
              </w:rPr>
              <w:t>砂石粉，作为成品运至制砖原料区；下层筛</w:t>
            </w:r>
            <w:r>
              <w:rPr>
                <w:rFonts w:hint="default" w:ascii="Times New Roman" w:hAnsi="Times New Roman" w:cs="Times New Roman"/>
                <w:b w:val="0"/>
                <w:bCs w:val="0"/>
                <w:color w:val="auto"/>
                <w:sz w:val="21"/>
                <w:szCs w:val="21"/>
                <w:highlight w:val="none"/>
                <w:vertAlign w:val="baseline"/>
                <w:lang w:val="en-US" w:eastAsia="zh-CN"/>
              </w:rPr>
              <w:t>筛下</w:t>
            </w:r>
            <w:r>
              <w:rPr>
                <w:rFonts w:hint="eastAsia" w:cs="Times New Roman"/>
                <w:b w:val="0"/>
                <w:bCs w:val="0"/>
                <w:color w:val="auto"/>
                <w:sz w:val="21"/>
                <w:szCs w:val="21"/>
                <w:highlight w:val="none"/>
                <w:vertAlign w:val="baseline"/>
                <w:lang w:val="en-US" w:eastAsia="zh-CN"/>
              </w:rPr>
              <w:t>石粉</w:t>
            </w:r>
            <w:r>
              <w:rPr>
                <w:rFonts w:hint="default" w:ascii="Times New Roman" w:hAnsi="Times New Roman" w:cs="Times New Roman"/>
                <w:b w:val="0"/>
                <w:bCs w:val="0"/>
                <w:color w:val="auto"/>
                <w:sz w:val="21"/>
                <w:szCs w:val="21"/>
                <w:highlight w:val="none"/>
                <w:vertAlign w:val="baseline"/>
                <w:lang w:val="en-US" w:eastAsia="zh-CN"/>
              </w:rPr>
              <w:t>料由封闭皮带输送机输送进入</w:t>
            </w:r>
            <w:r>
              <w:rPr>
                <w:rFonts w:hint="eastAsia" w:cs="Times New Roman"/>
                <w:b w:val="0"/>
                <w:bCs w:val="0"/>
                <w:color w:val="auto"/>
                <w:sz w:val="21"/>
                <w:szCs w:val="21"/>
                <w:highlight w:val="none"/>
                <w:vertAlign w:val="baseline"/>
                <w:lang w:val="en-US" w:eastAsia="zh-CN"/>
              </w:rPr>
              <w:t>第二次筛分。</w:t>
            </w:r>
          </w:p>
          <w:p>
            <w:pPr>
              <w:pStyle w:val="57"/>
              <w:keepNext w:val="0"/>
              <w:keepLines w:val="0"/>
              <w:suppressLineNumbers w:val="0"/>
              <w:spacing w:before="0" w:beforeAutospacing="0" w:after="0" w:afterAutospacing="0" w:line="400" w:lineRule="exact"/>
              <w:ind w:left="0" w:right="0" w:firstLine="420"/>
              <w:rPr>
                <w:rFonts w:hint="default"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排污节点：主要污染物为振动筛振动筛产生的粉尘G</w:t>
            </w:r>
            <w:r>
              <w:rPr>
                <w:rFonts w:hint="eastAsia" w:cs="Times New Roman"/>
                <w:b/>
                <w:bCs/>
                <w:color w:val="auto"/>
                <w:sz w:val="21"/>
                <w:szCs w:val="21"/>
                <w:highlight w:val="none"/>
                <w:vertAlign w:val="baseline"/>
                <w:lang w:val="en-US" w:eastAsia="zh-CN"/>
              </w:rPr>
              <w:t>4</w:t>
            </w:r>
            <w:r>
              <w:rPr>
                <w:rFonts w:hint="default" w:ascii="Times New Roman" w:hAnsi="Times New Roman" w:cs="Times New Roman"/>
                <w:b/>
                <w:bCs/>
                <w:color w:val="auto"/>
                <w:sz w:val="21"/>
                <w:szCs w:val="21"/>
                <w:highlight w:val="none"/>
                <w:vertAlign w:val="baseline"/>
                <w:lang w:val="en-US" w:eastAsia="zh-CN"/>
              </w:rPr>
              <w:t>、设备噪声N</w:t>
            </w:r>
            <w:r>
              <w:rPr>
                <w:rFonts w:hint="eastAsia" w:cs="Times New Roman"/>
                <w:b/>
                <w:bCs/>
                <w:color w:val="auto"/>
                <w:sz w:val="21"/>
                <w:szCs w:val="21"/>
                <w:highlight w:val="none"/>
                <w:vertAlign w:val="baseline"/>
                <w:lang w:val="en-US" w:eastAsia="zh-CN"/>
              </w:rPr>
              <w:t>3;</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5</w:t>
            </w:r>
            <w:r>
              <w:rPr>
                <w:rFonts w:hint="default" w:ascii="Times New Roman" w:hAnsi="Times New Roman" w:cs="Times New Roman"/>
                <w:b w:val="0"/>
                <w:bCs w:val="0"/>
                <w:color w:val="auto"/>
                <w:sz w:val="21"/>
                <w:szCs w:val="21"/>
                <w:highlight w:val="none"/>
                <w:vertAlign w:val="baseline"/>
                <w:lang w:val="en-US" w:eastAsia="zh-CN"/>
              </w:rPr>
              <w:t>）锤式破碎机破碎</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由鄂式破碎机破碎料仓经传送带传送到锤式破碎机（最大进料粒度5cm），进行二级破碎；石料在破碎腔内受高速运动的锤子的打击、冲击、剪切、研磨作用而粉碎。</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排污节点：主要污染物为锤式破碎机破碎产生的粉尘G</w:t>
            </w:r>
            <w:r>
              <w:rPr>
                <w:rFonts w:hint="eastAsia" w:cs="Times New Roman"/>
                <w:b/>
                <w:bCs/>
                <w:color w:val="auto"/>
                <w:sz w:val="21"/>
                <w:szCs w:val="21"/>
                <w:highlight w:val="none"/>
                <w:vertAlign w:val="baseline"/>
                <w:lang w:val="en-US" w:eastAsia="zh-CN"/>
              </w:rPr>
              <w:t>5</w:t>
            </w:r>
            <w:r>
              <w:rPr>
                <w:rFonts w:hint="default" w:ascii="Times New Roman" w:hAnsi="Times New Roman" w:cs="Times New Roman"/>
                <w:b/>
                <w:bCs/>
                <w:color w:val="auto"/>
                <w:sz w:val="21"/>
                <w:szCs w:val="21"/>
                <w:highlight w:val="none"/>
                <w:vertAlign w:val="baseline"/>
                <w:lang w:val="en-US" w:eastAsia="zh-CN"/>
              </w:rPr>
              <w:t>、设备噪声N</w:t>
            </w:r>
            <w:r>
              <w:rPr>
                <w:rFonts w:hint="eastAsia" w:cs="Times New Roman"/>
                <w:b/>
                <w:bCs/>
                <w:color w:val="auto"/>
                <w:sz w:val="21"/>
                <w:szCs w:val="21"/>
                <w:highlight w:val="none"/>
                <w:vertAlign w:val="baseline"/>
                <w:lang w:val="en-US" w:eastAsia="zh-CN"/>
              </w:rPr>
              <w:t>4</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r>
              <w:rPr>
                <w:rFonts w:hint="eastAsia" w:cs="Times New Roman"/>
                <w:b w:val="0"/>
                <w:bCs w:val="0"/>
                <w:color w:val="auto"/>
                <w:sz w:val="21"/>
                <w:szCs w:val="21"/>
                <w:highlight w:val="none"/>
                <w:vertAlign w:val="baseline"/>
                <w:lang w:val="en-US" w:eastAsia="zh-CN"/>
              </w:rPr>
              <w:t>6</w:t>
            </w:r>
            <w:r>
              <w:rPr>
                <w:rFonts w:hint="default" w:ascii="Times New Roman" w:hAnsi="Times New Roman" w:cs="Times New Roman"/>
                <w:b w:val="0"/>
                <w:bCs w:val="0"/>
                <w:color w:val="auto"/>
                <w:sz w:val="21"/>
                <w:szCs w:val="21"/>
                <w:highlight w:val="none"/>
                <w:vertAlign w:val="baseline"/>
                <w:lang w:val="en-US" w:eastAsia="zh-CN"/>
              </w:rPr>
              <w:t>）筛分</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经锤式破碎机破碎后，传送到振动筛进行分筛；产品自上而下经过多层筛分得到的成品经各自的传送带送入各自的堆场。第一层筛筛上石料（粒径大于2cm）返回锤式破碎机再次进行破碎。粒径分别为：&lt;0.5cm、0.5-2cm等不同规格的石料。</w:t>
            </w:r>
          </w:p>
          <w:p>
            <w:pPr>
              <w:pStyle w:val="57"/>
              <w:keepNext w:val="0"/>
              <w:keepLines w:val="0"/>
              <w:suppressLineNumbers w:val="0"/>
              <w:spacing w:before="0" w:beforeAutospacing="0" w:after="0" w:afterAutospacing="0" w:line="400" w:lineRule="exact"/>
              <w:ind w:left="0" w:right="0" w:firstLine="420"/>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排污节点：主要污染物为振动筛产生的粉尘G</w:t>
            </w:r>
            <w:r>
              <w:rPr>
                <w:rFonts w:hint="eastAsia" w:cs="Times New Roman"/>
                <w:b/>
                <w:bCs/>
                <w:color w:val="auto"/>
                <w:sz w:val="21"/>
                <w:szCs w:val="21"/>
                <w:highlight w:val="none"/>
                <w:vertAlign w:val="baseline"/>
                <w:lang w:val="en-US" w:eastAsia="zh-CN"/>
              </w:rPr>
              <w:t>4</w:t>
            </w:r>
            <w:r>
              <w:rPr>
                <w:rFonts w:hint="default" w:ascii="Times New Roman" w:hAnsi="Times New Roman" w:cs="Times New Roman"/>
                <w:b/>
                <w:bCs/>
                <w:color w:val="auto"/>
                <w:sz w:val="21"/>
                <w:szCs w:val="21"/>
                <w:highlight w:val="none"/>
                <w:vertAlign w:val="baseline"/>
                <w:lang w:val="en-US" w:eastAsia="zh-CN"/>
              </w:rPr>
              <w:t>、设备噪声N</w:t>
            </w:r>
            <w:r>
              <w:rPr>
                <w:rFonts w:hint="eastAsia" w:cs="Times New Roman"/>
                <w:b/>
                <w:bCs/>
                <w:color w:val="auto"/>
                <w:sz w:val="21"/>
                <w:szCs w:val="21"/>
                <w:highlight w:val="none"/>
                <w:vertAlign w:val="baseline"/>
                <w:lang w:val="en-US" w:eastAsia="zh-CN"/>
              </w:rPr>
              <w:t>3</w:t>
            </w:r>
            <w:r>
              <w:rPr>
                <w:rFonts w:hint="default" w:ascii="Times New Roman" w:hAnsi="Times New Roman" w:cs="Times New Roman"/>
                <w:b/>
                <w:bCs/>
                <w:color w:val="auto"/>
                <w:sz w:val="21"/>
                <w:szCs w:val="21"/>
                <w:highlight w:val="none"/>
                <w:vertAlign w:val="baseline"/>
                <w:lang w:val="en-US" w:eastAsia="zh-CN"/>
              </w:rPr>
              <w:t>。</w:t>
            </w:r>
          </w:p>
          <w:p>
            <w:pPr>
              <w:pStyle w:val="57"/>
              <w:keepNext w:val="0"/>
              <w:keepLines w:val="0"/>
              <w:suppressLineNumbers w:val="0"/>
              <w:spacing w:before="0" w:beforeAutospacing="0" w:after="0" w:afterAutospacing="0" w:line="400" w:lineRule="exact"/>
              <w:ind w:left="0" w:right="0" w:firstLine="420"/>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（7）暂存</w:t>
            </w:r>
          </w:p>
          <w:p>
            <w:pPr>
              <w:pStyle w:val="57"/>
              <w:keepNext w:val="0"/>
              <w:keepLines w:val="0"/>
              <w:suppressLineNumbers w:val="0"/>
              <w:spacing w:before="0" w:beforeAutospacing="0" w:after="0" w:afterAutospacing="0" w:line="400" w:lineRule="exact"/>
              <w:ind w:left="0" w:right="0" w:firstLine="420"/>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筛分后粒径小于0.5cm的物料为石粉，粒径</w:t>
            </w:r>
            <w:r>
              <w:rPr>
                <w:rFonts w:hint="default" w:ascii="Times New Roman" w:hAnsi="Times New Roman" w:cs="Times New Roman"/>
                <w:b w:val="0"/>
                <w:bCs w:val="0"/>
                <w:color w:val="auto"/>
                <w:sz w:val="21"/>
                <w:szCs w:val="21"/>
                <w:highlight w:val="none"/>
                <w:vertAlign w:val="baseline"/>
                <w:lang w:val="en-US" w:eastAsia="zh-CN"/>
              </w:rPr>
              <w:t>0.5-2cm</w:t>
            </w:r>
            <w:r>
              <w:rPr>
                <w:rFonts w:hint="eastAsia" w:cs="Times New Roman"/>
                <w:b w:val="0"/>
                <w:bCs w:val="0"/>
                <w:color w:val="auto"/>
                <w:sz w:val="21"/>
                <w:szCs w:val="21"/>
                <w:highlight w:val="none"/>
                <w:vertAlign w:val="baseline"/>
                <w:lang w:val="en-US" w:eastAsia="zh-CN"/>
              </w:rPr>
              <w:t>的物料为砂石粉，经封闭皮带输送机输送至成品区暂存，用于本厂制砖工序。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kern w:val="2"/>
                <w:sz w:val="21"/>
                <w:szCs w:val="21"/>
                <w:highlight w:val="none"/>
                <w:lang w:val="en-US" w:eastAsia="zh-CN" w:bidi="ar-SA"/>
              </w:rPr>
              <w:object>
                <v:shape id="_x0000_i1028" o:spt="75" type="#_x0000_t75" style="height:242.45pt;width:207.1pt;" o:ole="t" filled="f" o:preferrelative="t" stroked="f" coordsize="21600,21600">
                  <v:path/>
                  <v:fill on="f" focussize="0,0"/>
                  <v:stroke on="f"/>
                  <v:imagedata r:id="rId20" o:title=""/>
                  <o:lock v:ext="edit" aspectratio="f"/>
                  <w10:wrap type="none"/>
                  <w10:anchorlock/>
                </v:shape>
                <o:OLEObject Type="Embed" ProgID="Visio.Drawing.11" ShapeID="_x0000_i1028" DrawAspect="Content" ObjectID="_1468075728" r:id="rId19">
                  <o:LockedField>false</o:LockedField>
                </o:OLEObject>
              </w:object>
            </w:r>
          </w:p>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360" w:lineRule="auto"/>
              <w:ind w:left="0" w:right="0" w:firstLine="0" w:firstLineChars="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eastAsia="宋体" w:cs="Times New Roman"/>
                <w:b/>
                <w:bCs w:val="0"/>
                <w:color w:val="auto"/>
                <w:kern w:val="2"/>
                <w:sz w:val="21"/>
                <w:szCs w:val="21"/>
                <w:highlight w:val="none"/>
                <w:lang w:val="en-US" w:eastAsia="zh-CN" w:bidi="ar-SA"/>
              </w:rPr>
              <w:t>图2-</w:t>
            </w:r>
            <w:r>
              <w:rPr>
                <w:rFonts w:hint="eastAsia" w:hAnsi="Times New Roman" w:cs="Times New Roman"/>
                <w:b/>
                <w:bCs w:val="0"/>
                <w:color w:val="auto"/>
                <w:kern w:val="2"/>
                <w:sz w:val="21"/>
                <w:szCs w:val="21"/>
                <w:highlight w:val="none"/>
                <w:lang w:val="en-US" w:eastAsia="zh-CN" w:bidi="ar-SA"/>
              </w:rPr>
              <w:t>4</w:t>
            </w:r>
            <w:r>
              <w:rPr>
                <w:rFonts w:hint="default" w:ascii="Times New Roman" w:hAnsi="Times New Roman" w:cs="Times New Roman"/>
                <w:b/>
                <w:bCs w:val="0"/>
                <w:color w:val="auto"/>
                <w:kern w:val="2"/>
                <w:sz w:val="21"/>
                <w:szCs w:val="21"/>
                <w:highlight w:val="none"/>
                <w:lang w:val="en-US" w:eastAsia="zh-CN" w:bidi="ar-SA"/>
              </w:rPr>
              <w:t xml:space="preserve"> </w:t>
            </w:r>
            <w:r>
              <w:rPr>
                <w:rFonts w:hint="default" w:ascii="Times New Roman" w:hAnsi="Times New Roman" w:eastAsia="宋体" w:cs="Times New Roman"/>
                <w:b/>
                <w:bCs w:val="0"/>
                <w:color w:val="auto"/>
                <w:kern w:val="2"/>
                <w:sz w:val="21"/>
                <w:szCs w:val="21"/>
                <w:highlight w:val="none"/>
                <w:lang w:val="en-US" w:eastAsia="zh-CN" w:bidi="ar-SA"/>
              </w:rPr>
              <w:t xml:space="preserve"> </w:t>
            </w:r>
            <w:r>
              <w:rPr>
                <w:rFonts w:hint="default" w:ascii="Times New Roman" w:hAnsi="Times New Roman" w:cs="Times New Roman"/>
                <w:b/>
                <w:bCs w:val="0"/>
                <w:color w:val="auto"/>
                <w:sz w:val="21"/>
                <w:szCs w:val="21"/>
                <w:highlight w:val="none"/>
                <w:lang w:val="en-US" w:eastAsia="zh-CN"/>
              </w:rPr>
              <w:t>新增利用尾矿废石、建筑垃圾等固废替代自然资源生产线项目</w:t>
            </w:r>
            <w:r>
              <w:rPr>
                <w:rFonts w:hint="default" w:ascii="Times New Roman" w:hAnsi="Times New Roman" w:eastAsia="宋体" w:cs="Times New Roman"/>
                <w:b/>
                <w:bCs w:val="0"/>
                <w:color w:val="auto"/>
                <w:kern w:val="2"/>
                <w:sz w:val="21"/>
                <w:szCs w:val="21"/>
                <w:highlight w:val="none"/>
                <w:lang w:val="en-US" w:eastAsia="zh-CN" w:bidi="ar-SA"/>
              </w:rPr>
              <w:t>生产工艺流程</w:t>
            </w:r>
            <w:r>
              <w:rPr>
                <w:rFonts w:hint="default" w:ascii="Times New Roman" w:hAnsi="Times New Roman" w:cs="Times New Roman"/>
                <w:b/>
                <w:bCs w:val="0"/>
                <w:color w:val="auto"/>
                <w:kern w:val="2"/>
                <w:sz w:val="21"/>
                <w:szCs w:val="21"/>
                <w:highlight w:val="none"/>
                <w:lang w:val="en-US" w:eastAsia="zh-CN" w:bidi="ar-SA"/>
              </w:rPr>
              <w:t>及排污节点</w:t>
            </w:r>
            <w:r>
              <w:rPr>
                <w:rFonts w:hint="default" w:ascii="Times New Roman" w:hAnsi="Times New Roman" w:eastAsia="宋体" w:cs="Times New Roman"/>
                <w:b/>
                <w:bCs w:val="0"/>
                <w:color w:val="auto"/>
                <w:kern w:val="2"/>
                <w:sz w:val="21"/>
                <w:szCs w:val="21"/>
                <w:highlight w:val="none"/>
                <w:lang w:val="en-US" w:eastAsia="zh-CN" w:bidi="ar-SA"/>
              </w:rPr>
              <w:t>图</w:t>
            </w:r>
          </w:p>
          <w:p>
            <w:pPr>
              <w:keepNext w:val="0"/>
              <w:keepLines w:val="0"/>
              <w:pageBreakBefore w:val="0"/>
              <w:widowControl/>
              <w:suppressLineNumbers w:val="0"/>
              <w:kinsoku/>
              <w:wordWrap/>
              <w:overflowPunct/>
              <w:autoSpaceDE/>
              <w:autoSpaceDN/>
              <w:bidi w:val="0"/>
              <w:spacing w:before="0" w:beforeAutospacing="0" w:after="0" w:afterAutospacing="0" w:line="400" w:lineRule="exact"/>
              <w:ind w:left="0" w:right="0" w:firstLine="411" w:firstLineChars="196"/>
              <w:textAlignment w:val="auto"/>
              <w:rPr>
                <w:rFonts w:hint="default" w:ascii="Times New Roman" w:hAnsi="Times New Roman" w:cs="Times New Roman"/>
                <w:color w:val="auto"/>
                <w:highlight w:val="none"/>
                <w:lang w:val="zh-CN"/>
              </w:rPr>
            </w:pPr>
            <w:r>
              <w:rPr>
                <w:rFonts w:hint="eastAsia" w:cs="Times New Roman"/>
                <w:color w:val="auto"/>
                <w:highlight w:val="none"/>
                <w:lang w:val="zh-CN"/>
              </w:rPr>
              <w:t>三</w:t>
            </w:r>
            <w:r>
              <w:rPr>
                <w:rFonts w:hint="default" w:ascii="Times New Roman" w:hAnsi="Times New Roman" w:cs="Times New Roman"/>
                <w:color w:val="auto"/>
                <w:highlight w:val="none"/>
                <w:lang w:val="zh-CN"/>
              </w:rPr>
              <w:t>、</w:t>
            </w:r>
            <w:r>
              <w:rPr>
                <w:rFonts w:hint="default" w:ascii="Times New Roman" w:hAnsi="Times New Roman" w:cs="Times New Roman"/>
                <w:b/>
                <w:bCs/>
                <w:color w:val="auto"/>
                <w:highlight w:val="none"/>
                <w:lang w:val="zh-CN"/>
              </w:rPr>
              <w:t>现有工程污染物治理情况</w:t>
            </w:r>
          </w:p>
          <w:p>
            <w:pPr>
              <w:keepNext w:val="0"/>
              <w:keepLines w:val="0"/>
              <w:pageBreakBefore w:val="0"/>
              <w:suppressLineNumbers w:val="0"/>
              <w:kinsoku/>
              <w:wordWrap/>
              <w:overflowPunct/>
              <w:topLinePunct/>
              <w:autoSpaceDE/>
              <w:autoSpaceDN/>
              <w:bidi w:val="0"/>
              <w:adjustRightInd w:val="0"/>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1、废气</w:t>
            </w:r>
          </w:p>
          <w:p>
            <w:pPr>
              <w:keepNext w:val="0"/>
              <w:keepLines w:val="0"/>
              <w:pageBreakBefore w:val="0"/>
              <w:suppressLineNumbers w:val="0"/>
              <w:kinsoku/>
              <w:wordWrap/>
              <w:overflowPunct/>
              <w:autoSpaceDE/>
              <w:autoSpaceDN/>
              <w:bidi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）有组织废气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b w:val="0"/>
                <w:bCs w:val="0"/>
                <w:color w:val="auto"/>
                <w:highlight w:val="none"/>
                <w:lang w:val="zh-CN" w:eastAsia="zh-CN"/>
              </w:rPr>
              <w:t>年产150万平米水泥地砖项目</w:t>
            </w:r>
            <w:r>
              <w:rPr>
                <w:rFonts w:hint="default" w:ascii="Times New Roman" w:hAnsi="Times New Roman" w:eastAsia="宋体" w:cs="Times New Roman"/>
                <w:b w:val="0"/>
                <w:bCs w:val="0"/>
                <w:color w:val="auto"/>
                <w:highlight w:val="none"/>
                <w:lang w:val="en-US" w:eastAsia="zh-CN"/>
              </w:rPr>
              <w:t>在水泥仓入料、配料机入料及落料、搅拌机入料时产生粉尘，</w:t>
            </w:r>
            <w:r>
              <w:rPr>
                <w:rFonts w:hint="default" w:ascii="Times New Roman" w:hAnsi="Times New Roman" w:cs="Times New Roman"/>
                <w:color w:val="auto"/>
                <w:highlight w:val="none"/>
                <w:lang w:eastAsia="zh-CN"/>
              </w:rPr>
              <w:t>生产线上料斗上方设置集气罩，两侧与后面三面密封围挡，前方设置软连</w:t>
            </w:r>
            <w:r>
              <w:rPr>
                <w:rFonts w:hint="eastAsia" w:cs="Times New Roman"/>
                <w:color w:val="auto"/>
                <w:highlight w:val="none"/>
                <w:lang w:eastAsia="zh-CN"/>
              </w:rPr>
              <w:t>遮挡</w:t>
            </w:r>
            <w:r>
              <w:rPr>
                <w:rFonts w:hint="default" w:ascii="Times New Roman" w:hAnsi="Times New Roman" w:cs="Times New Roman"/>
                <w:color w:val="auto"/>
                <w:highlight w:val="none"/>
                <w:lang w:eastAsia="zh-CN"/>
              </w:rPr>
              <w:t>，鄂式破碎机、锤式破碎机上方设置集气罩，振动筛整体封闭，经集气罩收集后通过集气管引入</w:t>
            </w:r>
            <w:r>
              <w:rPr>
                <w:rFonts w:hint="default" w:ascii="Times New Roman" w:hAnsi="Times New Roman" w:cs="Times New Roman"/>
                <w:color w:val="auto"/>
                <w:highlight w:val="none"/>
                <w:lang w:val="en-US" w:eastAsia="zh-CN"/>
              </w:rPr>
              <w:t>1#布袋除尘器处理，通过1根15m高排气筒（DA001）排放。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20" w:firstLineChars="200"/>
              <w:textAlignment w:val="auto"/>
              <w:rPr>
                <w:rFonts w:hint="default" w:ascii="Times New Roman" w:hAnsi="Times New Roman" w:eastAsia="宋体" w:cs="Times New Roman"/>
                <w:b w:val="0"/>
                <w:bCs w:val="0"/>
                <w:color w:val="auto"/>
                <w:highlight w:val="none"/>
                <w:lang w:val="en-US" w:eastAsia="zh-CN"/>
              </w:rPr>
            </w:pPr>
            <w:r>
              <w:rPr>
                <w:rFonts w:hint="default" w:ascii="Times New Roman" w:hAnsi="Times New Roman" w:cs="Times New Roman"/>
                <w:color w:val="auto"/>
                <w:highlight w:val="none"/>
              </w:rPr>
              <w:t>根据企业</w:t>
            </w:r>
            <w:r>
              <w:rPr>
                <w:rFonts w:hint="default" w:ascii="Times New Roman" w:hAnsi="Times New Roman" w:cs="Times New Roman"/>
                <w:color w:val="auto"/>
                <w:highlight w:val="none"/>
                <w:lang w:val="en-US" w:eastAsia="zh-CN"/>
              </w:rPr>
              <w:t>验收检</w:t>
            </w:r>
            <w:r>
              <w:rPr>
                <w:rFonts w:hint="default" w:ascii="Times New Roman" w:hAnsi="Times New Roman" w:cs="Times New Roman"/>
                <w:color w:val="auto"/>
                <w:highlight w:val="none"/>
              </w:rPr>
              <w:t>测报告（</w:t>
            </w:r>
            <w:r>
              <w:rPr>
                <w:rFonts w:hint="default" w:ascii="Times New Roman" w:hAnsi="Times New Roman" w:cs="Times New Roman"/>
                <w:color w:val="auto"/>
                <w:highlight w:val="none"/>
                <w:lang w:val="en-US" w:eastAsia="zh-CN"/>
              </w:rPr>
              <w:t>XYC23HJ1011-1354</w:t>
            </w:r>
            <w:r>
              <w:rPr>
                <w:rFonts w:hint="default" w:ascii="Times New Roman" w:hAnsi="Times New Roman" w:cs="Times New Roman"/>
                <w:color w:val="auto"/>
                <w:highlight w:val="none"/>
              </w:rPr>
              <w:t>）可知，颗粒物最高排放浓度为</w:t>
            </w:r>
            <w:r>
              <w:rPr>
                <w:rFonts w:hint="eastAsia" w:cs="Times New Roman"/>
                <w:color w:val="auto"/>
                <w:highlight w:val="none"/>
                <w:lang w:val="en-US" w:eastAsia="zh-CN"/>
              </w:rPr>
              <w:t>2.6</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，排放浓度满足</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kern w:val="0"/>
                <w:sz w:val="21"/>
                <w:szCs w:val="21"/>
                <w:highlight w:val="none"/>
                <w:lang w:eastAsia="zh-CN"/>
              </w:rPr>
              <w:t>水泥</w:t>
            </w:r>
            <w:r>
              <w:rPr>
                <w:rFonts w:hint="default" w:ascii="Times New Roman" w:hAnsi="Times New Roman" w:eastAsia="宋体" w:cs="Times New Roman"/>
                <w:color w:val="auto"/>
                <w:kern w:val="0"/>
                <w:sz w:val="21"/>
                <w:szCs w:val="21"/>
                <w:highlight w:val="none"/>
              </w:rPr>
              <w:t>工业大气污染物超低排放标准》（DB13/216</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-20</w:t>
            </w:r>
            <w:r>
              <w:rPr>
                <w:rFonts w:hint="default" w:ascii="Times New Roman" w:hAnsi="Times New Roman" w:eastAsia="宋体" w:cs="Times New Roman"/>
                <w:color w:val="auto"/>
                <w:kern w:val="0"/>
                <w:sz w:val="21"/>
                <w:szCs w:val="21"/>
                <w:highlight w:val="none"/>
                <w:lang w:val="en-US" w:eastAsia="zh-CN"/>
              </w:rPr>
              <w:t>20</w:t>
            </w:r>
            <w:r>
              <w:rPr>
                <w:rFonts w:hint="default" w:ascii="Times New Roman" w:hAnsi="Times New Roman" w:eastAsia="宋体" w:cs="Times New Roman"/>
                <w:color w:val="auto"/>
                <w:kern w:val="0"/>
                <w:sz w:val="21"/>
                <w:szCs w:val="21"/>
                <w:highlight w:val="none"/>
              </w:rPr>
              <w:t>）表1</w:t>
            </w:r>
            <w:r>
              <w:rPr>
                <w:rFonts w:hint="default" w:ascii="Times New Roman" w:hAnsi="Times New Roman" w:cs="Times New Roman"/>
                <w:color w:val="auto"/>
                <w:kern w:val="0"/>
                <w:sz w:val="21"/>
                <w:szCs w:val="21"/>
                <w:highlight w:val="none"/>
                <w:lang w:val="en-US" w:eastAsia="zh-CN"/>
              </w:rPr>
              <w:t>大气污染物最高允许排放浓度</w:t>
            </w:r>
            <w:r>
              <w:rPr>
                <w:rFonts w:hint="default" w:ascii="Times New Roman" w:hAnsi="Times New Roman" w:eastAsia="宋体" w:cs="Times New Roman"/>
                <w:color w:val="auto"/>
                <w:kern w:val="0"/>
                <w:sz w:val="21"/>
                <w:szCs w:val="21"/>
                <w:highlight w:val="none"/>
              </w:rPr>
              <w:t>中</w:t>
            </w:r>
            <w:r>
              <w:rPr>
                <w:rFonts w:hint="default" w:ascii="Times New Roman" w:hAnsi="Times New Roman" w:eastAsia="宋体" w:cs="Times New Roman"/>
                <w:color w:val="auto"/>
                <w:kern w:val="0"/>
                <w:sz w:val="21"/>
                <w:szCs w:val="21"/>
                <w:highlight w:val="none"/>
                <w:lang w:eastAsia="zh-CN"/>
              </w:rPr>
              <w:t>散装水泥中转站及水泥制品生产</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水泥仓及其他通风生产设备</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颗粒物10mg/m</w:t>
            </w:r>
            <w:r>
              <w:rPr>
                <w:rFonts w:hint="default" w:ascii="Times New Roman" w:hAnsi="Times New Roman" w:cs="Times New Roman"/>
                <w:color w:val="auto"/>
                <w:kern w:val="0"/>
                <w:sz w:val="21"/>
                <w:szCs w:val="21"/>
                <w:highlight w:val="none"/>
                <w:vertAlign w:val="superscript"/>
                <w:lang w:val="en-US" w:eastAsia="zh-CN"/>
              </w:rPr>
              <w:t>3</w:t>
            </w:r>
            <w:r>
              <w:rPr>
                <w:rFonts w:hint="default" w:ascii="Times New Roman" w:hAnsi="Times New Roman" w:cs="Times New Roman"/>
                <w:color w:val="auto"/>
                <w:kern w:val="0"/>
                <w:sz w:val="21"/>
                <w:szCs w:val="21"/>
                <w:highlight w:val="none"/>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1"/>
                <w:szCs w:val="21"/>
                <w:highlight w:val="none"/>
                <w:lang w:val="en-US" w:eastAsia="zh-CN"/>
              </w:rPr>
              <w:t>新增利用尾矿废石、建筑垃圾等固废替代自然资源生产线项目</w:t>
            </w:r>
            <w:r>
              <w:rPr>
                <w:rFonts w:hint="default" w:ascii="Times New Roman" w:hAnsi="Times New Roman" w:cs="Times New Roman"/>
                <w:color w:val="auto"/>
                <w:sz w:val="21"/>
                <w:szCs w:val="21"/>
                <w:highlight w:val="none"/>
                <w:lang w:eastAsia="zh-CN"/>
              </w:rPr>
              <w:t>在</w:t>
            </w:r>
            <w:r>
              <w:rPr>
                <w:rFonts w:hint="default" w:ascii="Times New Roman" w:hAnsi="Times New Roman" w:cs="Times New Roman"/>
                <w:color w:val="auto"/>
                <w:sz w:val="21"/>
                <w:szCs w:val="21"/>
                <w:highlight w:val="none"/>
                <w:lang w:val="en-US" w:eastAsia="zh-CN"/>
              </w:rPr>
              <w:t>入料、破碎和筛分</w:t>
            </w:r>
            <w:r>
              <w:rPr>
                <w:rFonts w:hint="default" w:ascii="Times New Roman" w:hAnsi="Times New Roman" w:cs="Times New Roman"/>
                <w:color w:val="auto"/>
                <w:highlight w:val="none"/>
                <w:lang w:eastAsia="zh-CN"/>
              </w:rPr>
              <w:t>时会产生粉尘，生产线上料斗上方设置集气罩，两侧与后面三面密封围挡，前方设置软</w:t>
            </w:r>
            <w:r>
              <w:rPr>
                <w:rFonts w:hint="default" w:ascii="Times New Roman" w:hAnsi="Times New Roman" w:cs="Times New Roman"/>
                <w:color w:val="auto"/>
                <w:highlight w:val="none"/>
                <w:lang w:val="en-US" w:eastAsia="zh-CN"/>
              </w:rPr>
              <w:t>帘</w:t>
            </w:r>
            <w:r>
              <w:rPr>
                <w:rFonts w:hint="eastAsia" w:cs="Times New Roman"/>
                <w:color w:val="auto"/>
                <w:highlight w:val="none"/>
                <w:lang w:eastAsia="zh-CN"/>
              </w:rPr>
              <w:t>遮挡</w:t>
            </w:r>
            <w:r>
              <w:rPr>
                <w:rFonts w:hint="default" w:ascii="Times New Roman" w:hAnsi="Times New Roman" w:cs="Times New Roman"/>
                <w:color w:val="auto"/>
                <w:highlight w:val="none"/>
                <w:lang w:eastAsia="zh-CN"/>
              </w:rPr>
              <w:t>，鄂式破碎机、锤式破碎机上方设置集气罩，振动筛整体封闭，经集气罩收集后通过集气管引入</w:t>
            </w:r>
            <w:r>
              <w:rPr>
                <w:rFonts w:hint="default" w:ascii="Times New Roman" w:hAnsi="Times New Roman" w:cs="Times New Roman"/>
                <w:color w:val="auto"/>
                <w:highlight w:val="none"/>
                <w:lang w:val="en-US" w:eastAsia="zh-CN"/>
              </w:rPr>
              <w:t>2#布袋除尘器处理，通过1根15m高排气筒（DA002）排放。</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20" w:firstLineChars="20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highlight w:val="none"/>
              </w:rPr>
              <w:t>根据企业</w:t>
            </w:r>
            <w:r>
              <w:rPr>
                <w:rFonts w:hint="default" w:ascii="Times New Roman" w:hAnsi="Times New Roman" w:cs="Times New Roman"/>
                <w:color w:val="auto"/>
                <w:highlight w:val="none"/>
                <w:lang w:val="en-US" w:eastAsia="zh-CN"/>
              </w:rPr>
              <w:t>验收检</w:t>
            </w:r>
            <w:r>
              <w:rPr>
                <w:rFonts w:hint="default" w:ascii="Times New Roman" w:hAnsi="Times New Roman" w:cs="Times New Roman"/>
                <w:color w:val="auto"/>
                <w:highlight w:val="none"/>
              </w:rPr>
              <w:t>测报告（</w:t>
            </w:r>
            <w:r>
              <w:rPr>
                <w:rFonts w:hint="default" w:ascii="Times New Roman" w:hAnsi="Times New Roman" w:cs="Times New Roman"/>
                <w:color w:val="auto"/>
                <w:highlight w:val="none"/>
                <w:lang w:val="en-US" w:eastAsia="zh-CN"/>
              </w:rPr>
              <w:t>XYC23HJ1011-1360</w:t>
            </w:r>
            <w:r>
              <w:rPr>
                <w:rFonts w:hint="default" w:ascii="Times New Roman" w:hAnsi="Times New Roman" w:cs="Times New Roman"/>
                <w:color w:val="auto"/>
                <w:highlight w:val="none"/>
              </w:rPr>
              <w:t>）可知，颗粒物最高排放浓度为</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，排放浓度满足</w:t>
            </w:r>
            <w:r>
              <w:rPr>
                <w:rFonts w:hint="default" w:ascii="Times New Roman" w:hAnsi="Times New Roman" w:cs="Times New Roman"/>
                <w:color w:val="auto"/>
                <w:highlight w:val="none"/>
                <w:lang w:eastAsia="zh-CN"/>
              </w:rPr>
              <w:t>《</w:t>
            </w:r>
            <w:r>
              <w:rPr>
                <w:rFonts w:hint="default" w:ascii="Times New Roman" w:hAnsi="Times New Roman" w:eastAsia="宋体" w:cs="Times New Roman"/>
                <w:color w:val="auto"/>
                <w:kern w:val="0"/>
                <w:sz w:val="21"/>
                <w:szCs w:val="21"/>
                <w:highlight w:val="none"/>
                <w:lang w:eastAsia="zh-CN"/>
              </w:rPr>
              <w:t>水泥</w:t>
            </w:r>
            <w:r>
              <w:rPr>
                <w:rFonts w:hint="default" w:ascii="Times New Roman" w:hAnsi="Times New Roman" w:eastAsia="宋体" w:cs="Times New Roman"/>
                <w:color w:val="auto"/>
                <w:kern w:val="0"/>
                <w:sz w:val="21"/>
                <w:szCs w:val="21"/>
                <w:highlight w:val="none"/>
              </w:rPr>
              <w:t>工业大气污染物超低排放标准》（DB13/216</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-20</w:t>
            </w:r>
            <w:r>
              <w:rPr>
                <w:rFonts w:hint="default" w:ascii="Times New Roman" w:hAnsi="Times New Roman" w:eastAsia="宋体" w:cs="Times New Roman"/>
                <w:color w:val="auto"/>
                <w:kern w:val="0"/>
                <w:sz w:val="21"/>
                <w:szCs w:val="21"/>
                <w:highlight w:val="none"/>
                <w:lang w:val="en-US" w:eastAsia="zh-CN"/>
              </w:rPr>
              <w:t>20</w:t>
            </w:r>
            <w:r>
              <w:rPr>
                <w:rFonts w:hint="default" w:ascii="Times New Roman" w:hAnsi="Times New Roman" w:eastAsia="宋体" w:cs="Times New Roman"/>
                <w:color w:val="auto"/>
                <w:kern w:val="0"/>
                <w:sz w:val="21"/>
                <w:szCs w:val="21"/>
                <w:highlight w:val="none"/>
              </w:rPr>
              <w:t>）表1</w:t>
            </w:r>
            <w:r>
              <w:rPr>
                <w:rFonts w:hint="default" w:ascii="Times New Roman" w:hAnsi="Times New Roman" w:cs="Times New Roman"/>
                <w:color w:val="auto"/>
                <w:kern w:val="0"/>
                <w:sz w:val="21"/>
                <w:szCs w:val="21"/>
                <w:highlight w:val="none"/>
                <w:lang w:val="en-US" w:eastAsia="zh-CN"/>
              </w:rPr>
              <w:t>大气污染物最高允许排放浓度</w:t>
            </w:r>
            <w:r>
              <w:rPr>
                <w:rFonts w:hint="default" w:ascii="Times New Roman" w:hAnsi="Times New Roman" w:eastAsia="宋体" w:cs="Times New Roman"/>
                <w:color w:val="auto"/>
                <w:kern w:val="0"/>
                <w:sz w:val="21"/>
                <w:szCs w:val="21"/>
                <w:highlight w:val="none"/>
              </w:rPr>
              <w:t>中</w:t>
            </w:r>
            <w:r>
              <w:rPr>
                <w:rFonts w:hint="default" w:ascii="Times New Roman" w:hAnsi="Times New Roman" w:eastAsia="宋体" w:cs="Times New Roman"/>
                <w:color w:val="auto"/>
                <w:kern w:val="0"/>
                <w:sz w:val="21"/>
                <w:szCs w:val="21"/>
                <w:highlight w:val="none"/>
                <w:lang w:eastAsia="zh-CN"/>
              </w:rPr>
              <w:t>散装水泥中转站及水泥制品生产</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水泥仓及其他通风生产设备</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颗粒物10mg/m</w:t>
            </w:r>
            <w:r>
              <w:rPr>
                <w:rFonts w:hint="default" w:ascii="Times New Roman" w:hAnsi="Times New Roman" w:cs="Times New Roman"/>
                <w:color w:val="auto"/>
                <w:kern w:val="0"/>
                <w:sz w:val="21"/>
                <w:szCs w:val="21"/>
                <w:highlight w:val="none"/>
                <w:vertAlign w:val="superscript"/>
                <w:lang w:val="en-US" w:eastAsia="zh-CN"/>
              </w:rPr>
              <w:t>3</w:t>
            </w:r>
            <w:r>
              <w:rPr>
                <w:rFonts w:hint="default" w:ascii="Times New Roman" w:hAnsi="Times New Roman" w:cs="Times New Roman"/>
                <w:color w:val="auto"/>
                <w:kern w:val="0"/>
                <w:sz w:val="21"/>
                <w:szCs w:val="21"/>
                <w:highlight w:val="none"/>
              </w:rPr>
              <w:t>。</w:t>
            </w:r>
          </w:p>
          <w:p>
            <w:pPr>
              <w:keepNext w:val="0"/>
              <w:keepLines w:val="0"/>
              <w:widowControl/>
              <w:suppressLineNumbers w:val="0"/>
              <w:spacing w:before="0" w:beforeAutospacing="0" w:after="0" w:afterAutospacing="0" w:line="400" w:lineRule="exact"/>
              <w:ind w:left="0" w:right="0"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（2）无组织废气</w:t>
            </w:r>
          </w:p>
          <w:p>
            <w:pPr>
              <w:keepNext w:val="0"/>
              <w:keepLines w:val="0"/>
              <w:widowControl/>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lang w:val="en-US" w:eastAsia="zh-CN"/>
              </w:rPr>
              <w:t>无组织废气主要为原料装卸、储存，生产物料转运过程产生的无组织粉尘，</w:t>
            </w:r>
            <w:r>
              <w:rPr>
                <w:rFonts w:hint="eastAsia" w:ascii="Times New Roman" w:hAnsi="Times New Roman" w:eastAsia="宋体" w:cs="Times New Roman"/>
                <w:color w:val="auto"/>
                <w:highlight w:val="none"/>
                <w:lang w:val="en-US" w:eastAsia="zh-CN"/>
              </w:rPr>
              <w:t>采取密闭</w:t>
            </w:r>
            <w:r>
              <w:rPr>
                <w:rFonts w:hint="eastAsia" w:cs="Times New Roman"/>
                <w:color w:val="auto"/>
                <w:highlight w:val="none"/>
                <w:lang w:val="en-US" w:eastAsia="zh-CN"/>
              </w:rPr>
              <w:t>原料区</w:t>
            </w:r>
            <w:r>
              <w:rPr>
                <w:rFonts w:hint="eastAsia" w:ascii="Times New Roman" w:hAnsi="Times New Roman" w:eastAsia="宋体" w:cs="Times New Roman"/>
                <w:color w:val="auto"/>
                <w:highlight w:val="none"/>
                <w:lang w:val="en-US" w:eastAsia="zh-CN"/>
              </w:rPr>
              <w:t>，运输车辆采用苫布遮盖，厂区洒水车除尘。设置全封闭生产车间，</w:t>
            </w:r>
            <w:r>
              <w:rPr>
                <w:rFonts w:hint="eastAsia" w:cs="Times New Roman"/>
                <w:color w:val="auto"/>
                <w:highlight w:val="none"/>
                <w:lang w:val="en-US" w:eastAsia="zh-CN"/>
              </w:rPr>
              <w:t>破碎</w:t>
            </w:r>
            <w:r>
              <w:rPr>
                <w:rFonts w:hint="eastAsia" w:ascii="Times New Roman" w:hAnsi="Times New Roman" w:eastAsia="宋体" w:cs="Times New Roman"/>
                <w:color w:val="auto"/>
                <w:highlight w:val="none"/>
                <w:lang w:val="en-US" w:eastAsia="zh-CN"/>
              </w:rPr>
              <w:t>原料区</w:t>
            </w:r>
            <w:r>
              <w:rPr>
                <w:rFonts w:hint="eastAsia"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制砖</w:t>
            </w:r>
            <w:r>
              <w:rPr>
                <w:rFonts w:hint="eastAsia" w:cs="Times New Roman"/>
                <w:color w:val="auto"/>
                <w:highlight w:val="none"/>
                <w:lang w:val="en-US" w:eastAsia="zh-CN"/>
              </w:rPr>
              <w:t>原料区、成品区</w:t>
            </w:r>
            <w:r>
              <w:rPr>
                <w:rFonts w:hint="eastAsia" w:ascii="Times New Roman" w:hAnsi="Times New Roman" w:eastAsia="宋体" w:cs="Times New Roman"/>
                <w:color w:val="auto"/>
                <w:highlight w:val="none"/>
                <w:lang w:val="en-US" w:eastAsia="zh-CN"/>
              </w:rPr>
              <w:t>置于生产车间内。</w:t>
            </w:r>
            <w:r>
              <w:rPr>
                <w:rFonts w:hint="eastAsia" w:cs="Times New Roman"/>
                <w:color w:val="auto"/>
                <w:highlight w:val="none"/>
                <w:lang w:val="en-US" w:eastAsia="zh-CN"/>
              </w:rPr>
              <w:t>破碎</w:t>
            </w:r>
            <w:r>
              <w:rPr>
                <w:rFonts w:hint="eastAsia" w:ascii="Times New Roman" w:hAnsi="Times New Roman" w:eastAsia="宋体" w:cs="Times New Roman"/>
                <w:color w:val="auto"/>
                <w:highlight w:val="none"/>
                <w:lang w:val="en-US" w:eastAsia="zh-CN"/>
              </w:rPr>
              <w:t>原料区</w:t>
            </w:r>
            <w:r>
              <w:rPr>
                <w:rFonts w:hint="eastAsia" w:cs="Times New Roman"/>
                <w:color w:val="auto"/>
                <w:highlight w:val="none"/>
                <w:lang w:val="en-US" w:eastAsia="zh-CN"/>
              </w:rPr>
              <w:t>、制砖原料区</w:t>
            </w:r>
            <w:r>
              <w:rPr>
                <w:rFonts w:hint="eastAsia" w:ascii="Times New Roman" w:hAnsi="Times New Roman" w:eastAsia="宋体" w:cs="Times New Roman"/>
                <w:color w:val="auto"/>
                <w:highlight w:val="none"/>
                <w:lang w:val="en-US" w:eastAsia="zh-CN"/>
              </w:rPr>
              <w:t>上方设置喷淋设施，厂区进出口设置1座车辆冲洗平台；地面硬化，</w:t>
            </w:r>
            <w:r>
              <w:rPr>
                <w:rFonts w:hint="eastAsia" w:cs="Times New Roman"/>
                <w:color w:val="auto"/>
                <w:highlight w:val="none"/>
                <w:lang w:val="en-US" w:eastAsia="zh-CN"/>
              </w:rPr>
              <w:t>生产车间</w:t>
            </w:r>
            <w:r>
              <w:rPr>
                <w:rFonts w:hint="eastAsia" w:ascii="Times New Roman" w:hAnsi="Times New Roman" w:eastAsia="宋体" w:cs="Times New Roman"/>
                <w:color w:val="auto"/>
                <w:highlight w:val="none"/>
                <w:lang w:val="en-US" w:eastAsia="zh-CN"/>
              </w:rPr>
              <w:t>装自动感应门，每天定期对厂区湿扫、洒水措施。</w:t>
            </w:r>
            <w:r>
              <w:rPr>
                <w:rFonts w:hint="default" w:ascii="Times New Roman" w:hAnsi="Times New Roman" w:cs="Times New Roman"/>
                <w:color w:val="auto"/>
                <w:highlight w:val="none"/>
                <w:lang w:val="en-US" w:eastAsia="zh-CN"/>
              </w:rPr>
              <w:t>根据</w:t>
            </w:r>
            <w:r>
              <w:rPr>
                <w:rFonts w:hint="default" w:ascii="Times New Roman" w:hAnsi="Times New Roman" w:cs="Times New Roman"/>
                <w:color w:val="auto"/>
                <w:highlight w:val="none"/>
              </w:rPr>
              <w:t>企业</w:t>
            </w:r>
            <w:r>
              <w:rPr>
                <w:rFonts w:hint="default" w:ascii="Times New Roman" w:hAnsi="Times New Roman" w:cs="Times New Roman"/>
                <w:color w:val="auto"/>
                <w:highlight w:val="none"/>
                <w:lang w:val="en-US" w:eastAsia="zh-CN"/>
              </w:rPr>
              <w:t>验收检</w:t>
            </w:r>
            <w:r>
              <w:rPr>
                <w:rFonts w:hint="default" w:ascii="Times New Roman" w:hAnsi="Times New Roman" w:cs="Times New Roman"/>
                <w:color w:val="auto"/>
                <w:highlight w:val="none"/>
              </w:rPr>
              <w:t>测报告（</w:t>
            </w:r>
            <w:r>
              <w:rPr>
                <w:rFonts w:hint="default" w:ascii="Times New Roman" w:hAnsi="Times New Roman" w:cs="Times New Roman"/>
                <w:color w:val="auto"/>
                <w:highlight w:val="none"/>
                <w:lang w:val="en-US" w:eastAsia="zh-CN"/>
              </w:rPr>
              <w:t>XYC23HJ1011-1360</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可知，</w:t>
            </w:r>
            <w:r>
              <w:rPr>
                <w:rFonts w:hint="default" w:ascii="Times New Roman" w:hAnsi="Times New Roman" w:cs="Times New Roman"/>
                <w:color w:val="auto"/>
                <w:highlight w:val="none"/>
              </w:rPr>
              <w:t>厂界无组织排放的颗粒物浓度最大值为0.</w:t>
            </w:r>
            <w:r>
              <w:rPr>
                <w:rFonts w:hint="default" w:ascii="Times New Roman" w:hAnsi="Times New Roman" w:cs="Times New Roman"/>
                <w:color w:val="auto"/>
                <w:highlight w:val="none"/>
                <w:lang w:val="en-US" w:eastAsia="zh-CN"/>
              </w:rPr>
              <w:t>323</w:t>
            </w:r>
            <w:r>
              <w:rPr>
                <w:rFonts w:hint="default" w:ascii="Times New Roman" w:hAnsi="Times New Roman" w:cs="Times New Roman"/>
                <w:color w:val="auto"/>
                <w:highlight w:val="none"/>
              </w:rPr>
              <w:t>mg/m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，满足</w:t>
            </w:r>
            <w:r>
              <w:rPr>
                <w:rFonts w:hint="default" w:ascii="Times New Roman" w:hAnsi="Times New Roman" w:cs="Times New Roman"/>
                <w:color w:val="auto"/>
                <w:sz w:val="21"/>
                <w:szCs w:val="21"/>
                <w:highlight w:val="none"/>
              </w:rPr>
              <w:t>《水泥工业大气污染物超低排放标准》（DB13/2167-2020）表2大气污染物无组织排放限值</w:t>
            </w:r>
            <w:r>
              <w:rPr>
                <w:rFonts w:hint="default" w:ascii="Times New Roman" w:hAnsi="Times New Roman" w:cs="Times New Roman"/>
                <w:color w:val="auto"/>
                <w:sz w:val="21"/>
                <w:szCs w:val="21"/>
                <w:highlight w:val="none"/>
                <w:lang w:val="en-US" w:eastAsia="zh-CN"/>
              </w:rPr>
              <w:t>0.5</w:t>
            </w:r>
            <w:r>
              <w:rPr>
                <w:rFonts w:hint="default" w:ascii="Times New Roman" w:hAnsi="Times New Roman" w:cs="Times New Roman"/>
                <w:color w:val="auto"/>
                <w:kern w:val="0"/>
                <w:sz w:val="21"/>
                <w:szCs w:val="21"/>
                <w:highlight w:val="none"/>
                <w:lang w:val="en-US" w:eastAsia="zh-CN"/>
              </w:rPr>
              <w:t>mg/m</w:t>
            </w:r>
            <w:r>
              <w:rPr>
                <w:rFonts w:hint="default" w:ascii="Times New Roman" w:hAnsi="Times New Roman" w:cs="Times New Roman"/>
                <w:color w:val="auto"/>
                <w:kern w:val="0"/>
                <w:sz w:val="21"/>
                <w:szCs w:val="21"/>
                <w:highlight w:val="none"/>
                <w:vertAlign w:val="superscript"/>
                <w:lang w:val="en-US" w:eastAsia="zh-CN"/>
              </w:rPr>
              <w:t>3</w:t>
            </w:r>
            <w:r>
              <w:rPr>
                <w:rFonts w:hint="default" w:ascii="Times New Roman" w:hAnsi="Times New Roman" w:cs="Times New Roman"/>
                <w:color w:val="auto"/>
                <w:highlight w:val="none"/>
              </w:rPr>
              <w:t>。</w:t>
            </w:r>
          </w:p>
          <w:p>
            <w:pPr>
              <w:pStyle w:val="13"/>
              <w:keepNext w:val="0"/>
              <w:keepLines w:val="0"/>
              <w:suppressLineNumbers w:val="0"/>
              <w:spacing w:before="0" w:beforeAutospacing="0" w:after="0" w:afterAutospacing="0" w:line="420" w:lineRule="exact"/>
              <w:ind w:left="0" w:right="0" w:firstLine="422" w:firstLineChars="200"/>
              <w:jc w:val="center"/>
              <w:rPr>
                <w:rFonts w:hint="default" w:ascii="Times New Roman" w:hAnsi="Times New Roman" w:eastAsia="宋体" w:cs="Times New Roman"/>
                <w:b/>
                <w:bCs/>
                <w:color w:val="auto"/>
                <w:w w:val="100"/>
                <w:sz w:val="21"/>
                <w:szCs w:val="21"/>
                <w:highlight w:val="none"/>
                <w:lang w:val="en-US" w:eastAsia="zh-CN"/>
              </w:rPr>
            </w:pPr>
            <w:r>
              <w:rPr>
                <w:rFonts w:hint="default" w:ascii="Times New Roman" w:hAnsi="Times New Roman" w:eastAsia="宋体" w:cs="Times New Roman"/>
                <w:b/>
                <w:bCs/>
                <w:color w:val="auto"/>
                <w:kern w:val="2"/>
                <w:sz w:val="21"/>
                <w:szCs w:val="21"/>
                <w:highlight w:val="none"/>
                <w:shd w:val="clear" w:color="auto" w:fill="FFFFFF"/>
                <w:lang w:val="en-US" w:eastAsia="zh-CN" w:bidi="ar-SA"/>
              </w:rPr>
              <w:t>表2-1</w:t>
            </w:r>
            <w:r>
              <w:rPr>
                <w:rFonts w:hint="eastAsia" w:ascii="Times New Roman" w:eastAsia="宋体" w:cs="Times New Roman"/>
                <w:b/>
                <w:bCs/>
                <w:color w:val="auto"/>
                <w:kern w:val="2"/>
                <w:sz w:val="21"/>
                <w:szCs w:val="21"/>
                <w:highlight w:val="none"/>
                <w:shd w:val="clear" w:color="auto" w:fill="FFFFFF"/>
                <w:lang w:val="en-US" w:eastAsia="zh-CN" w:bidi="ar-SA"/>
              </w:rPr>
              <w:t>3</w:t>
            </w:r>
            <w:r>
              <w:rPr>
                <w:rFonts w:hint="default" w:ascii="Times New Roman" w:hAnsi="Times New Roman" w:eastAsia="宋体" w:cs="Times New Roman"/>
                <w:b/>
                <w:bCs/>
                <w:color w:val="auto"/>
                <w:kern w:val="2"/>
                <w:sz w:val="21"/>
                <w:szCs w:val="21"/>
                <w:highlight w:val="none"/>
                <w:shd w:val="clear" w:color="auto" w:fill="FFFFFF"/>
                <w:lang w:val="en-US" w:eastAsia="zh-CN" w:bidi="ar-SA"/>
              </w:rPr>
              <w:t xml:space="preserve">  </w:t>
            </w:r>
            <w:r>
              <w:rPr>
                <w:rFonts w:hint="default" w:ascii="Times New Roman" w:hAnsi="Times New Roman" w:eastAsia="宋体" w:cs="Times New Roman"/>
                <w:b/>
                <w:bCs/>
                <w:color w:val="auto"/>
                <w:w w:val="100"/>
                <w:sz w:val="21"/>
                <w:szCs w:val="21"/>
                <w:highlight w:val="none"/>
                <w:lang w:val="en-US" w:eastAsia="zh-CN"/>
              </w:rPr>
              <w:t>现有工程</w:t>
            </w:r>
            <w:r>
              <w:rPr>
                <w:rFonts w:hint="eastAsia" w:ascii="Times New Roman" w:eastAsia="宋体" w:cs="Times New Roman"/>
                <w:b/>
                <w:bCs/>
                <w:color w:val="auto"/>
                <w:w w:val="100"/>
                <w:sz w:val="21"/>
                <w:szCs w:val="21"/>
                <w:highlight w:val="none"/>
                <w:lang w:val="en-US" w:eastAsia="zh-CN"/>
              </w:rPr>
              <w:t>废气</w:t>
            </w:r>
            <w:r>
              <w:rPr>
                <w:rFonts w:hint="default" w:ascii="Times New Roman" w:hAnsi="Times New Roman" w:eastAsia="宋体" w:cs="Times New Roman"/>
                <w:b/>
                <w:bCs/>
                <w:color w:val="auto"/>
                <w:w w:val="100"/>
                <w:sz w:val="21"/>
                <w:szCs w:val="21"/>
                <w:highlight w:val="none"/>
                <w:lang w:val="en-US" w:eastAsia="zh-CN"/>
              </w:rPr>
              <w:t>排放情况一览表</w:t>
            </w:r>
          </w:p>
          <w:tbl>
            <w:tblPr>
              <w:tblStyle w:val="34"/>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392"/>
              <w:gridCol w:w="568"/>
              <w:gridCol w:w="987"/>
              <w:gridCol w:w="498"/>
              <w:gridCol w:w="1085"/>
              <w:gridCol w:w="1080"/>
              <w:gridCol w:w="1013"/>
              <w:gridCol w:w="783"/>
              <w:gridCol w:w="8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项目</w:t>
                  </w:r>
                </w:p>
              </w:tc>
              <w:tc>
                <w:tcPr>
                  <w:tcW w:w="249"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污染类型</w:t>
                  </w:r>
                </w:p>
              </w:tc>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污染工序</w:t>
                  </w:r>
                </w:p>
              </w:tc>
              <w:tc>
                <w:tcPr>
                  <w:tcW w:w="62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排放量</w:t>
                  </w:r>
                </w:p>
              </w:tc>
              <w:tc>
                <w:tcPr>
                  <w:tcW w:w="31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主要污染物</w:t>
                  </w:r>
                </w:p>
              </w:tc>
              <w:tc>
                <w:tcPr>
                  <w:tcW w:w="69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治理措施</w:t>
                  </w:r>
                </w:p>
              </w:tc>
              <w:tc>
                <w:tcPr>
                  <w:tcW w:w="68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排放浓度</w:t>
                  </w:r>
                </w:p>
              </w:tc>
              <w:tc>
                <w:tcPr>
                  <w:tcW w:w="645"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排放速率</w:t>
                  </w:r>
                </w:p>
              </w:tc>
              <w:tc>
                <w:tcPr>
                  <w:tcW w:w="49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运行时间</w:t>
                  </w:r>
                </w:p>
              </w:tc>
              <w:tc>
                <w:tcPr>
                  <w:tcW w:w="55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排放量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zh-CN" w:eastAsia="zh-CN"/>
                    </w:rPr>
                    <w:t>年产150万平米水泥地砖项目</w:t>
                  </w:r>
                </w:p>
              </w:tc>
              <w:tc>
                <w:tcPr>
                  <w:tcW w:w="249" w:type="pct"/>
                  <w:vMerge w:val="restar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有组织废气</w:t>
                  </w:r>
                </w:p>
              </w:tc>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水泥仓入料、配料机入料及落料、搅拌机入料</w:t>
                  </w:r>
                </w:p>
              </w:tc>
              <w:tc>
                <w:tcPr>
                  <w:tcW w:w="62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7244</w:t>
                  </w:r>
                  <w:r>
                    <w:rPr>
                      <w:rFonts w:hint="default" w:ascii="Times New Roman" w:hAnsi="Times New Roman" w:eastAsia="宋体" w:cs="Times New Roman"/>
                      <w:b w:val="0"/>
                      <w:bCs w:val="0"/>
                      <w:color w:val="auto"/>
                      <w:w w:val="100"/>
                      <w:sz w:val="18"/>
                      <w:szCs w:val="18"/>
                      <w:highlight w:val="none"/>
                      <w:lang w:val="en-US" w:eastAsia="zh-CN"/>
                    </w:rPr>
                    <w:t>m</w:t>
                  </w:r>
                  <w:r>
                    <w:rPr>
                      <w:rFonts w:hint="default" w:ascii="Times New Roman" w:hAnsi="Times New Roman" w:eastAsia="宋体" w:cs="Times New Roman"/>
                      <w:b w:val="0"/>
                      <w:bCs w:val="0"/>
                      <w:color w:val="auto"/>
                      <w:w w:val="100"/>
                      <w:sz w:val="18"/>
                      <w:szCs w:val="18"/>
                      <w:highlight w:val="none"/>
                      <w:vertAlign w:val="superscript"/>
                      <w:lang w:val="en-US" w:eastAsia="zh-CN"/>
                    </w:rPr>
                    <w:t>3</w:t>
                  </w:r>
                  <w:r>
                    <w:rPr>
                      <w:rFonts w:hint="default" w:ascii="Times New Roman" w:hAnsi="Times New Roman" w:eastAsia="宋体" w:cs="Times New Roman"/>
                      <w:b w:val="0"/>
                      <w:bCs w:val="0"/>
                      <w:color w:val="auto"/>
                      <w:w w:val="100"/>
                      <w:sz w:val="18"/>
                      <w:szCs w:val="18"/>
                      <w:highlight w:val="none"/>
                      <w:lang w:val="en-US" w:eastAsia="zh-CN"/>
                    </w:rPr>
                    <w:t>/h</w:t>
                  </w:r>
                </w:p>
              </w:tc>
              <w:tc>
                <w:tcPr>
                  <w:tcW w:w="31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颗粒物</w:t>
                  </w:r>
                </w:p>
              </w:tc>
              <w:tc>
                <w:tcPr>
                  <w:tcW w:w="69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color w:val="auto"/>
                      <w:w w:val="100"/>
                      <w:sz w:val="18"/>
                      <w:szCs w:val="18"/>
                      <w:highlight w:val="none"/>
                      <w:lang w:eastAsia="zh-CN"/>
                    </w:rPr>
                    <w:t>经集气罩收集后通过集气管引入</w:t>
                  </w:r>
                  <w:r>
                    <w:rPr>
                      <w:rFonts w:hint="default" w:ascii="Times New Roman" w:hAnsi="Times New Roman" w:eastAsia="宋体" w:cs="Times New Roman"/>
                      <w:color w:val="auto"/>
                      <w:w w:val="100"/>
                      <w:sz w:val="18"/>
                      <w:szCs w:val="18"/>
                      <w:highlight w:val="none"/>
                      <w:lang w:val="en-US" w:eastAsia="zh-CN"/>
                    </w:rPr>
                    <w:t>1#布袋除尘器处理，通过1根15m高排气筒（DA001）排放</w:t>
                  </w:r>
                </w:p>
              </w:tc>
              <w:tc>
                <w:tcPr>
                  <w:tcW w:w="68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2.6</w:t>
                  </w:r>
                  <w:r>
                    <w:rPr>
                      <w:rFonts w:hint="default" w:ascii="Times New Roman" w:hAnsi="Times New Roman" w:eastAsia="宋体" w:cs="Times New Roman"/>
                      <w:b w:val="0"/>
                      <w:bCs w:val="0"/>
                      <w:color w:val="auto"/>
                      <w:w w:val="100"/>
                      <w:sz w:val="18"/>
                      <w:szCs w:val="18"/>
                      <w:highlight w:val="none"/>
                      <w:lang w:val="en-US" w:eastAsia="zh-CN"/>
                    </w:rPr>
                    <w:t>mg/m</w:t>
                  </w:r>
                  <w:r>
                    <w:rPr>
                      <w:rFonts w:hint="default" w:ascii="Times New Roman" w:hAnsi="Times New Roman" w:eastAsia="宋体" w:cs="Times New Roman"/>
                      <w:b w:val="0"/>
                      <w:bCs w:val="0"/>
                      <w:color w:val="auto"/>
                      <w:w w:val="100"/>
                      <w:sz w:val="18"/>
                      <w:szCs w:val="18"/>
                      <w:highlight w:val="none"/>
                      <w:vertAlign w:val="superscript"/>
                      <w:lang w:val="en-US" w:eastAsia="zh-CN"/>
                    </w:rPr>
                    <w:t>3</w:t>
                  </w:r>
                </w:p>
              </w:tc>
              <w:tc>
                <w:tcPr>
                  <w:tcW w:w="645"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0.01</w:t>
                  </w:r>
                  <w:r>
                    <w:rPr>
                      <w:rFonts w:hint="eastAsia" w:ascii="Times New Roman" w:hAnsi="Times New Roman" w:eastAsia="宋体" w:cs="Times New Roman"/>
                      <w:b w:val="0"/>
                      <w:bCs w:val="0"/>
                      <w:color w:val="auto"/>
                      <w:w w:val="100"/>
                      <w:sz w:val="18"/>
                      <w:szCs w:val="18"/>
                      <w:highlight w:val="none"/>
                      <w:lang w:val="en-US" w:eastAsia="zh-CN"/>
                    </w:rPr>
                    <w:t>85</w:t>
                  </w:r>
                  <w:r>
                    <w:rPr>
                      <w:rFonts w:hint="default" w:ascii="Times New Roman" w:hAnsi="Times New Roman" w:eastAsia="宋体" w:cs="Times New Roman"/>
                      <w:b w:val="0"/>
                      <w:bCs w:val="0"/>
                      <w:color w:val="auto"/>
                      <w:w w:val="100"/>
                      <w:sz w:val="18"/>
                      <w:szCs w:val="18"/>
                      <w:highlight w:val="none"/>
                      <w:lang w:val="en-US" w:eastAsia="zh-CN"/>
                    </w:rPr>
                    <w:t>kg/h</w:t>
                  </w:r>
                </w:p>
              </w:tc>
              <w:tc>
                <w:tcPr>
                  <w:tcW w:w="49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2400</w:t>
                  </w:r>
                  <w:r>
                    <w:rPr>
                      <w:rFonts w:hint="default" w:ascii="Times New Roman" w:hAnsi="Times New Roman" w:eastAsia="宋体" w:cs="Times New Roman"/>
                      <w:b w:val="0"/>
                      <w:bCs w:val="0"/>
                      <w:color w:val="auto"/>
                      <w:w w:val="100"/>
                      <w:sz w:val="18"/>
                      <w:szCs w:val="18"/>
                      <w:highlight w:val="none"/>
                      <w:lang w:val="en-US" w:eastAsia="zh-CN"/>
                    </w:rPr>
                    <w:t>h/a</w:t>
                  </w:r>
                </w:p>
              </w:tc>
              <w:tc>
                <w:tcPr>
                  <w:tcW w:w="55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0.0444</w:t>
                  </w:r>
                  <w:r>
                    <w:rPr>
                      <w:rFonts w:hint="default" w:ascii="Times New Roman" w:hAnsi="Times New Roman" w:eastAsia="宋体" w:cs="Times New Roman"/>
                      <w:b w:val="0"/>
                      <w:bCs w:val="0"/>
                      <w:color w:val="auto"/>
                      <w:w w:val="100"/>
                      <w:sz w:val="18"/>
                      <w:szCs w:val="18"/>
                      <w:highlight w:val="none"/>
                      <w:lang w:val="en-US" w:eastAsia="zh-CN"/>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新增利用尾矿废石、建筑垃圾等固废替代自然资源生产线项目</w:t>
                  </w:r>
                </w:p>
              </w:tc>
              <w:tc>
                <w:tcPr>
                  <w:tcW w:w="249"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color w:val="auto"/>
                      <w:w w:val="100"/>
                      <w:sz w:val="18"/>
                      <w:szCs w:val="18"/>
                      <w:highlight w:val="none"/>
                      <w:lang w:val="en-US" w:eastAsia="zh-CN"/>
                    </w:rPr>
                    <w:t>入料、破碎、筛分</w:t>
                  </w:r>
                </w:p>
              </w:tc>
              <w:tc>
                <w:tcPr>
                  <w:tcW w:w="62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20796</w:t>
                  </w:r>
                  <w:r>
                    <w:rPr>
                      <w:rFonts w:hint="default" w:ascii="Times New Roman" w:hAnsi="Times New Roman" w:eastAsia="宋体" w:cs="Times New Roman"/>
                      <w:b w:val="0"/>
                      <w:bCs w:val="0"/>
                      <w:color w:val="auto"/>
                      <w:w w:val="100"/>
                      <w:sz w:val="18"/>
                      <w:szCs w:val="18"/>
                      <w:highlight w:val="none"/>
                      <w:lang w:val="en-US" w:eastAsia="zh-CN"/>
                    </w:rPr>
                    <w:t>m</w:t>
                  </w:r>
                  <w:r>
                    <w:rPr>
                      <w:rFonts w:hint="default" w:ascii="Times New Roman" w:hAnsi="Times New Roman" w:eastAsia="宋体" w:cs="Times New Roman"/>
                      <w:b w:val="0"/>
                      <w:bCs w:val="0"/>
                      <w:color w:val="auto"/>
                      <w:w w:val="100"/>
                      <w:sz w:val="18"/>
                      <w:szCs w:val="18"/>
                      <w:highlight w:val="none"/>
                      <w:vertAlign w:val="superscript"/>
                      <w:lang w:val="en-US" w:eastAsia="zh-CN"/>
                    </w:rPr>
                    <w:t>3</w:t>
                  </w:r>
                  <w:r>
                    <w:rPr>
                      <w:rFonts w:hint="default" w:ascii="Times New Roman" w:hAnsi="Times New Roman" w:eastAsia="宋体" w:cs="Times New Roman"/>
                      <w:b w:val="0"/>
                      <w:bCs w:val="0"/>
                      <w:color w:val="auto"/>
                      <w:w w:val="100"/>
                      <w:sz w:val="18"/>
                      <w:szCs w:val="18"/>
                      <w:highlight w:val="none"/>
                      <w:lang w:val="en-US" w:eastAsia="zh-CN"/>
                    </w:rPr>
                    <w:t>/h</w:t>
                  </w:r>
                </w:p>
              </w:tc>
              <w:tc>
                <w:tcPr>
                  <w:tcW w:w="31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SO</w:t>
                  </w:r>
                  <w:r>
                    <w:rPr>
                      <w:rFonts w:hint="default" w:ascii="Times New Roman" w:hAnsi="Times New Roman" w:eastAsia="宋体" w:cs="Times New Roman"/>
                      <w:b w:val="0"/>
                      <w:bCs w:val="0"/>
                      <w:color w:val="auto"/>
                      <w:w w:val="100"/>
                      <w:sz w:val="18"/>
                      <w:szCs w:val="18"/>
                      <w:highlight w:val="none"/>
                      <w:vertAlign w:val="subscript"/>
                      <w:lang w:val="en-US" w:eastAsia="zh-CN"/>
                    </w:rPr>
                    <w:t>2</w:t>
                  </w:r>
                </w:p>
              </w:tc>
              <w:tc>
                <w:tcPr>
                  <w:tcW w:w="69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color w:val="auto"/>
                      <w:w w:val="100"/>
                      <w:sz w:val="18"/>
                      <w:szCs w:val="18"/>
                      <w:highlight w:val="none"/>
                      <w:lang w:eastAsia="zh-CN"/>
                    </w:rPr>
                    <w:t>经集气罩收集后通过集气管引入</w:t>
                  </w:r>
                  <w:r>
                    <w:rPr>
                      <w:rFonts w:hint="eastAsia" w:ascii="Times New Roman" w:hAnsi="Times New Roman" w:eastAsia="宋体" w:cs="Times New Roman"/>
                      <w:color w:val="auto"/>
                      <w:w w:val="100"/>
                      <w:sz w:val="18"/>
                      <w:szCs w:val="18"/>
                      <w:highlight w:val="none"/>
                      <w:lang w:val="en-US" w:eastAsia="zh-CN"/>
                    </w:rPr>
                    <w:t>2</w:t>
                  </w:r>
                  <w:r>
                    <w:rPr>
                      <w:rFonts w:hint="default" w:ascii="Times New Roman" w:hAnsi="Times New Roman" w:eastAsia="宋体" w:cs="Times New Roman"/>
                      <w:color w:val="auto"/>
                      <w:w w:val="100"/>
                      <w:sz w:val="18"/>
                      <w:szCs w:val="18"/>
                      <w:highlight w:val="none"/>
                      <w:lang w:val="en-US" w:eastAsia="zh-CN"/>
                    </w:rPr>
                    <w:t>#布袋除尘器处理，通过1根15m高排气筒（DA00</w:t>
                  </w:r>
                  <w:r>
                    <w:rPr>
                      <w:rFonts w:hint="eastAsia" w:ascii="Times New Roman" w:hAnsi="Times New Roman" w:eastAsia="宋体" w:cs="Times New Roman"/>
                      <w:color w:val="auto"/>
                      <w:w w:val="100"/>
                      <w:sz w:val="18"/>
                      <w:szCs w:val="18"/>
                      <w:highlight w:val="none"/>
                      <w:lang w:val="en-US" w:eastAsia="zh-CN"/>
                    </w:rPr>
                    <w:t>2</w:t>
                  </w:r>
                  <w:r>
                    <w:rPr>
                      <w:rFonts w:hint="default" w:ascii="Times New Roman" w:hAnsi="Times New Roman" w:eastAsia="宋体" w:cs="Times New Roman"/>
                      <w:color w:val="auto"/>
                      <w:w w:val="100"/>
                      <w:sz w:val="18"/>
                      <w:szCs w:val="18"/>
                      <w:highlight w:val="none"/>
                      <w:lang w:val="en-US" w:eastAsia="zh-CN"/>
                    </w:rPr>
                    <w:t>）排放</w:t>
                  </w:r>
                </w:p>
              </w:tc>
              <w:tc>
                <w:tcPr>
                  <w:tcW w:w="68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2.6</w:t>
                  </w:r>
                  <w:r>
                    <w:rPr>
                      <w:rFonts w:hint="default" w:ascii="Times New Roman" w:hAnsi="Times New Roman" w:eastAsia="宋体" w:cs="Times New Roman"/>
                      <w:b w:val="0"/>
                      <w:bCs w:val="0"/>
                      <w:color w:val="auto"/>
                      <w:w w:val="100"/>
                      <w:sz w:val="18"/>
                      <w:szCs w:val="18"/>
                      <w:highlight w:val="none"/>
                      <w:lang w:val="en-US" w:eastAsia="zh-CN"/>
                    </w:rPr>
                    <w:t>mg/m</w:t>
                  </w:r>
                  <w:r>
                    <w:rPr>
                      <w:rFonts w:hint="default" w:ascii="Times New Roman" w:hAnsi="Times New Roman" w:eastAsia="宋体" w:cs="Times New Roman"/>
                      <w:b w:val="0"/>
                      <w:bCs w:val="0"/>
                      <w:color w:val="auto"/>
                      <w:w w:val="100"/>
                      <w:sz w:val="18"/>
                      <w:szCs w:val="18"/>
                      <w:highlight w:val="none"/>
                      <w:vertAlign w:val="superscript"/>
                      <w:lang w:val="en-US" w:eastAsia="zh-CN"/>
                    </w:rPr>
                    <w:t>3</w:t>
                  </w:r>
                </w:p>
              </w:tc>
              <w:tc>
                <w:tcPr>
                  <w:tcW w:w="645"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0.0</w:t>
                  </w:r>
                  <w:r>
                    <w:rPr>
                      <w:rFonts w:hint="eastAsia" w:ascii="Times New Roman" w:hAnsi="Times New Roman" w:eastAsia="宋体" w:cs="Times New Roman"/>
                      <w:b w:val="0"/>
                      <w:bCs w:val="0"/>
                      <w:color w:val="auto"/>
                      <w:w w:val="100"/>
                      <w:sz w:val="18"/>
                      <w:szCs w:val="18"/>
                      <w:highlight w:val="none"/>
                      <w:lang w:val="en-US" w:eastAsia="zh-CN"/>
                    </w:rPr>
                    <w:t>526</w:t>
                  </w:r>
                  <w:r>
                    <w:rPr>
                      <w:rFonts w:hint="default" w:ascii="Times New Roman" w:hAnsi="Times New Roman" w:eastAsia="宋体" w:cs="Times New Roman"/>
                      <w:b w:val="0"/>
                      <w:bCs w:val="0"/>
                      <w:color w:val="auto"/>
                      <w:w w:val="100"/>
                      <w:sz w:val="18"/>
                      <w:szCs w:val="18"/>
                      <w:highlight w:val="none"/>
                      <w:lang w:val="en-US" w:eastAsia="zh-CN"/>
                    </w:rPr>
                    <w:t>kg/h</w:t>
                  </w:r>
                </w:p>
              </w:tc>
              <w:tc>
                <w:tcPr>
                  <w:tcW w:w="49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2400</w:t>
                  </w:r>
                  <w:r>
                    <w:rPr>
                      <w:rFonts w:hint="default" w:ascii="Times New Roman" w:hAnsi="Times New Roman" w:eastAsia="宋体" w:cs="Times New Roman"/>
                      <w:b w:val="0"/>
                      <w:bCs w:val="0"/>
                      <w:color w:val="auto"/>
                      <w:w w:val="100"/>
                      <w:sz w:val="18"/>
                      <w:szCs w:val="18"/>
                      <w:highlight w:val="none"/>
                      <w:lang w:val="en-US" w:eastAsia="zh-CN"/>
                    </w:rPr>
                    <w:t>h/a</w:t>
                  </w:r>
                </w:p>
              </w:tc>
              <w:tc>
                <w:tcPr>
                  <w:tcW w:w="55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0.126</w:t>
                  </w:r>
                  <w:r>
                    <w:rPr>
                      <w:rFonts w:hint="default" w:ascii="Times New Roman" w:hAnsi="Times New Roman" w:eastAsia="宋体" w:cs="Times New Roman"/>
                      <w:b w:val="0"/>
                      <w:bCs w:val="0"/>
                      <w:color w:val="auto"/>
                      <w:w w:val="100"/>
                      <w:sz w:val="18"/>
                      <w:szCs w:val="18"/>
                      <w:highlight w:val="none"/>
                      <w:lang w:val="en-US" w:eastAsia="zh-CN"/>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610" w:type="pct"/>
                  <w:gridSpan w:val="2"/>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全厂无组织</w:t>
                  </w:r>
                  <w:r>
                    <w:rPr>
                      <w:rFonts w:hint="eastAsia" w:cs="Times New Roman"/>
                      <w:b w:val="0"/>
                      <w:bCs w:val="0"/>
                      <w:color w:val="auto"/>
                      <w:w w:val="100"/>
                      <w:sz w:val="18"/>
                      <w:szCs w:val="18"/>
                      <w:highlight w:val="none"/>
                      <w:lang w:val="en-US" w:eastAsia="zh-CN"/>
                    </w:rPr>
                    <w:t>废气</w:t>
                  </w:r>
                </w:p>
              </w:tc>
              <w:tc>
                <w:tcPr>
                  <w:tcW w:w="36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color w:val="auto"/>
                      <w:w w:val="100"/>
                      <w:sz w:val="18"/>
                      <w:szCs w:val="18"/>
                      <w:highlight w:val="none"/>
                      <w:lang w:val="en-US" w:eastAsia="zh-CN"/>
                    </w:rPr>
                  </w:pPr>
                  <w:r>
                    <w:rPr>
                      <w:rFonts w:hint="default" w:ascii="Times New Roman" w:hAnsi="Times New Roman" w:cs="Times New Roman"/>
                      <w:color w:val="auto"/>
                      <w:w w:val="100"/>
                      <w:sz w:val="18"/>
                      <w:szCs w:val="18"/>
                      <w:highlight w:val="none"/>
                      <w:lang w:val="en-US" w:eastAsia="zh-CN"/>
                    </w:rPr>
                    <w:t>原料装卸、储存</w:t>
                  </w:r>
                  <w:r>
                    <w:rPr>
                      <w:rFonts w:hint="eastAsia" w:cs="Times New Roman"/>
                      <w:color w:val="auto"/>
                      <w:w w:val="100"/>
                      <w:sz w:val="18"/>
                      <w:szCs w:val="18"/>
                      <w:highlight w:val="none"/>
                      <w:lang w:val="en-US" w:eastAsia="zh-CN"/>
                    </w:rPr>
                    <w:t>、</w:t>
                  </w:r>
                  <w:r>
                    <w:rPr>
                      <w:rFonts w:hint="default" w:ascii="Times New Roman" w:hAnsi="Times New Roman" w:cs="Times New Roman"/>
                      <w:color w:val="auto"/>
                      <w:w w:val="100"/>
                      <w:sz w:val="18"/>
                      <w:szCs w:val="18"/>
                      <w:highlight w:val="none"/>
                      <w:lang w:val="en-US" w:eastAsia="zh-CN"/>
                    </w:rPr>
                    <w:t>生产物料转运</w:t>
                  </w:r>
                </w:p>
              </w:tc>
              <w:tc>
                <w:tcPr>
                  <w:tcW w:w="62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w:t>
                  </w:r>
                </w:p>
              </w:tc>
              <w:tc>
                <w:tcPr>
                  <w:tcW w:w="31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w:t>
                  </w:r>
                </w:p>
              </w:tc>
              <w:tc>
                <w:tcPr>
                  <w:tcW w:w="69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color w:val="auto"/>
                      <w:w w:val="100"/>
                      <w:sz w:val="18"/>
                      <w:szCs w:val="18"/>
                      <w:highlight w:val="none"/>
                      <w:lang w:eastAsia="zh-CN"/>
                    </w:rPr>
                  </w:pPr>
                  <w:r>
                    <w:rPr>
                      <w:rFonts w:hint="eastAsia" w:cs="Times New Roman"/>
                      <w:b w:val="0"/>
                      <w:bCs w:val="0"/>
                      <w:color w:val="auto"/>
                      <w:w w:val="100"/>
                      <w:sz w:val="18"/>
                      <w:szCs w:val="18"/>
                      <w:highlight w:val="none"/>
                      <w:lang w:val="en-US" w:eastAsia="zh-CN"/>
                    </w:rPr>
                    <w:t>—</w:t>
                  </w:r>
                </w:p>
              </w:tc>
              <w:tc>
                <w:tcPr>
                  <w:tcW w:w="68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0.323</w:t>
                  </w:r>
                  <w:r>
                    <w:rPr>
                      <w:rFonts w:hint="default" w:ascii="Times New Roman" w:hAnsi="Times New Roman" w:eastAsia="宋体" w:cs="Times New Roman"/>
                      <w:b w:val="0"/>
                      <w:bCs w:val="0"/>
                      <w:color w:val="auto"/>
                      <w:w w:val="100"/>
                      <w:sz w:val="18"/>
                      <w:szCs w:val="18"/>
                      <w:highlight w:val="none"/>
                      <w:lang w:val="en-US" w:eastAsia="zh-CN"/>
                    </w:rPr>
                    <w:t>mg/m</w:t>
                  </w:r>
                  <w:r>
                    <w:rPr>
                      <w:rFonts w:hint="default" w:ascii="Times New Roman" w:hAnsi="Times New Roman" w:eastAsia="宋体" w:cs="Times New Roman"/>
                      <w:b w:val="0"/>
                      <w:bCs w:val="0"/>
                      <w:color w:val="auto"/>
                      <w:w w:val="100"/>
                      <w:sz w:val="18"/>
                      <w:szCs w:val="18"/>
                      <w:highlight w:val="none"/>
                      <w:vertAlign w:val="superscript"/>
                      <w:lang w:val="en-US" w:eastAsia="zh-CN"/>
                    </w:rPr>
                    <w:t>3</w:t>
                  </w:r>
                </w:p>
              </w:tc>
              <w:tc>
                <w:tcPr>
                  <w:tcW w:w="645"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w:t>
                  </w:r>
                </w:p>
              </w:tc>
              <w:tc>
                <w:tcPr>
                  <w:tcW w:w="498"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2400</w:t>
                  </w:r>
                  <w:r>
                    <w:rPr>
                      <w:rFonts w:hint="default" w:ascii="Times New Roman" w:hAnsi="Times New Roman" w:eastAsia="宋体" w:cs="Times New Roman"/>
                      <w:b w:val="0"/>
                      <w:bCs w:val="0"/>
                      <w:color w:val="auto"/>
                      <w:w w:val="100"/>
                      <w:sz w:val="18"/>
                      <w:szCs w:val="18"/>
                      <w:highlight w:val="none"/>
                      <w:lang w:val="en-US" w:eastAsia="zh-CN"/>
                    </w:rPr>
                    <w:t>h/a</w:t>
                  </w:r>
                </w:p>
              </w:tc>
              <w:tc>
                <w:tcPr>
                  <w:tcW w:w="557"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1.0512</w:t>
                  </w:r>
                </w:p>
              </w:tc>
            </w:tr>
          </w:tbl>
          <w:p>
            <w:pPr>
              <w:keepNext w:val="0"/>
              <w:keepLines w:val="0"/>
              <w:pageBreakBefore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firstLine="42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2、废水</w:t>
            </w:r>
          </w:p>
          <w:p>
            <w:pPr>
              <w:keepNext w:val="0"/>
              <w:keepLines w:val="0"/>
              <w:widowControl/>
              <w:suppressLineNumbers w:val="0"/>
              <w:spacing w:before="0" w:beforeAutospacing="0" w:after="0" w:afterAutospacing="0" w:line="400" w:lineRule="exact"/>
              <w:ind w:left="0" w:right="0" w:firstLine="420" w:firstLineChars="200"/>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现有工程无生产废水外排；抑尘用水蒸发，不外排；日常盥洗用水水量较少且水质简单，厂区泼洒抑尘，不外排；厂区出入口设置洗车平台，冲洗废水沉淀后泵送入清水池，回用于车辆清洗，不外排。</w:t>
            </w:r>
          </w:p>
          <w:p>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3、噪声</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主要为鄂式破碎机、锤式破碎机、振动筛、配料机、搅拌机、成型机等过程中设备产生的噪声。根据企业自行检测报告（报告编号：HFHJ（2024）Z037-01-01）可知，西厂界噪声值昼间为57</w:t>
            </w:r>
            <w:r>
              <w:rPr>
                <w:rFonts w:hint="default" w:ascii="Times New Roman" w:hAnsi="Times New Roman" w:cs="Times New Roman"/>
                <w:color w:val="auto"/>
                <w:highlight w:val="none"/>
                <w:lang w:eastAsia="zh-CN"/>
              </w:rPr>
              <w:t>dB（A）；</w:t>
            </w:r>
            <w:r>
              <w:rPr>
                <w:rFonts w:hint="default" w:ascii="Times New Roman" w:hAnsi="Times New Roman" w:cs="Times New Roman"/>
                <w:color w:val="auto"/>
                <w:highlight w:val="none"/>
                <w:lang w:val="en-US" w:eastAsia="zh-CN"/>
              </w:rPr>
              <w:t>北厂界噪声值为昼间为58</w:t>
            </w:r>
            <w:r>
              <w:rPr>
                <w:rFonts w:hint="default" w:ascii="Times New Roman" w:hAnsi="Times New Roman" w:cs="Times New Roman"/>
                <w:color w:val="auto"/>
                <w:highlight w:val="none"/>
                <w:lang w:eastAsia="zh-CN"/>
              </w:rPr>
              <w:t>dB（A）；</w:t>
            </w:r>
            <w:r>
              <w:rPr>
                <w:rFonts w:hint="default" w:ascii="Times New Roman" w:hAnsi="Times New Roman" w:cs="Times New Roman"/>
                <w:color w:val="auto"/>
                <w:highlight w:val="none"/>
                <w:lang w:val="en-US" w:eastAsia="zh-CN"/>
              </w:rPr>
              <w:t>南厂界噪声值为昼间为56</w:t>
            </w:r>
            <w:r>
              <w:rPr>
                <w:rFonts w:hint="default" w:ascii="Times New Roman" w:hAnsi="Times New Roman" w:cs="Times New Roman"/>
                <w:color w:val="auto"/>
                <w:highlight w:val="none"/>
                <w:lang w:eastAsia="zh-CN"/>
              </w:rPr>
              <w:t>dB（A）；</w:t>
            </w:r>
            <w:r>
              <w:rPr>
                <w:rFonts w:hint="default" w:ascii="Times New Roman" w:hAnsi="Times New Roman" w:cs="Times New Roman"/>
                <w:color w:val="auto"/>
                <w:highlight w:val="none"/>
                <w:lang w:val="en-US" w:eastAsia="zh-CN"/>
              </w:rPr>
              <w:t>东厂界噪声值为昼间为58</w:t>
            </w:r>
            <w:r>
              <w:rPr>
                <w:rFonts w:hint="default" w:ascii="Times New Roman" w:hAnsi="Times New Roman" w:cs="Times New Roman"/>
                <w:color w:val="auto"/>
                <w:highlight w:val="none"/>
                <w:lang w:eastAsia="zh-CN"/>
              </w:rPr>
              <w:t>dB（A）。</w:t>
            </w:r>
            <w:r>
              <w:rPr>
                <w:rFonts w:hint="default" w:ascii="Times New Roman" w:hAnsi="Times New Roman" w:cs="Times New Roman"/>
                <w:color w:val="auto"/>
                <w:highlight w:val="none"/>
                <w:lang w:val="en-US" w:eastAsia="zh-CN"/>
              </w:rPr>
              <w:t>北</w:t>
            </w:r>
            <w:r>
              <w:rPr>
                <w:rFonts w:hint="default" w:ascii="Times New Roman" w:hAnsi="Times New Roman" w:cs="Times New Roman"/>
                <w:color w:val="auto"/>
                <w:highlight w:val="none"/>
                <w:lang w:eastAsia="zh-CN"/>
              </w:rPr>
              <w:t>厂界</w:t>
            </w:r>
            <w:r>
              <w:rPr>
                <w:rFonts w:hint="default" w:ascii="Times New Roman" w:hAnsi="Times New Roman" w:cs="Times New Roman"/>
                <w:color w:val="auto"/>
                <w:highlight w:val="none"/>
                <w:lang w:val="en-US" w:eastAsia="zh-CN"/>
              </w:rPr>
              <w:t>、西厂界、南厂界</w:t>
            </w:r>
            <w:r>
              <w:rPr>
                <w:rFonts w:hint="default" w:ascii="Times New Roman" w:hAnsi="Times New Roman" w:cs="Times New Roman"/>
                <w:color w:val="auto"/>
                <w:highlight w:val="none"/>
              </w:rPr>
              <w:t>噪声</w:t>
            </w:r>
            <w:r>
              <w:rPr>
                <w:rFonts w:hint="default" w:ascii="Times New Roman" w:hAnsi="Times New Roman" w:cs="Times New Roman"/>
                <w:color w:val="auto"/>
                <w:highlight w:val="none"/>
                <w:lang w:val="en-US" w:eastAsia="zh-CN"/>
              </w:rPr>
              <w:t>均可满足</w:t>
            </w:r>
            <w:r>
              <w:rPr>
                <w:rFonts w:hint="default" w:ascii="Times New Roman" w:hAnsi="Times New Roman" w:cs="Times New Roman"/>
                <w:color w:val="auto"/>
                <w:highlight w:val="none"/>
              </w:rPr>
              <w:t>《工业企业厂界环境噪声排放标准》（GB12348-2008）中</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类</w:t>
            </w:r>
            <w:r>
              <w:rPr>
                <w:rFonts w:hint="default" w:ascii="Times New Roman" w:hAnsi="Times New Roman" w:cs="Times New Roman"/>
                <w:color w:val="auto"/>
                <w:highlight w:val="none"/>
                <w:lang w:eastAsia="zh-CN"/>
              </w:rPr>
              <w:t>区</w:t>
            </w:r>
            <w:r>
              <w:rPr>
                <w:rFonts w:hint="default" w:ascii="Times New Roman" w:hAnsi="Times New Roman" w:cs="Times New Roman"/>
                <w:color w:val="auto"/>
                <w:highlight w:val="none"/>
              </w:rPr>
              <w:t>标准，即昼间≤</w:t>
            </w:r>
            <w:r>
              <w:rPr>
                <w:rFonts w:hint="default" w:ascii="Times New Roman" w:hAnsi="Times New Roman" w:cs="Times New Roman"/>
                <w:color w:val="auto"/>
                <w:highlight w:val="none"/>
                <w:lang w:val="en-US" w:eastAsia="zh-CN"/>
              </w:rPr>
              <w:t>60</w:t>
            </w:r>
            <w:r>
              <w:rPr>
                <w:rFonts w:hint="default" w:ascii="Times New Roman" w:hAnsi="Times New Roman" w:cs="Times New Roman"/>
                <w:color w:val="auto"/>
                <w:highlight w:val="none"/>
              </w:rPr>
              <w:t>dB(A)</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东厂界</w:t>
            </w:r>
            <w:r>
              <w:rPr>
                <w:rFonts w:hint="default" w:ascii="Times New Roman" w:hAnsi="Times New Roman" w:cs="Times New Roman"/>
                <w:color w:val="auto"/>
                <w:highlight w:val="none"/>
              </w:rPr>
              <w:t>噪声</w:t>
            </w:r>
            <w:r>
              <w:rPr>
                <w:rFonts w:hint="default" w:ascii="Times New Roman" w:hAnsi="Times New Roman" w:cs="Times New Roman"/>
                <w:color w:val="auto"/>
                <w:highlight w:val="none"/>
                <w:lang w:val="en-US" w:eastAsia="zh-CN"/>
              </w:rPr>
              <w:t>均可满足</w:t>
            </w:r>
            <w:r>
              <w:rPr>
                <w:rFonts w:hint="default" w:ascii="Times New Roman" w:hAnsi="Times New Roman" w:cs="Times New Roman"/>
                <w:color w:val="auto"/>
                <w:highlight w:val="none"/>
              </w:rPr>
              <w:t>《工业企业厂界环境噪声排放标准》（GB12348-2008）中</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类</w:t>
            </w:r>
            <w:r>
              <w:rPr>
                <w:rFonts w:hint="default" w:ascii="Times New Roman" w:hAnsi="Times New Roman" w:cs="Times New Roman"/>
                <w:color w:val="auto"/>
                <w:highlight w:val="none"/>
                <w:lang w:eastAsia="zh-CN"/>
              </w:rPr>
              <w:t>区</w:t>
            </w:r>
            <w:r>
              <w:rPr>
                <w:rFonts w:hint="default" w:ascii="Times New Roman" w:hAnsi="Times New Roman" w:cs="Times New Roman"/>
                <w:color w:val="auto"/>
                <w:highlight w:val="none"/>
              </w:rPr>
              <w:t>标准，即昼间≤</w:t>
            </w:r>
            <w:r>
              <w:rPr>
                <w:rFonts w:hint="default" w:ascii="Times New Roman" w:hAnsi="Times New Roman" w:cs="Times New Roman"/>
                <w:color w:val="auto"/>
                <w:highlight w:val="none"/>
                <w:lang w:val="en-US" w:eastAsia="zh-CN"/>
              </w:rPr>
              <w:t>70</w:t>
            </w:r>
            <w:r>
              <w:rPr>
                <w:rFonts w:hint="default" w:ascii="Times New Roman" w:hAnsi="Times New Roman" w:cs="Times New Roman"/>
                <w:color w:val="auto"/>
                <w:highlight w:val="none"/>
              </w:rPr>
              <w:t>dB(A)。</w:t>
            </w:r>
          </w:p>
          <w:p>
            <w:pPr>
              <w:keepNext w:val="0"/>
              <w:keepLines w:val="0"/>
              <w:pageBreakBefore w:val="0"/>
              <w:widowControl w:val="0"/>
              <w:numPr>
                <w:ilvl w:val="0"/>
                <w:numId w:val="0"/>
              </w:numPr>
              <w:suppressLineNumbers w:val="0"/>
              <w:kinsoku/>
              <w:wordWrap/>
              <w:overflowPunct/>
              <w:topLinePunct w:val="0"/>
              <w:bidi w:val="0"/>
              <w:snapToGrid/>
              <w:spacing w:before="0" w:beforeAutospacing="0" w:after="0" w:afterAutospacing="0" w:line="400" w:lineRule="exact"/>
              <w:ind w:left="0" w:leftChars="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4、固废</w:t>
            </w:r>
          </w:p>
          <w:p>
            <w:pPr>
              <w:keepNext w:val="0"/>
              <w:keepLines w:val="0"/>
              <w:suppressLineNumbers w:val="0"/>
              <w:snapToGrid w:val="0"/>
              <w:spacing w:before="0" w:beforeAutospacing="0" w:after="0" w:afterAutospacing="0" w:line="400" w:lineRule="exact"/>
              <w:ind w:left="0" w:right="0"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（1）固废产生情况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both"/>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现有工程产生一般固废有原料杂质（废木块、生活垃圾等），由环卫部门处理；布袋除尘器收集的除尘灰、不合格砖坯用于本厂制砖工序；废布袋</w:t>
            </w:r>
            <w:r>
              <w:rPr>
                <w:rFonts w:hint="eastAsia" w:cs="Times New Roman"/>
                <w:color w:val="auto"/>
                <w:highlight w:val="none"/>
                <w:lang w:val="en-US" w:eastAsia="zh-CN"/>
              </w:rPr>
              <w:t>集中收集外售</w:t>
            </w:r>
            <w:r>
              <w:rPr>
                <w:rFonts w:hint="default"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职工生活垃圾由环卫部门统一处理。</w:t>
            </w:r>
            <w:r>
              <w:rPr>
                <w:rFonts w:hint="default" w:ascii="Times New Roman" w:hAnsi="Times New Roman" w:cs="Times New Roman"/>
                <w:color w:val="auto"/>
                <w:highlight w:val="none"/>
                <w:lang w:val="en-US" w:eastAsia="zh-CN"/>
              </w:rPr>
              <w:t>危险废物有废润滑油、</w:t>
            </w:r>
            <w:r>
              <w:rPr>
                <w:rFonts w:hint="eastAsia" w:cs="Times New Roman"/>
                <w:color w:val="auto"/>
                <w:highlight w:val="none"/>
                <w:lang w:val="en-US" w:eastAsia="zh-CN"/>
              </w:rPr>
              <w:t>废液压油、</w:t>
            </w:r>
            <w:r>
              <w:rPr>
                <w:rFonts w:hint="default" w:ascii="Times New Roman" w:hAnsi="Times New Roman" w:cs="Times New Roman"/>
                <w:color w:val="auto"/>
                <w:highlight w:val="none"/>
                <w:lang w:val="en-US" w:eastAsia="zh-CN"/>
              </w:rPr>
              <w:t>废油桶，委托唐山市俊城环保科技有限公司处理。</w:t>
            </w:r>
          </w:p>
          <w:p>
            <w:pPr>
              <w:pStyle w:val="13"/>
              <w:keepNext w:val="0"/>
              <w:keepLines w:val="0"/>
              <w:suppressLineNumbers w:val="0"/>
              <w:spacing w:before="0" w:beforeAutospacing="0" w:after="0" w:afterAutospacing="0" w:line="420" w:lineRule="exact"/>
              <w:ind w:left="0" w:right="0" w:firstLine="422" w:firstLineChars="200"/>
              <w:jc w:val="center"/>
              <w:rPr>
                <w:rFonts w:hint="default" w:ascii="Times New Roman" w:hAnsi="Times New Roman" w:eastAsia="宋体" w:cs="Times New Roman"/>
                <w:b/>
                <w:bCs/>
                <w:color w:val="auto"/>
                <w:kern w:val="2"/>
                <w:sz w:val="21"/>
                <w:szCs w:val="21"/>
                <w:highlight w:val="none"/>
                <w:shd w:val="clear" w:color="auto" w:fill="FFFFFF"/>
                <w:lang w:val="en-US" w:eastAsia="zh-CN" w:bidi="ar-SA"/>
              </w:rPr>
            </w:pPr>
          </w:p>
          <w:p>
            <w:pPr>
              <w:pStyle w:val="13"/>
              <w:keepNext w:val="0"/>
              <w:keepLines w:val="0"/>
              <w:suppressLineNumbers w:val="0"/>
              <w:spacing w:before="0" w:beforeAutospacing="0" w:after="0" w:afterAutospacing="0" w:line="420" w:lineRule="exact"/>
              <w:ind w:left="0" w:right="0" w:firstLine="422" w:firstLineChars="200"/>
              <w:jc w:val="center"/>
              <w:rPr>
                <w:rFonts w:hint="default" w:ascii="Times New Roman" w:hAnsi="Times New Roman" w:eastAsia="宋体" w:cs="Times New Roman"/>
                <w:b/>
                <w:bCs/>
                <w:color w:val="auto"/>
                <w:kern w:val="2"/>
                <w:sz w:val="21"/>
                <w:szCs w:val="21"/>
                <w:highlight w:val="none"/>
                <w:shd w:val="clear" w:color="auto" w:fill="FFFFFF"/>
                <w:lang w:val="en-US" w:eastAsia="zh-CN" w:bidi="ar-SA"/>
              </w:rPr>
            </w:pPr>
          </w:p>
          <w:p>
            <w:pPr>
              <w:pStyle w:val="13"/>
              <w:keepNext w:val="0"/>
              <w:keepLines w:val="0"/>
              <w:suppressLineNumbers w:val="0"/>
              <w:spacing w:before="0" w:beforeAutospacing="0" w:after="0" w:afterAutospacing="0" w:line="420" w:lineRule="exact"/>
              <w:ind w:left="0" w:right="0" w:firstLine="422" w:firstLineChars="200"/>
              <w:jc w:val="center"/>
              <w:rPr>
                <w:rFonts w:hint="default" w:ascii="Times New Roman" w:hAnsi="Times New Roman" w:eastAsia="宋体" w:cs="Times New Roman"/>
                <w:b/>
                <w:bCs/>
                <w:color w:val="auto"/>
                <w:w w:val="100"/>
                <w:sz w:val="21"/>
                <w:szCs w:val="21"/>
                <w:highlight w:val="none"/>
                <w:lang w:val="en-US" w:eastAsia="zh-CN"/>
              </w:rPr>
            </w:pPr>
            <w:r>
              <w:rPr>
                <w:rFonts w:hint="default" w:ascii="Times New Roman" w:hAnsi="Times New Roman" w:eastAsia="宋体" w:cs="Times New Roman"/>
                <w:b/>
                <w:bCs/>
                <w:color w:val="auto"/>
                <w:kern w:val="2"/>
                <w:sz w:val="21"/>
                <w:szCs w:val="21"/>
                <w:highlight w:val="none"/>
                <w:shd w:val="clear" w:color="auto" w:fill="FFFFFF"/>
                <w:lang w:val="en-US" w:eastAsia="zh-CN" w:bidi="ar-SA"/>
              </w:rPr>
              <w:t>表2-1</w:t>
            </w:r>
            <w:r>
              <w:rPr>
                <w:rFonts w:hint="eastAsia" w:ascii="Times New Roman" w:eastAsia="宋体" w:cs="Times New Roman"/>
                <w:b/>
                <w:bCs/>
                <w:color w:val="auto"/>
                <w:kern w:val="2"/>
                <w:sz w:val="21"/>
                <w:szCs w:val="21"/>
                <w:highlight w:val="none"/>
                <w:shd w:val="clear" w:color="auto" w:fill="FFFFFF"/>
                <w:lang w:val="en-US" w:eastAsia="zh-CN" w:bidi="ar-SA"/>
              </w:rPr>
              <w:t xml:space="preserve">4 </w:t>
            </w:r>
            <w:r>
              <w:rPr>
                <w:rFonts w:hint="default" w:ascii="Times New Roman" w:hAnsi="Times New Roman" w:eastAsia="宋体" w:cs="Times New Roman"/>
                <w:b/>
                <w:bCs/>
                <w:color w:val="auto"/>
                <w:kern w:val="2"/>
                <w:sz w:val="21"/>
                <w:szCs w:val="21"/>
                <w:highlight w:val="none"/>
                <w:shd w:val="clear" w:color="auto" w:fill="FFFFFF"/>
                <w:lang w:val="en-US" w:eastAsia="zh-CN" w:bidi="ar-SA"/>
              </w:rPr>
              <w:t xml:space="preserve"> </w:t>
            </w:r>
            <w:r>
              <w:rPr>
                <w:rFonts w:hint="default" w:ascii="Times New Roman" w:hAnsi="Times New Roman" w:eastAsia="宋体" w:cs="Times New Roman"/>
                <w:b/>
                <w:bCs/>
                <w:color w:val="auto"/>
                <w:w w:val="100"/>
                <w:sz w:val="21"/>
                <w:szCs w:val="21"/>
                <w:highlight w:val="none"/>
                <w:lang w:val="en-US" w:eastAsia="zh-CN"/>
              </w:rPr>
              <w:t>现有工程污染物排放情况一览表</w:t>
            </w:r>
          </w:p>
          <w:tbl>
            <w:tblPr>
              <w:tblStyle w:val="34"/>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896"/>
              <w:gridCol w:w="788"/>
              <w:gridCol w:w="1736"/>
              <w:gridCol w:w="1445"/>
              <w:gridCol w:w="14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76"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 w:val="0"/>
                      <w:bCs w:val="0"/>
                      <w:color w:val="auto"/>
                      <w:w w:val="100"/>
                      <w:kern w:val="2"/>
                      <w:sz w:val="18"/>
                      <w:szCs w:val="18"/>
                      <w:highlight w:val="none"/>
                      <w:lang w:val="en-US" w:eastAsia="zh-CN" w:bidi="ar-SA"/>
                    </w:rPr>
                  </w:pPr>
                  <w:r>
                    <w:rPr>
                      <w:rFonts w:hint="default" w:ascii="Times New Roman" w:hAnsi="Times New Roman" w:eastAsia="宋体" w:cs="Times New Roman"/>
                      <w:b w:val="0"/>
                      <w:bCs w:val="0"/>
                      <w:color w:val="auto"/>
                      <w:w w:val="100"/>
                      <w:sz w:val="18"/>
                      <w:szCs w:val="18"/>
                      <w:highlight w:val="none"/>
                      <w:lang w:val="en-US" w:eastAsia="zh-CN"/>
                    </w:rPr>
                    <w:t>污染类型</w:t>
                  </w:r>
                </w:p>
              </w:tc>
              <w:tc>
                <w:tcPr>
                  <w:tcW w:w="57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kern w:val="2"/>
                      <w:sz w:val="18"/>
                      <w:szCs w:val="18"/>
                      <w:highlight w:val="none"/>
                      <w:lang w:val="en-US" w:eastAsia="zh-CN" w:bidi="ar-SA"/>
                    </w:rPr>
                  </w:pPr>
                  <w:r>
                    <w:rPr>
                      <w:rFonts w:hint="default" w:ascii="Times New Roman" w:hAnsi="Times New Roman" w:eastAsia="宋体" w:cs="Times New Roman"/>
                      <w:b w:val="0"/>
                      <w:bCs w:val="0"/>
                      <w:color w:val="auto"/>
                      <w:w w:val="100"/>
                      <w:sz w:val="18"/>
                      <w:szCs w:val="18"/>
                      <w:highlight w:val="none"/>
                      <w:lang w:val="en-US" w:eastAsia="zh-CN"/>
                    </w:rPr>
                    <w:t>污染工序</w:t>
                  </w:r>
                </w:p>
              </w:tc>
              <w:tc>
                <w:tcPr>
                  <w:tcW w:w="502"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kern w:val="2"/>
                      <w:sz w:val="18"/>
                      <w:szCs w:val="18"/>
                      <w:highlight w:val="none"/>
                      <w:lang w:val="en-US" w:eastAsia="zh-CN" w:bidi="ar-SA"/>
                    </w:rPr>
                  </w:pPr>
                  <w:r>
                    <w:rPr>
                      <w:rFonts w:hint="default" w:ascii="Times New Roman" w:hAnsi="Times New Roman" w:eastAsia="宋体" w:cs="Times New Roman"/>
                      <w:b w:val="0"/>
                      <w:bCs w:val="0"/>
                      <w:color w:val="auto"/>
                      <w:w w:val="100"/>
                      <w:sz w:val="18"/>
                      <w:szCs w:val="18"/>
                      <w:highlight w:val="none"/>
                      <w:lang w:val="en-US" w:eastAsia="zh-CN"/>
                    </w:rPr>
                    <w:t>主要污染物</w:t>
                  </w:r>
                </w:p>
              </w:tc>
              <w:tc>
                <w:tcPr>
                  <w:tcW w:w="1106"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固废代码</w:t>
                  </w:r>
                </w:p>
              </w:tc>
              <w:tc>
                <w:tcPr>
                  <w:tcW w:w="92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kern w:val="2"/>
                      <w:sz w:val="18"/>
                      <w:szCs w:val="18"/>
                      <w:highlight w:val="none"/>
                      <w:lang w:val="en-US" w:eastAsia="zh-CN" w:bidi="ar-SA"/>
                    </w:rPr>
                  </w:pPr>
                  <w:r>
                    <w:rPr>
                      <w:rFonts w:hint="eastAsia" w:cs="Times New Roman"/>
                      <w:b w:val="0"/>
                      <w:bCs w:val="0"/>
                      <w:color w:val="auto"/>
                      <w:w w:val="100"/>
                      <w:sz w:val="18"/>
                      <w:szCs w:val="18"/>
                      <w:highlight w:val="none"/>
                      <w:lang w:val="en-US" w:eastAsia="zh-CN"/>
                    </w:rPr>
                    <w:t>产生</w:t>
                  </w:r>
                  <w:r>
                    <w:rPr>
                      <w:rFonts w:hint="default" w:ascii="Times New Roman" w:hAnsi="Times New Roman" w:eastAsia="宋体" w:cs="Times New Roman"/>
                      <w:b w:val="0"/>
                      <w:bCs w:val="0"/>
                      <w:color w:val="auto"/>
                      <w:w w:val="100"/>
                      <w:sz w:val="18"/>
                      <w:szCs w:val="18"/>
                      <w:highlight w:val="none"/>
                      <w:lang w:val="en-US" w:eastAsia="zh-CN"/>
                    </w:rPr>
                    <w:t>量</w:t>
                  </w:r>
                </w:p>
              </w:tc>
              <w:tc>
                <w:tcPr>
                  <w:tcW w:w="92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 w:val="0"/>
                      <w:bCs w:val="0"/>
                      <w:color w:val="auto"/>
                      <w:w w:val="100"/>
                      <w:kern w:val="2"/>
                      <w:sz w:val="18"/>
                      <w:szCs w:val="18"/>
                      <w:highlight w:val="none"/>
                      <w:lang w:val="en-US" w:eastAsia="zh-CN" w:bidi="ar-SA"/>
                    </w:rPr>
                  </w:pPr>
                  <w:r>
                    <w:rPr>
                      <w:rFonts w:hint="eastAsia" w:cs="Times New Roman"/>
                      <w:b w:val="0"/>
                      <w:bCs w:val="0"/>
                      <w:color w:val="auto"/>
                      <w:w w:val="100"/>
                      <w:sz w:val="18"/>
                      <w:szCs w:val="18"/>
                      <w:highlight w:val="none"/>
                      <w:lang w:val="en-US" w:eastAsia="zh-CN"/>
                    </w:rPr>
                    <w:t>处置情况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76" w:type="pct"/>
                  <w:vMerge w:val="restar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固废</w:t>
                  </w:r>
                </w:p>
              </w:tc>
              <w:tc>
                <w:tcPr>
                  <w:tcW w:w="571" w:type="pct"/>
                  <w:vMerge w:val="restart"/>
                  <w:noWrap w:val="0"/>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布袋除尘器</w:t>
                  </w: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除尘灰</w:t>
                  </w:r>
                </w:p>
              </w:tc>
              <w:tc>
                <w:tcPr>
                  <w:tcW w:w="11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r>
                    <w:rPr>
                      <w:rFonts w:hint="eastAsia" w:cs="Times New Roman"/>
                      <w:color w:val="auto"/>
                      <w:kern w:val="2"/>
                      <w:sz w:val="18"/>
                      <w:szCs w:val="18"/>
                      <w:highlight w:val="none"/>
                      <w:lang w:val="en-US" w:eastAsia="zh-CN" w:bidi="ar-SA"/>
                    </w:rPr>
                    <w:t>900—099—S59</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19.7976</w:t>
                  </w:r>
                  <w:r>
                    <w:rPr>
                      <w:rFonts w:hint="eastAsia" w:ascii="Times New Roman" w:hAnsi="Times New Roman" w:eastAsia="宋体" w:cs="Times New Roman"/>
                      <w:b w:val="0"/>
                      <w:bCs w:val="0"/>
                      <w:color w:val="auto"/>
                      <w:w w:val="100"/>
                      <w:sz w:val="18"/>
                      <w:szCs w:val="18"/>
                      <w:highlight w:val="none"/>
                      <w:lang w:val="en-US" w:eastAsia="zh-CN"/>
                    </w:rPr>
                    <w:t>t/a</w:t>
                  </w:r>
                </w:p>
              </w:tc>
              <w:tc>
                <w:tcPr>
                  <w:tcW w:w="92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kern w:val="2"/>
                      <w:sz w:val="18"/>
                      <w:szCs w:val="18"/>
                      <w:highlight w:val="none"/>
                      <w:lang w:val="en-US" w:eastAsia="zh-CN" w:bidi="ar-SA"/>
                    </w:rPr>
                  </w:pPr>
                  <w:r>
                    <w:rPr>
                      <w:rFonts w:hint="eastAsia" w:ascii="Times New Roman" w:hAnsi="Times New Roman" w:eastAsia="宋体" w:cs="Times New Roman"/>
                      <w:b w:val="0"/>
                      <w:bCs w:val="0"/>
                      <w:color w:val="auto"/>
                      <w:w w:val="100"/>
                      <w:sz w:val="18"/>
                      <w:szCs w:val="18"/>
                      <w:highlight w:val="none"/>
                      <w:lang w:val="en-US" w:eastAsia="zh-CN"/>
                    </w:rPr>
                    <w:t>用于本厂制砖工序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76"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71" w:type="pct"/>
                  <w:vMerge w:val="continue"/>
                  <w:noWrap w:val="0"/>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w w:val="100"/>
                      <w:sz w:val="18"/>
                      <w:szCs w:val="18"/>
                      <w:highlight w:val="none"/>
                      <w:lang w:val="en-US" w:eastAsia="zh-CN"/>
                    </w:rPr>
                  </w:pP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废布袋</w:t>
                  </w:r>
                </w:p>
              </w:tc>
              <w:tc>
                <w:tcPr>
                  <w:tcW w:w="11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r>
                    <w:rPr>
                      <w:rFonts w:hint="eastAsia" w:cs="Times New Roman"/>
                      <w:color w:val="auto"/>
                      <w:kern w:val="2"/>
                      <w:sz w:val="18"/>
                      <w:szCs w:val="18"/>
                      <w:highlight w:val="none"/>
                      <w:lang w:val="en-US" w:eastAsia="zh-CN" w:bidi="ar-SA"/>
                    </w:rPr>
                    <w:t>900—099—S59</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0.1t/a</w:t>
                  </w:r>
                </w:p>
              </w:tc>
              <w:tc>
                <w:tcPr>
                  <w:tcW w:w="92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集中收集外售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76"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71" w:type="pct"/>
                  <w:noWrap w:val="0"/>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检验</w:t>
                  </w: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不合格砖坯</w:t>
                  </w:r>
                </w:p>
              </w:tc>
              <w:tc>
                <w:tcPr>
                  <w:tcW w:w="11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r>
                    <w:rPr>
                      <w:rFonts w:hint="eastAsia" w:cs="Times New Roman"/>
                      <w:color w:val="auto"/>
                      <w:kern w:val="2"/>
                      <w:sz w:val="18"/>
                      <w:szCs w:val="18"/>
                      <w:highlight w:val="none"/>
                      <w:lang w:val="en-US" w:eastAsia="zh-CN" w:bidi="ar-SA"/>
                    </w:rPr>
                    <w:t>900—099—S59</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88.1287</w:t>
                  </w:r>
                  <w:r>
                    <w:rPr>
                      <w:rFonts w:hint="eastAsia" w:ascii="Times New Roman" w:hAnsi="Times New Roman" w:eastAsia="宋体" w:cs="Times New Roman"/>
                      <w:b w:val="0"/>
                      <w:bCs w:val="0"/>
                      <w:color w:val="auto"/>
                      <w:w w:val="100"/>
                      <w:sz w:val="18"/>
                      <w:szCs w:val="18"/>
                      <w:highlight w:val="none"/>
                      <w:lang w:val="en-US" w:eastAsia="zh-CN"/>
                    </w:rPr>
                    <w:t>t/a</w:t>
                  </w:r>
                </w:p>
              </w:tc>
              <w:tc>
                <w:tcPr>
                  <w:tcW w:w="92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kern w:val="2"/>
                      <w:sz w:val="18"/>
                      <w:szCs w:val="18"/>
                      <w:highlight w:val="none"/>
                      <w:lang w:val="en-US" w:eastAsia="zh-CN" w:bidi="ar-SA"/>
                    </w:rPr>
                  </w:pPr>
                  <w:r>
                    <w:rPr>
                      <w:rFonts w:hint="eastAsia" w:ascii="Times New Roman" w:hAnsi="Times New Roman" w:eastAsia="宋体" w:cs="Times New Roman"/>
                      <w:b w:val="0"/>
                      <w:bCs w:val="0"/>
                      <w:color w:val="auto"/>
                      <w:w w:val="100"/>
                      <w:sz w:val="18"/>
                      <w:szCs w:val="18"/>
                      <w:highlight w:val="none"/>
                      <w:lang w:val="en-US" w:eastAsia="zh-CN"/>
                    </w:rPr>
                    <w:t>用于本厂制砖工序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76"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7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进厂</w:t>
                  </w: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原料杂质</w:t>
                  </w:r>
                </w:p>
              </w:tc>
              <w:tc>
                <w:tcPr>
                  <w:tcW w:w="11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r>
                    <w:rPr>
                      <w:rFonts w:hint="eastAsia" w:cs="Times New Roman"/>
                      <w:color w:val="auto"/>
                      <w:kern w:val="2"/>
                      <w:sz w:val="18"/>
                      <w:szCs w:val="18"/>
                      <w:highlight w:val="none"/>
                      <w:lang w:val="en-US" w:eastAsia="zh-CN" w:bidi="ar-SA"/>
                    </w:rPr>
                    <w:t>900—099—S59</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b w:val="0"/>
                      <w:bCs w:val="0"/>
                      <w:color w:val="auto"/>
                      <w:w w:val="100"/>
                      <w:sz w:val="18"/>
                      <w:szCs w:val="18"/>
                      <w:highlight w:val="none"/>
                      <w:lang w:val="en-US" w:eastAsia="zh-CN"/>
                    </w:rPr>
                    <w:t>24</w:t>
                  </w:r>
                  <w:r>
                    <w:rPr>
                      <w:rFonts w:hint="eastAsia" w:ascii="Times New Roman" w:hAnsi="Times New Roman" w:eastAsia="宋体" w:cs="Times New Roman"/>
                      <w:b w:val="0"/>
                      <w:bCs w:val="0"/>
                      <w:color w:val="auto"/>
                      <w:w w:val="100"/>
                      <w:sz w:val="18"/>
                      <w:szCs w:val="18"/>
                      <w:highlight w:val="none"/>
                      <w:lang w:val="en-US" w:eastAsia="zh-CN"/>
                    </w:rPr>
                    <w:t>t/a</w:t>
                  </w:r>
                </w:p>
              </w:tc>
              <w:tc>
                <w:tcPr>
                  <w:tcW w:w="921" w:type="pct"/>
                  <w:shd w:val="clear" w:color="auto" w:fill="auto"/>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eastAsia" w:ascii="Times New Roman" w:hAnsi="Times New Roman" w:eastAsia="宋体" w:cs="Times New Roman"/>
                      <w:b w:val="0"/>
                      <w:bCs w:val="0"/>
                      <w:color w:val="auto"/>
                      <w:w w:val="100"/>
                      <w:kern w:val="2"/>
                      <w:sz w:val="18"/>
                      <w:szCs w:val="18"/>
                      <w:highlight w:val="none"/>
                      <w:lang w:val="en-US" w:eastAsia="zh-CN" w:bidi="ar-SA"/>
                    </w:rPr>
                  </w:pPr>
                  <w:r>
                    <w:rPr>
                      <w:rFonts w:hint="eastAsia" w:ascii="Times New Roman" w:hAnsi="Times New Roman" w:eastAsia="宋体" w:cs="Times New Roman"/>
                      <w:b w:val="0"/>
                      <w:bCs w:val="0"/>
                      <w:color w:val="auto"/>
                      <w:w w:val="100"/>
                      <w:sz w:val="18"/>
                      <w:szCs w:val="18"/>
                      <w:highlight w:val="none"/>
                      <w:lang w:val="en-US" w:eastAsia="zh-CN"/>
                    </w:rPr>
                    <w:t>由环卫部门处理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76"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71" w:type="pct"/>
                  <w:vMerge w:val="restar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设备维修</w:t>
                  </w: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废润滑油</w:t>
                  </w:r>
                </w:p>
              </w:tc>
              <w:tc>
                <w:tcPr>
                  <w:tcW w:w="1106" w:type="pct"/>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900-214-08</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0.0</w:t>
                  </w:r>
                  <w:r>
                    <w:rPr>
                      <w:rFonts w:hint="eastAsia" w:ascii="Times New Roman" w:hAnsi="Times New Roman" w:eastAsia="宋体" w:cs="Times New Roman"/>
                      <w:b w:val="0"/>
                      <w:bCs w:val="0"/>
                      <w:color w:val="auto"/>
                      <w:w w:val="100"/>
                      <w:sz w:val="18"/>
                      <w:szCs w:val="18"/>
                      <w:highlight w:val="none"/>
                      <w:lang w:val="en-US" w:eastAsia="zh-CN"/>
                    </w:rPr>
                    <w:t>1t/a</w:t>
                  </w:r>
                </w:p>
              </w:tc>
              <w:tc>
                <w:tcPr>
                  <w:tcW w:w="921" w:type="pct"/>
                  <w:vMerge w:val="restar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cs="Times New Roman"/>
                      <w:color w:val="auto"/>
                      <w:w w:val="100"/>
                      <w:sz w:val="18"/>
                      <w:szCs w:val="18"/>
                      <w:highlight w:val="none"/>
                      <w:lang w:val="en-US" w:eastAsia="zh-CN"/>
                    </w:rPr>
                    <w:t>暂存危废间，</w:t>
                  </w:r>
                  <w:r>
                    <w:rPr>
                      <w:rFonts w:hint="default" w:ascii="Times New Roman" w:hAnsi="Times New Roman" w:cs="Times New Roman"/>
                      <w:color w:val="auto"/>
                      <w:w w:val="100"/>
                      <w:sz w:val="18"/>
                      <w:szCs w:val="18"/>
                      <w:highlight w:val="none"/>
                      <w:lang w:val="en-US" w:eastAsia="zh-CN"/>
                    </w:rPr>
                    <w:t>委托唐山市俊城环保科技有限公司</w:t>
                  </w:r>
                  <w:r>
                    <w:rPr>
                      <w:rFonts w:hint="eastAsia" w:cs="Times New Roman"/>
                      <w:color w:val="auto"/>
                      <w:w w:val="100"/>
                      <w:sz w:val="18"/>
                      <w:szCs w:val="18"/>
                      <w:highlight w:val="none"/>
                      <w:lang w:val="en-US" w:eastAsia="zh-CN"/>
                    </w:rPr>
                    <w:t>转运</w:t>
                  </w:r>
                  <w:r>
                    <w:rPr>
                      <w:rFonts w:hint="default" w:ascii="Times New Roman" w:hAnsi="Times New Roman" w:cs="Times New Roman"/>
                      <w:color w:val="auto"/>
                      <w:w w:val="100"/>
                      <w:sz w:val="18"/>
                      <w:szCs w:val="18"/>
                      <w:highlight w:val="none"/>
                      <w:lang w:val="en-US" w:eastAsia="zh-CN"/>
                    </w:rPr>
                    <w:t>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76"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71"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废液压油</w:t>
                  </w:r>
                </w:p>
              </w:tc>
              <w:tc>
                <w:tcPr>
                  <w:tcW w:w="1106" w:type="pct"/>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900-214-08</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default" w:ascii="Times New Roman" w:hAnsi="Times New Roman" w:eastAsia="宋体" w:cs="Times New Roman"/>
                      <w:b w:val="0"/>
                      <w:bCs w:val="0"/>
                      <w:color w:val="auto"/>
                      <w:w w:val="100"/>
                      <w:sz w:val="18"/>
                      <w:szCs w:val="18"/>
                      <w:highlight w:val="none"/>
                      <w:lang w:val="en-US" w:eastAsia="zh-CN"/>
                    </w:rPr>
                    <w:t>0.0</w:t>
                  </w:r>
                  <w:r>
                    <w:rPr>
                      <w:rFonts w:hint="eastAsia" w:ascii="Times New Roman" w:hAnsi="Times New Roman" w:eastAsia="宋体" w:cs="Times New Roman"/>
                      <w:b w:val="0"/>
                      <w:bCs w:val="0"/>
                      <w:color w:val="auto"/>
                      <w:w w:val="100"/>
                      <w:sz w:val="18"/>
                      <w:szCs w:val="18"/>
                      <w:highlight w:val="none"/>
                      <w:lang w:val="en-US" w:eastAsia="zh-CN"/>
                    </w:rPr>
                    <w:t>01</w:t>
                  </w:r>
                </w:p>
              </w:tc>
              <w:tc>
                <w:tcPr>
                  <w:tcW w:w="921"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976"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71"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p>
              </w:tc>
              <w:tc>
                <w:tcPr>
                  <w:tcW w:w="502"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rightChars="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废油桶</w:t>
                  </w:r>
                </w:p>
              </w:tc>
              <w:tc>
                <w:tcPr>
                  <w:tcW w:w="1106" w:type="pct"/>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900-249-08</w:t>
                  </w:r>
                </w:p>
              </w:tc>
              <w:tc>
                <w:tcPr>
                  <w:tcW w:w="921" w:type="pct"/>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default" w:ascii="Times New Roman" w:hAnsi="Times New Roman" w:eastAsia="宋体" w:cs="Times New Roman"/>
                      <w:b w:val="0"/>
                      <w:bCs w:val="0"/>
                      <w:color w:val="auto"/>
                      <w:w w:val="100"/>
                      <w:sz w:val="18"/>
                      <w:szCs w:val="18"/>
                      <w:highlight w:val="none"/>
                      <w:lang w:val="en-US" w:eastAsia="zh-CN"/>
                    </w:rPr>
                  </w:pPr>
                  <w:r>
                    <w:rPr>
                      <w:rFonts w:hint="eastAsia" w:ascii="Times New Roman" w:hAnsi="Times New Roman" w:eastAsia="宋体" w:cs="Times New Roman"/>
                      <w:b w:val="0"/>
                      <w:bCs w:val="0"/>
                      <w:color w:val="auto"/>
                      <w:w w:val="100"/>
                      <w:sz w:val="18"/>
                      <w:szCs w:val="18"/>
                      <w:highlight w:val="none"/>
                      <w:lang w:val="en-US" w:eastAsia="zh-CN"/>
                    </w:rPr>
                    <w:t>0.003t/a</w:t>
                  </w:r>
                </w:p>
              </w:tc>
              <w:tc>
                <w:tcPr>
                  <w:tcW w:w="921" w:type="pct"/>
                  <w:vMerge w:val="continue"/>
                  <w:noWrap w:val="0"/>
                  <w:vAlign w:val="center"/>
                </w:tcPr>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atLeast"/>
                    <w:ind w:left="0" w:leftChars="0" w:right="0" w:firstLine="0" w:firstLineChars="0"/>
                    <w:jc w:val="center"/>
                    <w:textAlignment w:val="auto"/>
                    <w:rPr>
                      <w:rFonts w:hint="eastAsia" w:ascii="Times New Roman" w:hAnsi="Times New Roman" w:eastAsia="宋体" w:cs="Times New Roman"/>
                      <w:b w:val="0"/>
                      <w:bCs w:val="0"/>
                      <w:color w:val="auto"/>
                      <w:w w:val="100"/>
                      <w:sz w:val="18"/>
                      <w:szCs w:val="18"/>
                      <w:highlight w:val="none"/>
                      <w:lang w:val="en-US" w:eastAsia="zh-CN"/>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both"/>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（2）危废储运、运输、处置情况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①危废间情况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危</w:t>
            </w:r>
            <w:r>
              <w:rPr>
                <w:rFonts w:hint="default" w:ascii="Times New Roman" w:hAnsi="Times New Roman" w:cs="Times New Roman"/>
                <w:color w:val="auto"/>
                <w:highlight w:val="none"/>
              </w:rPr>
              <w:t>废暂存间选址：</w:t>
            </w:r>
            <w:r>
              <w:rPr>
                <w:rFonts w:hint="default" w:ascii="Times New Roman" w:hAnsi="Times New Roman" w:cs="Times New Roman"/>
                <w:color w:val="auto"/>
                <w:highlight w:val="none"/>
                <w:lang w:eastAsia="zh-CN"/>
              </w:rPr>
              <w:t>现有工程</w:t>
            </w:r>
            <w:r>
              <w:rPr>
                <w:rFonts w:hint="default" w:ascii="Times New Roman" w:hAnsi="Times New Roman" w:cs="Times New Roman"/>
                <w:color w:val="auto"/>
                <w:highlight w:val="none"/>
              </w:rPr>
              <w:t>危废暂存间</w:t>
            </w:r>
            <w:r>
              <w:rPr>
                <w:rFonts w:hint="default" w:ascii="Times New Roman" w:hAnsi="Times New Roman" w:cs="Times New Roman"/>
                <w:color w:val="auto"/>
                <w:highlight w:val="none"/>
                <w:lang w:eastAsia="zh-CN"/>
              </w:rPr>
              <w:t>设置于厂区</w:t>
            </w:r>
            <w:r>
              <w:rPr>
                <w:rFonts w:hint="default" w:ascii="Times New Roman" w:hAnsi="Times New Roman" w:cs="Times New Roman"/>
                <w:color w:val="auto"/>
                <w:highlight w:val="none"/>
                <w:lang w:val="en-US" w:eastAsia="zh-CN"/>
              </w:rPr>
              <w:t>西侧</w:t>
            </w:r>
            <w:r>
              <w:rPr>
                <w:rFonts w:hint="default" w:ascii="Times New Roman" w:hAnsi="Times New Roman" w:cs="Times New Roman"/>
                <w:color w:val="auto"/>
                <w:highlight w:val="none"/>
              </w:rPr>
              <w:t>，占地面积</w:t>
            </w:r>
            <w:r>
              <w:rPr>
                <w:rFonts w:hint="default" w:ascii="Times New Roman" w:hAnsi="Times New Roman" w:cs="Times New Roman"/>
                <w:color w:val="auto"/>
                <w:highlight w:val="none"/>
                <w:lang w:val="en-US" w:eastAsia="zh-CN"/>
              </w:rPr>
              <w:t>12</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2</w:t>
            </w:r>
            <w:r>
              <w:rPr>
                <w:rFonts w:hint="default" w:ascii="Times New Roman" w:hAnsi="Times New Roman" w:cs="Times New Roman"/>
                <w:color w:val="auto"/>
                <w:highlight w:val="none"/>
              </w:rPr>
              <w:t>，危废间地面和裙角</w:t>
            </w:r>
            <w:r>
              <w:rPr>
                <w:rFonts w:hint="default" w:ascii="Times New Roman" w:hAnsi="Times New Roman" w:cs="Times New Roman"/>
                <w:color w:val="auto"/>
                <w:highlight w:val="none"/>
                <w:lang w:val="en-US" w:eastAsia="zh-CN"/>
              </w:rPr>
              <w:t>已</w:t>
            </w:r>
            <w:r>
              <w:rPr>
                <w:rFonts w:hint="default" w:ascii="Times New Roman" w:hAnsi="Times New Roman" w:cs="Times New Roman"/>
                <w:color w:val="auto"/>
                <w:highlight w:val="none"/>
              </w:rPr>
              <w:t>做好防渗处理，</w:t>
            </w:r>
            <w:r>
              <w:rPr>
                <w:rFonts w:hint="eastAsia" w:ascii="Times New Roman" w:hAnsi="Times New Roman" w:eastAsia="宋体" w:cs="Times New Roman"/>
                <w:color w:val="auto"/>
                <w:sz w:val="21"/>
                <w:szCs w:val="21"/>
                <w:highlight w:val="none"/>
                <w:lang w:val="en-US" w:eastAsia="zh-CN"/>
              </w:rPr>
              <w:t>内壁设改性沥青防渗层+涂环氧树脂防渗层</w:t>
            </w:r>
            <w:r>
              <w:rPr>
                <w:rFonts w:hint="default" w:ascii="Times New Roman" w:hAnsi="Times New Roman" w:cs="Times New Roman"/>
                <w:color w:val="auto"/>
                <w:highlight w:val="none"/>
              </w:rPr>
              <w:t>（渗透系数≤10</w:t>
            </w:r>
            <w:r>
              <w:rPr>
                <w:rFonts w:hint="default" w:ascii="Times New Roman" w:hAnsi="Times New Roman" w:cs="Times New Roman"/>
                <w:color w:val="auto"/>
                <w:highlight w:val="none"/>
                <w:vertAlign w:val="superscript"/>
              </w:rPr>
              <w:t>-</w:t>
            </w:r>
            <w:r>
              <w:rPr>
                <w:rFonts w:hint="default" w:ascii="Times New Roman" w:hAnsi="Times New Roman" w:cs="Times New Roman"/>
                <w:color w:val="auto"/>
                <w:highlight w:val="none"/>
                <w:vertAlign w:val="superscript"/>
                <w:lang w:val="en-US" w:eastAsia="zh-CN"/>
              </w:rPr>
              <w:t>10</w:t>
            </w:r>
            <w:r>
              <w:rPr>
                <w:rFonts w:hint="default" w:ascii="Times New Roman" w:hAnsi="Times New Roman" w:cs="Times New Roman"/>
                <w:color w:val="auto"/>
                <w:highlight w:val="none"/>
              </w:rPr>
              <w:t>cm/s）。在储存间外设立危险废物标志，设立台账，进行记录</w:t>
            </w:r>
            <w:r>
              <w:rPr>
                <w:rFonts w:hint="default" w:ascii="Times New Roman" w:hAnsi="Times New Roman" w:cs="Times New Roman"/>
                <w:color w:val="auto"/>
                <w:highlight w:val="none"/>
                <w:lang w:eastAsia="zh-CN"/>
              </w:rPr>
              <w:t>。</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420" w:lineRule="exact"/>
              <w:ind w:left="0" w:right="0" w:firstLine="420" w:firstLineChars="200"/>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危废间配备</w:t>
            </w:r>
            <w:r>
              <w:rPr>
                <w:rFonts w:hint="default" w:ascii="Times New Roman" w:hAnsi="Times New Roman" w:cs="Times New Roman"/>
                <w:color w:val="auto"/>
                <w:highlight w:val="none"/>
                <w:lang w:eastAsia="zh-CN"/>
              </w:rPr>
              <w:t>了</w:t>
            </w:r>
            <w:r>
              <w:rPr>
                <w:rFonts w:hint="default" w:ascii="Times New Roman" w:hAnsi="Times New Roman" w:cs="Times New Roman"/>
                <w:color w:val="auto"/>
                <w:highlight w:val="none"/>
              </w:rPr>
              <w:t>通讯装置、照明设施，并设应急防护设施，地面与裙脚所围建的容积不低于最大容器的最大储量或总储量的五分之一，并设置</w:t>
            </w:r>
            <w:r>
              <w:rPr>
                <w:rFonts w:hint="default" w:ascii="Times New Roman" w:hAnsi="Times New Roman" w:cs="Times New Roman"/>
                <w:color w:val="auto"/>
                <w:highlight w:val="none"/>
                <w:lang w:val="en-US" w:eastAsia="zh-CN"/>
              </w:rPr>
              <w:t>三级</w:t>
            </w:r>
            <w:r>
              <w:rPr>
                <w:rFonts w:hint="default" w:ascii="Times New Roman" w:hAnsi="Times New Roman" w:cs="Times New Roman"/>
                <w:color w:val="auto"/>
                <w:highlight w:val="none"/>
              </w:rPr>
              <w:t>警示标志。</w:t>
            </w:r>
          </w:p>
          <w:p>
            <w:pPr>
              <w:pStyle w:val="41"/>
              <w:keepNext w:val="0"/>
              <w:keepLines w:val="0"/>
              <w:suppressLineNumbers w:val="0"/>
              <w:adjustRightInd w:val="0"/>
              <w:spacing w:before="0" w:beforeAutospacing="0" w:after="0" w:afterAutospacing="0" w:line="440" w:lineRule="exact"/>
              <w:ind w:left="0" w:right="0" w:firstLine="420" w:firstLineChars="200"/>
              <w:jc w:val="left"/>
              <w:textAlignment w:val="baseline"/>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color w:val="auto"/>
                <w:sz w:val="21"/>
                <w:szCs w:val="21"/>
                <w:highlight w:val="none"/>
                <w:lang w:val="en-US" w:eastAsia="zh-CN"/>
              </w:rPr>
              <w:t>②</w:t>
            </w:r>
            <w:r>
              <w:rPr>
                <w:rFonts w:hint="default" w:ascii="Times New Roman" w:hAnsi="Times New Roman" w:eastAsia="宋体" w:cs="Times New Roman"/>
                <w:b w:val="0"/>
                <w:bCs w:val="0"/>
                <w:color w:val="auto"/>
                <w:sz w:val="21"/>
                <w:szCs w:val="21"/>
                <w:highlight w:val="none"/>
              </w:rPr>
              <w:t>运输过程的环境影响分析</w:t>
            </w:r>
          </w:p>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危废间</w:t>
            </w:r>
            <w:r>
              <w:rPr>
                <w:rFonts w:hint="default" w:ascii="Times New Roman" w:hAnsi="Times New Roman" w:cs="Times New Roman"/>
                <w:color w:val="auto"/>
                <w:highlight w:val="none"/>
              </w:rPr>
              <w:t>由专人进行管理，</w:t>
            </w:r>
            <w:r>
              <w:rPr>
                <w:rFonts w:hint="default" w:ascii="Times New Roman" w:hAnsi="Times New Roman" w:cs="Times New Roman"/>
                <w:color w:val="auto"/>
                <w:highlight w:val="none"/>
                <w:lang w:eastAsia="zh-CN"/>
              </w:rPr>
              <w:t>建立了危废台账</w:t>
            </w:r>
            <w:r>
              <w:rPr>
                <w:rFonts w:hint="default" w:ascii="Times New Roman" w:hAnsi="Times New Roman" w:cs="Times New Roman"/>
                <w:color w:val="auto"/>
                <w:highlight w:val="none"/>
              </w:rPr>
              <w:t>并在危险废物转移管理过程中严格执行《危险废物转移联单管理办法》，委托有资质单位处理</w:t>
            </w:r>
            <w:r>
              <w:rPr>
                <w:rFonts w:hint="default" w:ascii="Times New Roman" w:hAnsi="Times New Roman" w:cs="Times New Roman"/>
                <w:color w:val="auto"/>
                <w:highlight w:val="none"/>
                <w:lang w:eastAsia="zh-CN"/>
              </w:rPr>
              <w:t>。</w:t>
            </w:r>
            <w:r>
              <w:rPr>
                <w:rFonts w:hint="default" w:ascii="Times New Roman" w:hAnsi="Times New Roman" w:cs="Times New Roman"/>
                <w:color w:val="auto"/>
                <w:szCs w:val="21"/>
                <w:highlight w:val="none"/>
                <w:lang w:eastAsia="zh-CN"/>
              </w:rPr>
              <w:t>现有</w:t>
            </w:r>
            <w:r>
              <w:rPr>
                <w:rFonts w:hint="default" w:ascii="Times New Roman" w:hAnsi="Times New Roman" w:cs="Times New Roman"/>
                <w:color w:val="auto"/>
                <w:szCs w:val="21"/>
                <w:highlight w:val="none"/>
              </w:rPr>
              <w:t>产生的危险固废</w:t>
            </w:r>
            <w:r>
              <w:rPr>
                <w:rFonts w:hint="default" w:ascii="Times New Roman" w:hAnsi="Times New Roman" w:cs="Times New Roman"/>
                <w:color w:val="auto"/>
                <w:szCs w:val="21"/>
                <w:highlight w:val="none"/>
                <w:lang w:val="en-US" w:eastAsia="zh-CN"/>
              </w:rPr>
              <w:t>经专用容器盛装后</w:t>
            </w:r>
            <w:r>
              <w:rPr>
                <w:rFonts w:hint="default" w:ascii="Times New Roman" w:hAnsi="Times New Roman" w:cs="Times New Roman"/>
                <w:color w:val="auto"/>
                <w:szCs w:val="21"/>
                <w:highlight w:val="none"/>
              </w:rPr>
              <w:t>一并运至危废间。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20" w:firstLineChars="200"/>
              <w:jc w:val="left"/>
              <w:textAlignment w:val="auto"/>
              <w:outlineLvl w:val="9"/>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③危险废物处置情况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20" w:firstLineChars="200"/>
              <w:jc w:val="left"/>
              <w:textAlignment w:val="auto"/>
              <w:outlineLvl w:val="9"/>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现有工程</w:t>
            </w:r>
            <w:r>
              <w:rPr>
                <w:rFonts w:hint="default" w:ascii="Times New Roman" w:hAnsi="Times New Roman" w:cs="Times New Roman"/>
                <w:color w:val="auto"/>
                <w:szCs w:val="21"/>
                <w:highlight w:val="none"/>
              </w:rPr>
              <w:t>产生的危险废物委托</w:t>
            </w:r>
            <w:r>
              <w:rPr>
                <w:rFonts w:hint="default" w:ascii="Times New Roman" w:hAnsi="Times New Roman" w:cs="Times New Roman"/>
                <w:color w:val="auto"/>
                <w:highlight w:val="none"/>
                <w:lang w:val="en-US" w:eastAsia="zh-CN"/>
              </w:rPr>
              <w:t>唐山市俊城环保科技有限公司</w:t>
            </w:r>
            <w:r>
              <w:rPr>
                <w:rFonts w:hint="eastAsia"/>
                <w:color w:val="auto"/>
                <w:highlight w:val="none"/>
                <w:lang w:val="en-US" w:eastAsia="zh-CN"/>
              </w:rPr>
              <w:t>转运</w:t>
            </w:r>
            <w:r>
              <w:rPr>
                <w:rFonts w:hint="default" w:ascii="Times New Roman" w:hAnsi="Times New Roman" w:cs="Times New Roman"/>
                <w:color w:val="auto"/>
                <w:szCs w:val="21"/>
                <w:highlight w:val="none"/>
              </w:rPr>
              <w:t>处理</w:t>
            </w:r>
            <w:r>
              <w:rPr>
                <w:rFonts w:hint="default" w:ascii="Times New Roman" w:hAnsi="Times New Roman" w:cs="Times New Roman"/>
                <w:color w:val="auto"/>
                <w:szCs w:val="21"/>
                <w:highlight w:val="none"/>
                <w:lang w:eastAsia="zh-CN"/>
              </w:rPr>
              <w:t>。</w:t>
            </w:r>
          </w:p>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因此，危险废物的运输过程不会对周围环境造成影响。</w:t>
            </w:r>
          </w:p>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综上所述，</w:t>
            </w:r>
            <w:r>
              <w:rPr>
                <w:rFonts w:hint="default" w:ascii="Times New Roman" w:hAnsi="Times New Roman" w:eastAsia="宋体" w:cs="Times New Roman"/>
                <w:color w:val="auto"/>
                <w:szCs w:val="21"/>
                <w:highlight w:val="none"/>
              </w:rPr>
              <w:t>本项目产生的固废物均得到妥善处置，对周边环境影响很小。</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w w:val="100"/>
                <w:sz w:val="21"/>
                <w:szCs w:val="21"/>
                <w:highlight w:val="none"/>
                <w:lang w:val="en-US" w:eastAsia="zh-CN"/>
              </w:rPr>
            </w:pPr>
            <w:r>
              <w:rPr>
                <w:rFonts w:hint="default" w:ascii="Times New Roman" w:hAnsi="Times New Roman" w:eastAsia="宋体" w:cs="Times New Roman"/>
                <w:color w:val="auto"/>
                <w:w w:val="100"/>
                <w:sz w:val="21"/>
                <w:szCs w:val="21"/>
                <w:highlight w:val="none"/>
                <w:lang w:val="en-US" w:eastAsia="zh-CN"/>
              </w:rPr>
              <w:t>（</w:t>
            </w:r>
            <w:r>
              <w:rPr>
                <w:rFonts w:hint="eastAsia" w:cs="Times New Roman"/>
                <w:color w:val="auto"/>
                <w:w w:val="100"/>
                <w:sz w:val="21"/>
                <w:szCs w:val="21"/>
                <w:highlight w:val="none"/>
                <w:lang w:val="en-US" w:eastAsia="zh-CN"/>
              </w:rPr>
              <w:t>3</w:t>
            </w:r>
            <w:r>
              <w:rPr>
                <w:rFonts w:hint="default" w:ascii="Times New Roman" w:hAnsi="Times New Roman" w:eastAsia="宋体" w:cs="Times New Roman"/>
                <w:color w:val="auto"/>
                <w:w w:val="100"/>
                <w:sz w:val="21"/>
                <w:szCs w:val="21"/>
                <w:highlight w:val="none"/>
                <w:lang w:val="en-US" w:eastAsia="zh-CN"/>
              </w:rPr>
              <w:t xml:space="preserve">）环境风险防范措施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w w:val="100"/>
                <w:sz w:val="21"/>
                <w:szCs w:val="21"/>
                <w:highlight w:val="none"/>
              </w:rPr>
            </w:pPr>
            <w:r>
              <w:rPr>
                <w:rFonts w:hint="default" w:ascii="Times New Roman" w:hAnsi="Times New Roman" w:eastAsia="宋体" w:cs="Times New Roman"/>
                <w:color w:val="auto"/>
                <w:w w:val="100"/>
                <w:sz w:val="21"/>
                <w:szCs w:val="21"/>
                <w:highlight w:val="none"/>
                <w:lang w:val="en-US" w:eastAsia="zh-CN"/>
              </w:rPr>
              <w:t>①生产车间、</w:t>
            </w:r>
            <w:r>
              <w:rPr>
                <w:rFonts w:hint="default" w:ascii="Times New Roman" w:hAnsi="Times New Roman" w:cs="Times New Roman"/>
                <w:color w:val="auto"/>
                <w:w w:val="100"/>
                <w:sz w:val="21"/>
                <w:szCs w:val="21"/>
                <w:highlight w:val="none"/>
                <w:lang w:val="en-US" w:eastAsia="zh-CN"/>
              </w:rPr>
              <w:t>办公室</w:t>
            </w:r>
            <w:r>
              <w:rPr>
                <w:rFonts w:hint="default" w:ascii="Times New Roman" w:hAnsi="Times New Roman" w:eastAsia="宋体" w:cs="Times New Roman"/>
                <w:color w:val="auto"/>
                <w:w w:val="100"/>
                <w:sz w:val="21"/>
                <w:szCs w:val="21"/>
                <w:highlight w:val="none"/>
                <w:lang w:val="en-US" w:eastAsia="zh-CN"/>
              </w:rPr>
              <w:t>、危废间等已配置一定数量的干粉灭火器、泡沫灭火器、消防栓等，厂区东侧配置消防沙等，以扑灭初期火灾及零星火灾。</w:t>
            </w:r>
          </w:p>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420" w:lineRule="exact"/>
              <w:ind w:left="0" w:leftChars="0" w:right="0" w:firstLine="420" w:firstLineChars="200"/>
              <w:jc w:val="left"/>
              <w:textAlignment w:val="auto"/>
              <w:rPr>
                <w:rFonts w:hint="default" w:ascii="Times New Roman" w:hAnsi="Times New Roman" w:eastAsia="宋体" w:cs="Times New Roman"/>
                <w:color w:val="auto"/>
                <w:w w:val="100"/>
                <w:sz w:val="21"/>
                <w:szCs w:val="21"/>
                <w:highlight w:val="none"/>
                <w:lang w:val="en-US" w:eastAsia="zh-CN"/>
              </w:rPr>
            </w:pPr>
            <w:r>
              <w:rPr>
                <w:rFonts w:hint="default" w:ascii="Times New Roman" w:hAnsi="Times New Roman" w:eastAsia="宋体" w:cs="Times New Roman"/>
                <w:color w:val="auto"/>
                <w:w w:val="100"/>
                <w:sz w:val="21"/>
                <w:szCs w:val="21"/>
                <w:highlight w:val="none"/>
                <w:lang w:val="en-US" w:eastAsia="zh-CN"/>
              </w:rPr>
              <w:t>②在危废间设立了明显的禁烟禁火标识牌，并且平时加强职工安全意识教育，学习消防和安全常识，以预防突发事件。</w:t>
            </w:r>
          </w:p>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420" w:lineRule="exact"/>
              <w:ind w:left="0" w:leftChars="0" w:right="0" w:firstLine="420" w:firstLineChars="200"/>
              <w:jc w:val="left"/>
              <w:textAlignment w:val="auto"/>
              <w:rPr>
                <w:rFonts w:hint="default" w:ascii="Times New Roman" w:hAnsi="Times New Roman" w:eastAsia="宋体" w:cs="Times New Roman"/>
                <w:color w:val="auto"/>
                <w:w w:val="100"/>
                <w:sz w:val="21"/>
                <w:szCs w:val="21"/>
                <w:highlight w:val="none"/>
                <w:lang w:val="en-US" w:eastAsia="zh-CN"/>
              </w:rPr>
            </w:pPr>
            <w:r>
              <w:rPr>
                <w:rFonts w:hint="default" w:ascii="Times New Roman" w:hAnsi="Times New Roman" w:cs="Times New Roman"/>
                <w:color w:val="auto"/>
                <w:w w:val="100"/>
                <w:sz w:val="21"/>
                <w:szCs w:val="21"/>
                <w:highlight w:val="none"/>
                <w:lang w:val="en-US" w:eastAsia="zh-CN"/>
              </w:rPr>
              <w:t>③</w:t>
            </w:r>
            <w:r>
              <w:rPr>
                <w:rFonts w:hint="default" w:ascii="Times New Roman" w:hAnsi="Times New Roman" w:eastAsia="宋体" w:cs="Times New Roman"/>
                <w:color w:val="auto"/>
                <w:w w:val="100"/>
                <w:sz w:val="21"/>
                <w:szCs w:val="21"/>
                <w:highlight w:val="none"/>
              </w:rPr>
              <w:t>润滑油桶</w:t>
            </w:r>
            <w:r>
              <w:rPr>
                <w:rFonts w:hint="default" w:ascii="Times New Roman" w:hAnsi="Times New Roman" w:cs="Times New Roman"/>
                <w:color w:val="auto"/>
                <w:w w:val="100"/>
                <w:sz w:val="21"/>
                <w:szCs w:val="21"/>
                <w:highlight w:val="none"/>
                <w:lang w:eastAsia="zh-CN"/>
              </w:rPr>
              <w:t>、</w:t>
            </w:r>
            <w:r>
              <w:rPr>
                <w:rFonts w:hint="default" w:ascii="Times New Roman" w:hAnsi="Times New Roman" w:eastAsia="宋体" w:cs="Times New Roman"/>
                <w:color w:val="auto"/>
                <w:w w:val="100"/>
                <w:sz w:val="21"/>
                <w:szCs w:val="21"/>
                <w:highlight w:val="none"/>
              </w:rPr>
              <w:t>废油桶下设置托盘，</w:t>
            </w:r>
            <w:r>
              <w:rPr>
                <w:rFonts w:hint="default" w:ascii="Times New Roman" w:hAnsi="Times New Roman" w:eastAsia="宋体" w:cs="Times New Roman"/>
                <w:bCs w:val="0"/>
                <w:color w:val="auto"/>
                <w:w w:val="100"/>
                <w:sz w:val="21"/>
                <w:szCs w:val="21"/>
                <w:highlight w:val="none"/>
              </w:rPr>
              <w:t>确保事故状态下危险物质不进入外环境；对事故状态下托盘或其他专用容器收集的泄漏危险物质及擦拭、吸附材料等沾染危险物质的材料等作为危废暂存于危废间，交有资质单位</w:t>
            </w:r>
            <w:r>
              <w:rPr>
                <w:rFonts w:hint="eastAsia" w:cs="Times New Roman"/>
                <w:bCs w:val="0"/>
                <w:color w:val="auto"/>
                <w:w w:val="100"/>
                <w:sz w:val="21"/>
                <w:szCs w:val="21"/>
                <w:highlight w:val="none"/>
                <w:lang w:val="en-US" w:eastAsia="zh-CN"/>
              </w:rPr>
              <w:t>转运</w:t>
            </w:r>
            <w:r>
              <w:rPr>
                <w:rFonts w:hint="default" w:ascii="Times New Roman" w:hAnsi="Times New Roman" w:eastAsia="宋体" w:cs="Times New Roman"/>
                <w:bCs w:val="0"/>
                <w:color w:val="auto"/>
                <w:w w:val="100"/>
                <w:sz w:val="21"/>
                <w:szCs w:val="21"/>
                <w:highlight w:val="none"/>
              </w:rPr>
              <w:t>处置</w:t>
            </w:r>
            <w:r>
              <w:rPr>
                <w:rFonts w:hint="default" w:ascii="Times New Roman" w:hAnsi="Times New Roman" w:eastAsia="宋体" w:cs="Times New Roman"/>
                <w:bCs w:val="0"/>
                <w:color w:val="auto"/>
                <w:w w:val="100"/>
                <w:sz w:val="21"/>
                <w:szCs w:val="21"/>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20" w:lineRule="exact"/>
              <w:ind w:left="0" w:right="0" w:firstLine="420" w:firstLineChars="200"/>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w w:val="100"/>
                <w:sz w:val="21"/>
                <w:szCs w:val="21"/>
                <w:highlight w:val="none"/>
                <w:lang w:val="en-US" w:eastAsia="zh-CN"/>
              </w:rPr>
              <w:t>④企业已编制《</w:t>
            </w:r>
            <w:r>
              <w:rPr>
                <w:rFonts w:hint="default" w:ascii="Times New Roman" w:hAnsi="Times New Roman" w:cs="Times New Roman"/>
                <w:color w:val="auto"/>
                <w:w w:val="100"/>
                <w:sz w:val="21"/>
                <w:szCs w:val="21"/>
                <w:highlight w:val="none"/>
                <w:lang w:val="en-US" w:eastAsia="zh-CN"/>
              </w:rPr>
              <w:t>滦县英明新型建材</w:t>
            </w:r>
            <w:r>
              <w:rPr>
                <w:rFonts w:hint="default" w:ascii="Times New Roman" w:hAnsi="Times New Roman" w:eastAsia="宋体" w:cs="Times New Roman"/>
                <w:color w:val="auto"/>
                <w:w w:val="100"/>
                <w:sz w:val="21"/>
                <w:szCs w:val="21"/>
                <w:highlight w:val="none"/>
                <w:lang w:val="en-US" w:eastAsia="zh-CN"/>
              </w:rPr>
              <w:t>有限公司突发环境事件应急预案》，并在</w:t>
            </w:r>
            <w:r>
              <w:rPr>
                <w:rFonts w:hint="default" w:ascii="Times New Roman" w:hAnsi="Times New Roman" w:cs="Times New Roman"/>
                <w:color w:val="auto"/>
                <w:w w:val="100"/>
                <w:sz w:val="21"/>
                <w:szCs w:val="21"/>
                <w:highlight w:val="none"/>
                <w:lang w:val="en-US" w:eastAsia="zh-CN"/>
              </w:rPr>
              <w:t>唐山市生态环境局滦州市</w:t>
            </w:r>
            <w:r>
              <w:rPr>
                <w:rFonts w:hint="default" w:ascii="Times New Roman" w:hAnsi="Times New Roman" w:eastAsia="宋体" w:cs="Times New Roman"/>
                <w:color w:val="auto"/>
                <w:w w:val="100"/>
                <w:sz w:val="21"/>
                <w:szCs w:val="21"/>
                <w:highlight w:val="none"/>
                <w:lang w:val="en-US" w:eastAsia="zh-CN"/>
              </w:rPr>
              <w:t>分局备案，备案编号为</w:t>
            </w:r>
            <w:r>
              <w:rPr>
                <w:rFonts w:hint="default" w:ascii="Times New Roman" w:hAnsi="Times New Roman" w:eastAsia="宋体" w:cs="Times New Roman"/>
                <w:color w:val="auto"/>
                <w:kern w:val="0"/>
                <w:sz w:val="21"/>
                <w:szCs w:val="21"/>
                <w:highlight w:val="none"/>
                <w:lang w:val="en-US" w:eastAsia="zh-CN" w:bidi="ar"/>
              </w:rPr>
              <w:t>130</w:t>
            </w:r>
            <w:r>
              <w:rPr>
                <w:rFonts w:hint="default" w:ascii="Times New Roman" w:hAnsi="Times New Roman" w:cs="Times New Roman"/>
                <w:color w:val="auto"/>
                <w:kern w:val="0"/>
                <w:sz w:val="21"/>
                <w:szCs w:val="21"/>
                <w:highlight w:val="none"/>
                <w:lang w:val="en-US" w:eastAsia="zh-CN" w:bidi="ar"/>
              </w:rPr>
              <w:t>223</w:t>
            </w:r>
            <w:r>
              <w:rPr>
                <w:rFonts w:hint="default" w:ascii="Times New Roman" w:hAnsi="Times New Roman" w:eastAsia="宋体" w:cs="Times New Roman"/>
                <w:color w:val="auto"/>
                <w:kern w:val="0"/>
                <w:sz w:val="21"/>
                <w:szCs w:val="21"/>
                <w:highlight w:val="none"/>
                <w:lang w:val="en-US" w:eastAsia="zh-CN" w:bidi="ar"/>
              </w:rPr>
              <w:t>-202</w:t>
            </w:r>
            <w:r>
              <w:rPr>
                <w:rFonts w:hint="default" w:ascii="Times New Roman" w:hAnsi="Times New Roman" w:cs="Times New Roman"/>
                <w:color w:val="auto"/>
                <w:kern w:val="0"/>
                <w:sz w:val="21"/>
                <w:szCs w:val="21"/>
                <w:highlight w:val="none"/>
                <w:lang w:val="en-US" w:eastAsia="zh-CN" w:bidi="ar"/>
              </w:rPr>
              <w:t>4</w:t>
            </w:r>
            <w:r>
              <w:rPr>
                <w:rFonts w:hint="default" w:ascii="Times New Roman" w:hAnsi="Times New Roman" w:eastAsia="宋体" w:cs="Times New Roman"/>
                <w:color w:val="auto"/>
                <w:kern w:val="0"/>
                <w:sz w:val="21"/>
                <w:szCs w:val="21"/>
                <w:highlight w:val="none"/>
                <w:lang w:val="en-US" w:eastAsia="zh-CN" w:bidi="ar"/>
              </w:rPr>
              <w:t>-</w:t>
            </w:r>
            <w:r>
              <w:rPr>
                <w:rFonts w:hint="default" w:ascii="Times New Roman" w:hAnsi="Times New Roman" w:cs="Times New Roman"/>
                <w:color w:val="auto"/>
                <w:kern w:val="0"/>
                <w:sz w:val="21"/>
                <w:szCs w:val="21"/>
                <w:highlight w:val="none"/>
                <w:lang w:val="en-US" w:eastAsia="zh-CN" w:bidi="ar"/>
              </w:rPr>
              <w:t>008-</w:t>
            </w:r>
            <w:r>
              <w:rPr>
                <w:rFonts w:hint="default" w:ascii="Times New Roman" w:hAnsi="Times New Roman" w:eastAsia="宋体" w:cs="Times New Roman"/>
                <w:color w:val="auto"/>
                <w:kern w:val="0"/>
                <w:sz w:val="21"/>
                <w:szCs w:val="21"/>
                <w:highlight w:val="none"/>
                <w:lang w:val="en-US" w:eastAsia="zh-CN" w:bidi="ar"/>
              </w:rPr>
              <w:t>L</w:t>
            </w:r>
            <w:r>
              <w:rPr>
                <w:rFonts w:hint="default" w:ascii="Times New Roman" w:hAnsi="Times New Roman" w:eastAsia="宋体" w:cs="Times New Roman"/>
                <w:color w:val="auto"/>
                <w:w w:val="100"/>
                <w:sz w:val="21"/>
                <w:szCs w:val="21"/>
                <w:highlight w:val="none"/>
                <w:lang w:val="en-US" w:eastAsia="zh-CN"/>
              </w:rPr>
              <w:t>。</w:t>
            </w:r>
          </w:p>
          <w:p>
            <w:pPr>
              <w:pStyle w:val="13"/>
              <w:keepNext w:val="0"/>
              <w:keepLines w:val="0"/>
              <w:suppressLineNumbers w:val="0"/>
              <w:spacing w:before="0" w:beforeAutospacing="0" w:after="0" w:afterAutospacing="0" w:line="420" w:lineRule="exact"/>
              <w:ind w:left="0" w:right="0" w:firstLine="420" w:firstLineChars="200"/>
              <w:jc w:val="both"/>
              <w:rPr>
                <w:rFonts w:hint="default" w:ascii="Times New Roman" w:hAnsi="Times New Roman" w:eastAsia="宋体" w:cs="Times New Roman"/>
                <w:color w:val="auto"/>
                <w:kern w:val="2"/>
                <w:sz w:val="21"/>
                <w:szCs w:val="21"/>
                <w:highlight w:val="none"/>
                <w:shd w:val="clear" w:color="auto" w:fill="FFFFFF"/>
                <w:lang w:val="en-US" w:eastAsia="zh-CN" w:bidi="ar-SA"/>
              </w:rPr>
            </w:pPr>
            <w:r>
              <w:rPr>
                <w:rFonts w:hint="default" w:ascii="Times New Roman" w:hAnsi="Times New Roman" w:eastAsia="宋体" w:cs="Times New Roman"/>
                <w:color w:val="auto"/>
                <w:kern w:val="2"/>
                <w:sz w:val="21"/>
                <w:szCs w:val="21"/>
                <w:highlight w:val="none"/>
                <w:shd w:val="clear" w:color="auto" w:fill="FFFFFF"/>
                <w:lang w:val="en-US" w:eastAsia="zh-CN" w:bidi="ar-SA"/>
              </w:rPr>
              <w:t>根据上述分析，现有工程污染治理措施及防渗情况均满足要求。</w:t>
            </w:r>
          </w:p>
          <w:p>
            <w:pPr>
              <w:pStyle w:val="3"/>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6、现有工程实际排放总量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废气：</w:t>
            </w:r>
            <w:r>
              <w:rPr>
                <w:rFonts w:hint="default" w:ascii="Times New Roman" w:hAnsi="Times New Roman" w:cs="Times New Roman"/>
                <w:color w:val="auto"/>
                <w:sz w:val="21"/>
                <w:szCs w:val="21"/>
                <w:highlight w:val="none"/>
              </w:rPr>
              <w:t>颗粒物</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1.2216</w:t>
            </w:r>
            <w:r>
              <w:rPr>
                <w:rFonts w:hint="default" w:ascii="Times New Roman" w:hAnsi="Times New Roman" w:cs="Times New Roman"/>
                <w:color w:val="auto"/>
                <w:sz w:val="21"/>
                <w:szCs w:val="21"/>
                <w:highlight w:val="none"/>
              </w:rPr>
              <w:t>t/a</w:t>
            </w:r>
            <w:r>
              <w:rPr>
                <w:rFonts w:hint="default"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kern w:val="0"/>
                <w:sz w:val="21"/>
                <w:szCs w:val="21"/>
                <w:highlight w:val="none"/>
                <w:lang w:val="en-US" w:eastAsia="zh-CN" w:bidi="ar"/>
              </w:rPr>
              <w:t>SO</w:t>
            </w:r>
            <w:r>
              <w:rPr>
                <w:rFonts w:hint="default" w:ascii="Times New Roman" w:hAnsi="Times New Roman" w:eastAsia="宋体" w:cs="Times New Roman"/>
                <w:color w:val="auto"/>
                <w:kern w:val="0"/>
                <w:sz w:val="21"/>
                <w:szCs w:val="21"/>
                <w:highlight w:val="none"/>
                <w:vertAlign w:val="subscript"/>
                <w:lang w:val="en-US" w:eastAsia="zh-CN" w:bidi="ar"/>
              </w:rPr>
              <w:t>2</w:t>
            </w:r>
            <w:r>
              <w:rPr>
                <w:rFonts w:hint="default" w:ascii="Times New Roman" w:hAnsi="Times New Roman" w:eastAsia="宋体" w:cs="Times New Roman"/>
                <w:color w:val="auto"/>
                <w:kern w:val="0"/>
                <w:sz w:val="21"/>
                <w:szCs w:val="21"/>
                <w:highlight w:val="none"/>
                <w:lang w:val="en-US" w:eastAsia="zh-CN" w:bidi="ar"/>
              </w:rPr>
              <w:t>：0t/a，NOx：0t/a</w:t>
            </w:r>
            <w:r>
              <w:rPr>
                <w:rFonts w:hint="default" w:ascii="Times New Roman" w:hAnsi="Times New Roman" w:cs="Times New Roman"/>
                <w:b w:val="0"/>
                <w:bCs w:val="0"/>
                <w:color w:val="auto"/>
                <w:sz w:val="21"/>
                <w:szCs w:val="21"/>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废水：COD：0t/a，NH</w:t>
            </w:r>
            <w:r>
              <w:rPr>
                <w:rFonts w:hint="default" w:ascii="Times New Roman" w:hAnsi="Times New Roman" w:cs="Times New Roman"/>
                <w:b w:val="0"/>
                <w:bCs w:val="0"/>
                <w:color w:val="auto"/>
                <w:sz w:val="21"/>
                <w:szCs w:val="21"/>
                <w:highlight w:val="none"/>
                <w:vertAlign w:val="subscript"/>
                <w:lang w:val="en-US" w:eastAsia="zh-CN"/>
              </w:rPr>
              <w:t>3</w:t>
            </w:r>
            <w:r>
              <w:rPr>
                <w:rFonts w:hint="default" w:ascii="Times New Roman" w:hAnsi="Times New Roman" w:cs="Times New Roman"/>
                <w:b w:val="0"/>
                <w:bCs w:val="0"/>
                <w:color w:val="auto"/>
                <w:sz w:val="21"/>
                <w:szCs w:val="21"/>
                <w:highlight w:val="none"/>
                <w:lang w:val="en-US" w:eastAsia="zh-CN"/>
              </w:rPr>
              <w:t>-N：0t/a。</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7、现有工程排污许可管理制度</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企业按要求执行了排污许可管理制度，企业污染防治设施完善，污染物均满足相关标准要求，并按排污许可要求进行管理和自行监测。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8、</w:t>
            </w:r>
            <w:r>
              <w:rPr>
                <w:rFonts w:hint="eastAsia" w:cs="Times New Roman"/>
                <w:b w:val="0"/>
                <w:bCs w:val="0"/>
                <w:color w:val="auto"/>
                <w:sz w:val="21"/>
                <w:szCs w:val="21"/>
                <w:highlight w:val="none"/>
                <w:lang w:val="en-US" w:eastAsia="zh-CN"/>
              </w:rPr>
              <w:t>企业</w:t>
            </w:r>
            <w:r>
              <w:rPr>
                <w:rFonts w:hint="eastAsia" w:ascii="Times New Roman" w:hAnsi="Times New Roman" w:cs="Times New Roman"/>
                <w:b w:val="0"/>
                <w:bCs w:val="0"/>
                <w:color w:val="auto"/>
                <w:sz w:val="21"/>
                <w:szCs w:val="21"/>
                <w:highlight w:val="none"/>
                <w:lang w:val="en-US" w:eastAsia="zh-CN"/>
              </w:rPr>
              <w:t>无环境</w:t>
            </w:r>
            <w:r>
              <w:rPr>
                <w:rFonts w:hint="eastAsia" w:cs="Times New Roman"/>
                <w:b w:val="0"/>
                <w:bCs w:val="0"/>
                <w:color w:val="auto"/>
                <w:sz w:val="21"/>
                <w:szCs w:val="21"/>
                <w:highlight w:val="none"/>
                <w:lang w:val="en-US" w:eastAsia="zh-CN"/>
              </w:rPr>
              <w:t>投诉、</w:t>
            </w:r>
            <w:r>
              <w:rPr>
                <w:rFonts w:hint="eastAsia" w:ascii="Times New Roman" w:hAnsi="Times New Roman" w:cs="Times New Roman"/>
                <w:b w:val="0"/>
                <w:bCs w:val="0"/>
                <w:color w:val="auto"/>
                <w:sz w:val="21"/>
                <w:szCs w:val="21"/>
                <w:highlight w:val="none"/>
                <w:lang w:val="en-US" w:eastAsia="zh-CN"/>
              </w:rPr>
              <w:t>信访</w:t>
            </w:r>
            <w:r>
              <w:rPr>
                <w:rFonts w:hint="eastAsia" w:cs="Times New Roman"/>
                <w:b w:val="0"/>
                <w:bCs w:val="0"/>
                <w:color w:val="auto"/>
                <w:sz w:val="21"/>
                <w:szCs w:val="21"/>
                <w:highlight w:val="none"/>
                <w:lang w:val="en-US" w:eastAsia="zh-CN"/>
              </w:rPr>
              <w:t>等</w:t>
            </w:r>
            <w:r>
              <w:rPr>
                <w:rFonts w:hint="eastAsia" w:ascii="Times New Roman" w:hAnsi="Times New Roman" w:cs="Times New Roman"/>
                <w:b w:val="0"/>
                <w:bCs w:val="0"/>
                <w:color w:val="auto"/>
                <w:sz w:val="21"/>
                <w:szCs w:val="21"/>
                <w:highlight w:val="none"/>
                <w:lang w:val="en-US" w:eastAsia="zh-CN"/>
              </w:rPr>
              <w:t>问题。</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9</w:t>
            </w:r>
            <w:r>
              <w:rPr>
                <w:rFonts w:hint="default" w:ascii="Times New Roman" w:hAnsi="Times New Roman" w:cs="Times New Roman"/>
                <w:b w:val="0"/>
                <w:bCs w:val="0"/>
                <w:color w:val="auto"/>
                <w:sz w:val="21"/>
                <w:szCs w:val="21"/>
                <w:highlight w:val="none"/>
                <w:lang w:val="en-US" w:eastAsia="zh-CN"/>
              </w:rPr>
              <w:t>、现有环境问题及整改措施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pPr>
            <w:r>
              <w:rPr>
                <w:rFonts w:hint="eastAsia" w:cs="Times New Roman"/>
                <w:i w:val="0"/>
                <w:iCs w:val="0"/>
                <w:caps w:val="0"/>
                <w:color w:val="auto"/>
                <w:spacing w:val="0"/>
                <w:sz w:val="21"/>
                <w:szCs w:val="21"/>
                <w:highlight w:val="none"/>
                <w:shd w:val="clear" w:fill="FFFFFF"/>
                <w:vertAlign w:val="baseline"/>
                <w:lang w:val="en-US" w:eastAsia="zh-CN"/>
              </w:rPr>
              <w:t>（1）</w:t>
            </w:r>
            <w:r>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t>现有工程存在的问题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i w:val="0"/>
                <w:iCs w:val="0"/>
                <w:caps w:val="0"/>
                <w:color w:val="auto"/>
                <w:spacing w:val="0"/>
                <w:sz w:val="21"/>
                <w:szCs w:val="21"/>
                <w:highlight w:val="none"/>
                <w:shd w:val="clear" w:fill="FFFFFF"/>
                <w:vertAlign w:val="baseline"/>
                <w:lang w:eastAsia="zh-CN"/>
              </w:rPr>
            </w:pPr>
            <w:r>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t>1</w:t>
            </w:r>
            <w:r>
              <w:rPr>
                <w:rFonts w:hint="default" w:ascii="Times New Roman" w:hAnsi="Times New Roman" w:eastAsia="宋体" w:cs="Times New Roman"/>
                <w:i w:val="0"/>
                <w:iCs w:val="0"/>
                <w:caps w:val="0"/>
                <w:color w:val="auto"/>
                <w:spacing w:val="0"/>
                <w:sz w:val="21"/>
                <w:szCs w:val="21"/>
                <w:highlight w:val="none"/>
                <w:shd w:val="clear" w:fill="FFFFFF"/>
                <w:vertAlign w:val="baseline"/>
                <w:lang w:eastAsia="zh-CN"/>
              </w:rPr>
              <w:t>）</w:t>
            </w:r>
            <w:r>
              <w:rPr>
                <w:rFonts w:hint="default" w:ascii="Times New Roman" w:hAnsi="Times New Roman" w:eastAsia="sans-serif" w:cs="Times New Roman"/>
                <w:i w:val="0"/>
                <w:iCs w:val="0"/>
                <w:caps w:val="0"/>
                <w:color w:val="auto"/>
                <w:spacing w:val="0"/>
                <w:sz w:val="21"/>
                <w:szCs w:val="21"/>
                <w:highlight w:val="none"/>
                <w:shd w:val="clear" w:fill="FFFFFF"/>
                <w:vertAlign w:val="baseline"/>
              </w:rPr>
              <w:t>固废种类识别不全</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现有工程布袋除尘器废布袋</w:t>
            </w:r>
            <w:r>
              <w:rPr>
                <w:rFonts w:hint="eastAsia" w:cs="Times New Roman"/>
                <w:color w:val="auto"/>
                <w:highlight w:val="none"/>
                <w:lang w:val="en-US" w:eastAsia="zh-CN"/>
              </w:rPr>
              <w:t>、废液压油</w:t>
            </w:r>
            <w:r>
              <w:rPr>
                <w:rFonts w:hint="default" w:ascii="Times New Roman" w:hAnsi="Times New Roman" w:eastAsia="宋体" w:cs="Times New Roman"/>
                <w:color w:val="auto"/>
                <w:highlight w:val="none"/>
                <w:lang w:val="en-US" w:eastAsia="zh-CN"/>
              </w:rPr>
              <w:t>，原环评中未识别，废布袋产生量为</w:t>
            </w:r>
            <w:r>
              <w:rPr>
                <w:rFonts w:hint="eastAsia" w:cs="Times New Roman"/>
                <w:color w:val="auto"/>
                <w:highlight w:val="none"/>
                <w:lang w:val="en-US" w:eastAsia="zh-CN"/>
              </w:rPr>
              <w:t>0.1t/a，废液压油产生量为0.001t/a</w:t>
            </w:r>
            <w:r>
              <w:rPr>
                <w:rFonts w:hint="default" w:ascii="Times New Roman" w:hAnsi="Times New Roman" w:eastAsia="宋体" w:cs="Times New Roman"/>
                <w:color w:val="auto"/>
                <w:highlight w:val="none"/>
                <w:lang w:val="en-US"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2）企业未按要求进行自行检测</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left="0" w:leftChars="0" w:right="0" w:firstLine="420" w:firstLineChars="200"/>
              <w:jc w:val="left"/>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根据《排污单位自行监测技术指南 总则》（HJ817－2017）的规定，企业应对</w:t>
            </w:r>
            <w:r>
              <w:rPr>
                <w:rFonts w:hint="default" w:ascii="Times New Roman" w:hAnsi="Times New Roman" w:cs="Times New Roman"/>
                <w:b w:val="0"/>
                <w:bCs w:val="0"/>
                <w:color w:val="auto"/>
                <w:sz w:val="21"/>
                <w:szCs w:val="21"/>
                <w:highlight w:val="none"/>
                <w:lang w:val="en-US" w:eastAsia="zh-CN"/>
              </w:rPr>
              <w:t>废气和噪声</w:t>
            </w:r>
            <w:r>
              <w:rPr>
                <w:rFonts w:hint="default" w:ascii="Times New Roman" w:hAnsi="Times New Roman" w:eastAsia="宋体" w:cs="Times New Roman"/>
                <w:b w:val="0"/>
                <w:bCs w:val="0"/>
                <w:color w:val="auto"/>
                <w:sz w:val="21"/>
                <w:szCs w:val="21"/>
                <w:highlight w:val="none"/>
                <w:lang w:val="en-US" w:eastAsia="zh-CN"/>
              </w:rPr>
              <w:t>进行</w:t>
            </w:r>
            <w:r>
              <w:rPr>
                <w:rFonts w:hint="default" w:ascii="Times New Roman" w:hAnsi="Times New Roman" w:cs="Times New Roman"/>
                <w:b w:val="0"/>
                <w:bCs w:val="0"/>
                <w:color w:val="auto"/>
                <w:sz w:val="21"/>
                <w:szCs w:val="21"/>
                <w:highlight w:val="none"/>
                <w:lang w:val="en-US" w:eastAsia="zh-CN"/>
              </w:rPr>
              <w:t>自行</w:t>
            </w:r>
            <w:r>
              <w:rPr>
                <w:rFonts w:hint="default" w:ascii="Times New Roman" w:hAnsi="Times New Roman" w:eastAsia="宋体" w:cs="Times New Roman"/>
                <w:b w:val="0"/>
                <w:bCs w:val="0"/>
                <w:color w:val="auto"/>
                <w:sz w:val="21"/>
                <w:szCs w:val="21"/>
                <w:highlight w:val="none"/>
                <w:lang w:val="en-US" w:eastAsia="zh-CN"/>
              </w:rPr>
              <w:t>检测，</w:t>
            </w:r>
            <w:r>
              <w:rPr>
                <w:rFonts w:hint="default" w:ascii="Times New Roman" w:hAnsi="Times New Roman" w:cs="Times New Roman"/>
                <w:b w:val="0"/>
                <w:bCs w:val="0"/>
                <w:color w:val="auto"/>
                <w:sz w:val="21"/>
                <w:szCs w:val="21"/>
                <w:highlight w:val="none"/>
                <w:lang w:val="en-US" w:eastAsia="zh-CN"/>
              </w:rPr>
              <w:t>废气</w:t>
            </w:r>
            <w:r>
              <w:rPr>
                <w:rFonts w:hint="default" w:ascii="Times New Roman" w:hAnsi="Times New Roman" w:eastAsia="宋体" w:cs="Times New Roman"/>
                <w:b w:val="0"/>
                <w:bCs w:val="0"/>
                <w:color w:val="auto"/>
                <w:sz w:val="21"/>
                <w:szCs w:val="21"/>
                <w:highlight w:val="none"/>
                <w:lang w:val="en-US" w:eastAsia="zh-CN"/>
              </w:rPr>
              <w:t>检测频次为1次/年；厂界噪声检测频次为1次/季度。</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firstLine="420" w:firstLineChars="200"/>
              <w:textAlignment w:val="auto"/>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pPr>
            <w:r>
              <w:rPr>
                <w:rFonts w:hint="eastAsia" w:cs="Times New Roman"/>
                <w:i w:val="0"/>
                <w:iCs w:val="0"/>
                <w:caps w:val="0"/>
                <w:color w:val="auto"/>
                <w:spacing w:val="0"/>
                <w:sz w:val="21"/>
                <w:szCs w:val="21"/>
                <w:highlight w:val="none"/>
                <w:shd w:val="clear" w:fill="FFFFFF"/>
                <w:vertAlign w:val="baseline"/>
                <w:lang w:val="en-US" w:eastAsia="zh-CN"/>
              </w:rPr>
              <w:t>（2）</w:t>
            </w:r>
            <w:r>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t>整改措施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i w:val="0"/>
                <w:iCs w:val="0"/>
                <w:caps w:val="0"/>
                <w:color w:val="auto"/>
                <w:spacing w:val="0"/>
                <w:sz w:val="21"/>
                <w:szCs w:val="21"/>
                <w:highlight w:val="none"/>
                <w:shd w:val="clear" w:fill="FFFFFF"/>
                <w:vertAlign w:val="baseline"/>
                <w:lang w:val="en-US" w:eastAsia="zh-CN"/>
              </w:rPr>
            </w:pPr>
            <w:r>
              <w:rPr>
                <w:rFonts w:hint="default" w:ascii="Times New Roman" w:hAnsi="Times New Roman" w:cs="Times New Roman"/>
                <w:i w:val="0"/>
                <w:iCs w:val="0"/>
                <w:caps w:val="0"/>
                <w:color w:val="auto"/>
                <w:spacing w:val="0"/>
                <w:sz w:val="21"/>
                <w:szCs w:val="21"/>
                <w:highlight w:val="none"/>
                <w:shd w:val="clear" w:fill="FFFFFF"/>
                <w:vertAlign w:val="baseline"/>
                <w:lang w:val="en-US" w:eastAsia="zh-CN"/>
              </w:rPr>
              <w:t>1）废布袋收集后</w:t>
            </w:r>
            <w:r>
              <w:rPr>
                <w:rFonts w:hint="eastAsia" w:cs="Times New Roman"/>
                <w:i w:val="0"/>
                <w:iCs w:val="0"/>
                <w:caps w:val="0"/>
                <w:color w:val="auto"/>
                <w:spacing w:val="0"/>
                <w:sz w:val="21"/>
                <w:szCs w:val="21"/>
                <w:highlight w:val="none"/>
                <w:shd w:val="clear" w:fill="FFFFFF"/>
                <w:vertAlign w:val="baseline"/>
                <w:lang w:val="en-US" w:eastAsia="zh-CN"/>
              </w:rPr>
              <w:t>外售；废液压油交由有资质单位处理</w:t>
            </w:r>
            <w:r>
              <w:rPr>
                <w:rFonts w:hint="default" w:ascii="Times New Roman" w:hAnsi="Times New Roman" w:cs="Times New Roman"/>
                <w:i w:val="0"/>
                <w:iCs w:val="0"/>
                <w:caps w:val="0"/>
                <w:color w:val="auto"/>
                <w:spacing w:val="0"/>
                <w:sz w:val="21"/>
                <w:szCs w:val="21"/>
                <w:highlight w:val="none"/>
                <w:shd w:val="clear" w:fill="FFFFFF"/>
                <w:vertAlign w:val="baseli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i w:val="0"/>
                <w:iCs w:val="0"/>
                <w:caps w:val="0"/>
                <w:color w:val="auto"/>
                <w:spacing w:val="0"/>
                <w:sz w:val="21"/>
                <w:szCs w:val="21"/>
                <w:highlight w:val="none"/>
                <w:shd w:val="clear" w:fill="FFFFFF"/>
                <w:vertAlign w:val="baseline"/>
                <w:lang w:val="en-US" w:eastAsia="zh-CN"/>
              </w:rPr>
            </w:pPr>
            <w:r>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t>2）按照监测计划对废气、噪声进行监测。</w:t>
            </w:r>
          </w:p>
        </w:tc>
      </w:tr>
    </w:tbl>
    <w:p>
      <w:pPr>
        <w:pStyle w:val="29"/>
        <w:jc w:val="center"/>
        <w:rPr>
          <w:rFonts w:ascii="Times New Roman" w:hAnsi="Times New Roman" w:eastAsia="黑体"/>
          <w:snapToGrid w:val="0"/>
          <w:color w:val="auto"/>
          <w:sz w:val="36"/>
          <w:szCs w:val="36"/>
          <w:highlight w:val="none"/>
        </w:rPr>
        <w:sectPr>
          <w:pgSz w:w="11906" w:h="16838"/>
          <w:pgMar w:top="1440" w:right="1803" w:bottom="1440" w:left="1803"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29"/>
        <w:adjustRightInd w:val="0"/>
        <w:snapToGrid w:val="0"/>
        <w:spacing w:before="0" w:beforeAutospacing="0" w:after="0" w:afterAutospacing="0" w:line="14" w:lineRule="auto"/>
        <w:jc w:val="center"/>
        <w:outlineLvl w:val="0"/>
        <w:rPr>
          <w:rFonts w:ascii="Times New Roman" w:hAnsi="Times New Roman" w:eastAsia="黑体"/>
          <w:snapToGrid w:val="0"/>
          <w:color w:val="auto"/>
          <w:sz w:val="30"/>
          <w:szCs w:val="30"/>
          <w:highlight w:val="none"/>
        </w:rPr>
      </w:pPr>
    </w:p>
    <w:p>
      <w:pPr>
        <w:pStyle w:val="29"/>
        <w:jc w:val="center"/>
        <w:outlineLvl w:val="0"/>
        <w:rPr>
          <w:rFonts w:ascii="Times New Roman" w:hAnsi="Times New Roman" w:eastAsia="黑体"/>
          <w:snapToGrid w:val="0"/>
          <w:color w:val="auto"/>
          <w:sz w:val="30"/>
          <w:szCs w:val="30"/>
          <w:highlight w:val="none"/>
        </w:rPr>
      </w:pPr>
      <w:bookmarkStart w:id="9" w:name="_Toc29410"/>
      <w:r>
        <w:rPr>
          <w:rFonts w:ascii="Times New Roman" w:hAnsi="Times New Roman" w:eastAsia="黑体"/>
          <w:snapToGrid w:val="0"/>
          <w:color w:val="auto"/>
          <w:sz w:val="30"/>
          <w:szCs w:val="30"/>
          <w:highlight w:val="none"/>
        </w:rPr>
        <w:t>三、区域环境质量现状、环境保护目标及评价标准</w:t>
      </w:r>
      <w:bookmarkEnd w:id="9"/>
    </w:p>
    <w:tbl>
      <w:tblPr>
        <w:tblStyle w:val="33"/>
        <w:tblW w:w="89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8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区域</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环境</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质量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现状</w:t>
            </w:r>
          </w:p>
        </w:tc>
        <w:tc>
          <w:tcPr>
            <w:tcW w:w="8190" w:type="dxa"/>
            <w:vAlign w:val="center"/>
          </w:tcPr>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根据</w:t>
            </w:r>
            <w:r>
              <w:rPr>
                <w:rFonts w:hint="eastAsia" w:cs="Times New Roman"/>
                <w:color w:val="auto"/>
                <w:highlight w:val="none"/>
                <w:lang w:val="en-US" w:eastAsia="zh-CN"/>
              </w:rPr>
              <w:t>唐山</w:t>
            </w:r>
            <w:r>
              <w:rPr>
                <w:rFonts w:hint="default" w:ascii="Times New Roman" w:hAnsi="Times New Roman" w:cs="Times New Roman"/>
                <w:color w:val="auto"/>
                <w:highlight w:val="none"/>
              </w:rPr>
              <w:t>市环境功能区划和拟建项目所在位置，建设项目位于环境空气质量二类区</w:t>
            </w:r>
            <w:r>
              <w:rPr>
                <w:rFonts w:hint="eastAsia" w:cs="Times New Roman"/>
                <w:color w:val="auto"/>
                <w:highlight w:val="none"/>
                <w:lang w:eastAsia="zh-CN"/>
              </w:rPr>
              <w:t>、</w:t>
            </w:r>
            <w:r>
              <w:rPr>
                <w:rFonts w:hint="default" w:ascii="Times New Roman" w:hAnsi="Times New Roman" w:cs="Times New Roman"/>
                <w:color w:val="auto"/>
                <w:highlight w:val="none"/>
              </w:rPr>
              <w:t>环境噪声</w:t>
            </w:r>
            <w:r>
              <w:rPr>
                <w:rFonts w:hint="eastAsia" w:cs="Times New Roman"/>
                <w:color w:val="auto"/>
                <w:highlight w:val="none"/>
                <w:lang w:val="en-US" w:eastAsia="zh-CN"/>
              </w:rPr>
              <w:t>2</w:t>
            </w:r>
            <w:r>
              <w:rPr>
                <w:rFonts w:hint="default" w:ascii="Times New Roman" w:hAnsi="Times New Roman" w:cs="Times New Roman"/>
                <w:color w:val="auto"/>
                <w:highlight w:val="none"/>
              </w:rPr>
              <w:t>类区</w:t>
            </w:r>
            <w:r>
              <w:rPr>
                <w:rFonts w:hint="eastAsia" w:cs="Times New Roman"/>
                <w:color w:val="auto"/>
                <w:highlight w:val="none"/>
                <w:lang w:val="en-US" w:eastAsia="zh-CN"/>
              </w:rPr>
              <w:t>和4a类区</w:t>
            </w:r>
            <w:r>
              <w:rPr>
                <w:rFonts w:hint="default" w:ascii="Times New Roman" w:hAnsi="Times New Roman" w:cs="Times New Roman"/>
                <w:color w:val="auto"/>
                <w:highlight w:val="none"/>
              </w:rPr>
              <w:t>。</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1、环境空气质量现状及主要环境问题</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①达标区判定</w:t>
            </w:r>
          </w:p>
          <w:p>
            <w:pPr>
              <w:keepNext w:val="0"/>
              <w:keepLines w:val="0"/>
              <w:suppressLineNumbers w:val="0"/>
              <w:spacing w:before="0" w:beforeAutospacing="0" w:after="0" w:afterAutospacing="0" w:line="440" w:lineRule="exact"/>
              <w:ind w:left="0" w:right="0" w:firstLine="42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根据</w:t>
            </w:r>
            <w:r>
              <w:rPr>
                <w:rFonts w:hint="eastAsia" w:cs="Times New Roman"/>
                <w:color w:val="auto"/>
                <w:highlight w:val="none"/>
                <w:lang w:val="en-US" w:eastAsia="zh-CN"/>
              </w:rPr>
              <w:t>唐山</w:t>
            </w:r>
            <w:r>
              <w:rPr>
                <w:rFonts w:hint="default" w:ascii="Times New Roman" w:hAnsi="Times New Roman" w:cs="Times New Roman"/>
                <w:color w:val="auto"/>
                <w:highlight w:val="none"/>
              </w:rPr>
              <w:t>市生态环境局</w:t>
            </w:r>
            <w:r>
              <w:rPr>
                <w:rFonts w:hint="default" w:ascii="Times New Roman" w:hAnsi="Times New Roman" w:cs="Times New Roman"/>
                <w:color w:val="auto"/>
                <w:highlight w:val="none"/>
                <w:lang w:eastAsia="zh-CN"/>
              </w:rPr>
              <w:t>发布的</w:t>
            </w:r>
            <w:r>
              <w:rPr>
                <w:rFonts w:hint="eastAsia" w:cs="Times New Roman"/>
                <w:color w:val="auto"/>
                <w:highlight w:val="none"/>
                <w:lang w:eastAsia="zh-CN"/>
              </w:rPr>
              <w:t>《</w:t>
            </w:r>
            <w:r>
              <w:rPr>
                <w:rFonts w:hint="eastAsia" w:cs="Times New Roman"/>
                <w:color w:val="auto"/>
                <w:highlight w:val="none"/>
                <w:lang w:val="en-US" w:eastAsia="zh-CN"/>
              </w:rPr>
              <w:t>2023年唐山市生态环境状况公报</w:t>
            </w:r>
            <w:r>
              <w:rPr>
                <w:rFonts w:hint="eastAsia" w:cs="Times New Roman"/>
                <w:color w:val="auto"/>
                <w:highlight w:val="none"/>
                <w:lang w:eastAsia="zh-CN"/>
              </w:rPr>
              <w:t>》</w:t>
            </w:r>
            <w:r>
              <w:rPr>
                <w:rFonts w:hint="default" w:ascii="Times New Roman" w:hAnsi="Times New Roman" w:cs="Times New Roman"/>
                <w:color w:val="auto"/>
                <w:highlight w:val="none"/>
                <w:lang w:val="en-US" w:eastAsia="zh-CN"/>
              </w:rPr>
              <w:t>中数据可知，202</w:t>
            </w:r>
            <w:r>
              <w:rPr>
                <w:rFonts w:hint="eastAsia" w:cs="Times New Roman"/>
                <w:color w:val="auto"/>
                <w:highlight w:val="none"/>
                <w:lang w:val="en-US" w:eastAsia="zh-CN"/>
              </w:rPr>
              <w:t>3</w:t>
            </w:r>
            <w:r>
              <w:rPr>
                <w:rFonts w:hint="default" w:ascii="Times New Roman" w:hAnsi="Times New Roman" w:cs="Times New Roman"/>
                <w:color w:val="auto"/>
                <w:highlight w:val="none"/>
                <w:lang w:val="en-US" w:eastAsia="zh-CN"/>
              </w:rPr>
              <w:t>年1月~12月，</w:t>
            </w:r>
            <w:r>
              <w:rPr>
                <w:rFonts w:hint="eastAsia" w:cs="Times New Roman"/>
                <w:color w:val="auto"/>
                <w:highlight w:val="none"/>
                <w:lang w:val="en-US" w:eastAsia="zh-CN"/>
              </w:rPr>
              <w:t>唐山</w:t>
            </w:r>
            <w:r>
              <w:rPr>
                <w:rFonts w:hint="default" w:ascii="Times New Roman" w:hAnsi="Times New Roman" w:cs="Times New Roman"/>
                <w:color w:val="auto"/>
                <w:highlight w:val="none"/>
                <w:lang w:val="en-US" w:eastAsia="zh-CN"/>
              </w:rPr>
              <w:t>市和</w:t>
            </w:r>
            <w:r>
              <w:rPr>
                <w:rFonts w:hint="eastAsia" w:cs="Times New Roman"/>
                <w:color w:val="auto"/>
                <w:highlight w:val="none"/>
                <w:lang w:val="en-US" w:eastAsia="zh-CN"/>
              </w:rPr>
              <w:t>滦州</w:t>
            </w:r>
            <w:r>
              <w:rPr>
                <w:rFonts w:hint="default" w:ascii="Times New Roman" w:hAnsi="Times New Roman" w:cs="Times New Roman"/>
                <w:color w:val="auto"/>
                <w:highlight w:val="none"/>
                <w:lang w:val="en-US" w:eastAsia="zh-CN"/>
              </w:rPr>
              <w:t>环境空气质量情况见表</w:t>
            </w:r>
            <w:r>
              <w:rPr>
                <w:rFonts w:hint="eastAsia" w:cs="Times New Roman"/>
                <w:color w:val="auto"/>
                <w:highlight w:val="none"/>
                <w:lang w:val="en-US" w:eastAsia="zh-CN"/>
              </w:rPr>
              <w:t>3-1</w:t>
            </w:r>
            <w:r>
              <w:rPr>
                <w:rFonts w:hint="default" w:ascii="Times New Roman" w:hAnsi="Times New Roman" w:cs="Times New Roman"/>
                <w:color w:val="auto"/>
                <w:highlight w:val="none"/>
                <w:lang w:val="en-US" w:eastAsia="zh-CN"/>
              </w:rPr>
              <w:t>、表</w:t>
            </w:r>
            <w:r>
              <w:rPr>
                <w:rFonts w:hint="eastAsia" w:cs="Times New Roman"/>
                <w:color w:val="auto"/>
                <w:highlight w:val="none"/>
                <w:lang w:val="en-US" w:eastAsia="zh-CN"/>
              </w:rPr>
              <w:t>3-2</w:t>
            </w:r>
            <w:r>
              <w:rPr>
                <w:rFonts w:hint="default" w:ascii="Times New Roman" w:hAnsi="Times New Roman" w:cs="Times New Roman"/>
                <w:color w:val="auto"/>
                <w:highlight w:val="none"/>
                <w:lang w:val="en-US" w:eastAsia="zh-CN"/>
              </w:rPr>
              <w:t>。</w:t>
            </w:r>
          </w:p>
          <w:p>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rPr>
              <w:t>表</w:t>
            </w:r>
            <w:r>
              <w:rPr>
                <w:rFonts w:hint="eastAsia" w:cs="Times New Roman"/>
                <w:b/>
                <w:bCs/>
                <w:color w:val="auto"/>
                <w:highlight w:val="none"/>
                <w:lang w:val="en-US" w:eastAsia="zh-CN"/>
              </w:rPr>
              <w:t>3-1</w:t>
            </w:r>
            <w:r>
              <w:rPr>
                <w:rFonts w:hint="default" w:ascii="Times New Roman" w:hAnsi="Times New Roman" w:eastAsia="宋体" w:cs="Times New Roman"/>
                <w:b/>
                <w:bCs/>
                <w:color w:val="auto"/>
                <w:highlight w:val="none"/>
              </w:rPr>
              <w:t xml:space="preserve">  202</w:t>
            </w:r>
            <w:r>
              <w:rPr>
                <w:rFonts w:hint="eastAsia" w:cs="Times New Roman"/>
                <w:b/>
                <w:bCs/>
                <w:color w:val="auto"/>
                <w:highlight w:val="none"/>
                <w:lang w:val="en-US" w:eastAsia="zh-CN"/>
              </w:rPr>
              <w:t>3</w:t>
            </w:r>
            <w:r>
              <w:rPr>
                <w:rFonts w:hint="default" w:ascii="Times New Roman" w:hAnsi="Times New Roman" w:cs="Times New Roman"/>
                <w:b/>
                <w:bCs/>
                <w:color w:val="auto"/>
                <w:highlight w:val="none"/>
                <w:lang w:val="en-US" w:eastAsia="zh-CN"/>
              </w:rPr>
              <w:t>年1月~12月</w:t>
            </w:r>
            <w:r>
              <w:rPr>
                <w:rFonts w:hint="eastAsia" w:cs="Times New Roman"/>
                <w:b/>
                <w:bCs/>
                <w:color w:val="auto"/>
                <w:highlight w:val="none"/>
                <w:lang w:val="en-US" w:eastAsia="zh-CN"/>
              </w:rPr>
              <w:t>唐山</w:t>
            </w:r>
            <w:r>
              <w:rPr>
                <w:rFonts w:hint="default" w:ascii="Times New Roman" w:hAnsi="Times New Roman" w:eastAsia="宋体" w:cs="Times New Roman"/>
                <w:b/>
                <w:bCs/>
                <w:color w:val="auto"/>
                <w:highlight w:val="none"/>
              </w:rPr>
              <w:t>市环境空气质量</w:t>
            </w:r>
            <w:r>
              <w:rPr>
                <w:rFonts w:hint="default" w:ascii="Times New Roman" w:hAnsi="Times New Roman" w:cs="Times New Roman"/>
                <w:b/>
                <w:bCs/>
                <w:color w:val="auto"/>
                <w:highlight w:val="none"/>
                <w:lang w:eastAsia="zh-CN"/>
              </w:rPr>
              <w:t>年均浓度值情况一览表</w:t>
            </w:r>
          </w:p>
          <w:tbl>
            <w:tblPr>
              <w:tblStyle w:val="33"/>
              <w:tblW w:w="79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27"/>
              <w:gridCol w:w="1160"/>
              <w:gridCol w:w="1160"/>
              <w:gridCol w:w="1160"/>
              <w:gridCol w:w="1160"/>
              <w:gridCol w:w="1160"/>
              <w:gridCol w:w="12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污染物</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年评价指标</w:t>
                  </w:r>
                </w:p>
              </w:tc>
              <w:tc>
                <w:tcPr>
                  <w:tcW w:w="1160" w:type="dxa"/>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现状浓度μg/m</w:t>
                  </w:r>
                  <w:r>
                    <w:rPr>
                      <w:rFonts w:hint="default" w:ascii="Times New Roman" w:hAnsi="Times New Roman" w:cs="Times New Roman"/>
                      <w:color w:val="auto"/>
                      <w:sz w:val="18"/>
                      <w:szCs w:val="18"/>
                      <w:highlight w:val="none"/>
                      <w:vertAlign w:val="superscript"/>
                      <w:lang w:val="en-US" w:eastAsia="zh-CN"/>
                    </w:rPr>
                    <w:t>3</w:t>
                  </w:r>
                </w:p>
              </w:tc>
              <w:tc>
                <w:tcPr>
                  <w:tcW w:w="1160" w:type="dxa"/>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标准值μg/m</w:t>
                  </w:r>
                  <w:r>
                    <w:rPr>
                      <w:rFonts w:hint="default" w:ascii="Times New Roman" w:hAnsi="Times New Roman" w:cs="Times New Roman"/>
                      <w:color w:val="auto"/>
                      <w:sz w:val="18"/>
                      <w:szCs w:val="18"/>
                      <w:highlight w:val="none"/>
                      <w:vertAlign w:val="superscript"/>
                      <w:lang w:val="en-US" w:eastAsia="zh-CN"/>
                    </w:rPr>
                    <w:t>3</w:t>
                  </w:r>
                  <w:r>
                    <w:rPr>
                      <w:rFonts w:hint="default" w:ascii="Times New Roman" w:hAnsi="Times New Roman" w:cs="Times New Roman"/>
                      <w:color w:val="auto"/>
                      <w:sz w:val="18"/>
                      <w:szCs w:val="18"/>
                      <w:highlight w:val="none"/>
                      <w:lang w:val="en-US" w:eastAsia="zh-CN"/>
                    </w:rPr>
                    <w:t xml:space="preserve"> </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占标率%</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超标倍数</w:t>
                  </w:r>
                </w:p>
              </w:tc>
              <w:tc>
                <w:tcPr>
                  <w:tcW w:w="1211"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SO</w:t>
                  </w:r>
                  <w:r>
                    <w:rPr>
                      <w:rFonts w:hint="default" w:ascii="Times New Roman" w:hAnsi="Times New Roman" w:cs="Times New Roman"/>
                      <w:color w:val="auto"/>
                      <w:sz w:val="18"/>
                      <w:szCs w:val="18"/>
                      <w:highlight w:val="none"/>
                      <w:vertAlign w:val="subscript"/>
                    </w:rPr>
                    <w:t>2</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年均质量浓度</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sz w:val="18"/>
                      <w:szCs w:val="18"/>
                      <w:highlight w:val="none"/>
                      <w:lang w:eastAsia="zh-CN"/>
                    </w:rPr>
                  </w:pPr>
                  <w:r>
                    <w:rPr>
                      <w:rFonts w:hint="eastAsia"/>
                      <w:color w:val="auto"/>
                      <w:kern w:val="0"/>
                      <w:sz w:val="18"/>
                      <w:szCs w:val="18"/>
                      <w:highlight w:val="none"/>
                    </w:rPr>
                    <w:t>7</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60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color w:val="auto"/>
                      <w:kern w:val="0"/>
                      <w:sz w:val="18"/>
                      <w:szCs w:val="18"/>
                      <w:highlight w:val="none"/>
                    </w:rPr>
                    <w:t>11.</w:t>
                  </w:r>
                  <w:r>
                    <w:rPr>
                      <w:rFonts w:hint="eastAsia"/>
                      <w:color w:val="auto"/>
                      <w:kern w:val="0"/>
                      <w:sz w:val="18"/>
                      <w:szCs w:val="18"/>
                      <w:highlight w:val="none"/>
                      <w:lang w:val="en-US" w:eastAsia="zh-CN"/>
                    </w:rPr>
                    <w:t>7</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t>
                  </w:r>
                </w:p>
              </w:tc>
              <w:tc>
                <w:tcPr>
                  <w:tcW w:w="1211"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NO</w:t>
                  </w:r>
                  <w:r>
                    <w:rPr>
                      <w:rFonts w:hint="default" w:ascii="Times New Roman" w:hAnsi="Times New Roman" w:cs="Times New Roman"/>
                      <w:color w:val="auto"/>
                      <w:sz w:val="18"/>
                      <w:szCs w:val="18"/>
                      <w:highlight w:val="none"/>
                      <w:vertAlign w:val="subscript"/>
                    </w:rPr>
                    <w:t>2</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年均质量浓度</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33</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40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82.5</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w:t>
                  </w:r>
                </w:p>
              </w:tc>
              <w:tc>
                <w:tcPr>
                  <w:tcW w:w="1211"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PM</w:t>
                  </w:r>
                  <w:r>
                    <w:rPr>
                      <w:rFonts w:hint="default" w:ascii="Times New Roman" w:hAnsi="Times New Roman" w:cs="Times New Roman"/>
                      <w:color w:val="auto"/>
                      <w:sz w:val="18"/>
                      <w:szCs w:val="18"/>
                      <w:highlight w:val="none"/>
                      <w:vertAlign w:val="subscript"/>
                    </w:rPr>
                    <w:t>10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年均质量浓度</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74</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70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105.7</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0.057</w:t>
                  </w:r>
                </w:p>
              </w:tc>
              <w:tc>
                <w:tcPr>
                  <w:tcW w:w="1211"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color w:val="auto"/>
                      <w:kern w:val="0"/>
                      <w:sz w:val="18"/>
                      <w:szCs w:val="18"/>
                      <w:highlight w:val="none"/>
                    </w:rPr>
                    <w:t>超标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PM</w:t>
                  </w:r>
                  <w:r>
                    <w:rPr>
                      <w:rFonts w:hint="default" w:ascii="Times New Roman" w:hAnsi="Times New Roman" w:cs="Times New Roman"/>
                      <w:color w:val="auto"/>
                      <w:sz w:val="18"/>
                      <w:szCs w:val="18"/>
                      <w:highlight w:val="none"/>
                      <w:vertAlign w:val="subscript"/>
                    </w:rPr>
                    <w:t>2.5</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年均质量浓度</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40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35</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color w:val="auto"/>
                      <w:kern w:val="0"/>
                      <w:sz w:val="18"/>
                      <w:szCs w:val="18"/>
                      <w:highlight w:val="none"/>
                    </w:rPr>
                    <w:t>114.</w:t>
                  </w:r>
                  <w:r>
                    <w:rPr>
                      <w:rFonts w:hint="eastAsia"/>
                      <w:color w:val="auto"/>
                      <w:kern w:val="0"/>
                      <w:sz w:val="18"/>
                      <w:szCs w:val="18"/>
                      <w:highlight w:val="none"/>
                      <w:lang w:val="en-US" w:eastAsia="zh-CN"/>
                    </w:rPr>
                    <w:t>3</w:t>
                  </w:r>
                </w:p>
              </w:tc>
              <w:tc>
                <w:tcPr>
                  <w:tcW w:w="1160"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0.143</w:t>
                  </w:r>
                </w:p>
              </w:tc>
              <w:tc>
                <w:tcPr>
                  <w:tcW w:w="1211"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color w:val="auto"/>
                      <w:kern w:val="0"/>
                      <w:sz w:val="18"/>
                      <w:szCs w:val="18"/>
                      <w:highlight w:val="none"/>
                    </w:rPr>
                    <w:t>超标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CO</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以日均值的第95百分位数计</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1500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4000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37.5</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w:t>
                  </w:r>
                </w:p>
              </w:tc>
              <w:tc>
                <w:tcPr>
                  <w:tcW w:w="1211"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O</w:t>
                  </w:r>
                  <w:r>
                    <w:rPr>
                      <w:rFonts w:hint="default" w:ascii="Times New Roman" w:hAnsi="Times New Roman" w:cs="Times New Roman"/>
                      <w:color w:val="auto"/>
                      <w:sz w:val="18"/>
                      <w:szCs w:val="18"/>
                      <w:highlight w:val="none"/>
                      <w:vertAlign w:val="subscript"/>
                    </w:rPr>
                    <w:t>3</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以日最大8h滑动平均值的第90百分位数计</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color w:val="auto"/>
                      <w:kern w:val="0"/>
                      <w:sz w:val="18"/>
                      <w:szCs w:val="18"/>
                      <w:highlight w:val="none"/>
                    </w:rPr>
                    <w:t>181</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160</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113.1</w:t>
                  </w:r>
                </w:p>
              </w:tc>
              <w:tc>
                <w:tcPr>
                  <w:tcW w:w="1160"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0.131</w:t>
                  </w:r>
                </w:p>
              </w:tc>
              <w:tc>
                <w:tcPr>
                  <w:tcW w:w="1211" w:type="dxa"/>
                  <w:shd w:val="clear" w:color="auto" w:fill="auto"/>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color w:val="auto"/>
                      <w:kern w:val="0"/>
                      <w:sz w:val="18"/>
                      <w:szCs w:val="18"/>
                      <w:highlight w:val="none"/>
                    </w:rPr>
                    <w:t>超标</w:t>
                  </w:r>
                </w:p>
              </w:tc>
            </w:tr>
          </w:tbl>
          <w:p>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color w:val="auto"/>
                <w:spacing w:val="6"/>
                <w:sz w:val="21"/>
                <w:szCs w:val="21"/>
                <w:highlight w:val="none"/>
              </w:rPr>
            </w:pPr>
            <w:r>
              <w:rPr>
                <w:rFonts w:hint="default" w:ascii="Times New Roman" w:hAnsi="Times New Roman" w:cs="Times New Roman"/>
                <w:color w:val="auto"/>
                <w:sz w:val="21"/>
                <w:szCs w:val="21"/>
                <w:highlight w:val="none"/>
              </w:rPr>
              <w:t>由上表可知，</w:t>
            </w:r>
            <w:r>
              <w:rPr>
                <w:rFonts w:hint="eastAsia" w:cs="Times New Roman"/>
                <w:color w:val="auto"/>
                <w:sz w:val="21"/>
                <w:szCs w:val="21"/>
                <w:highlight w:val="none"/>
                <w:lang w:val="en-US" w:eastAsia="zh-CN"/>
              </w:rPr>
              <w:t>唐山</w:t>
            </w:r>
            <w:r>
              <w:rPr>
                <w:rFonts w:hint="default" w:ascii="Times New Roman" w:hAnsi="Times New Roman" w:cs="Times New Roman"/>
                <w:color w:val="auto"/>
                <w:sz w:val="21"/>
                <w:szCs w:val="21"/>
                <w:highlight w:val="none"/>
                <w:lang w:eastAsia="zh-CN"/>
              </w:rPr>
              <w:t>市环境空气质量中</w:t>
            </w:r>
            <w:r>
              <w:rPr>
                <w:rFonts w:hint="default"/>
                <w:color w:val="auto"/>
                <w:spacing w:val="6"/>
                <w:sz w:val="21"/>
                <w:szCs w:val="21"/>
                <w:highlight w:val="none"/>
              </w:rPr>
              <w:t>SO</w:t>
            </w:r>
            <w:r>
              <w:rPr>
                <w:rFonts w:hint="default"/>
                <w:color w:val="auto"/>
                <w:spacing w:val="6"/>
                <w:sz w:val="21"/>
                <w:szCs w:val="21"/>
                <w:highlight w:val="none"/>
                <w:vertAlign w:val="subscript"/>
              </w:rPr>
              <w:t>2</w:t>
            </w:r>
            <w:r>
              <w:rPr>
                <w:rFonts w:hint="eastAsia"/>
                <w:color w:val="auto"/>
                <w:spacing w:val="6"/>
                <w:sz w:val="21"/>
                <w:szCs w:val="21"/>
                <w:highlight w:val="none"/>
              </w:rPr>
              <w:t>、</w:t>
            </w:r>
            <w:r>
              <w:rPr>
                <w:rFonts w:hint="default"/>
                <w:color w:val="auto"/>
                <w:spacing w:val="6"/>
                <w:sz w:val="21"/>
                <w:szCs w:val="21"/>
                <w:highlight w:val="none"/>
              </w:rPr>
              <w:t>NO</w:t>
            </w:r>
            <w:r>
              <w:rPr>
                <w:rFonts w:hint="default"/>
                <w:color w:val="auto"/>
                <w:spacing w:val="6"/>
                <w:sz w:val="21"/>
                <w:szCs w:val="21"/>
                <w:highlight w:val="none"/>
                <w:vertAlign w:val="subscript"/>
              </w:rPr>
              <w:t>2</w:t>
            </w:r>
            <w:r>
              <w:rPr>
                <w:rFonts w:hint="eastAsia"/>
                <w:color w:val="auto"/>
                <w:spacing w:val="6"/>
                <w:sz w:val="21"/>
                <w:szCs w:val="21"/>
                <w:highlight w:val="none"/>
                <w:lang w:eastAsia="zh-CN"/>
              </w:rPr>
              <w:t>、</w:t>
            </w:r>
            <w:r>
              <w:rPr>
                <w:rFonts w:hint="default"/>
                <w:color w:val="auto"/>
                <w:spacing w:val="6"/>
                <w:sz w:val="21"/>
                <w:szCs w:val="21"/>
                <w:highlight w:val="none"/>
              </w:rPr>
              <w:t>CO</w:t>
            </w:r>
            <w:r>
              <w:rPr>
                <w:rFonts w:hint="eastAsia"/>
                <w:color w:val="auto"/>
                <w:spacing w:val="6"/>
                <w:sz w:val="21"/>
                <w:szCs w:val="21"/>
                <w:highlight w:val="none"/>
              </w:rPr>
              <w:t>的日均值第95百分位浓度</w:t>
            </w:r>
            <w:r>
              <w:rPr>
                <w:rFonts w:hint="default" w:ascii="Times New Roman" w:hAnsi="Times New Roman" w:cs="Times New Roman"/>
                <w:color w:val="auto"/>
                <w:sz w:val="21"/>
                <w:szCs w:val="21"/>
                <w:highlight w:val="none"/>
                <w:lang w:eastAsia="zh-CN"/>
              </w:rPr>
              <w:t>满足《环境空气质量标准》（GB3095-2012）二级标准</w:t>
            </w:r>
            <w:r>
              <w:rPr>
                <w:rFonts w:hint="default"/>
                <w:color w:val="auto"/>
                <w:spacing w:val="6"/>
                <w:sz w:val="21"/>
                <w:szCs w:val="21"/>
                <w:highlight w:val="none"/>
              </w:rPr>
              <w:t>，PM</w:t>
            </w:r>
            <w:r>
              <w:rPr>
                <w:rFonts w:hint="default"/>
                <w:color w:val="auto"/>
                <w:spacing w:val="6"/>
                <w:sz w:val="21"/>
                <w:szCs w:val="21"/>
                <w:highlight w:val="none"/>
                <w:vertAlign w:val="subscript"/>
              </w:rPr>
              <w:t>2.5</w:t>
            </w:r>
            <w:r>
              <w:rPr>
                <w:rFonts w:hint="eastAsia"/>
                <w:color w:val="auto"/>
                <w:spacing w:val="6"/>
                <w:sz w:val="21"/>
                <w:szCs w:val="21"/>
                <w:highlight w:val="none"/>
              </w:rPr>
              <w:t>、PM</w:t>
            </w:r>
            <w:r>
              <w:rPr>
                <w:rFonts w:hint="eastAsia"/>
                <w:color w:val="auto"/>
                <w:spacing w:val="6"/>
                <w:sz w:val="21"/>
                <w:szCs w:val="21"/>
                <w:highlight w:val="none"/>
                <w:vertAlign w:val="subscript"/>
              </w:rPr>
              <w:t>10</w:t>
            </w:r>
            <w:r>
              <w:rPr>
                <w:rFonts w:hint="default"/>
                <w:color w:val="auto"/>
                <w:spacing w:val="6"/>
                <w:sz w:val="21"/>
                <w:szCs w:val="21"/>
                <w:highlight w:val="none"/>
              </w:rPr>
              <w:t>的年平均质量浓度</w:t>
            </w:r>
            <w:r>
              <w:rPr>
                <w:rFonts w:hint="eastAsia"/>
                <w:color w:val="auto"/>
                <w:spacing w:val="6"/>
                <w:sz w:val="21"/>
                <w:szCs w:val="21"/>
                <w:highlight w:val="none"/>
                <w:lang w:eastAsia="zh-CN"/>
              </w:rPr>
              <w:t>、</w:t>
            </w:r>
            <w:r>
              <w:rPr>
                <w:rFonts w:hint="default"/>
                <w:color w:val="auto"/>
                <w:spacing w:val="6"/>
                <w:sz w:val="21"/>
                <w:szCs w:val="21"/>
                <w:highlight w:val="none"/>
              </w:rPr>
              <w:t>O</w:t>
            </w:r>
            <w:r>
              <w:rPr>
                <w:rFonts w:hint="default"/>
                <w:color w:val="auto"/>
                <w:spacing w:val="6"/>
                <w:sz w:val="21"/>
                <w:szCs w:val="21"/>
                <w:highlight w:val="none"/>
                <w:vertAlign w:val="subscript"/>
              </w:rPr>
              <w:t>3</w:t>
            </w:r>
            <w:r>
              <w:rPr>
                <w:rFonts w:hint="default"/>
                <w:color w:val="auto"/>
                <w:spacing w:val="6"/>
                <w:sz w:val="21"/>
                <w:szCs w:val="21"/>
                <w:highlight w:val="none"/>
              </w:rPr>
              <w:t>的日最大8h平均第90百分位浓度不</w:t>
            </w:r>
            <w:r>
              <w:rPr>
                <w:rFonts w:hint="default" w:ascii="Times New Roman" w:hAnsi="Times New Roman" w:cs="Times New Roman"/>
                <w:color w:val="auto"/>
                <w:sz w:val="21"/>
                <w:szCs w:val="21"/>
                <w:highlight w:val="none"/>
                <w:lang w:eastAsia="zh-CN"/>
              </w:rPr>
              <w:t>满足《环境空气质量标准》（GB3095-2012）二级标准</w:t>
            </w:r>
            <w:r>
              <w:rPr>
                <w:rFonts w:hint="default"/>
                <w:color w:val="auto"/>
                <w:spacing w:val="6"/>
                <w:sz w:val="21"/>
                <w:szCs w:val="21"/>
                <w:highlight w:val="none"/>
              </w:rPr>
              <w:t>，故项目所在区域环境空气质量不达标，属于不达标区。</w:t>
            </w:r>
          </w:p>
          <w:p>
            <w:pPr>
              <w:keepNext w:val="0"/>
              <w:keepLines w:val="0"/>
              <w:widowControl/>
              <w:suppressLineNumbers w:val="0"/>
              <w:spacing w:before="0" w:beforeAutospacing="0" w:after="0" w:afterAutospacing="0" w:line="420" w:lineRule="exact"/>
              <w:ind w:left="0" w:right="0" w:firstLine="422" w:firstLineChars="200"/>
              <w:jc w:val="center"/>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rPr>
              <w:t>表</w:t>
            </w:r>
            <w:r>
              <w:rPr>
                <w:rFonts w:hint="eastAsia" w:cs="Times New Roman"/>
                <w:b/>
                <w:bCs/>
                <w:color w:val="auto"/>
                <w:highlight w:val="none"/>
                <w:lang w:val="en-US" w:eastAsia="zh-CN"/>
              </w:rPr>
              <w:t>3-2</w:t>
            </w:r>
            <w:r>
              <w:rPr>
                <w:rFonts w:hint="eastAsia" w:ascii="Times New Roman" w:hAnsi="Times New Roman"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 xml:space="preserve"> 202</w:t>
            </w:r>
            <w:r>
              <w:rPr>
                <w:rFonts w:hint="eastAsia" w:cs="Times New Roman"/>
                <w:b/>
                <w:bCs/>
                <w:color w:val="auto"/>
                <w:highlight w:val="none"/>
                <w:lang w:val="en-US" w:eastAsia="zh-CN"/>
              </w:rPr>
              <w:t>3</w:t>
            </w:r>
            <w:r>
              <w:rPr>
                <w:rFonts w:hint="default" w:ascii="Times New Roman" w:hAnsi="Times New Roman" w:cs="Times New Roman"/>
                <w:b/>
                <w:bCs/>
                <w:color w:val="auto"/>
                <w:highlight w:val="none"/>
                <w:lang w:val="en-US" w:eastAsia="zh-CN"/>
              </w:rPr>
              <w:t>年1月~12月</w:t>
            </w:r>
            <w:r>
              <w:rPr>
                <w:rFonts w:hint="eastAsia" w:cs="Times New Roman"/>
                <w:b/>
                <w:bCs/>
                <w:color w:val="auto"/>
                <w:highlight w:val="none"/>
                <w:lang w:val="en-US" w:eastAsia="zh-CN"/>
              </w:rPr>
              <w:t>滦州市</w:t>
            </w:r>
            <w:r>
              <w:rPr>
                <w:rFonts w:hint="default" w:ascii="Times New Roman" w:hAnsi="Times New Roman" w:eastAsia="宋体" w:cs="Times New Roman"/>
                <w:b/>
                <w:bCs/>
                <w:color w:val="auto"/>
                <w:highlight w:val="none"/>
              </w:rPr>
              <w:t>环境空气质量</w:t>
            </w:r>
            <w:r>
              <w:rPr>
                <w:rFonts w:hint="default" w:ascii="Times New Roman" w:hAnsi="Times New Roman" w:cs="Times New Roman"/>
                <w:b/>
                <w:bCs/>
                <w:color w:val="auto"/>
                <w:highlight w:val="none"/>
                <w:lang w:eastAsia="zh-CN"/>
              </w:rPr>
              <w:t>年均浓度值情况一览表</w:t>
            </w:r>
          </w:p>
          <w:tbl>
            <w:tblPr>
              <w:tblStyle w:val="33"/>
              <w:tblW w:w="793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27"/>
              <w:gridCol w:w="1483"/>
              <w:gridCol w:w="1404"/>
              <w:gridCol w:w="1269"/>
              <w:gridCol w:w="954"/>
              <w:gridCol w:w="955"/>
              <w:gridCol w:w="9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污染物</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年评价指标</w:t>
                  </w:r>
                </w:p>
              </w:tc>
              <w:tc>
                <w:tcPr>
                  <w:tcW w:w="1404" w:type="dxa"/>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现状浓度μg/m</w:t>
                  </w:r>
                  <w:r>
                    <w:rPr>
                      <w:rFonts w:hint="default" w:ascii="Times New Roman" w:hAnsi="Times New Roman" w:cs="Times New Roman"/>
                      <w:color w:val="auto"/>
                      <w:sz w:val="18"/>
                      <w:szCs w:val="18"/>
                      <w:highlight w:val="none"/>
                      <w:vertAlign w:val="superscript"/>
                      <w:lang w:val="en-US" w:eastAsia="zh-CN"/>
                    </w:rPr>
                    <w:t>3</w:t>
                  </w:r>
                </w:p>
              </w:tc>
              <w:tc>
                <w:tcPr>
                  <w:tcW w:w="1269" w:type="dxa"/>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标准值μg/m</w:t>
                  </w:r>
                  <w:r>
                    <w:rPr>
                      <w:rFonts w:hint="default" w:ascii="Times New Roman" w:hAnsi="Times New Roman" w:cs="Times New Roman"/>
                      <w:color w:val="auto"/>
                      <w:sz w:val="18"/>
                      <w:szCs w:val="18"/>
                      <w:highlight w:val="none"/>
                      <w:vertAlign w:val="superscript"/>
                      <w:lang w:val="en-US" w:eastAsia="zh-CN"/>
                    </w:rPr>
                    <w:t>3</w:t>
                  </w:r>
                  <w:r>
                    <w:rPr>
                      <w:rFonts w:hint="default" w:ascii="Times New Roman" w:hAnsi="Times New Roman" w:cs="Times New Roman"/>
                      <w:color w:val="auto"/>
                      <w:sz w:val="18"/>
                      <w:szCs w:val="18"/>
                      <w:highlight w:val="none"/>
                      <w:lang w:val="en-US" w:eastAsia="zh-CN"/>
                    </w:rPr>
                    <w:t xml:space="preserve"> </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占标率%</w:t>
                  </w:r>
                </w:p>
              </w:tc>
              <w:tc>
                <w:tcPr>
                  <w:tcW w:w="955"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超标倍数</w:t>
                  </w:r>
                </w:p>
              </w:tc>
              <w:tc>
                <w:tcPr>
                  <w:tcW w:w="946"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达标情况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SO</w:t>
                  </w:r>
                  <w:r>
                    <w:rPr>
                      <w:rFonts w:hint="default" w:ascii="Times New Roman" w:hAnsi="Times New Roman" w:cs="Times New Roman"/>
                      <w:color w:val="auto"/>
                      <w:sz w:val="18"/>
                      <w:szCs w:val="18"/>
                      <w:highlight w:val="none"/>
                      <w:vertAlign w:val="subscript"/>
                    </w:rPr>
                    <w:t>2</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年均质量浓度</w:t>
                  </w:r>
                </w:p>
              </w:tc>
              <w:tc>
                <w:tcPr>
                  <w:tcW w:w="140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eastAsia="zh-CN"/>
                    </w:rPr>
                  </w:pPr>
                  <w:r>
                    <w:rPr>
                      <w:rFonts w:hint="eastAsia"/>
                      <w:color w:val="auto"/>
                      <w:kern w:val="0"/>
                      <w:sz w:val="18"/>
                      <w:szCs w:val="18"/>
                      <w:highlight w:val="none"/>
                    </w:rPr>
                    <w:t>11</w:t>
                  </w:r>
                </w:p>
              </w:tc>
              <w:tc>
                <w:tcPr>
                  <w:tcW w:w="1269"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60</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18.3</w:t>
                  </w:r>
                </w:p>
              </w:tc>
              <w:tc>
                <w:tcPr>
                  <w:tcW w:w="955"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w:t>
                  </w:r>
                </w:p>
              </w:tc>
              <w:tc>
                <w:tcPr>
                  <w:tcW w:w="946"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NO</w:t>
                  </w:r>
                  <w:r>
                    <w:rPr>
                      <w:rFonts w:hint="default" w:ascii="Times New Roman" w:hAnsi="Times New Roman" w:cs="Times New Roman"/>
                      <w:color w:val="auto"/>
                      <w:sz w:val="18"/>
                      <w:szCs w:val="18"/>
                      <w:highlight w:val="none"/>
                      <w:vertAlign w:val="subscript"/>
                    </w:rPr>
                    <w:t>2</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年均质量浓度</w:t>
                  </w:r>
                </w:p>
              </w:tc>
              <w:tc>
                <w:tcPr>
                  <w:tcW w:w="140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30</w:t>
                  </w:r>
                </w:p>
              </w:tc>
              <w:tc>
                <w:tcPr>
                  <w:tcW w:w="1269"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40</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75.0</w:t>
                  </w:r>
                </w:p>
              </w:tc>
              <w:tc>
                <w:tcPr>
                  <w:tcW w:w="955"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w:t>
                  </w:r>
                </w:p>
              </w:tc>
              <w:tc>
                <w:tcPr>
                  <w:tcW w:w="946"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PM</w:t>
                  </w:r>
                  <w:r>
                    <w:rPr>
                      <w:rFonts w:hint="default" w:ascii="Times New Roman" w:hAnsi="Times New Roman" w:cs="Times New Roman"/>
                      <w:color w:val="auto"/>
                      <w:sz w:val="18"/>
                      <w:szCs w:val="18"/>
                      <w:highlight w:val="none"/>
                      <w:vertAlign w:val="subscript"/>
                    </w:rPr>
                    <w:t>10</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年均质量浓度</w:t>
                  </w:r>
                </w:p>
              </w:tc>
              <w:tc>
                <w:tcPr>
                  <w:tcW w:w="140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74</w:t>
                  </w:r>
                </w:p>
              </w:tc>
              <w:tc>
                <w:tcPr>
                  <w:tcW w:w="1269"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70</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105.7</w:t>
                  </w:r>
                </w:p>
              </w:tc>
              <w:tc>
                <w:tcPr>
                  <w:tcW w:w="955"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0.057</w:t>
                  </w:r>
                </w:p>
              </w:tc>
              <w:tc>
                <w:tcPr>
                  <w:tcW w:w="946"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超</w:t>
                  </w:r>
                  <w:r>
                    <w:rPr>
                      <w:rFonts w:hint="default" w:ascii="Times New Roman" w:hAnsi="Times New Roman" w:cs="Times New Roman"/>
                      <w:color w:val="auto"/>
                      <w:sz w:val="18"/>
                      <w:szCs w:val="18"/>
                      <w:highlight w:val="none"/>
                      <w:lang w:val="en-US" w:eastAsia="zh-CN"/>
                    </w:rPr>
                    <w:t>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PM</w:t>
                  </w:r>
                  <w:r>
                    <w:rPr>
                      <w:rFonts w:hint="default" w:ascii="Times New Roman" w:hAnsi="Times New Roman" w:cs="Times New Roman"/>
                      <w:color w:val="auto"/>
                      <w:sz w:val="18"/>
                      <w:szCs w:val="18"/>
                      <w:highlight w:val="none"/>
                      <w:vertAlign w:val="subscript"/>
                    </w:rPr>
                    <w:t>2.5</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年均质量浓度</w:t>
                  </w:r>
                </w:p>
              </w:tc>
              <w:tc>
                <w:tcPr>
                  <w:tcW w:w="140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eastAsia"/>
                      <w:color w:val="auto"/>
                      <w:kern w:val="0"/>
                      <w:sz w:val="18"/>
                      <w:szCs w:val="18"/>
                      <w:highlight w:val="none"/>
                    </w:rPr>
                    <w:t>39</w:t>
                  </w:r>
                </w:p>
              </w:tc>
              <w:tc>
                <w:tcPr>
                  <w:tcW w:w="1269"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35</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111.4</w:t>
                  </w:r>
                </w:p>
              </w:tc>
              <w:tc>
                <w:tcPr>
                  <w:tcW w:w="955"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0.114</w:t>
                  </w:r>
                </w:p>
              </w:tc>
              <w:tc>
                <w:tcPr>
                  <w:tcW w:w="94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超</w:t>
                  </w:r>
                  <w:r>
                    <w:rPr>
                      <w:rFonts w:hint="default" w:ascii="Times New Roman" w:hAnsi="Times New Roman" w:cs="Times New Roman"/>
                      <w:color w:val="auto"/>
                      <w:sz w:val="18"/>
                      <w:szCs w:val="18"/>
                      <w:highlight w:val="none"/>
                      <w:lang w:val="en-US" w:eastAsia="zh-CN"/>
                    </w:rPr>
                    <w:t>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CO</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以日最大8h滑动平均值的第90百分位数计</w:t>
                  </w:r>
                </w:p>
              </w:tc>
              <w:tc>
                <w:tcPr>
                  <w:tcW w:w="140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rPr>
                  </w:pPr>
                  <w:r>
                    <w:rPr>
                      <w:rFonts w:hint="eastAsia"/>
                      <w:color w:val="auto"/>
                      <w:kern w:val="0"/>
                      <w:sz w:val="18"/>
                      <w:szCs w:val="18"/>
                      <w:highlight w:val="none"/>
                    </w:rPr>
                    <w:t>1400</w:t>
                  </w:r>
                </w:p>
              </w:tc>
              <w:tc>
                <w:tcPr>
                  <w:tcW w:w="1269"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4000</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35.0</w:t>
                  </w:r>
                </w:p>
              </w:tc>
              <w:tc>
                <w:tcPr>
                  <w:tcW w:w="955"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w:t>
                  </w:r>
                </w:p>
              </w:tc>
              <w:tc>
                <w:tcPr>
                  <w:tcW w:w="946"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trPr>
              <w:tc>
                <w:tcPr>
                  <w:tcW w:w="927"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O</w:t>
                  </w:r>
                  <w:r>
                    <w:rPr>
                      <w:rFonts w:hint="default" w:ascii="Times New Roman" w:hAnsi="Times New Roman" w:cs="Times New Roman"/>
                      <w:color w:val="auto"/>
                      <w:sz w:val="18"/>
                      <w:szCs w:val="18"/>
                      <w:highlight w:val="none"/>
                      <w:vertAlign w:val="subscript"/>
                    </w:rPr>
                    <w:t>3</w:t>
                  </w:r>
                </w:p>
              </w:tc>
              <w:tc>
                <w:tcPr>
                  <w:tcW w:w="1483"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以日均值的第95百分位数计</w:t>
                  </w:r>
                </w:p>
              </w:tc>
              <w:tc>
                <w:tcPr>
                  <w:tcW w:w="140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color w:val="auto"/>
                      <w:kern w:val="0"/>
                      <w:sz w:val="18"/>
                      <w:szCs w:val="18"/>
                      <w:highlight w:val="none"/>
                    </w:rPr>
                    <w:t>181</w:t>
                  </w:r>
                </w:p>
              </w:tc>
              <w:tc>
                <w:tcPr>
                  <w:tcW w:w="1269"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160</w:t>
                  </w:r>
                </w:p>
              </w:tc>
              <w:tc>
                <w:tcPr>
                  <w:tcW w:w="954"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olor w:val="auto"/>
                      <w:kern w:val="0"/>
                      <w:sz w:val="18"/>
                      <w:szCs w:val="18"/>
                      <w:highlight w:val="none"/>
                    </w:rPr>
                    <w:t>113.1</w:t>
                  </w:r>
                </w:p>
              </w:tc>
              <w:tc>
                <w:tcPr>
                  <w:tcW w:w="955"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0.131</w:t>
                  </w:r>
                </w:p>
              </w:tc>
              <w:tc>
                <w:tcPr>
                  <w:tcW w:w="946" w:type="dxa"/>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超</w:t>
                  </w:r>
                  <w:r>
                    <w:rPr>
                      <w:rFonts w:hint="default" w:ascii="Times New Roman" w:hAnsi="Times New Roman" w:cs="Times New Roman"/>
                      <w:color w:val="auto"/>
                      <w:sz w:val="18"/>
                      <w:szCs w:val="18"/>
                      <w:highlight w:val="none"/>
                      <w:lang w:val="en-US" w:eastAsia="zh-CN"/>
                    </w:rPr>
                    <w:t>标</w:t>
                  </w:r>
                </w:p>
              </w:tc>
            </w:tr>
          </w:tbl>
          <w:p>
            <w:pPr>
              <w:pStyle w:val="41"/>
              <w:keepNext w:val="0"/>
              <w:keepLines w:val="0"/>
              <w:pageBreakBefore w:val="0"/>
              <w:suppressLineNumbers w:val="0"/>
              <w:kinsoku/>
              <w:wordWrap/>
              <w:overflowPunct/>
              <w:topLinePunct w:val="0"/>
              <w:bidi w:val="0"/>
              <w:snapToGrid/>
              <w:spacing w:before="0" w:beforeLines="0" w:beforeAutospacing="0" w:after="0" w:afterLines="0" w:afterAutospacing="0" w:line="400" w:lineRule="exact"/>
              <w:ind w:left="0" w:right="0"/>
              <w:textAlignment w:val="auto"/>
              <w:rPr>
                <w:rFonts w:hint="default"/>
                <w:color w:val="auto"/>
                <w:sz w:val="21"/>
                <w:szCs w:val="21"/>
                <w:highlight w:val="none"/>
              </w:rPr>
            </w:pPr>
            <w:r>
              <w:rPr>
                <w:rFonts w:hint="default" w:ascii="Times New Roman" w:hAnsi="Times New Roman" w:cs="Times New Roman"/>
                <w:color w:val="auto"/>
                <w:sz w:val="21"/>
                <w:szCs w:val="21"/>
                <w:highlight w:val="none"/>
                <w:lang w:eastAsia="zh-CN"/>
              </w:rPr>
              <w:t>由上表可知，项目所在区域</w:t>
            </w:r>
            <w:r>
              <w:rPr>
                <w:rFonts w:hint="eastAsia" w:hAnsi="Times New Roman" w:cs="Times New Roman"/>
                <w:color w:val="auto"/>
                <w:sz w:val="21"/>
                <w:szCs w:val="21"/>
                <w:highlight w:val="none"/>
                <w:lang w:val="en-US" w:eastAsia="zh-CN"/>
              </w:rPr>
              <w:t>滦州市</w:t>
            </w:r>
            <w:r>
              <w:rPr>
                <w:rFonts w:hint="eastAsia" w:cs="Times New Roman"/>
                <w:color w:val="auto"/>
                <w:sz w:val="21"/>
                <w:szCs w:val="21"/>
                <w:highlight w:val="none"/>
                <w:lang w:eastAsia="zh-CN"/>
              </w:rPr>
              <w:t>环境空气质量中</w:t>
            </w:r>
            <w:r>
              <w:rPr>
                <w:rFonts w:hint="eastAsia"/>
                <w:color w:val="auto"/>
                <w:sz w:val="21"/>
                <w:szCs w:val="21"/>
                <w:highlight w:val="none"/>
              </w:rPr>
              <w:t>PM</w:t>
            </w:r>
            <w:r>
              <w:rPr>
                <w:rFonts w:hint="eastAsia"/>
                <w:color w:val="auto"/>
                <w:sz w:val="21"/>
                <w:szCs w:val="21"/>
                <w:highlight w:val="none"/>
                <w:vertAlign w:val="subscript"/>
              </w:rPr>
              <w:t>2.5</w:t>
            </w:r>
            <w:r>
              <w:rPr>
                <w:rFonts w:hint="eastAsia"/>
                <w:color w:val="auto"/>
                <w:sz w:val="21"/>
                <w:szCs w:val="21"/>
                <w:highlight w:val="none"/>
              </w:rPr>
              <w:t>、PM</w:t>
            </w:r>
            <w:r>
              <w:rPr>
                <w:rFonts w:hint="eastAsia"/>
                <w:color w:val="auto"/>
                <w:sz w:val="21"/>
                <w:szCs w:val="21"/>
                <w:highlight w:val="none"/>
                <w:vertAlign w:val="subscript"/>
              </w:rPr>
              <w:t>10</w:t>
            </w:r>
            <w:r>
              <w:rPr>
                <w:rFonts w:hint="eastAsia"/>
                <w:color w:val="auto"/>
                <w:sz w:val="21"/>
                <w:szCs w:val="21"/>
                <w:highlight w:val="none"/>
              </w:rPr>
              <w:t>、</w:t>
            </w:r>
            <w:r>
              <w:rPr>
                <w:rFonts w:hint="default" w:ascii="Times New Roman" w:hAnsi="Times New Roman" w:cs="Times New Roman"/>
                <w:color w:val="auto"/>
                <w:sz w:val="21"/>
                <w:szCs w:val="21"/>
                <w:highlight w:val="none"/>
              </w:rPr>
              <w:t>O</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不满足《环境空气质量标准》（GB3095-2012）二级标准，</w:t>
            </w:r>
            <w:r>
              <w:rPr>
                <w:rFonts w:hint="default"/>
                <w:color w:val="auto"/>
                <w:sz w:val="21"/>
                <w:szCs w:val="21"/>
                <w:highlight w:val="none"/>
              </w:rPr>
              <w:t>SO</w:t>
            </w:r>
            <w:r>
              <w:rPr>
                <w:rFonts w:hint="default"/>
                <w:color w:val="auto"/>
                <w:sz w:val="21"/>
                <w:szCs w:val="21"/>
                <w:highlight w:val="none"/>
                <w:vertAlign w:val="subscript"/>
              </w:rPr>
              <w:t>2</w:t>
            </w:r>
            <w:r>
              <w:rPr>
                <w:rFonts w:hint="default"/>
                <w:color w:val="auto"/>
                <w:sz w:val="21"/>
                <w:szCs w:val="21"/>
                <w:highlight w:val="none"/>
              </w:rPr>
              <w:t>、NO</w:t>
            </w:r>
            <w:r>
              <w:rPr>
                <w:rFonts w:hint="default"/>
                <w:color w:val="auto"/>
                <w:sz w:val="21"/>
                <w:szCs w:val="21"/>
                <w:highlight w:val="none"/>
                <w:vertAlign w:val="subscript"/>
              </w:rPr>
              <w:t>2</w:t>
            </w:r>
            <w:r>
              <w:rPr>
                <w:rFonts w:hint="default"/>
                <w:color w:val="auto"/>
                <w:sz w:val="21"/>
                <w:szCs w:val="21"/>
                <w:highlight w:val="none"/>
              </w:rPr>
              <w:t>和CO满足《环境空气质量标准》（GB3095-2012）二级标准。</w:t>
            </w:r>
          </w:p>
          <w:p>
            <w:pPr>
              <w:pStyle w:val="41"/>
              <w:keepNext w:val="0"/>
              <w:keepLines w:val="0"/>
              <w:suppressLineNumbers w:val="0"/>
              <w:kinsoku/>
              <w:snapToGrid/>
              <w:spacing w:before="0" w:beforeLines="0" w:beforeAutospacing="0" w:after="0" w:afterLines="0" w:afterAutospacing="0" w:line="440" w:lineRule="exact"/>
              <w:ind w:left="0" w:right="0" w:firstLine="420"/>
              <w:jc w:val="both"/>
              <w:textAlignment w:val="auto"/>
              <w:rPr>
                <w:rFonts w:hint="default"/>
                <w:color w:val="auto"/>
                <w:sz w:val="21"/>
                <w:szCs w:val="21"/>
                <w:highlight w:val="none"/>
              </w:rPr>
            </w:pPr>
            <w:r>
              <w:rPr>
                <w:rFonts w:hint="eastAsia"/>
                <w:color w:val="auto"/>
                <w:sz w:val="21"/>
                <w:szCs w:val="21"/>
                <w:highlight w:val="none"/>
              </w:rPr>
              <w:t>综上，</w:t>
            </w:r>
            <w:r>
              <w:rPr>
                <w:rFonts w:hint="default"/>
                <w:color w:val="auto"/>
                <w:sz w:val="21"/>
                <w:szCs w:val="21"/>
                <w:highlight w:val="none"/>
              </w:rPr>
              <w:t>项目所在区域</w:t>
            </w:r>
            <w:r>
              <w:rPr>
                <w:rFonts w:hint="eastAsia"/>
                <w:color w:val="auto"/>
                <w:sz w:val="21"/>
                <w:szCs w:val="21"/>
                <w:highlight w:val="none"/>
                <w:lang w:val="en-US" w:eastAsia="zh-CN"/>
              </w:rPr>
              <w:t>滦州市</w:t>
            </w:r>
            <w:r>
              <w:rPr>
                <w:rFonts w:hint="default"/>
                <w:color w:val="auto"/>
                <w:sz w:val="21"/>
                <w:szCs w:val="21"/>
                <w:highlight w:val="none"/>
              </w:rPr>
              <w:t>环境空气质量为不达标区。</w:t>
            </w:r>
          </w:p>
          <w:p>
            <w:pPr>
              <w:pStyle w:val="41"/>
              <w:keepNext w:val="0"/>
              <w:keepLines w:val="0"/>
              <w:pageBreakBefore w:val="0"/>
              <w:widowControl w:val="0"/>
              <w:suppressLineNumbers w:val="0"/>
              <w:kinsoku/>
              <w:wordWrap/>
              <w:overflowPunct/>
              <w:topLinePunct w:val="0"/>
              <w:bidi w:val="0"/>
              <w:spacing w:before="0" w:beforeLines="0" w:beforeAutospacing="0" w:after="0" w:afterLines="0" w:afterAutospacing="0" w:line="440" w:lineRule="exact"/>
              <w:ind w:left="0" w:right="0" w:firstLine="420" w:firstLineChars="200"/>
              <w:jc w:val="left"/>
              <w:rPr>
                <w:rFonts w:hint="default" w:ascii="Times New Roman" w:hAnsi="Times New Roman" w:cs="Times New Roman"/>
                <w:color w:val="auto"/>
                <w:highlight w:val="none"/>
              </w:rPr>
            </w:pPr>
            <w:r>
              <w:rPr>
                <w:rFonts w:hint="eastAsia" w:hAnsi="Times New Roman" w:cs="Times New Roman"/>
                <w:color w:val="auto"/>
                <w:sz w:val="21"/>
                <w:szCs w:val="21"/>
                <w:highlight w:val="none"/>
                <w:lang w:val="en-US" w:eastAsia="zh-CN"/>
              </w:rPr>
              <w:t>②</w:t>
            </w:r>
            <w:r>
              <w:rPr>
                <w:rFonts w:hint="default" w:ascii="Times New Roman" w:hAnsi="Times New Roman" w:cs="Times New Roman"/>
                <w:color w:val="auto"/>
                <w:sz w:val="21"/>
                <w:szCs w:val="21"/>
                <w:highlight w:val="none"/>
                <w:lang w:eastAsia="zh-CN"/>
              </w:rPr>
              <w:t>其他污染物环境空气质量现状</w:t>
            </w:r>
          </w:p>
          <w:p>
            <w:pPr>
              <w:keepNext w:val="0"/>
              <w:keepLines w:val="0"/>
              <w:pageBreakBefore w:val="0"/>
              <w:widowControl w:val="0"/>
              <w:suppressLineNumbers w:val="0"/>
              <w:kinsoku/>
              <w:wordWrap/>
              <w:overflowPunct/>
              <w:topLinePunct w:val="0"/>
              <w:bidi w:val="0"/>
              <w:spacing w:before="0" w:beforeLines="0" w:beforeAutospacing="0" w:after="0" w:afterLines="0" w:afterAutospacing="0" w:line="440" w:lineRule="exact"/>
              <w:ind w:left="0" w:right="0" w:firstLine="420" w:firstLineChars="200"/>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本项目特征因子</w:t>
            </w:r>
            <w:r>
              <w:rPr>
                <w:rFonts w:hint="eastAsia" w:ascii="Times New Roman" w:hAnsi="Times New Roman" w:cs="Times New Roman"/>
                <w:color w:val="auto"/>
                <w:highlight w:val="none"/>
                <w:lang w:val="en-US" w:eastAsia="zh-CN"/>
              </w:rPr>
              <w:t>为</w:t>
            </w:r>
            <w:r>
              <w:rPr>
                <w:rFonts w:hint="eastAsia" w:ascii="Times New Roman" w:hAnsi="Times New Roman" w:eastAsia="宋体" w:cs="Times New Roman"/>
                <w:color w:val="auto"/>
                <w:sz w:val="21"/>
                <w:szCs w:val="21"/>
                <w:highlight w:val="none"/>
                <w:lang w:val="en-US" w:eastAsia="zh-CN"/>
              </w:rPr>
              <w:t>TSP</w:t>
            </w:r>
            <w:r>
              <w:rPr>
                <w:rFonts w:hint="eastAsia" w:ascii="Times New Roman" w:hAnsi="Times New Roman" w:cs="Times New Roman"/>
                <w:color w:val="auto"/>
                <w:highlight w:val="none"/>
                <w:lang w:val="en-US" w:eastAsia="zh-CN"/>
              </w:rPr>
              <w:t>。</w:t>
            </w:r>
          </w:p>
          <w:p>
            <w:pPr>
              <w:keepNext w:val="0"/>
              <w:keepLines w:val="0"/>
              <w:widowControl w:val="0"/>
              <w:suppressLineNumbers w:val="0"/>
              <w:kinsoku/>
              <w:spacing w:before="0" w:beforeAutospacing="0" w:after="0" w:afterAutospacing="0" w:line="440" w:lineRule="exact"/>
              <w:ind w:left="0" w:right="0" w:firstLine="420" w:firstLineChars="200"/>
              <w:jc w:val="both"/>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val="en-US" w:eastAsia="zh-CN"/>
              </w:rPr>
              <w:t>TSP</w:t>
            </w:r>
            <w:r>
              <w:rPr>
                <w:rFonts w:hint="default" w:ascii="Times New Roman" w:hAnsi="Times New Roman" w:cs="Times New Roman"/>
                <w:color w:val="auto"/>
                <w:highlight w:val="none"/>
              </w:rPr>
              <w:t>监测数据</w:t>
            </w:r>
            <w:r>
              <w:rPr>
                <w:rFonts w:hint="eastAsia" w:ascii="Times New Roman" w:hAnsi="Times New Roman" w:cs="Times New Roman"/>
                <w:color w:val="auto"/>
                <w:highlight w:val="none"/>
                <w:lang w:val="en-US" w:eastAsia="zh-CN"/>
              </w:rPr>
              <w:t>引自</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滦县泰安公路工程养护</w:t>
            </w:r>
            <w:r>
              <w:rPr>
                <w:rFonts w:hint="eastAsia" w:ascii="Times New Roman" w:hAnsi="Times New Roman" w:eastAsia="宋体" w:cs="Times New Roman"/>
                <w:color w:val="auto"/>
                <w:highlight w:val="none"/>
                <w:lang w:val="en-US" w:eastAsia="zh-CN"/>
              </w:rPr>
              <w:t>有限公司</w:t>
            </w:r>
            <w:r>
              <w:rPr>
                <w:rFonts w:hint="eastAsia" w:cs="Times New Roman"/>
                <w:color w:val="auto"/>
                <w:highlight w:val="none"/>
                <w:lang w:val="en-US" w:eastAsia="zh-CN"/>
              </w:rPr>
              <w:t>检测报告</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（检测报告编号：冀唐德普（2023）环检第H230386号）</w:t>
            </w:r>
            <w:r>
              <w:rPr>
                <w:rFonts w:hint="default" w:ascii="Times New Roman" w:hAnsi="Times New Roman" w:cs="Times New Roman"/>
                <w:color w:val="auto"/>
                <w:highlight w:val="none"/>
                <w:lang w:eastAsia="zh-CN"/>
              </w:rPr>
              <w:t>，监测时间2023年</w:t>
            </w:r>
            <w:r>
              <w:rPr>
                <w:rFonts w:hint="eastAsia" w:cs="Times New Roman"/>
                <w:color w:val="auto"/>
                <w:highlight w:val="none"/>
                <w:lang w:val="en-US" w:eastAsia="zh-CN"/>
              </w:rPr>
              <w:t>2</w:t>
            </w:r>
            <w:r>
              <w:rPr>
                <w:rFonts w:hint="default" w:ascii="Times New Roman" w:hAnsi="Times New Roman" w:cs="Times New Roman"/>
                <w:color w:val="auto"/>
                <w:highlight w:val="none"/>
                <w:lang w:eastAsia="zh-CN"/>
              </w:rPr>
              <w:t>月2</w:t>
            </w:r>
            <w:r>
              <w:rPr>
                <w:rFonts w:hint="eastAsia" w:cs="Times New Roman"/>
                <w:color w:val="auto"/>
                <w:highlight w:val="none"/>
                <w:lang w:val="en-US" w:eastAsia="zh-CN"/>
              </w:rPr>
              <w:t>5</w:t>
            </w:r>
            <w:r>
              <w:rPr>
                <w:rFonts w:hint="default" w:ascii="Times New Roman" w:hAnsi="Times New Roman" w:cs="Times New Roman"/>
                <w:color w:val="auto"/>
                <w:highlight w:val="none"/>
                <w:lang w:eastAsia="zh-CN"/>
              </w:rPr>
              <w:t>日至202</w:t>
            </w:r>
            <w:r>
              <w:rPr>
                <w:rFonts w:hint="eastAsia" w:cs="Times New Roman"/>
                <w:color w:val="auto"/>
                <w:highlight w:val="none"/>
                <w:lang w:val="en-US" w:eastAsia="zh-CN"/>
              </w:rPr>
              <w:t>3</w:t>
            </w:r>
            <w:r>
              <w:rPr>
                <w:rFonts w:hint="default" w:ascii="Times New Roman" w:hAnsi="Times New Roman" w:cs="Times New Roman"/>
                <w:color w:val="auto"/>
                <w:highlight w:val="none"/>
                <w:lang w:eastAsia="zh-CN"/>
              </w:rPr>
              <w:t>年</w:t>
            </w:r>
            <w:r>
              <w:rPr>
                <w:rFonts w:hint="eastAsia" w:cs="Times New Roman"/>
                <w:color w:val="auto"/>
                <w:highlight w:val="none"/>
                <w:lang w:val="en-US" w:eastAsia="zh-CN"/>
              </w:rPr>
              <w:t>2</w:t>
            </w:r>
            <w:r>
              <w:rPr>
                <w:rFonts w:hint="default" w:ascii="Times New Roman" w:hAnsi="Times New Roman" w:cs="Times New Roman"/>
                <w:color w:val="auto"/>
                <w:highlight w:val="none"/>
                <w:lang w:eastAsia="zh-CN"/>
              </w:rPr>
              <w:t>月</w:t>
            </w:r>
            <w:r>
              <w:rPr>
                <w:rFonts w:hint="eastAsia" w:cs="Times New Roman"/>
                <w:color w:val="auto"/>
                <w:highlight w:val="none"/>
                <w:lang w:val="en-US" w:eastAsia="zh-CN"/>
              </w:rPr>
              <w:t>27</w:t>
            </w:r>
            <w:r>
              <w:rPr>
                <w:rFonts w:hint="default" w:ascii="Times New Roman" w:hAnsi="Times New Roman" w:cs="Times New Roman"/>
                <w:color w:val="auto"/>
                <w:highlight w:val="none"/>
                <w:lang w:eastAsia="zh-CN"/>
              </w:rPr>
              <w:t>日，监测点位位</w:t>
            </w:r>
            <w:r>
              <w:rPr>
                <w:rFonts w:hint="eastAsia" w:cs="Times New Roman"/>
                <w:color w:val="auto"/>
                <w:highlight w:val="none"/>
                <w:lang w:eastAsia="zh-CN"/>
              </w:rPr>
              <w:t>于</w:t>
            </w:r>
            <w:r>
              <w:rPr>
                <w:rFonts w:hint="eastAsia" w:cs="Times New Roman"/>
                <w:color w:val="auto"/>
                <w:highlight w:val="none"/>
                <w:lang w:val="en-US" w:eastAsia="zh-CN"/>
              </w:rPr>
              <w:t>厂界南侧500m</w:t>
            </w:r>
            <w:r>
              <w:rPr>
                <w:rFonts w:hint="default" w:ascii="Times New Roman" w:hAnsi="Times New Roman" w:eastAsia="宋体" w:cs="Times New Roman"/>
                <w:color w:val="auto"/>
                <w:highlight w:val="none"/>
                <w:lang w:eastAsia="zh-CN"/>
              </w:rPr>
              <w:t>，</w:t>
            </w:r>
            <w:r>
              <w:rPr>
                <w:rFonts w:hint="default" w:ascii="Times New Roman" w:hAnsi="Times New Roman" w:cs="Times New Roman"/>
                <w:color w:val="auto"/>
                <w:highlight w:val="none"/>
                <w:lang w:eastAsia="zh-CN"/>
              </w:rPr>
              <w:t>位于本项目</w:t>
            </w:r>
            <w:r>
              <w:rPr>
                <w:rFonts w:hint="eastAsia" w:ascii="Times New Roman" w:hAnsi="Times New Roman" w:cs="Times New Roman"/>
                <w:color w:val="auto"/>
                <w:highlight w:val="none"/>
                <w:lang w:eastAsia="zh-CN"/>
              </w:rPr>
              <w:t>东</w:t>
            </w:r>
            <w:r>
              <w:rPr>
                <w:rFonts w:hint="default" w:ascii="Times New Roman" w:hAnsi="Times New Roman" w:cs="Times New Roman"/>
                <w:color w:val="auto"/>
                <w:highlight w:val="none"/>
                <w:lang w:eastAsia="zh-CN"/>
              </w:rPr>
              <w:t>北侧</w:t>
            </w:r>
            <w:r>
              <w:rPr>
                <w:rFonts w:hint="eastAsia" w:cs="Times New Roman"/>
                <w:color w:val="auto"/>
                <w:highlight w:val="none"/>
                <w:lang w:val="en-US" w:eastAsia="zh-CN"/>
              </w:rPr>
              <w:t>4850</w:t>
            </w:r>
            <w:r>
              <w:rPr>
                <w:rFonts w:hint="default" w:ascii="Times New Roman" w:hAnsi="Times New Roman" w:cs="Times New Roman"/>
                <w:color w:val="auto"/>
                <w:highlight w:val="none"/>
                <w:lang w:eastAsia="zh-CN"/>
              </w:rPr>
              <w:t>m处，位于项目</w:t>
            </w:r>
            <w:r>
              <w:rPr>
                <w:rFonts w:hint="eastAsia" w:ascii="Times New Roman" w:hAnsi="Times New Roman" w:eastAsia="宋体" w:cs="Times New Roman"/>
                <w:color w:val="auto"/>
                <w:highlight w:val="none"/>
                <w:lang w:eastAsia="zh-CN"/>
              </w:rPr>
              <w:t>周边5千米</w:t>
            </w:r>
            <w:r>
              <w:rPr>
                <w:rFonts w:hint="default" w:ascii="Times New Roman" w:hAnsi="Times New Roman" w:cs="Times New Roman"/>
                <w:color w:val="auto"/>
                <w:highlight w:val="none"/>
                <w:lang w:eastAsia="zh-CN"/>
              </w:rPr>
              <w:t>范围内</w:t>
            </w:r>
            <w:r>
              <w:rPr>
                <w:rFonts w:hint="eastAsia" w:ascii="Times New Roman" w:hAnsi="Times New Roman" w:eastAsia="宋体" w:cs="Times New Roman"/>
                <w:color w:val="auto"/>
                <w:highlight w:val="none"/>
                <w:lang w:eastAsia="zh-CN"/>
              </w:rPr>
              <w:t>，且为近3年的现有监测数据</w:t>
            </w:r>
            <w:r>
              <w:rPr>
                <w:rFonts w:hint="default" w:ascii="Times New Roman" w:hAnsi="Times New Roman" w:cs="Times New Roman"/>
                <w:color w:val="auto"/>
                <w:highlight w:val="none"/>
                <w:lang w:eastAsia="zh-CN"/>
              </w:rPr>
              <w:t>，故引用其监测数据合理。</w:t>
            </w:r>
          </w:p>
          <w:p>
            <w:pPr>
              <w:keepNext w:val="0"/>
              <w:keepLines w:val="0"/>
              <w:pageBreakBefore w:val="0"/>
              <w:widowControl w:val="0"/>
              <w:suppressLineNumbers w:val="0"/>
              <w:kinsoku/>
              <w:wordWrap/>
              <w:overflowPunct/>
              <w:topLinePunct w:val="0"/>
              <w:bidi w:val="0"/>
              <w:spacing w:before="0" w:beforeLines="0" w:beforeAutospacing="0" w:after="0" w:afterLines="0" w:afterAutospacing="0" w:line="440" w:lineRule="exact"/>
              <w:ind w:left="0" w:right="0" w:firstLine="42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监测点信息见表</w:t>
            </w:r>
            <w:r>
              <w:rPr>
                <w:rFonts w:hint="eastAsia" w:cs="Times New Roman"/>
                <w:color w:val="auto"/>
                <w:highlight w:val="none"/>
                <w:lang w:val="en-US" w:eastAsia="zh-CN"/>
              </w:rPr>
              <w:t>3-3</w:t>
            </w:r>
            <w:r>
              <w:rPr>
                <w:rFonts w:hint="default" w:ascii="Times New Roman" w:hAnsi="Times New Roman" w:cs="Times New Roman"/>
                <w:color w:val="auto"/>
                <w:highlight w:val="none"/>
              </w:rPr>
              <w:t>，监测结果见表</w:t>
            </w:r>
            <w:r>
              <w:rPr>
                <w:rFonts w:hint="eastAsia" w:cs="Times New Roman"/>
                <w:color w:val="auto"/>
                <w:highlight w:val="none"/>
                <w:lang w:val="en-US" w:eastAsia="zh-CN"/>
              </w:rPr>
              <w:t>3-4</w:t>
            </w:r>
            <w:r>
              <w:rPr>
                <w:rFonts w:hint="default" w:ascii="Times New Roman" w:hAnsi="Times New Roman" w:cs="Times New Roman"/>
                <w:color w:val="auto"/>
                <w:highlight w:val="none"/>
              </w:rPr>
              <w:t>。</w:t>
            </w:r>
          </w:p>
          <w:p>
            <w:pPr>
              <w:keepNext w:val="0"/>
              <w:keepLines w:val="0"/>
              <w:suppressLineNumbers w:val="0"/>
              <w:spacing w:before="0" w:beforeAutospacing="0" w:after="0" w:afterAutospacing="0" w:line="420" w:lineRule="exact"/>
              <w:ind w:left="0" w:right="0"/>
              <w:jc w:val="center"/>
              <w:rPr>
                <w:rFonts w:hint="default" w:ascii="Times New Roman" w:hAnsi="Times New Roman" w:eastAsia="宋体" w:cs="Times New Roman"/>
                <w:b/>
                <w:bCs/>
                <w:color w:val="auto"/>
                <w:highlight w:val="none"/>
                <w:lang w:val="zh-CN"/>
              </w:rPr>
            </w:pPr>
            <w:r>
              <w:rPr>
                <w:rFonts w:hint="default" w:ascii="Times New Roman" w:hAnsi="Times New Roman" w:eastAsia="宋体" w:cs="Times New Roman"/>
                <w:b/>
                <w:bCs/>
                <w:color w:val="auto"/>
                <w:highlight w:val="none"/>
                <w:lang w:val="zh-CN"/>
              </w:rPr>
              <w:t>表</w:t>
            </w:r>
            <w:r>
              <w:rPr>
                <w:rFonts w:hint="eastAsia" w:cs="Times New Roman"/>
                <w:b/>
                <w:bCs/>
                <w:color w:val="auto"/>
                <w:highlight w:val="none"/>
                <w:lang w:val="en-US" w:eastAsia="zh-CN"/>
              </w:rPr>
              <w:t>3-3</w:t>
            </w:r>
            <w:r>
              <w:rPr>
                <w:rFonts w:hint="default" w:ascii="Times New Roman" w:hAnsi="Times New Roman" w:eastAsia="宋体" w:cs="Times New Roman"/>
                <w:b/>
                <w:bCs/>
                <w:color w:val="auto"/>
                <w:highlight w:val="none"/>
                <w:lang w:val="zh-CN"/>
              </w:rPr>
              <w:t xml:space="preserve">  其他污染物监测点位基本信息</w:t>
            </w:r>
          </w:p>
          <w:tbl>
            <w:tblPr>
              <w:tblStyle w:val="33"/>
              <w:tblW w:w="7944"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974"/>
              <w:gridCol w:w="1077"/>
              <w:gridCol w:w="1286"/>
              <w:gridCol w:w="1209"/>
              <w:gridCol w:w="1031"/>
              <w:gridCol w:w="10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308"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监测点名称</w:t>
                  </w:r>
                </w:p>
              </w:tc>
              <w:tc>
                <w:tcPr>
                  <w:tcW w:w="2051" w:type="dxa"/>
                  <w:gridSpan w:val="2"/>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color w:val="auto"/>
                      <w:sz w:val="18"/>
                      <w:szCs w:val="18"/>
                      <w:highlight w:val="none"/>
                      <w:lang w:eastAsia="zh-CN"/>
                    </w:rPr>
                  </w:pPr>
                  <w:r>
                    <w:rPr>
                      <w:rFonts w:hint="default" w:ascii="Times New Roman" w:hAnsi="Times New Roman" w:cs="Times New Roman"/>
                      <w:b w:val="0"/>
                      <w:bCs w:val="0"/>
                      <w:color w:val="auto"/>
                      <w:sz w:val="18"/>
                      <w:szCs w:val="18"/>
                      <w:highlight w:val="none"/>
                    </w:rPr>
                    <w:t>监测点坐标/</w:t>
                  </w:r>
                  <w:r>
                    <w:rPr>
                      <w:rFonts w:hint="eastAsia" w:cs="Times New Roman"/>
                      <w:b w:val="0"/>
                      <w:bCs w:val="0"/>
                      <w:color w:val="auto"/>
                      <w:sz w:val="18"/>
                      <w:szCs w:val="18"/>
                      <w:highlight w:val="none"/>
                      <w:lang w:val="en-US" w:eastAsia="zh-CN"/>
                    </w:rPr>
                    <w:t>°</w:t>
                  </w:r>
                </w:p>
              </w:tc>
              <w:tc>
                <w:tcPr>
                  <w:tcW w:w="1286"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监测因子</w:t>
                  </w:r>
                </w:p>
              </w:tc>
              <w:tc>
                <w:tcPr>
                  <w:tcW w:w="1209"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监测时段</w:t>
                  </w:r>
                </w:p>
              </w:tc>
              <w:tc>
                <w:tcPr>
                  <w:tcW w:w="1031"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相对厂址方位</w:t>
                  </w:r>
                </w:p>
              </w:tc>
              <w:tc>
                <w:tcPr>
                  <w:tcW w:w="1059"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相对厂界距离/m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308"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p>
              </w:tc>
              <w:tc>
                <w:tcPr>
                  <w:tcW w:w="97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X</w:t>
                  </w:r>
                </w:p>
              </w:tc>
              <w:tc>
                <w:tcPr>
                  <w:tcW w:w="1077"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Y</w:t>
                  </w:r>
                </w:p>
              </w:tc>
              <w:tc>
                <w:tcPr>
                  <w:tcW w:w="1286"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p>
              </w:tc>
              <w:tc>
                <w:tcPr>
                  <w:tcW w:w="1209"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p>
              </w:tc>
              <w:tc>
                <w:tcPr>
                  <w:tcW w:w="103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p>
              </w:tc>
              <w:tc>
                <w:tcPr>
                  <w:tcW w:w="1059"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08"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2"/>
                      <w:sz w:val="18"/>
                      <w:szCs w:val="18"/>
                      <w:highlight w:val="none"/>
                      <w:lang w:val="en-US" w:eastAsia="zh-CN" w:bidi="ar-SA"/>
                    </w:rPr>
                    <w:t>滦县泰安公路工程养护有限公司厂界南侧500m</w:t>
                  </w:r>
                </w:p>
              </w:tc>
              <w:tc>
                <w:tcPr>
                  <w:tcW w:w="974" w:type="dxa"/>
                  <w:noWrap w:val="0"/>
                  <w:vAlign w:val="center"/>
                </w:tcPr>
                <w:p>
                  <w:pPr>
                    <w:keepNext w:val="0"/>
                    <w:keepLines w:val="0"/>
                    <w:widowControl/>
                    <w:suppressLineNumbers w:val="0"/>
                    <w:snapToGrid w:val="0"/>
                    <w:spacing w:before="0" w:beforeAutospacing="0" w:after="0" w:afterAutospacing="0" w:line="240" w:lineRule="atLeast"/>
                    <w:ind w:left="0" w:leftChars="0" w:right="0" w:rightChars="0"/>
                    <w:jc w:val="center"/>
                    <w:rPr>
                      <w:rFonts w:hint="default" w:ascii="Times New Roman" w:hAnsi="Times New Roman" w:eastAsia="宋体" w:cs="Times New Roman"/>
                      <w:b w:val="0"/>
                      <w:bCs w:val="0"/>
                      <w:color w:val="auto"/>
                      <w:kern w:val="0"/>
                      <w:sz w:val="18"/>
                      <w:szCs w:val="18"/>
                      <w:highlight w:val="none"/>
                      <w:lang w:val="en-US" w:eastAsia="zh-CN" w:bidi="ar-SA"/>
                    </w:rPr>
                  </w:pPr>
                  <w:r>
                    <w:rPr>
                      <w:rFonts w:hint="eastAsia" w:ascii="Times New Roman" w:hAnsi="Times New Roman" w:cs="Times New Roman"/>
                      <w:b w:val="0"/>
                      <w:bCs w:val="0"/>
                      <w:color w:val="auto"/>
                      <w:kern w:val="0"/>
                      <w:sz w:val="18"/>
                      <w:szCs w:val="18"/>
                      <w:highlight w:val="none"/>
                      <w:lang w:val="en-US" w:eastAsia="zh-CN"/>
                    </w:rPr>
                    <w:t>11</w:t>
                  </w:r>
                  <w:r>
                    <w:rPr>
                      <w:rFonts w:hint="eastAsia" w:cs="Times New Roman"/>
                      <w:b w:val="0"/>
                      <w:bCs w:val="0"/>
                      <w:color w:val="auto"/>
                      <w:kern w:val="0"/>
                      <w:sz w:val="18"/>
                      <w:szCs w:val="18"/>
                      <w:highlight w:val="none"/>
                      <w:lang w:val="en-US" w:eastAsia="zh-CN"/>
                    </w:rPr>
                    <w:t>8.7482</w:t>
                  </w:r>
                </w:p>
              </w:tc>
              <w:tc>
                <w:tcPr>
                  <w:tcW w:w="1077" w:type="dxa"/>
                  <w:noWrap w:val="0"/>
                  <w:vAlign w:val="center"/>
                </w:tcPr>
                <w:p>
                  <w:pPr>
                    <w:keepNext w:val="0"/>
                    <w:keepLines w:val="0"/>
                    <w:widowControl/>
                    <w:suppressLineNumbers w:val="0"/>
                    <w:snapToGrid w:val="0"/>
                    <w:spacing w:before="0" w:beforeAutospacing="0" w:after="0" w:afterAutospacing="0" w:line="240" w:lineRule="atLeast"/>
                    <w:ind w:left="0" w:leftChars="0" w:right="0" w:rightChars="0"/>
                    <w:jc w:val="center"/>
                    <w:rPr>
                      <w:rFonts w:hint="default" w:ascii="Times New Roman" w:hAnsi="Times New Roman" w:eastAsia="宋体" w:cs="Times New Roman"/>
                      <w:b w:val="0"/>
                      <w:bCs w:val="0"/>
                      <w:color w:val="auto"/>
                      <w:kern w:val="0"/>
                      <w:sz w:val="18"/>
                      <w:szCs w:val="18"/>
                      <w:highlight w:val="none"/>
                      <w:lang w:val="en-US" w:eastAsia="zh-CN" w:bidi="ar-SA"/>
                    </w:rPr>
                  </w:pPr>
                  <w:r>
                    <w:rPr>
                      <w:rFonts w:hint="eastAsia" w:ascii="Times New Roman" w:hAnsi="Times New Roman" w:cs="Times New Roman"/>
                      <w:b w:val="0"/>
                      <w:bCs w:val="0"/>
                      <w:color w:val="auto"/>
                      <w:kern w:val="0"/>
                      <w:sz w:val="18"/>
                      <w:szCs w:val="18"/>
                      <w:highlight w:val="none"/>
                      <w:lang w:val="en-US" w:eastAsia="zh-CN"/>
                    </w:rPr>
                    <w:t>39.</w:t>
                  </w:r>
                  <w:r>
                    <w:rPr>
                      <w:rFonts w:hint="eastAsia" w:cs="Times New Roman"/>
                      <w:b w:val="0"/>
                      <w:bCs w:val="0"/>
                      <w:color w:val="auto"/>
                      <w:kern w:val="0"/>
                      <w:sz w:val="18"/>
                      <w:szCs w:val="18"/>
                      <w:highlight w:val="none"/>
                      <w:lang w:val="en-US" w:eastAsia="zh-CN"/>
                    </w:rPr>
                    <w:t>7418</w:t>
                  </w:r>
                </w:p>
              </w:tc>
              <w:tc>
                <w:tcPr>
                  <w:tcW w:w="1286" w:type="dxa"/>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sz w:val="18"/>
                      <w:szCs w:val="18"/>
                      <w:highlight w:val="none"/>
                      <w:lang w:val="en-US" w:eastAsia="zh-CN"/>
                    </w:rPr>
                    <w:t>TSP</w:t>
                  </w:r>
                </w:p>
              </w:tc>
              <w:tc>
                <w:tcPr>
                  <w:tcW w:w="1209"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0"/>
                      <w:sz w:val="18"/>
                      <w:szCs w:val="18"/>
                      <w:highlight w:val="none"/>
                      <w:lang w:val="en-US" w:eastAsia="zh-CN"/>
                    </w:rPr>
                    <w:t>24</w:t>
                  </w:r>
                  <w:r>
                    <w:rPr>
                      <w:rFonts w:hint="default" w:ascii="Times New Roman" w:hAnsi="Times New Roman" w:cs="Times New Roman"/>
                      <w:b w:val="0"/>
                      <w:bCs w:val="0"/>
                      <w:color w:val="auto"/>
                      <w:kern w:val="0"/>
                      <w:sz w:val="18"/>
                      <w:szCs w:val="18"/>
                      <w:highlight w:val="none"/>
                    </w:rPr>
                    <w:t>小时平均浓度</w:t>
                  </w:r>
                </w:p>
              </w:tc>
              <w:tc>
                <w:tcPr>
                  <w:tcW w:w="1031" w:type="dxa"/>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val="0"/>
                      <w:color w:val="auto"/>
                      <w:kern w:val="2"/>
                      <w:sz w:val="18"/>
                      <w:szCs w:val="18"/>
                      <w:highlight w:val="none"/>
                      <w:lang w:val="en-US" w:eastAsia="zh-CN" w:bidi="ar-SA"/>
                    </w:rPr>
                  </w:pPr>
                  <w:r>
                    <w:rPr>
                      <w:rFonts w:hint="eastAsia" w:ascii="Times New Roman" w:hAnsi="Times New Roman" w:eastAsia="宋体" w:cs="Times New Roman"/>
                      <w:b w:val="0"/>
                      <w:bCs w:val="0"/>
                      <w:color w:val="auto"/>
                      <w:sz w:val="18"/>
                      <w:szCs w:val="18"/>
                      <w:highlight w:val="none"/>
                      <w:lang w:val="en-US" w:eastAsia="zh-CN"/>
                    </w:rPr>
                    <w:t>N</w:t>
                  </w:r>
                  <w:r>
                    <w:rPr>
                      <w:rFonts w:hint="eastAsia"/>
                      <w:color w:val="auto"/>
                      <w:sz w:val="18"/>
                      <w:szCs w:val="18"/>
                      <w:highlight w:val="none"/>
                      <w:lang w:val="en-US" w:eastAsia="zh-CN"/>
                    </w:rPr>
                    <w:t>E</w:t>
                  </w:r>
                </w:p>
              </w:tc>
              <w:tc>
                <w:tcPr>
                  <w:tcW w:w="1059"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sz w:val="18"/>
                      <w:szCs w:val="18"/>
                      <w:highlight w:val="none"/>
                      <w:lang w:val="en-US" w:eastAsia="zh-CN"/>
                    </w:rPr>
                    <w:t>4850</w:t>
                  </w:r>
                </w:p>
              </w:tc>
            </w:tr>
          </w:tbl>
          <w:p>
            <w:pPr>
              <w:keepNext w:val="0"/>
              <w:keepLines w:val="0"/>
              <w:suppressLineNumbers w:val="0"/>
              <w:spacing w:before="0" w:beforeAutospacing="0" w:after="0" w:afterAutospacing="0" w:line="420" w:lineRule="exact"/>
              <w:ind w:left="0" w:right="0"/>
              <w:jc w:val="center"/>
              <w:rPr>
                <w:rFonts w:hint="default" w:ascii="Times New Roman" w:hAnsi="Times New Roman" w:eastAsia="黑体" w:cs="Times New Roman"/>
                <w:color w:val="auto"/>
                <w:highlight w:val="none"/>
                <w:lang w:val="zh-CN"/>
              </w:rPr>
            </w:pPr>
            <w:r>
              <w:rPr>
                <w:rFonts w:hint="default" w:ascii="Times New Roman" w:hAnsi="Times New Roman" w:eastAsia="宋体" w:cs="Times New Roman"/>
                <w:b/>
                <w:bCs/>
                <w:color w:val="auto"/>
                <w:highlight w:val="none"/>
                <w:lang w:val="zh-CN"/>
              </w:rPr>
              <w:t>表</w:t>
            </w:r>
            <w:r>
              <w:rPr>
                <w:rFonts w:hint="eastAsia" w:cs="Times New Roman"/>
                <w:b/>
                <w:bCs/>
                <w:color w:val="auto"/>
                <w:highlight w:val="none"/>
                <w:lang w:val="en-US" w:eastAsia="zh-CN"/>
              </w:rPr>
              <w:t>3-4</w:t>
            </w:r>
            <w:r>
              <w:rPr>
                <w:rFonts w:hint="default" w:ascii="Times New Roman" w:hAnsi="Times New Roman" w:eastAsia="宋体" w:cs="Times New Roman"/>
                <w:b/>
                <w:bCs/>
                <w:color w:val="auto"/>
                <w:highlight w:val="none"/>
                <w:lang w:val="zh-CN"/>
              </w:rPr>
              <w:t xml:space="preserve">  其他污染物环境质量现状监测结果</w:t>
            </w:r>
          </w:p>
          <w:tbl>
            <w:tblPr>
              <w:tblStyle w:val="33"/>
              <w:tblW w:w="79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891"/>
              <w:gridCol w:w="801"/>
              <w:gridCol w:w="548"/>
              <w:gridCol w:w="756"/>
              <w:gridCol w:w="1055"/>
              <w:gridCol w:w="1292"/>
              <w:gridCol w:w="679"/>
              <w:gridCol w:w="529"/>
              <w:gridCol w:w="5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884"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监测点位名称</w:t>
                  </w:r>
                </w:p>
              </w:tc>
              <w:tc>
                <w:tcPr>
                  <w:tcW w:w="1692" w:type="dxa"/>
                  <w:gridSpan w:val="2"/>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color w:val="auto"/>
                      <w:sz w:val="18"/>
                      <w:szCs w:val="18"/>
                      <w:highlight w:val="none"/>
                    </w:rPr>
                    <w:t>监测点坐标/m</w:t>
                  </w:r>
                </w:p>
              </w:tc>
              <w:tc>
                <w:tcPr>
                  <w:tcW w:w="548"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污染物</w:t>
                  </w:r>
                </w:p>
              </w:tc>
              <w:tc>
                <w:tcPr>
                  <w:tcW w:w="756"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平均时间</w:t>
                  </w:r>
                </w:p>
              </w:tc>
              <w:tc>
                <w:tcPr>
                  <w:tcW w:w="1055"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color w:val="auto"/>
                      <w:kern w:val="0"/>
                      <w:sz w:val="18"/>
                      <w:szCs w:val="18"/>
                      <w:highlight w:val="none"/>
                    </w:rPr>
                    <w:t>评价标准/（mg/m</w:t>
                  </w:r>
                  <w:r>
                    <w:rPr>
                      <w:rFonts w:hint="default" w:ascii="Times New Roman" w:hAnsi="Times New Roman" w:cs="Times New Roman"/>
                      <w:b w:val="0"/>
                      <w:bCs w:val="0"/>
                      <w:color w:val="auto"/>
                      <w:kern w:val="0"/>
                      <w:sz w:val="18"/>
                      <w:szCs w:val="18"/>
                      <w:highlight w:val="none"/>
                      <w:vertAlign w:val="superscript"/>
                    </w:rPr>
                    <w:t>3</w:t>
                  </w:r>
                  <w:r>
                    <w:rPr>
                      <w:rFonts w:hint="default" w:ascii="Times New Roman" w:hAnsi="Times New Roman" w:cs="Times New Roman"/>
                      <w:b w:val="0"/>
                      <w:bCs w:val="0"/>
                      <w:color w:val="auto"/>
                      <w:kern w:val="0"/>
                      <w:sz w:val="18"/>
                      <w:szCs w:val="18"/>
                      <w:highlight w:val="none"/>
                    </w:rPr>
                    <w:t>）</w:t>
                  </w:r>
                </w:p>
              </w:tc>
              <w:tc>
                <w:tcPr>
                  <w:tcW w:w="1292"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监测浓度范围/（mg/m</w:t>
                  </w:r>
                  <w:r>
                    <w:rPr>
                      <w:rFonts w:hint="default" w:ascii="Times New Roman" w:hAnsi="Times New Roman" w:cs="Times New Roman"/>
                      <w:b w:val="0"/>
                      <w:bCs w:val="0"/>
                      <w:snapToGrid w:val="0"/>
                      <w:color w:val="auto"/>
                      <w:kern w:val="0"/>
                      <w:sz w:val="18"/>
                      <w:szCs w:val="18"/>
                      <w:highlight w:val="none"/>
                      <w:vertAlign w:val="superscript"/>
                    </w:rPr>
                    <w:t>3</w:t>
                  </w:r>
                  <w:r>
                    <w:rPr>
                      <w:rFonts w:hint="default" w:ascii="Times New Roman" w:hAnsi="Times New Roman" w:cs="Times New Roman"/>
                      <w:b w:val="0"/>
                      <w:bCs w:val="0"/>
                      <w:snapToGrid w:val="0"/>
                      <w:color w:val="auto"/>
                      <w:kern w:val="0"/>
                      <w:sz w:val="18"/>
                      <w:szCs w:val="18"/>
                      <w:highlight w:val="none"/>
                    </w:rPr>
                    <w:t>）</w:t>
                  </w:r>
                </w:p>
              </w:tc>
              <w:tc>
                <w:tcPr>
                  <w:tcW w:w="679"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最大浓度占标率/%</w:t>
                  </w:r>
                </w:p>
              </w:tc>
              <w:tc>
                <w:tcPr>
                  <w:tcW w:w="529"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超标率/%</w:t>
                  </w:r>
                </w:p>
              </w:tc>
              <w:tc>
                <w:tcPr>
                  <w:tcW w:w="509" w:type="dxa"/>
                  <w:vMerge w:val="restart"/>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r>
                    <w:rPr>
                      <w:rFonts w:hint="default" w:ascii="Times New Roman" w:hAnsi="Times New Roman" w:cs="Times New Roman"/>
                      <w:b w:val="0"/>
                      <w:bCs w:val="0"/>
                      <w:snapToGrid w:val="0"/>
                      <w:color w:val="auto"/>
                      <w:kern w:val="0"/>
                      <w:sz w:val="18"/>
                      <w:szCs w:val="18"/>
                      <w:highlight w:val="none"/>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884"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color w:val="auto"/>
                      <w:kern w:val="0"/>
                      <w:sz w:val="18"/>
                      <w:szCs w:val="18"/>
                      <w:highlight w:val="none"/>
                      <w:lang w:val="zh-CN"/>
                    </w:rPr>
                  </w:pPr>
                </w:p>
              </w:tc>
              <w:tc>
                <w:tcPr>
                  <w:tcW w:w="89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lang w:val="zh-CN"/>
                    </w:rPr>
                  </w:pPr>
                  <w:r>
                    <w:rPr>
                      <w:rFonts w:hint="default" w:ascii="Times New Roman" w:hAnsi="Times New Roman" w:cs="Times New Roman"/>
                      <w:b w:val="0"/>
                      <w:bCs w:val="0"/>
                      <w:color w:val="auto"/>
                      <w:sz w:val="18"/>
                      <w:szCs w:val="18"/>
                      <w:highlight w:val="none"/>
                    </w:rPr>
                    <w:t>X</w:t>
                  </w:r>
                </w:p>
              </w:tc>
              <w:tc>
                <w:tcPr>
                  <w:tcW w:w="80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sz w:val="18"/>
                      <w:szCs w:val="18"/>
                      <w:highlight w:val="none"/>
                      <w:lang w:val="zh-CN"/>
                    </w:rPr>
                  </w:pPr>
                  <w:r>
                    <w:rPr>
                      <w:rFonts w:hint="default" w:ascii="Times New Roman" w:hAnsi="Times New Roman" w:cs="Times New Roman"/>
                      <w:b w:val="0"/>
                      <w:bCs w:val="0"/>
                      <w:color w:val="auto"/>
                      <w:sz w:val="18"/>
                      <w:szCs w:val="18"/>
                      <w:highlight w:val="none"/>
                    </w:rPr>
                    <w:t>Y</w:t>
                  </w:r>
                </w:p>
              </w:tc>
              <w:tc>
                <w:tcPr>
                  <w:tcW w:w="548" w:type="dxa"/>
                  <w:vMerge w:val="continue"/>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val="0"/>
                      <w:bCs w:val="0"/>
                      <w:color w:val="auto"/>
                      <w:kern w:val="0"/>
                      <w:sz w:val="18"/>
                      <w:szCs w:val="18"/>
                      <w:highlight w:val="none"/>
                    </w:rPr>
                  </w:pPr>
                </w:p>
              </w:tc>
              <w:tc>
                <w:tcPr>
                  <w:tcW w:w="756" w:type="dxa"/>
                  <w:vMerge w:val="continue"/>
                  <w:noWrap w:val="0"/>
                  <w:vAlign w:val="center"/>
                </w:tcPr>
                <w:p>
                  <w:pPr>
                    <w:keepNext w:val="0"/>
                    <w:keepLines w:val="0"/>
                    <w:widowControl/>
                    <w:suppressLineNumbers w:val="0"/>
                    <w:snapToGrid w:val="0"/>
                    <w:spacing w:before="0" w:beforeAutospacing="0" w:after="0" w:afterAutospacing="0"/>
                    <w:ind w:left="0" w:right="0"/>
                    <w:jc w:val="center"/>
                    <w:rPr>
                      <w:rFonts w:hint="default" w:ascii="Times New Roman" w:hAnsi="Times New Roman" w:cs="Times New Roman"/>
                      <w:b w:val="0"/>
                      <w:bCs w:val="0"/>
                      <w:color w:val="auto"/>
                      <w:kern w:val="0"/>
                      <w:sz w:val="18"/>
                      <w:szCs w:val="18"/>
                      <w:highlight w:val="none"/>
                    </w:rPr>
                  </w:pPr>
                </w:p>
              </w:tc>
              <w:tc>
                <w:tcPr>
                  <w:tcW w:w="10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color w:val="auto"/>
                      <w:kern w:val="0"/>
                      <w:sz w:val="18"/>
                      <w:szCs w:val="18"/>
                      <w:highlight w:val="none"/>
                    </w:rPr>
                  </w:pPr>
                </w:p>
              </w:tc>
              <w:tc>
                <w:tcPr>
                  <w:tcW w:w="1292"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p>
              </w:tc>
              <w:tc>
                <w:tcPr>
                  <w:tcW w:w="679"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p>
              </w:tc>
              <w:tc>
                <w:tcPr>
                  <w:tcW w:w="529"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p>
              </w:tc>
              <w:tc>
                <w:tcPr>
                  <w:tcW w:w="509"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val="0"/>
                      <w:bCs w:val="0"/>
                      <w:snapToGrid w:val="0"/>
                      <w:color w:val="auto"/>
                      <w:kern w:val="0"/>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884" w:type="dxa"/>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2"/>
                      <w:sz w:val="18"/>
                      <w:szCs w:val="18"/>
                      <w:highlight w:val="none"/>
                      <w:lang w:val="en-US" w:eastAsia="zh-CN" w:bidi="ar-SA"/>
                    </w:rPr>
                    <w:t>滦县泰安公路工程养护有限公司厂界南侧500m</w:t>
                  </w:r>
                </w:p>
              </w:tc>
              <w:tc>
                <w:tcPr>
                  <w:tcW w:w="891" w:type="dxa"/>
                  <w:noWrap w:val="0"/>
                  <w:vAlign w:val="center"/>
                </w:tcPr>
                <w:p>
                  <w:pPr>
                    <w:keepNext w:val="0"/>
                    <w:keepLines w:val="0"/>
                    <w:widowControl/>
                    <w:suppressLineNumbers w:val="0"/>
                    <w:snapToGrid w:val="0"/>
                    <w:spacing w:before="0" w:beforeAutospacing="0" w:after="0" w:afterAutospacing="0" w:line="240" w:lineRule="atLeast"/>
                    <w:ind w:left="0" w:leftChars="0" w:right="0" w:rightChars="0"/>
                    <w:jc w:val="center"/>
                    <w:rPr>
                      <w:rFonts w:hint="eastAsia" w:ascii="Times New Roman" w:hAnsi="Times New Roman" w:eastAsia="宋体" w:cs="Times New Roman"/>
                      <w:b w:val="0"/>
                      <w:bCs w:val="0"/>
                      <w:color w:val="auto"/>
                      <w:kern w:val="0"/>
                      <w:sz w:val="18"/>
                      <w:szCs w:val="18"/>
                      <w:highlight w:val="none"/>
                      <w:lang w:val="en-US" w:eastAsia="zh-CN" w:bidi="ar-SA"/>
                    </w:rPr>
                  </w:pPr>
                  <w:r>
                    <w:rPr>
                      <w:rFonts w:hint="eastAsia" w:ascii="Times New Roman" w:hAnsi="Times New Roman" w:cs="Times New Roman"/>
                      <w:b w:val="0"/>
                      <w:bCs w:val="0"/>
                      <w:color w:val="auto"/>
                      <w:kern w:val="0"/>
                      <w:sz w:val="18"/>
                      <w:szCs w:val="18"/>
                      <w:highlight w:val="none"/>
                      <w:lang w:val="en-US" w:eastAsia="zh-CN"/>
                    </w:rPr>
                    <w:t>11</w:t>
                  </w:r>
                  <w:r>
                    <w:rPr>
                      <w:rFonts w:hint="eastAsia" w:cs="Times New Roman"/>
                      <w:b w:val="0"/>
                      <w:bCs w:val="0"/>
                      <w:color w:val="auto"/>
                      <w:kern w:val="0"/>
                      <w:sz w:val="18"/>
                      <w:szCs w:val="18"/>
                      <w:highlight w:val="none"/>
                      <w:lang w:val="en-US" w:eastAsia="zh-CN"/>
                    </w:rPr>
                    <w:t>8.7482</w:t>
                  </w:r>
                </w:p>
              </w:tc>
              <w:tc>
                <w:tcPr>
                  <w:tcW w:w="801" w:type="dxa"/>
                  <w:noWrap w:val="0"/>
                  <w:vAlign w:val="center"/>
                </w:tcPr>
                <w:p>
                  <w:pPr>
                    <w:keepNext w:val="0"/>
                    <w:keepLines w:val="0"/>
                    <w:widowControl/>
                    <w:suppressLineNumbers w:val="0"/>
                    <w:snapToGrid w:val="0"/>
                    <w:spacing w:before="0" w:beforeAutospacing="0" w:after="0" w:afterAutospacing="0" w:line="240" w:lineRule="atLeast"/>
                    <w:ind w:left="0" w:leftChars="0" w:right="0" w:rightChars="0"/>
                    <w:jc w:val="center"/>
                    <w:rPr>
                      <w:rFonts w:hint="eastAsia" w:ascii="Times New Roman" w:hAnsi="Times New Roman" w:eastAsia="宋体" w:cs="Times New Roman"/>
                      <w:b w:val="0"/>
                      <w:bCs w:val="0"/>
                      <w:color w:val="auto"/>
                      <w:kern w:val="0"/>
                      <w:sz w:val="18"/>
                      <w:szCs w:val="18"/>
                      <w:highlight w:val="none"/>
                      <w:lang w:val="en-US" w:eastAsia="zh-CN" w:bidi="ar-SA"/>
                    </w:rPr>
                  </w:pPr>
                  <w:r>
                    <w:rPr>
                      <w:rFonts w:hint="eastAsia" w:ascii="Times New Roman" w:hAnsi="Times New Roman" w:cs="Times New Roman"/>
                      <w:b w:val="0"/>
                      <w:bCs w:val="0"/>
                      <w:color w:val="auto"/>
                      <w:kern w:val="0"/>
                      <w:sz w:val="18"/>
                      <w:szCs w:val="18"/>
                      <w:highlight w:val="none"/>
                      <w:lang w:val="en-US" w:eastAsia="zh-CN"/>
                    </w:rPr>
                    <w:t>39.</w:t>
                  </w:r>
                  <w:r>
                    <w:rPr>
                      <w:rFonts w:hint="eastAsia" w:cs="Times New Roman"/>
                      <w:b w:val="0"/>
                      <w:bCs w:val="0"/>
                      <w:color w:val="auto"/>
                      <w:kern w:val="0"/>
                      <w:sz w:val="18"/>
                      <w:szCs w:val="18"/>
                      <w:highlight w:val="none"/>
                      <w:lang w:val="en-US" w:eastAsia="zh-CN"/>
                    </w:rPr>
                    <w:t>7418</w:t>
                  </w:r>
                </w:p>
              </w:tc>
              <w:tc>
                <w:tcPr>
                  <w:tcW w:w="548" w:type="dxa"/>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val="0"/>
                      <w:color w:val="auto"/>
                      <w:kern w:val="2"/>
                      <w:sz w:val="18"/>
                      <w:szCs w:val="18"/>
                      <w:highlight w:val="none"/>
                      <w:lang w:val="en-US" w:eastAsia="zh-CN" w:bidi="ar-SA"/>
                    </w:rPr>
                  </w:pPr>
                  <w:r>
                    <w:rPr>
                      <w:rFonts w:hint="eastAsia" w:ascii="Times New Roman" w:hAnsi="Times New Roman" w:eastAsia="宋体" w:cs="Times New Roman"/>
                      <w:b w:val="0"/>
                      <w:bCs w:val="0"/>
                      <w:color w:val="auto"/>
                      <w:kern w:val="2"/>
                      <w:sz w:val="18"/>
                      <w:szCs w:val="18"/>
                      <w:highlight w:val="none"/>
                      <w:lang w:val="en-US" w:eastAsia="zh-CN" w:bidi="ar-SA"/>
                    </w:rPr>
                    <w:t>TSP</w:t>
                  </w:r>
                </w:p>
              </w:tc>
              <w:tc>
                <w:tcPr>
                  <w:tcW w:w="756" w:type="dxa"/>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0"/>
                      <w:sz w:val="18"/>
                      <w:szCs w:val="18"/>
                      <w:highlight w:val="none"/>
                      <w:lang w:val="en-US" w:eastAsia="zh-CN"/>
                    </w:rPr>
                    <w:t>24</w:t>
                  </w:r>
                  <w:r>
                    <w:rPr>
                      <w:rFonts w:hint="default" w:ascii="Times New Roman" w:hAnsi="Times New Roman" w:cs="Times New Roman"/>
                      <w:b w:val="0"/>
                      <w:bCs w:val="0"/>
                      <w:color w:val="auto"/>
                      <w:kern w:val="0"/>
                      <w:sz w:val="18"/>
                      <w:szCs w:val="18"/>
                      <w:highlight w:val="none"/>
                    </w:rPr>
                    <w:t>小时平均浓度</w:t>
                  </w:r>
                </w:p>
              </w:tc>
              <w:tc>
                <w:tcPr>
                  <w:tcW w:w="1055" w:type="dxa"/>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val="0"/>
                      <w:bCs w:val="0"/>
                      <w:color w:val="auto"/>
                      <w:kern w:val="0"/>
                      <w:sz w:val="18"/>
                      <w:szCs w:val="18"/>
                      <w:highlight w:val="none"/>
                      <w:lang w:val="en-US" w:eastAsia="zh-CN" w:bidi="ar-SA"/>
                    </w:rPr>
                  </w:pPr>
                  <w:r>
                    <w:rPr>
                      <w:rFonts w:hint="eastAsia" w:cs="Times New Roman"/>
                      <w:b w:val="0"/>
                      <w:bCs w:val="0"/>
                      <w:color w:val="auto"/>
                      <w:kern w:val="0"/>
                      <w:sz w:val="18"/>
                      <w:szCs w:val="18"/>
                      <w:highlight w:val="none"/>
                      <w:lang w:val="en-US" w:eastAsia="zh-CN"/>
                    </w:rPr>
                    <w:t>0.3</w:t>
                  </w:r>
                </w:p>
              </w:tc>
              <w:tc>
                <w:tcPr>
                  <w:tcW w:w="1292"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snapToGrid w:val="0"/>
                      <w:color w:val="auto"/>
                      <w:kern w:val="0"/>
                      <w:sz w:val="18"/>
                      <w:szCs w:val="18"/>
                      <w:highlight w:val="none"/>
                      <w:lang w:val="en-US" w:eastAsia="zh-CN" w:bidi="ar-SA"/>
                    </w:rPr>
                  </w:pPr>
                  <w:r>
                    <w:rPr>
                      <w:rFonts w:hint="eastAsia" w:cs="Times New Roman"/>
                      <w:b w:val="0"/>
                      <w:bCs w:val="0"/>
                      <w:snapToGrid w:val="0"/>
                      <w:color w:val="auto"/>
                      <w:kern w:val="0"/>
                      <w:sz w:val="18"/>
                      <w:szCs w:val="18"/>
                      <w:highlight w:val="none"/>
                      <w:lang w:val="en-US" w:eastAsia="zh-CN"/>
                    </w:rPr>
                    <w:t>0.061-0.184</w:t>
                  </w:r>
                </w:p>
              </w:tc>
              <w:tc>
                <w:tcPr>
                  <w:tcW w:w="679"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snapToGrid w:val="0"/>
                      <w:color w:val="auto"/>
                      <w:kern w:val="0"/>
                      <w:sz w:val="18"/>
                      <w:szCs w:val="18"/>
                      <w:highlight w:val="none"/>
                      <w:lang w:val="en-US" w:eastAsia="zh-CN" w:bidi="ar-SA"/>
                    </w:rPr>
                  </w:pPr>
                  <w:r>
                    <w:rPr>
                      <w:rFonts w:hint="eastAsia" w:cs="Times New Roman"/>
                      <w:b w:val="0"/>
                      <w:bCs w:val="0"/>
                      <w:snapToGrid w:val="0"/>
                      <w:color w:val="auto"/>
                      <w:kern w:val="0"/>
                      <w:sz w:val="18"/>
                      <w:szCs w:val="18"/>
                      <w:highlight w:val="none"/>
                      <w:lang w:val="en-US" w:eastAsia="zh-CN"/>
                    </w:rPr>
                    <w:t>61.33</w:t>
                  </w:r>
                </w:p>
              </w:tc>
              <w:tc>
                <w:tcPr>
                  <w:tcW w:w="529"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 w:val="0"/>
                      <w:bCs w:val="0"/>
                      <w:snapToGrid w:val="0"/>
                      <w:color w:val="auto"/>
                      <w:kern w:val="0"/>
                      <w:sz w:val="18"/>
                      <w:szCs w:val="18"/>
                      <w:highlight w:val="none"/>
                      <w:lang w:val="en-US" w:eastAsia="zh-CN" w:bidi="ar-SA"/>
                    </w:rPr>
                  </w:pPr>
                  <w:r>
                    <w:rPr>
                      <w:rFonts w:hint="eastAsia" w:ascii="Times New Roman" w:hAnsi="Times New Roman" w:cs="Times New Roman"/>
                      <w:b w:val="0"/>
                      <w:bCs w:val="0"/>
                      <w:snapToGrid w:val="0"/>
                      <w:color w:val="auto"/>
                      <w:kern w:val="0"/>
                      <w:sz w:val="18"/>
                      <w:szCs w:val="18"/>
                      <w:highlight w:val="none"/>
                      <w:lang w:val="en-US" w:eastAsia="zh-CN"/>
                    </w:rPr>
                    <w:t>0</w:t>
                  </w:r>
                </w:p>
              </w:tc>
              <w:tc>
                <w:tcPr>
                  <w:tcW w:w="509" w:type="dxa"/>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 w:val="0"/>
                      <w:bCs w:val="0"/>
                      <w:snapToGrid w:val="0"/>
                      <w:color w:val="auto"/>
                      <w:kern w:val="0"/>
                      <w:sz w:val="18"/>
                      <w:szCs w:val="18"/>
                      <w:highlight w:val="none"/>
                      <w:lang w:val="en-US" w:eastAsia="zh-CN" w:bidi="ar-SA"/>
                    </w:rPr>
                  </w:pPr>
                  <w:r>
                    <w:rPr>
                      <w:rFonts w:hint="eastAsia" w:ascii="Times New Roman" w:hAnsi="Times New Roman" w:cs="Times New Roman"/>
                      <w:b w:val="0"/>
                      <w:bCs w:val="0"/>
                      <w:snapToGrid w:val="0"/>
                      <w:color w:val="auto"/>
                      <w:kern w:val="0"/>
                      <w:sz w:val="18"/>
                      <w:szCs w:val="18"/>
                      <w:highlight w:val="none"/>
                      <w:lang w:val="en-US" w:eastAsia="zh-CN"/>
                    </w:rPr>
                    <w:t>达标</w:t>
                  </w:r>
                </w:p>
              </w:tc>
            </w:tr>
          </w:tbl>
          <w:p>
            <w:pPr>
              <w:pStyle w:val="87"/>
              <w:keepNext w:val="0"/>
              <w:keepLines w:val="0"/>
              <w:pageBreakBefore w:val="0"/>
              <w:widowControl w:val="0"/>
              <w:suppressLineNumbers w:val="0"/>
              <w:kinsoku/>
              <w:wordWrap/>
              <w:overflowPunct/>
              <w:topLinePunct w:val="0"/>
              <w:bidi w:val="0"/>
              <w:adjustRightInd/>
              <w:spacing w:before="0" w:beforeAutospacing="0" w:after="0" w:afterAutospacing="0" w:line="440" w:lineRule="exact"/>
              <w:ind w:left="0" w:righ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由表</w:t>
            </w:r>
            <w:r>
              <w:rPr>
                <w:rFonts w:hint="eastAsia" w:cs="Times New Roman"/>
                <w:color w:val="auto"/>
                <w:sz w:val="21"/>
                <w:szCs w:val="21"/>
                <w:highlight w:val="none"/>
                <w:lang w:val="en-US" w:eastAsia="zh-CN"/>
              </w:rPr>
              <w:t>3-3</w:t>
            </w:r>
            <w:r>
              <w:rPr>
                <w:rFonts w:hint="default" w:ascii="Times New Roman" w:hAnsi="Times New Roman" w:cs="Times New Roman"/>
                <w:color w:val="auto"/>
                <w:sz w:val="21"/>
                <w:szCs w:val="21"/>
                <w:highlight w:val="none"/>
              </w:rPr>
              <w:t>和表</w:t>
            </w:r>
            <w:r>
              <w:rPr>
                <w:rFonts w:hint="eastAsia" w:cs="Times New Roman"/>
                <w:color w:val="auto"/>
                <w:sz w:val="21"/>
                <w:szCs w:val="21"/>
                <w:highlight w:val="none"/>
                <w:lang w:val="en-US" w:eastAsia="zh-CN"/>
              </w:rPr>
              <w:t>3-4</w:t>
            </w:r>
            <w:r>
              <w:rPr>
                <w:rFonts w:hint="default" w:ascii="Times New Roman" w:hAnsi="Times New Roman" w:cs="Times New Roman"/>
                <w:color w:val="auto"/>
                <w:sz w:val="21"/>
                <w:szCs w:val="21"/>
                <w:highlight w:val="none"/>
              </w:rPr>
              <w:t>分析可知，</w:t>
            </w:r>
            <w:r>
              <w:rPr>
                <w:rFonts w:hint="eastAsia" w:cs="Times New Roman"/>
                <w:color w:val="auto"/>
                <w:sz w:val="21"/>
                <w:szCs w:val="21"/>
                <w:highlight w:val="none"/>
                <w:lang w:val="en-US" w:eastAsia="zh-CN"/>
              </w:rPr>
              <w:t>TSP24小时平均浓度均</w:t>
            </w:r>
            <w:r>
              <w:rPr>
                <w:rFonts w:hint="default" w:ascii="Times New Roman" w:hAnsi="Times New Roman" w:cs="Times New Roman"/>
                <w:color w:val="auto"/>
                <w:sz w:val="21"/>
                <w:szCs w:val="21"/>
                <w:highlight w:val="none"/>
                <w:lang w:val="zh-CN"/>
              </w:rPr>
              <w:t>满足《环境空气质量标准》（</w:t>
            </w:r>
            <w:r>
              <w:rPr>
                <w:rFonts w:hint="default" w:ascii="Times New Roman" w:hAnsi="Times New Roman" w:cs="Times New Roman"/>
                <w:color w:val="auto"/>
                <w:sz w:val="21"/>
                <w:szCs w:val="21"/>
                <w:highlight w:val="none"/>
              </w:rPr>
              <w:t>GB3095-2012）中二级标准及其修改单要求。</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2、</w:t>
            </w:r>
            <w:r>
              <w:rPr>
                <w:rFonts w:hint="default" w:ascii="Times New Roman" w:hAnsi="Times New Roman" w:cs="Times New Roman"/>
                <w:color w:val="auto"/>
                <w:sz w:val="21"/>
                <w:szCs w:val="21"/>
                <w:highlight w:val="none"/>
                <w:lang w:val="en-US" w:eastAsia="zh-CN"/>
              </w:rPr>
              <w:t>地下水</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区域地下水功能为生活饮用水及工农业用水，</w:t>
            </w:r>
            <w:r>
              <w:rPr>
                <w:rFonts w:hint="default" w:ascii="Times New Roman" w:hAnsi="Times New Roman" w:cs="Times New Roman"/>
                <w:color w:val="auto"/>
                <w:sz w:val="21"/>
                <w:szCs w:val="21"/>
                <w:highlight w:val="none"/>
              </w:rPr>
              <w:t>满足《地下水质量标准》(GB/T14848—2017)Ⅲ类标准的要求。</w:t>
            </w:r>
          </w:p>
          <w:p>
            <w:pPr>
              <w:pStyle w:val="41"/>
              <w:keepNext w:val="0"/>
              <w:keepLines w:val="0"/>
              <w:pageBreakBefore w:val="0"/>
              <w:widowControl w:val="0"/>
              <w:numPr>
                <w:ilvl w:val="0"/>
                <w:numId w:val="0"/>
              </w:numPr>
              <w:suppressLineNumbers w:val="0"/>
              <w:kinsoku/>
              <w:wordWrap/>
              <w:overflowPunct/>
              <w:topLinePunct w:val="0"/>
              <w:bidi w:val="0"/>
              <w:spacing w:before="0" w:beforeLines="0" w:beforeAutospacing="0" w:after="0" w:afterLines="0" w:afterAutospacing="0" w:line="400" w:lineRule="exact"/>
              <w:ind w:left="0" w:leftChars="0" w:right="0" w:firstLine="420" w:firstLineChars="20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3、地表水</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根据唐山市生态环境局202</w:t>
            </w:r>
            <w:r>
              <w:rPr>
                <w:rFonts w:hint="eastAsia" w:cs="Times New Roman"/>
                <w:color w:val="auto"/>
                <w:sz w:val="21"/>
                <w:szCs w:val="21"/>
                <w:highlight w:val="none"/>
                <w:lang w:val="en-US" w:eastAsia="zh-CN"/>
              </w:rPr>
              <w:t>4</w:t>
            </w:r>
            <w:r>
              <w:rPr>
                <w:rFonts w:hint="eastAsia" w:hAnsi="Times New Roman" w:cs="Times New Roman"/>
                <w:color w:val="auto"/>
                <w:sz w:val="21"/>
                <w:szCs w:val="21"/>
                <w:highlight w:val="none"/>
                <w:lang w:val="en-US" w:eastAsia="zh-CN"/>
              </w:rPr>
              <w:t>年</w:t>
            </w:r>
            <w:r>
              <w:rPr>
                <w:rFonts w:hint="eastAsia" w:cs="Times New Roman"/>
                <w:color w:val="auto"/>
                <w:sz w:val="21"/>
                <w:szCs w:val="21"/>
                <w:highlight w:val="none"/>
                <w:lang w:val="en-US" w:eastAsia="zh-CN"/>
              </w:rPr>
              <w:t>5</w:t>
            </w:r>
            <w:r>
              <w:rPr>
                <w:rFonts w:hint="eastAsia" w:hAnsi="Times New Roman" w:cs="Times New Roman"/>
                <w:color w:val="auto"/>
                <w:sz w:val="21"/>
                <w:szCs w:val="21"/>
                <w:highlight w:val="none"/>
                <w:lang w:val="en-US" w:eastAsia="zh-CN"/>
              </w:rPr>
              <w:t>月公布的《202</w:t>
            </w:r>
            <w:r>
              <w:rPr>
                <w:rFonts w:hint="eastAsia" w:cs="Times New Roman"/>
                <w:color w:val="auto"/>
                <w:sz w:val="21"/>
                <w:szCs w:val="21"/>
                <w:highlight w:val="none"/>
                <w:lang w:val="en-US" w:eastAsia="zh-CN"/>
              </w:rPr>
              <w:t>3</w:t>
            </w:r>
            <w:r>
              <w:rPr>
                <w:rFonts w:hint="eastAsia" w:hAnsi="Times New Roman" w:cs="Times New Roman"/>
                <w:color w:val="auto"/>
                <w:sz w:val="21"/>
                <w:szCs w:val="21"/>
                <w:highlight w:val="none"/>
                <w:lang w:val="en-US" w:eastAsia="zh-CN"/>
              </w:rPr>
              <w:t>年唐山市生态环境状况公报》，202</w:t>
            </w:r>
            <w:r>
              <w:rPr>
                <w:rFonts w:hint="eastAsia" w:cs="Times New Roman"/>
                <w:color w:val="auto"/>
                <w:sz w:val="21"/>
                <w:szCs w:val="21"/>
                <w:highlight w:val="none"/>
                <w:lang w:val="en-US" w:eastAsia="zh-CN"/>
              </w:rPr>
              <w:t>3</w:t>
            </w:r>
            <w:r>
              <w:rPr>
                <w:rFonts w:hint="eastAsia" w:hAnsi="Times New Roman" w:cs="Times New Roman"/>
                <w:color w:val="auto"/>
                <w:sz w:val="21"/>
                <w:szCs w:val="21"/>
                <w:highlight w:val="none"/>
                <w:lang w:val="en-US" w:eastAsia="zh-CN"/>
              </w:rPr>
              <w:t>年全市共有地表水国、省考监测断面14个，</w:t>
            </w:r>
            <w:r>
              <w:rPr>
                <w:rFonts w:hint="eastAsia" w:cs="Times New Roman"/>
                <w:color w:val="auto"/>
                <w:sz w:val="21"/>
                <w:szCs w:val="21"/>
                <w:highlight w:val="none"/>
                <w:lang w:val="en-US" w:eastAsia="zh-CN"/>
              </w:rPr>
              <w:t>其中国考监测断面12个，省考监测断面2个，</w:t>
            </w:r>
            <w:r>
              <w:rPr>
                <w:rFonts w:hint="eastAsia" w:hAnsi="Times New Roman" w:cs="Times New Roman"/>
                <w:color w:val="auto"/>
                <w:sz w:val="21"/>
                <w:szCs w:val="21"/>
                <w:highlight w:val="none"/>
                <w:lang w:val="en-US" w:eastAsia="zh-CN"/>
              </w:rPr>
              <w:t>分布于滦河</w:t>
            </w:r>
            <w:r>
              <w:rPr>
                <w:rFonts w:hint="eastAsia" w:cs="Times New Roman"/>
                <w:color w:val="auto"/>
                <w:sz w:val="21"/>
                <w:szCs w:val="21"/>
                <w:highlight w:val="none"/>
                <w:lang w:val="en-US" w:eastAsia="zh-CN"/>
              </w:rPr>
              <w:t>4个</w:t>
            </w:r>
            <w:r>
              <w:rPr>
                <w:rFonts w:hint="eastAsia" w:hAnsi="Times New Roman" w:cs="Times New Roman"/>
                <w:color w:val="auto"/>
                <w:sz w:val="21"/>
                <w:szCs w:val="21"/>
                <w:highlight w:val="none"/>
                <w:lang w:val="en-US" w:eastAsia="zh-CN"/>
              </w:rPr>
              <w:t>、还乡河</w:t>
            </w:r>
            <w:r>
              <w:rPr>
                <w:rFonts w:hint="eastAsia" w:cs="Times New Roman"/>
                <w:color w:val="auto"/>
                <w:sz w:val="21"/>
                <w:szCs w:val="21"/>
                <w:highlight w:val="none"/>
                <w:lang w:val="en-US" w:eastAsia="zh-CN"/>
              </w:rPr>
              <w:t>2个</w:t>
            </w:r>
            <w:r>
              <w:rPr>
                <w:rFonts w:hint="eastAsia" w:hAnsi="Times New Roman" w:cs="Times New Roman"/>
                <w:color w:val="auto"/>
                <w:sz w:val="21"/>
                <w:szCs w:val="21"/>
                <w:highlight w:val="none"/>
                <w:lang w:val="en-US" w:eastAsia="zh-CN"/>
              </w:rPr>
              <w:t>、陡河</w:t>
            </w:r>
            <w:r>
              <w:rPr>
                <w:rFonts w:hint="eastAsia" w:cs="Times New Roman"/>
                <w:color w:val="auto"/>
                <w:sz w:val="21"/>
                <w:szCs w:val="21"/>
                <w:highlight w:val="none"/>
                <w:lang w:val="en-US" w:eastAsia="zh-CN"/>
              </w:rPr>
              <w:t>2个</w:t>
            </w:r>
            <w:r>
              <w:rPr>
                <w:rFonts w:hint="eastAsia" w:hAnsi="Times New Roman" w:cs="Times New Roman"/>
                <w:color w:val="auto"/>
                <w:sz w:val="21"/>
                <w:szCs w:val="21"/>
                <w:highlight w:val="none"/>
                <w:lang w:val="en-US" w:eastAsia="zh-CN"/>
              </w:rPr>
              <w:t>、青龙河</w:t>
            </w:r>
            <w:r>
              <w:rPr>
                <w:rFonts w:hint="eastAsia" w:cs="Times New Roman"/>
                <w:color w:val="auto"/>
                <w:sz w:val="21"/>
                <w:szCs w:val="21"/>
                <w:highlight w:val="none"/>
                <w:lang w:val="en-US" w:eastAsia="zh-CN"/>
              </w:rPr>
              <w:t>1个</w:t>
            </w:r>
            <w:r>
              <w:rPr>
                <w:rFonts w:hint="eastAsia" w:hAnsi="Times New Roman" w:cs="Times New Roman"/>
                <w:color w:val="auto"/>
                <w:sz w:val="21"/>
                <w:szCs w:val="21"/>
                <w:highlight w:val="none"/>
                <w:lang w:val="en-US" w:eastAsia="zh-CN"/>
              </w:rPr>
              <w:t>、蓟运河</w:t>
            </w:r>
            <w:r>
              <w:rPr>
                <w:rFonts w:hint="eastAsia" w:cs="Times New Roman"/>
                <w:color w:val="auto"/>
                <w:sz w:val="21"/>
                <w:szCs w:val="21"/>
                <w:highlight w:val="none"/>
                <w:lang w:val="en-US" w:eastAsia="zh-CN"/>
              </w:rPr>
              <w:t>1个</w:t>
            </w:r>
            <w:r>
              <w:rPr>
                <w:rFonts w:hint="eastAsia" w:hAnsi="Times New Roman" w:cs="Times New Roman"/>
                <w:color w:val="auto"/>
                <w:sz w:val="21"/>
                <w:szCs w:val="21"/>
                <w:highlight w:val="none"/>
                <w:lang w:val="en-US" w:eastAsia="zh-CN"/>
              </w:rPr>
              <w:t>、煤河</w:t>
            </w:r>
            <w:r>
              <w:rPr>
                <w:rFonts w:hint="eastAsia" w:cs="Times New Roman"/>
                <w:color w:val="auto"/>
                <w:sz w:val="21"/>
                <w:szCs w:val="21"/>
                <w:highlight w:val="none"/>
                <w:lang w:val="en-US" w:eastAsia="zh-CN"/>
              </w:rPr>
              <w:t>1个</w:t>
            </w:r>
            <w:r>
              <w:rPr>
                <w:rFonts w:hint="eastAsia" w:hAnsi="Times New Roman" w:cs="Times New Roman"/>
                <w:color w:val="auto"/>
                <w:sz w:val="21"/>
                <w:szCs w:val="21"/>
                <w:highlight w:val="none"/>
                <w:lang w:val="en-US" w:eastAsia="zh-CN"/>
              </w:rPr>
              <w:t>、淋河</w:t>
            </w:r>
            <w:r>
              <w:rPr>
                <w:rFonts w:hint="eastAsia" w:cs="Times New Roman"/>
                <w:color w:val="auto"/>
                <w:sz w:val="21"/>
                <w:szCs w:val="21"/>
                <w:highlight w:val="none"/>
                <w:lang w:val="en-US" w:eastAsia="zh-CN"/>
              </w:rPr>
              <w:t>1个</w:t>
            </w:r>
            <w:r>
              <w:rPr>
                <w:rFonts w:hint="eastAsia" w:hAnsi="Times New Roman" w:cs="Times New Roman"/>
                <w:color w:val="auto"/>
                <w:sz w:val="21"/>
                <w:szCs w:val="21"/>
                <w:highlight w:val="none"/>
                <w:lang w:val="en-US" w:eastAsia="zh-CN"/>
              </w:rPr>
              <w:t>、黎河</w:t>
            </w:r>
            <w:r>
              <w:rPr>
                <w:rFonts w:hint="eastAsia" w:cs="Times New Roman"/>
                <w:color w:val="auto"/>
                <w:sz w:val="21"/>
                <w:szCs w:val="21"/>
                <w:highlight w:val="none"/>
                <w:lang w:val="en-US" w:eastAsia="zh-CN"/>
              </w:rPr>
              <w:t>1个</w:t>
            </w:r>
            <w:r>
              <w:rPr>
                <w:rFonts w:hint="eastAsia" w:hAnsi="Times New Roman" w:cs="Times New Roman"/>
                <w:color w:val="auto"/>
                <w:sz w:val="21"/>
                <w:szCs w:val="21"/>
                <w:highlight w:val="none"/>
                <w:lang w:val="en-US" w:eastAsia="zh-CN"/>
              </w:rPr>
              <w:t>、沙河</w:t>
            </w:r>
            <w:r>
              <w:rPr>
                <w:rFonts w:hint="eastAsia" w:cs="Times New Roman"/>
                <w:color w:val="auto"/>
                <w:sz w:val="21"/>
                <w:szCs w:val="21"/>
                <w:highlight w:val="none"/>
                <w:lang w:val="en-US" w:eastAsia="zh-CN"/>
              </w:rPr>
              <w:t>1个</w:t>
            </w:r>
            <w:r>
              <w:rPr>
                <w:rFonts w:hint="eastAsia" w:hAnsi="Times New Roman" w:cs="Times New Roman"/>
                <w:color w:val="auto"/>
                <w:sz w:val="21"/>
                <w:szCs w:val="21"/>
                <w:highlight w:val="none"/>
                <w:lang w:val="en-US" w:eastAsia="zh-CN"/>
              </w:rPr>
              <w:t>。202</w:t>
            </w:r>
            <w:r>
              <w:rPr>
                <w:rFonts w:hint="eastAsia" w:cs="Times New Roman"/>
                <w:color w:val="auto"/>
                <w:sz w:val="21"/>
                <w:szCs w:val="21"/>
                <w:highlight w:val="none"/>
                <w:lang w:val="en-US" w:eastAsia="zh-CN"/>
              </w:rPr>
              <w:t>3</w:t>
            </w:r>
            <w:r>
              <w:rPr>
                <w:rFonts w:hint="eastAsia" w:hAnsi="Times New Roman" w:cs="Times New Roman"/>
                <w:color w:val="auto"/>
                <w:sz w:val="21"/>
                <w:szCs w:val="21"/>
                <w:highlight w:val="none"/>
                <w:lang w:val="en-US" w:eastAsia="zh-CN"/>
              </w:rPr>
              <w:t>年国、省考核9条河流</w:t>
            </w:r>
            <w:r>
              <w:rPr>
                <w:rFonts w:hint="eastAsia" w:cs="Times New Roman"/>
                <w:color w:val="auto"/>
                <w:sz w:val="21"/>
                <w:szCs w:val="21"/>
                <w:highlight w:val="none"/>
                <w:lang w:val="en-US" w:eastAsia="zh-CN"/>
              </w:rPr>
              <w:t>、2个湖库的</w:t>
            </w:r>
            <w:r>
              <w:rPr>
                <w:rFonts w:hint="eastAsia" w:hAnsi="Times New Roman" w:cs="Times New Roman"/>
                <w:color w:val="auto"/>
                <w:sz w:val="21"/>
                <w:szCs w:val="21"/>
                <w:highlight w:val="none"/>
                <w:lang w:val="en-US" w:eastAsia="zh-CN"/>
              </w:rPr>
              <w:t>14个断面</w:t>
            </w:r>
            <w:r>
              <w:rPr>
                <w:rFonts w:hint="eastAsia" w:cs="Times New Roman"/>
                <w:color w:val="auto"/>
                <w:sz w:val="21"/>
                <w:szCs w:val="21"/>
                <w:highlight w:val="none"/>
                <w:lang w:val="en-US" w:eastAsia="zh-CN"/>
              </w:rPr>
              <w:t>优良</w:t>
            </w:r>
            <w:r>
              <w:rPr>
                <w:rFonts w:hint="eastAsia" w:hAnsi="Times New Roman" w:cs="Times New Roman"/>
                <w:color w:val="auto"/>
                <w:sz w:val="21"/>
                <w:szCs w:val="21"/>
                <w:highlight w:val="none"/>
                <w:lang w:val="en-US" w:eastAsia="zh-CN"/>
              </w:rPr>
              <w:t>，（Ⅰ-Ⅲ）比例为</w:t>
            </w:r>
            <w:r>
              <w:rPr>
                <w:rFonts w:hint="eastAsia" w:cs="Times New Roman"/>
                <w:color w:val="auto"/>
                <w:sz w:val="21"/>
                <w:szCs w:val="21"/>
                <w:highlight w:val="none"/>
                <w:lang w:val="en-US" w:eastAsia="zh-CN"/>
              </w:rPr>
              <w:t>85.71</w:t>
            </w:r>
            <w:r>
              <w:rPr>
                <w:rFonts w:hint="eastAsia" w:hAnsi="Times New Roman" w:cs="Times New Roman"/>
                <w:color w:val="auto"/>
                <w:sz w:val="21"/>
                <w:szCs w:val="21"/>
                <w:highlight w:val="none"/>
                <w:lang w:val="en-US" w:eastAsia="zh-CN"/>
              </w:rPr>
              <w:t>%</w:t>
            </w:r>
            <w:r>
              <w:rPr>
                <w:rFonts w:hint="eastAsia" w:cs="Times New Roman"/>
                <w:color w:val="auto"/>
                <w:sz w:val="21"/>
                <w:szCs w:val="21"/>
                <w:highlight w:val="none"/>
                <w:lang w:val="en-US" w:eastAsia="zh-CN"/>
              </w:rPr>
              <w:t>，完成省达目标要求，因此本项目所在区域地表水满足《地表水环境质量标准》（GB3838-2002）</w:t>
            </w:r>
            <w:r>
              <w:rPr>
                <w:rFonts w:hint="eastAsia" w:hAnsi="Times New Roman" w:cs="Times New Roman"/>
                <w:color w:val="auto"/>
                <w:sz w:val="21"/>
                <w:szCs w:val="21"/>
                <w:highlight w:val="none"/>
                <w:lang w:val="en-US" w:eastAsia="zh-CN"/>
              </w:rPr>
              <w:t>Ⅲ</w:t>
            </w:r>
            <w:r>
              <w:rPr>
                <w:rFonts w:hint="eastAsia" w:cs="Times New Roman"/>
                <w:color w:val="auto"/>
                <w:sz w:val="21"/>
                <w:szCs w:val="21"/>
                <w:highlight w:val="none"/>
                <w:lang w:val="en-US" w:eastAsia="zh-CN"/>
              </w:rPr>
              <w:t>类水质要求，地表水环境质量状况良好。</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eastAsia"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本项目洗车废水经沉淀处理后循环使用，无生产废水外排；职工盥洗废水水质简单，水量小，直接泼洒抑尘，不外排，项目无废水直接排放至外环境，不会对周边地表水环境造成影响。</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rPr>
              <w:t>、声环境</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440" w:lineRule="exact"/>
              <w:ind w:left="0" w:leftChars="0" w:right="0"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eastAsia="zh-CN"/>
              </w:rPr>
              <w:t>根据唐山</w:t>
            </w:r>
            <w:r>
              <w:rPr>
                <w:rFonts w:hint="eastAsia" w:ascii="Times New Roman" w:hAnsi="Times New Roman" w:cs="Times New Roman"/>
                <w:color w:val="auto"/>
                <w:sz w:val="21"/>
                <w:szCs w:val="21"/>
                <w:lang w:val="en-US" w:eastAsia="zh-CN"/>
              </w:rPr>
              <w:t>赫力环境检测</w:t>
            </w:r>
            <w:r>
              <w:rPr>
                <w:rFonts w:hint="eastAsia" w:ascii="Times New Roman" w:hAnsi="Times New Roman" w:cs="Times New Roman"/>
                <w:color w:val="auto"/>
                <w:sz w:val="21"/>
                <w:szCs w:val="21"/>
                <w:lang w:eastAsia="zh-CN"/>
              </w:rPr>
              <w:t>有限公司出具的检测报告</w:t>
            </w:r>
            <w:r>
              <w:rPr>
                <w:rFonts w:hint="eastAsia" w:ascii="Times New Roman" w:hAnsi="Times New Roman" w:cs="Times New Roman"/>
                <w:color w:val="auto"/>
                <w:sz w:val="21"/>
                <w:szCs w:val="21"/>
                <w:lang w:val="en-US" w:eastAsia="zh-CN"/>
              </w:rPr>
              <w:t>赫力环检字（2042）测第2054号可知，</w:t>
            </w:r>
            <w:r>
              <w:rPr>
                <w:rFonts w:hint="eastAsia" w:ascii="Times New Roman" w:hAnsi="Times New Roman" w:cs="Times New Roman"/>
                <w:color w:val="auto"/>
                <w:sz w:val="21"/>
                <w:szCs w:val="21"/>
                <w:lang w:eastAsia="zh-CN"/>
              </w:rPr>
              <w:t>唐山</w:t>
            </w:r>
            <w:r>
              <w:rPr>
                <w:rFonts w:hint="eastAsia" w:ascii="Times New Roman" w:hAnsi="Times New Roman" w:cs="Times New Roman"/>
                <w:color w:val="auto"/>
                <w:sz w:val="21"/>
                <w:szCs w:val="21"/>
                <w:lang w:val="en-US" w:eastAsia="zh-CN"/>
              </w:rPr>
              <w:t>赫力环境检测</w:t>
            </w:r>
            <w:r>
              <w:rPr>
                <w:rFonts w:hint="eastAsia" w:ascii="Times New Roman" w:hAnsi="Times New Roman" w:cs="Times New Roman"/>
                <w:color w:val="auto"/>
                <w:sz w:val="21"/>
                <w:szCs w:val="21"/>
                <w:lang w:eastAsia="zh-CN"/>
              </w:rPr>
              <w:t>有限公司于</w:t>
            </w:r>
            <w:r>
              <w:rPr>
                <w:rFonts w:hint="eastAsia" w:ascii="Times New Roman" w:hAnsi="Times New Roman" w:cs="Times New Roman"/>
                <w:color w:val="auto"/>
                <w:sz w:val="21"/>
                <w:szCs w:val="21"/>
                <w:lang w:val="en-US" w:eastAsia="zh-CN"/>
              </w:rPr>
              <w:t>2025年1月7日、1月8日对项目厂区周围敏感点杜峪村住户进行了检测，监测时间及监测点位见表3-5、监测结果见表3-6。</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440" w:lineRule="exact"/>
              <w:ind w:left="0" w:leftChars="0" w:right="0" w:firstLine="422" w:firstLineChars="20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eastAsia="zh-CN"/>
              </w:rPr>
              <w:t>表</w:t>
            </w:r>
            <w:r>
              <w:rPr>
                <w:rFonts w:hint="eastAsia" w:ascii="Times New Roman" w:hAnsi="Times New Roman" w:cs="Times New Roman"/>
                <w:b/>
                <w:bCs/>
                <w:color w:val="auto"/>
                <w:sz w:val="21"/>
                <w:szCs w:val="21"/>
                <w:lang w:val="en-US" w:eastAsia="zh-CN"/>
              </w:rPr>
              <w:t>3-5  检测时间及检测点位一览表</w:t>
            </w:r>
          </w:p>
          <w:tbl>
            <w:tblPr>
              <w:tblStyle w:val="33"/>
              <w:tblW w:w="793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613"/>
              <w:gridCol w:w="625"/>
              <w:gridCol w:w="662"/>
              <w:gridCol w:w="1075"/>
              <w:gridCol w:w="1128"/>
              <w:gridCol w:w="21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1"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lang w:bidi="ar"/>
                    </w:rPr>
                    <w:t>位置</w:t>
                  </w:r>
                </w:p>
              </w:tc>
              <w:tc>
                <w:tcPr>
                  <w:tcW w:w="1900" w:type="dxa"/>
                  <w:gridSpan w:val="3"/>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空间相对位置</w:t>
                  </w:r>
                </w:p>
              </w:tc>
              <w:tc>
                <w:tcPr>
                  <w:tcW w:w="1075"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距离厂界最近距离</w:t>
                  </w:r>
                </w:p>
              </w:tc>
              <w:tc>
                <w:tcPr>
                  <w:tcW w:w="1128"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相对方位</w:t>
                  </w:r>
                </w:p>
              </w:tc>
              <w:tc>
                <w:tcPr>
                  <w:tcW w:w="2103" w:type="dxa"/>
                  <w:vMerge w:val="restart"/>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监测时间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31" w:type="dxa"/>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sz w:val="18"/>
                      <w:szCs w:val="18"/>
                      <w:highlight w:val="none"/>
                    </w:rPr>
                  </w:pPr>
                </w:p>
              </w:tc>
              <w:tc>
                <w:tcPr>
                  <w:tcW w:w="61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X</w:t>
                  </w:r>
                </w:p>
              </w:tc>
              <w:tc>
                <w:tcPr>
                  <w:tcW w:w="625"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Y</w:t>
                  </w:r>
                </w:p>
              </w:tc>
              <w:tc>
                <w:tcPr>
                  <w:tcW w:w="662"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Z</w:t>
                  </w:r>
                </w:p>
              </w:tc>
              <w:tc>
                <w:tcPr>
                  <w:tcW w:w="1075" w:type="dxa"/>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sz w:val="18"/>
                      <w:szCs w:val="18"/>
                      <w:highlight w:val="none"/>
                    </w:rPr>
                  </w:pPr>
                </w:p>
              </w:tc>
              <w:tc>
                <w:tcPr>
                  <w:tcW w:w="1128" w:type="dxa"/>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sz w:val="18"/>
                      <w:szCs w:val="18"/>
                      <w:highlight w:val="none"/>
                    </w:rPr>
                  </w:pPr>
                </w:p>
              </w:tc>
              <w:tc>
                <w:tcPr>
                  <w:tcW w:w="2103" w:type="dxa"/>
                  <w:vMerge w:val="continue"/>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1731"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南侧住户</w:t>
                  </w:r>
                </w:p>
              </w:tc>
              <w:tc>
                <w:tcPr>
                  <w:tcW w:w="613"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4</w:t>
                  </w:r>
                </w:p>
              </w:tc>
              <w:tc>
                <w:tcPr>
                  <w:tcW w:w="625"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-12</w:t>
                  </w:r>
                </w:p>
              </w:tc>
              <w:tc>
                <w:tcPr>
                  <w:tcW w:w="662"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0</w:t>
                  </w:r>
                </w:p>
              </w:tc>
              <w:tc>
                <w:tcPr>
                  <w:tcW w:w="1075"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6</w:t>
                  </w:r>
                </w:p>
              </w:tc>
              <w:tc>
                <w:tcPr>
                  <w:tcW w:w="112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S</w:t>
                  </w:r>
                </w:p>
              </w:tc>
              <w:tc>
                <w:tcPr>
                  <w:tcW w:w="2103"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
                    </w:rPr>
                  </w:pPr>
                  <w:r>
                    <w:rPr>
                      <w:rFonts w:hint="eastAsia" w:ascii="Times New Roman" w:hAnsi="Times New Roman" w:eastAsia="宋体" w:cs="Times New Roman"/>
                      <w:color w:val="auto"/>
                      <w:sz w:val="18"/>
                      <w:szCs w:val="18"/>
                      <w:highlight w:val="none"/>
                      <w:lang w:val="en-US" w:eastAsia="zh-CN" w:bidi="ar-SA"/>
                    </w:rPr>
                    <w:t>2025年1月7日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731"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西侧住户</w:t>
                  </w:r>
                </w:p>
              </w:tc>
              <w:tc>
                <w:tcPr>
                  <w:tcW w:w="613"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-6</w:t>
                  </w:r>
                </w:p>
              </w:tc>
              <w:tc>
                <w:tcPr>
                  <w:tcW w:w="625"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15</w:t>
                  </w:r>
                </w:p>
              </w:tc>
              <w:tc>
                <w:tcPr>
                  <w:tcW w:w="662"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0</w:t>
                  </w:r>
                </w:p>
              </w:tc>
              <w:tc>
                <w:tcPr>
                  <w:tcW w:w="1075"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0</w:t>
                  </w:r>
                </w:p>
              </w:tc>
              <w:tc>
                <w:tcPr>
                  <w:tcW w:w="1128"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W</w:t>
                  </w:r>
                </w:p>
              </w:tc>
              <w:tc>
                <w:tcPr>
                  <w:tcW w:w="2103"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
                    </w:rPr>
                  </w:pPr>
                  <w:r>
                    <w:rPr>
                      <w:rFonts w:hint="eastAsia" w:ascii="Times New Roman" w:hAnsi="Times New Roman" w:eastAsia="宋体" w:cs="Times New Roman"/>
                      <w:color w:val="auto"/>
                      <w:sz w:val="18"/>
                      <w:szCs w:val="18"/>
                      <w:highlight w:val="none"/>
                      <w:lang w:val="en-US" w:eastAsia="zh-CN" w:bidi="ar-SA"/>
                    </w:rPr>
                    <w:t>2025年1月8日</w:t>
                  </w:r>
                </w:p>
              </w:tc>
            </w:tr>
          </w:tbl>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11" w:firstLineChars="100"/>
              <w:jc w:val="both"/>
              <w:textAlignment w:val="auto"/>
              <w:rPr>
                <w:rFonts w:hint="eastAsia" w:ascii="Times New Roman" w:hAnsi="Times New Roman" w:eastAsia="宋体" w:cs="Times New Roman"/>
                <w:b/>
                <w:bCs/>
                <w:caps w:val="0"/>
                <w:smallCaps w:val="0"/>
                <w:color w:val="auto"/>
                <w:kern w:val="0"/>
                <w:sz w:val="21"/>
                <w:szCs w:val="21"/>
                <w:lang w:val="en-US" w:eastAsia="zh-CN" w:bidi="ar-SA"/>
              </w:rPr>
            </w:pPr>
            <w:r>
              <w:rPr>
                <w:rFonts w:hint="eastAsia" w:ascii="Times New Roman" w:hAnsi="Times New Roman" w:eastAsia="宋体" w:cs="Times New Roman"/>
                <w:b/>
                <w:bCs/>
                <w:caps w:val="0"/>
                <w:smallCaps w:val="0"/>
                <w:color w:val="auto"/>
                <w:kern w:val="0"/>
                <w:sz w:val="21"/>
                <w:szCs w:val="21"/>
                <w:lang w:val="en-US" w:eastAsia="zh-CN" w:bidi="ar-SA"/>
              </w:rPr>
              <w:t>注释：以厂区西南角为原点</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440" w:lineRule="exact"/>
              <w:ind w:left="0" w:leftChars="0" w:right="0" w:firstLine="422" w:firstLineChars="20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eastAsia="zh-CN"/>
              </w:rPr>
              <w:t>表</w:t>
            </w:r>
            <w:r>
              <w:rPr>
                <w:rFonts w:hint="eastAsia" w:ascii="Times New Roman" w:hAnsi="Times New Roman" w:cs="Times New Roman"/>
                <w:b/>
                <w:bCs/>
                <w:color w:val="auto"/>
                <w:sz w:val="21"/>
                <w:szCs w:val="21"/>
                <w:lang w:val="en-US" w:eastAsia="zh-CN"/>
              </w:rPr>
              <w:t>3-6  检测结果一览表</w:t>
            </w:r>
          </w:p>
          <w:tbl>
            <w:tblPr>
              <w:tblStyle w:val="33"/>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68"/>
              <w:gridCol w:w="2641"/>
              <w:gridCol w:w="1362"/>
              <w:gridCol w:w="1608"/>
              <w:gridCol w:w="156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7" w:hRule="atLeast"/>
                <w:jc w:val="center"/>
              </w:trPr>
              <w:tc>
                <w:tcPr>
                  <w:tcW w:w="484"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序号</w:t>
                  </w:r>
                </w:p>
              </w:tc>
              <w:tc>
                <w:tcPr>
                  <w:tcW w:w="1662"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声环境保护目标</w:t>
                  </w:r>
                </w:p>
              </w:tc>
              <w:tc>
                <w:tcPr>
                  <w:tcW w:w="857"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噪声背景值/dB(A)</w:t>
                  </w:r>
                </w:p>
              </w:tc>
              <w:tc>
                <w:tcPr>
                  <w:tcW w:w="1012"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i w:val="0"/>
                      <w:iCs w:val="0"/>
                      <w:color w:val="auto"/>
                      <w:sz w:val="18"/>
                      <w:szCs w:val="18"/>
                      <w:u w:val="none"/>
                      <w:lang w:eastAsia="zh-CN"/>
                    </w:rPr>
                  </w:pPr>
                  <w:r>
                    <w:rPr>
                      <w:rFonts w:hint="eastAsia" w:ascii="Times New Roman" w:hAnsi="Times New Roman" w:eastAsia="宋体" w:cs="Times New Roman"/>
                      <w:i w:val="0"/>
                      <w:iCs w:val="0"/>
                      <w:color w:val="auto"/>
                      <w:sz w:val="18"/>
                      <w:szCs w:val="18"/>
                      <w:u w:val="none"/>
                      <w:lang w:eastAsia="zh-CN"/>
                    </w:rPr>
                    <w:t>标准值</w:t>
                  </w:r>
                </w:p>
              </w:tc>
              <w:tc>
                <w:tcPr>
                  <w:tcW w:w="982"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i w:val="0"/>
                      <w:iCs w:val="0"/>
                      <w:color w:val="auto"/>
                      <w:sz w:val="18"/>
                      <w:szCs w:val="18"/>
                      <w:u w:val="none"/>
                      <w:lang w:eastAsia="zh-CN"/>
                    </w:rPr>
                  </w:pPr>
                  <w:r>
                    <w:rPr>
                      <w:rFonts w:hint="eastAsia" w:ascii="Times New Roman" w:hAnsi="Times New Roman" w:eastAsia="宋体" w:cs="Times New Roman"/>
                      <w:i w:val="0"/>
                      <w:iCs w:val="0"/>
                      <w:color w:val="auto"/>
                      <w:sz w:val="18"/>
                      <w:szCs w:val="18"/>
                      <w:u w:val="none"/>
                      <w:lang w:eastAsia="zh-CN"/>
                    </w:rPr>
                    <w:t>达标情况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484" w:type="pct"/>
                  <w:vMerge w:val="continue"/>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p>
              </w:tc>
              <w:tc>
                <w:tcPr>
                  <w:tcW w:w="1662" w:type="pct"/>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18"/>
                      <w:szCs w:val="18"/>
                      <w:u w:val="none"/>
                    </w:rPr>
                  </w:pPr>
                </w:p>
              </w:tc>
              <w:tc>
                <w:tcPr>
                  <w:tcW w:w="2852" w:type="pct"/>
                  <w:gridSpan w:val="3"/>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77" w:hRule="atLeast"/>
                <w:jc w:val="center"/>
              </w:trPr>
              <w:tc>
                <w:tcPr>
                  <w:tcW w:w="484"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kern w:val="2"/>
                      <w:sz w:val="18"/>
                      <w:szCs w:val="18"/>
                      <w:u w:val="none"/>
                      <w:lang w:val="en-US" w:eastAsia="zh-CN" w:bidi="ar-SA"/>
                    </w:rPr>
                    <w:t>1</w:t>
                  </w:r>
                </w:p>
              </w:tc>
              <w:tc>
                <w:tcPr>
                  <w:tcW w:w="268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南侧住户</w:t>
                  </w:r>
                </w:p>
              </w:tc>
              <w:tc>
                <w:tcPr>
                  <w:tcW w:w="857"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sz w:val="18"/>
                      <w:szCs w:val="18"/>
                      <w:u w:val="none"/>
                      <w:lang w:val="en-US" w:eastAsia="zh-CN"/>
                    </w:rPr>
                    <w:t>52</w:t>
                  </w:r>
                </w:p>
              </w:tc>
              <w:tc>
                <w:tcPr>
                  <w:tcW w:w="1012"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sz w:val="18"/>
                      <w:szCs w:val="18"/>
                      <w:u w:val="none"/>
                      <w:lang w:val="en-US" w:eastAsia="zh-CN"/>
                    </w:rPr>
                    <w:t>55</w:t>
                  </w:r>
                </w:p>
              </w:tc>
              <w:tc>
                <w:tcPr>
                  <w:tcW w:w="982"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sz w:val="18"/>
                      <w:szCs w:val="18"/>
                      <w:u w:val="none"/>
                      <w:lang w:eastAsia="zh-CN"/>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9" w:hRule="atLeast"/>
                <w:jc w:val="center"/>
              </w:trPr>
              <w:tc>
                <w:tcPr>
                  <w:tcW w:w="484"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kern w:val="2"/>
                      <w:sz w:val="18"/>
                      <w:szCs w:val="18"/>
                      <w:u w:val="none"/>
                      <w:lang w:val="en-US" w:eastAsia="zh-CN" w:bidi="ar-SA"/>
                    </w:rPr>
                    <w:t>2</w:t>
                  </w:r>
                </w:p>
              </w:tc>
              <w:tc>
                <w:tcPr>
                  <w:tcW w:w="268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leftChars="0" w:right="0" w:rightChars="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西侧住户</w:t>
                  </w:r>
                </w:p>
              </w:tc>
              <w:tc>
                <w:tcPr>
                  <w:tcW w:w="857"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sz w:val="18"/>
                      <w:szCs w:val="18"/>
                      <w:u w:val="none"/>
                      <w:lang w:val="en-US" w:eastAsia="zh-CN"/>
                    </w:rPr>
                    <w:t>51</w:t>
                  </w:r>
                </w:p>
              </w:tc>
              <w:tc>
                <w:tcPr>
                  <w:tcW w:w="1012"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sz w:val="18"/>
                      <w:szCs w:val="18"/>
                      <w:u w:val="none"/>
                      <w:lang w:val="en-US" w:eastAsia="zh-CN"/>
                    </w:rPr>
                    <w:t>55</w:t>
                  </w:r>
                </w:p>
              </w:tc>
              <w:tc>
                <w:tcPr>
                  <w:tcW w:w="982"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sz w:val="18"/>
                      <w:szCs w:val="18"/>
                      <w:u w:val="none"/>
                      <w:lang w:eastAsia="zh-CN"/>
                    </w:rPr>
                    <w:t>达标</w:t>
                  </w:r>
                </w:p>
              </w:tc>
            </w:tr>
          </w:tbl>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rPr>
                <w:rFonts w:hint="default" w:ascii="Times New Roman" w:hAnsi="Times New Roman" w:cs="Times New Roman"/>
                <w:color w:val="auto"/>
                <w:sz w:val="21"/>
                <w:szCs w:val="21"/>
                <w:highlight w:val="none"/>
                <w:lang w:val="zh-TW"/>
              </w:rPr>
            </w:pPr>
            <w:r>
              <w:rPr>
                <w:rFonts w:hint="default" w:ascii="Times New Roman" w:hAnsi="Times New Roman" w:cs="Times New Roman"/>
                <w:color w:val="auto"/>
                <w:sz w:val="21"/>
                <w:szCs w:val="21"/>
              </w:rPr>
              <w:t>本项目所在区域</w:t>
            </w:r>
            <w:r>
              <w:rPr>
                <w:rFonts w:hint="default" w:ascii="Times New Roman" w:hAnsi="Times New Roman" w:cs="Times New Roman"/>
                <w:color w:val="auto"/>
                <w:sz w:val="21"/>
                <w:szCs w:val="21"/>
                <w:lang w:val="zh-TW"/>
              </w:rPr>
              <w:t>环境质量可</w:t>
            </w:r>
            <w:r>
              <w:rPr>
                <w:rFonts w:hint="default" w:ascii="Times New Roman" w:hAnsi="Times New Roman" w:cs="Times New Roman"/>
                <w:color w:val="auto"/>
                <w:sz w:val="21"/>
                <w:szCs w:val="21"/>
                <w:lang w:val="zh-TW" w:eastAsia="zh-TW"/>
              </w:rPr>
              <w:t>满足《声环境质量标准》（GB3096-20</w:t>
            </w:r>
            <w:r>
              <w:rPr>
                <w:rFonts w:hint="default" w:ascii="Times New Roman" w:hAnsi="Times New Roman" w:cs="Times New Roman"/>
                <w:color w:val="auto"/>
                <w:sz w:val="21"/>
                <w:szCs w:val="21"/>
                <w:lang w:val="en-US" w:eastAsia="zh-TW"/>
              </w:rPr>
              <w:t>08</w:t>
            </w:r>
            <w:r>
              <w:rPr>
                <w:rFonts w:hint="default" w:ascii="Times New Roman" w:hAnsi="Times New Roman" w:cs="Times New Roman"/>
                <w:color w:val="auto"/>
                <w:sz w:val="21"/>
                <w:szCs w:val="21"/>
                <w:lang w:val="zh-TW" w:eastAsia="zh-TW"/>
              </w:rPr>
              <w:t>）</w:t>
            </w: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lang w:val="zh-TW" w:eastAsia="zh-TW"/>
              </w:rPr>
              <w:t>类标准要求</w:t>
            </w:r>
            <w:r>
              <w:rPr>
                <w:rFonts w:hint="eastAsia" w:ascii="Times New Roman" w:hAnsi="Times New Roman" w:cs="Times New Roman"/>
                <w:color w:val="auto"/>
                <w:sz w:val="21"/>
                <w:szCs w:val="21"/>
                <w:lang w:val="zh-TW" w:eastAsia="zh-CN"/>
              </w:rPr>
              <w:t>。</w:t>
            </w:r>
          </w:p>
          <w:p>
            <w:pPr>
              <w:pStyle w:val="14"/>
              <w:keepNext w:val="0"/>
              <w:keepLines w:val="0"/>
              <w:pageBreakBefore w:val="0"/>
              <w:widowControl w:val="0"/>
              <w:numPr>
                <w:ilvl w:val="0"/>
                <w:numId w:val="10"/>
              </w:numPr>
              <w:suppressLineNumbers w:val="0"/>
              <w:kinsoku/>
              <w:wordWrap/>
              <w:overflowPunct/>
              <w:topLinePunct w:val="0"/>
              <w:bidi w:val="0"/>
              <w:spacing w:before="0" w:beforeAutospacing="0" w:after="0" w:afterAutospacing="0" w:line="400" w:lineRule="exact"/>
              <w:ind w:left="0" w:leftChars="0" w:right="0" w:firstLine="420" w:firstLineChars="200"/>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生态环境</w:t>
            </w:r>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400" w:lineRule="exact"/>
              <w:ind w:left="0" w:leftChars="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本项目位于</w:t>
            </w:r>
            <w:r>
              <w:rPr>
                <w:rFonts w:hint="eastAsia" w:ascii="Times New Roman" w:hAnsi="Times New Roman" w:eastAsia="宋体" w:cs="Times New Roman"/>
                <w:color w:val="auto"/>
                <w:szCs w:val="21"/>
                <w:highlight w:val="none"/>
                <w:lang w:val="en-US" w:eastAsia="zh-CN"/>
              </w:rPr>
              <w:t>河北省唐山市滦州市</w:t>
            </w:r>
            <w:r>
              <w:rPr>
                <w:rFonts w:hint="eastAsia" w:cs="Times New Roman"/>
                <w:color w:val="auto"/>
                <w:szCs w:val="21"/>
                <w:highlight w:val="none"/>
                <w:lang w:val="en-US" w:eastAsia="zh-CN"/>
              </w:rPr>
              <w:t>响嘡街道</w:t>
            </w:r>
            <w:r>
              <w:rPr>
                <w:rFonts w:hint="eastAsia" w:ascii="Times New Roman" w:hAnsi="Times New Roman" w:eastAsia="宋体" w:cs="Times New Roman"/>
                <w:color w:val="auto"/>
                <w:szCs w:val="21"/>
                <w:highlight w:val="none"/>
                <w:lang w:val="en-US" w:eastAsia="zh-CN"/>
              </w:rPr>
              <w:t>杜峪村北现有厂区</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eastAsia="zh-CN"/>
              </w:rPr>
              <w:t>不新增占地，</w:t>
            </w:r>
            <w:r>
              <w:rPr>
                <w:rFonts w:hint="eastAsia" w:ascii="Times New Roman" w:hAnsi="Times New Roman" w:eastAsia="宋体" w:cs="Times New Roman"/>
                <w:color w:val="auto"/>
                <w:szCs w:val="21"/>
                <w:highlight w:val="none"/>
                <w:lang w:val="en-US" w:eastAsia="zh-CN"/>
              </w:rPr>
              <w:t>影响区域内无自然保护区、自然遗产地、风景名胜区、珍稀濒危野生动植物天然集中分布区、重要湿地等生态环境保护目标</w:t>
            </w:r>
            <w:r>
              <w:rPr>
                <w:rFonts w:hint="default" w:ascii="Times New Roman" w:hAnsi="Times New Roman" w:eastAsia="宋体" w:cs="Times New Roman"/>
                <w:color w:val="auto"/>
                <w:szCs w:val="21"/>
                <w:highlight w:val="none"/>
              </w:rPr>
              <w:t>，不进行生态环境调查。</w:t>
            </w:r>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400" w:lineRule="exact"/>
              <w:ind w:left="0" w:leftChars="0" w:right="0" w:firstLine="420" w:firstLineChars="200"/>
              <w:rPr>
                <w:rFonts w:hint="eastAsia" w:cs="Times New Roman"/>
                <w:color w:val="auto"/>
                <w:szCs w:val="21"/>
                <w:highlight w:val="none"/>
                <w:lang w:val="en-US" w:eastAsia="zh-CN"/>
              </w:rPr>
            </w:pPr>
            <w:r>
              <w:rPr>
                <w:rFonts w:hint="eastAsia" w:cs="Times New Roman"/>
                <w:color w:val="auto"/>
                <w:szCs w:val="21"/>
                <w:highlight w:val="none"/>
                <w:lang w:val="en-US" w:eastAsia="zh-CN"/>
              </w:rPr>
              <w:t>6、电磁辐射</w:t>
            </w:r>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400" w:lineRule="exact"/>
              <w:ind w:left="0" w:leftChars="0" w:right="0" w:firstLine="420" w:firstLineChars="200"/>
              <w:rPr>
                <w:rFonts w:hint="default" w:cs="Times New Roman"/>
                <w:color w:val="auto"/>
                <w:szCs w:val="21"/>
                <w:highlight w:val="none"/>
                <w:lang w:val="en-US" w:eastAsia="zh-CN"/>
              </w:rPr>
            </w:pPr>
            <w:r>
              <w:rPr>
                <w:rFonts w:hint="default" w:cs="Times New Roman"/>
                <w:color w:val="auto"/>
                <w:szCs w:val="21"/>
                <w:highlight w:val="none"/>
                <w:lang w:val="en-US" w:eastAsia="zh-CN"/>
              </w:rPr>
              <w:t>本项目不涉及电磁辐射源，无需开展辐射现状监测与评价</w:t>
            </w:r>
            <w:r>
              <w:rPr>
                <w:rFonts w:hint="eastAsia" w:cs="Times New Roman"/>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环境</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保护</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目标</w:t>
            </w:r>
          </w:p>
        </w:tc>
        <w:tc>
          <w:tcPr>
            <w:tcW w:w="8190" w:type="dxa"/>
            <w:vAlign w:val="center"/>
          </w:tcPr>
          <w:p>
            <w:pPr>
              <w:keepNext w:val="0"/>
              <w:keepLines w:val="0"/>
              <w:suppressLineNumbers w:val="0"/>
              <w:autoSpaceDE w:val="0"/>
              <w:autoSpaceDN w:val="0"/>
              <w:adjustRightInd w:val="0"/>
              <w:spacing w:before="0" w:beforeAutospacing="0" w:after="0" w:afterAutospacing="0" w:line="400" w:lineRule="exact"/>
              <w:ind w:left="0" w:right="0" w:firstLine="420" w:firstLineChars="200"/>
              <w:jc w:val="left"/>
              <w:rPr>
                <w:rFonts w:hint="default"/>
                <w:color w:val="auto"/>
                <w:highlight w:val="none"/>
              </w:rPr>
            </w:pPr>
            <w:r>
              <w:rPr>
                <w:rFonts w:hint="default"/>
                <w:color w:val="auto"/>
                <w:highlight w:val="none"/>
              </w:rPr>
              <w:t>项目区域内没有重点保护文物和珍稀动植物资源。根据工程性质和周围环境特征，确定环境保护目标和保护级别见下表。</w:t>
            </w:r>
          </w:p>
          <w:p>
            <w:pPr>
              <w:keepNext w:val="0"/>
              <w:keepLines w:val="0"/>
              <w:suppressLineNumbers w:val="0"/>
              <w:autoSpaceDE w:val="0"/>
              <w:autoSpaceDN w:val="0"/>
              <w:adjustRightInd w:val="0"/>
              <w:spacing w:before="0" w:beforeAutospacing="0" w:after="0" w:afterAutospacing="0" w:line="400" w:lineRule="exact"/>
              <w:ind w:left="0" w:right="0" w:firstLine="422" w:firstLineChars="20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表</w:t>
            </w:r>
            <w:r>
              <w:rPr>
                <w:rFonts w:hint="eastAsia" w:cs="Times New Roman"/>
                <w:b/>
                <w:bCs/>
                <w:color w:val="auto"/>
                <w:highlight w:val="none"/>
                <w:lang w:val="en-US" w:eastAsia="zh-CN"/>
              </w:rPr>
              <w:t>3-5</w:t>
            </w:r>
            <w:r>
              <w:rPr>
                <w:rFonts w:hint="default" w:ascii="Times New Roman" w:hAnsi="Times New Roman" w:eastAsia="宋体" w:cs="Times New Roman"/>
                <w:b/>
                <w:bCs/>
                <w:color w:val="auto"/>
                <w:highlight w:val="none"/>
              </w:rPr>
              <w:t xml:space="preserve"> 环境保护目标一览表</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333"/>
              <w:gridCol w:w="748"/>
              <w:gridCol w:w="848"/>
              <w:gridCol w:w="749"/>
              <w:gridCol w:w="512"/>
              <w:gridCol w:w="355"/>
              <w:gridCol w:w="420"/>
              <w:gridCol w:w="1202"/>
              <w:gridCol w:w="895"/>
              <w:gridCol w:w="18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环境</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要素</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保护目标</w:t>
                  </w:r>
                </w:p>
              </w:tc>
              <w:tc>
                <w:tcPr>
                  <w:tcW w:w="0" w:type="auto"/>
                  <w:gridSpan w:val="2"/>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坐标/°</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保护对象</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保护</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内容</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方位</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距厂界</w:t>
                  </w:r>
                  <w:r>
                    <w:rPr>
                      <w:rFonts w:hint="default" w:ascii="Times New Roman" w:hAnsi="Times New Roman" w:cs="Times New Roman"/>
                      <w:color w:val="auto"/>
                      <w:sz w:val="18"/>
                      <w:szCs w:val="18"/>
                      <w:highlight w:val="none"/>
                    </w:rPr>
                    <w:t>最近距离（m）</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距车间最近距离</w:t>
                  </w:r>
                  <w:r>
                    <w:rPr>
                      <w:rFonts w:hint="default" w:ascii="Times New Roman" w:hAnsi="Times New Roman" w:cs="Times New Roman"/>
                      <w:color w:val="auto"/>
                      <w:sz w:val="18"/>
                      <w:szCs w:val="18"/>
                      <w:highlight w:val="none"/>
                    </w:rPr>
                    <w:t>（m）</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功能要求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经度</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纬度</w:t>
                  </w: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大气</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环境</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杜峪</w:t>
                  </w:r>
                  <w:r>
                    <w:rPr>
                      <w:rFonts w:hint="default" w:ascii="Times New Roman" w:hAnsi="Times New Roman" w:cs="Times New Roman"/>
                      <w:color w:val="auto"/>
                      <w:sz w:val="18"/>
                      <w:szCs w:val="18"/>
                      <w:highlight w:val="none"/>
                    </w:rPr>
                    <w:t>村</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w:t>
                  </w:r>
                  <w:r>
                    <w:rPr>
                      <w:rFonts w:hint="eastAsia" w:ascii="Times New Roman" w:hAnsi="Times New Roman" w:cs="Times New Roman"/>
                      <w:color w:val="auto"/>
                      <w:sz w:val="18"/>
                      <w:szCs w:val="18"/>
                      <w:highlight w:val="none"/>
                      <w:lang w:val="en-US" w:eastAsia="zh-CN"/>
                    </w:rPr>
                    <w:t>8.</w:t>
                  </w:r>
                  <w:r>
                    <w:rPr>
                      <w:rFonts w:hint="eastAsia" w:cs="Times New Roman"/>
                      <w:color w:val="auto"/>
                      <w:sz w:val="18"/>
                      <w:szCs w:val="18"/>
                      <w:highlight w:val="none"/>
                      <w:lang w:val="en-US" w:eastAsia="zh-CN"/>
                    </w:rPr>
                    <w:t>7366</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39.</w:t>
                  </w:r>
                  <w:r>
                    <w:rPr>
                      <w:rFonts w:hint="eastAsia" w:cs="Times New Roman"/>
                      <w:color w:val="auto"/>
                      <w:sz w:val="18"/>
                      <w:szCs w:val="18"/>
                      <w:highlight w:val="none"/>
                      <w:lang w:val="en-US" w:eastAsia="zh-CN"/>
                    </w:rPr>
                    <w:t>6975</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居住区</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居民</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S</w:t>
                  </w:r>
                  <w:r>
                    <w:rPr>
                      <w:rFonts w:hint="eastAsia" w:cs="Times New Roman"/>
                      <w:color w:val="auto"/>
                      <w:sz w:val="18"/>
                      <w:szCs w:val="18"/>
                      <w:highlight w:val="none"/>
                      <w:lang w:val="en-US" w:eastAsia="zh-CN"/>
                    </w:rPr>
                    <w:t>W</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w:t>
                  </w:r>
                  <w:r>
                    <w:rPr>
                      <w:rFonts w:hint="default" w:ascii="Times New Roman" w:hAnsi="Times New Roman" w:cs="Times New Roman"/>
                      <w:color w:val="auto"/>
                      <w:sz w:val="18"/>
                      <w:szCs w:val="18"/>
                      <w:highlight w:val="none"/>
                      <w:lang w:val="en-US" w:eastAsia="zh-CN"/>
                    </w:rPr>
                    <w:t>0</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85</w:t>
                  </w:r>
                </w:p>
              </w:tc>
              <w:tc>
                <w:tcPr>
                  <w:tcW w:w="0" w:type="auto"/>
                  <w:vMerge w:val="restart"/>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《环境空气质量标准》</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（GB3095-2012）及修改单中二级标准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刘官营村</w:t>
                  </w:r>
                </w:p>
              </w:tc>
              <w:tc>
                <w:tcPr>
                  <w:tcW w:w="0" w:type="auto"/>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sz w:val="18"/>
                      <w:szCs w:val="18"/>
                      <w:highlight w:val="none"/>
                    </w:rPr>
                    <w:t>118.7383</w:t>
                  </w:r>
                </w:p>
              </w:tc>
              <w:tc>
                <w:tcPr>
                  <w:tcW w:w="0" w:type="auto"/>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sz w:val="18"/>
                      <w:szCs w:val="18"/>
                      <w:highlight w:val="none"/>
                    </w:rPr>
                    <w:t>39.7040</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居住区</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居民</w:t>
                  </w:r>
                </w:p>
              </w:tc>
              <w:tc>
                <w:tcPr>
                  <w:tcW w:w="0" w:type="auto"/>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sz w:val="18"/>
                      <w:szCs w:val="18"/>
                      <w:highlight w:val="none"/>
                    </w:rPr>
                    <w:t>N</w:t>
                  </w:r>
                </w:p>
              </w:tc>
              <w:tc>
                <w:tcPr>
                  <w:tcW w:w="0" w:type="auto"/>
                  <w:shd w:val="clear" w:color="auto" w:fill="auto"/>
                  <w:noWrap w:val="0"/>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sz w:val="18"/>
                      <w:szCs w:val="18"/>
                      <w:highlight w:val="none"/>
                    </w:rPr>
                    <w:t>470</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476</w:t>
                  </w: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岩山小学</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118.7352</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39.7019</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学校</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师生</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NE</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475</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480</w:t>
                  </w: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未来星幼儿园</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118.7336</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39.7033</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学校</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师生</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NE</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500</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505</w:t>
                  </w: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隆鑫艺术幼儿园</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118.7328</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39.7001</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学校</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师生</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NE</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390</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395</w:t>
                  </w:r>
                </w:p>
              </w:tc>
              <w:tc>
                <w:tcPr>
                  <w:tcW w:w="0" w:type="auto"/>
                  <w:vMerge w:val="continue"/>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地下水</w:t>
                  </w:r>
                </w:p>
              </w:tc>
              <w:tc>
                <w:tcPr>
                  <w:tcW w:w="0" w:type="auto"/>
                  <w:gridSpan w:val="7"/>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sz w:val="18"/>
                      <w:szCs w:val="18"/>
                      <w:highlight w:val="none"/>
                    </w:rPr>
                    <w:t>项目厂界外500米范围内无地下水集中式饮用水水源和热水、矿泉水、温泉等特殊地下水资源，故不设置地下水环境保护目标</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声</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环境</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杜峪</w:t>
                  </w:r>
                  <w:r>
                    <w:rPr>
                      <w:rFonts w:hint="default" w:ascii="Times New Roman" w:hAnsi="Times New Roman" w:cs="Times New Roman"/>
                      <w:color w:val="auto"/>
                      <w:sz w:val="18"/>
                      <w:szCs w:val="18"/>
                      <w:highlight w:val="none"/>
                    </w:rPr>
                    <w:t>村</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11</w:t>
                  </w:r>
                  <w:r>
                    <w:rPr>
                      <w:rFonts w:hint="eastAsia" w:ascii="Times New Roman" w:hAnsi="Times New Roman" w:cs="Times New Roman"/>
                      <w:color w:val="auto"/>
                      <w:sz w:val="18"/>
                      <w:szCs w:val="18"/>
                      <w:highlight w:val="none"/>
                      <w:lang w:val="en-US" w:eastAsia="zh-CN"/>
                    </w:rPr>
                    <w:t>8.</w:t>
                  </w:r>
                  <w:r>
                    <w:rPr>
                      <w:rFonts w:hint="eastAsia" w:cs="Times New Roman"/>
                      <w:color w:val="auto"/>
                      <w:sz w:val="18"/>
                      <w:szCs w:val="18"/>
                      <w:highlight w:val="none"/>
                      <w:lang w:val="en-US" w:eastAsia="zh-CN"/>
                    </w:rPr>
                    <w:t>7366</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39.</w:t>
                  </w:r>
                  <w:r>
                    <w:rPr>
                      <w:rFonts w:hint="eastAsia" w:cs="Times New Roman"/>
                      <w:color w:val="auto"/>
                      <w:sz w:val="18"/>
                      <w:szCs w:val="18"/>
                      <w:highlight w:val="none"/>
                      <w:lang w:val="en-US" w:eastAsia="zh-CN"/>
                    </w:rPr>
                    <w:t>6975</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居住区</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居民</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w:t>
                  </w:r>
                  <w:r>
                    <w:rPr>
                      <w:rFonts w:hint="eastAsia"/>
                      <w:color w:val="auto"/>
                      <w:sz w:val="18"/>
                      <w:szCs w:val="18"/>
                      <w:highlight w:val="none"/>
                      <w:lang w:val="en-US" w:eastAsia="zh-CN"/>
                    </w:rPr>
                    <w:t>W</w:t>
                  </w:r>
                </w:p>
              </w:tc>
              <w:tc>
                <w:tcPr>
                  <w:tcW w:w="0" w:type="auto"/>
                  <w:shd w:val="clear" w:color="auto" w:fill="auto"/>
                  <w:noWrap w:val="0"/>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w:t>
                  </w:r>
                  <w:r>
                    <w:rPr>
                      <w:rFonts w:hint="default" w:ascii="Times New Roman" w:hAnsi="Times New Roman" w:cs="Times New Roman"/>
                      <w:color w:val="auto"/>
                      <w:sz w:val="18"/>
                      <w:szCs w:val="18"/>
                      <w:highlight w:val="none"/>
                      <w:lang w:val="en-US" w:eastAsia="zh-CN"/>
                    </w:rPr>
                    <w:t>0</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0" w:type="auto"/>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eastAsia" w:cs="Times New Roman"/>
                      <w:color w:val="auto"/>
                      <w:sz w:val="18"/>
                      <w:szCs w:val="18"/>
                      <w:highlight w:val="none"/>
                      <w:lang w:eastAsia="zh-CN"/>
                    </w:rPr>
                    <w:t>《</w:t>
                  </w:r>
                  <w:r>
                    <w:rPr>
                      <w:rFonts w:hint="default" w:ascii="Times New Roman" w:hAnsi="Times New Roman" w:cs="Times New Roman"/>
                      <w:color w:val="auto"/>
                      <w:sz w:val="18"/>
                      <w:szCs w:val="18"/>
                      <w:highlight w:val="none"/>
                    </w:rPr>
                    <w:t>声环境质量标准》</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(GB3096-2008)</w:t>
                  </w:r>
                  <w:r>
                    <w:rPr>
                      <w:rFonts w:hint="eastAsia" w:cs="Times New Roman"/>
                      <w:color w:val="auto"/>
                      <w:sz w:val="18"/>
                      <w:szCs w:val="18"/>
                      <w:highlight w:val="none"/>
                      <w:lang w:val="en-US" w:eastAsia="zh-CN"/>
                    </w:rPr>
                    <w:t>2</w:t>
                  </w:r>
                  <w:r>
                    <w:rPr>
                      <w:rFonts w:hint="default" w:ascii="Times New Roman" w:hAnsi="Times New Roman" w:cs="Times New Roman"/>
                      <w:color w:val="auto"/>
                      <w:sz w:val="18"/>
                      <w:szCs w:val="18"/>
                      <w:highlight w:val="none"/>
                    </w:rPr>
                    <w:t>类区</w:t>
                  </w:r>
                  <w:r>
                    <w:rPr>
                      <w:rFonts w:hint="eastAsia" w:cs="Times New Roman"/>
                      <w:color w:val="auto"/>
                      <w:sz w:val="18"/>
                      <w:szCs w:val="18"/>
                      <w:highlight w:val="none"/>
                      <w:lang w:val="en-US" w:eastAsia="zh-CN"/>
                    </w:rPr>
                    <w:t>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生态</w:t>
                  </w:r>
                </w:p>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环境</w:t>
                  </w:r>
                </w:p>
              </w:tc>
              <w:tc>
                <w:tcPr>
                  <w:tcW w:w="0" w:type="auto"/>
                  <w:gridSpan w:val="7"/>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项目用地范围内无生态环境保护目标</w:t>
                  </w: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p>
              </w:tc>
              <w:tc>
                <w:tcPr>
                  <w:tcW w:w="0" w:type="auto"/>
                  <w:noWrap w:val="0"/>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eastAsia="zh-CN"/>
                    </w:rPr>
                    <w:t>—</w:t>
                  </w:r>
                </w:p>
              </w:tc>
            </w:tr>
          </w:tbl>
          <w:p>
            <w:pPr>
              <w:pStyle w:val="41"/>
              <w:keepNext w:val="0"/>
              <w:keepLines w:val="0"/>
              <w:suppressLineNumbers w:val="0"/>
              <w:spacing w:before="0" w:beforeAutospacing="0" w:after="0" w:afterAutospacing="0"/>
              <w:ind w:left="0" w:leftChars="0" w:right="0" w:firstLine="0" w:firstLineChars="0"/>
              <w:rPr>
                <w:rFonts w:hint="default" w:ascii="Times New Roman" w:hAnsi="Times New Roman" w:cs="Times New Roman"/>
                <w:color w:val="auto"/>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78" w:hRule="atLeast"/>
          <w:jc w:val="center"/>
        </w:trPr>
        <w:tc>
          <w:tcPr>
            <w:tcW w:w="800"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污染</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物排</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放控</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制标</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准</w:t>
            </w:r>
          </w:p>
        </w:tc>
        <w:tc>
          <w:tcPr>
            <w:tcW w:w="8190" w:type="dxa"/>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2" w:firstLineChars="200"/>
              <w:textAlignment w:val="auto"/>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kern w:val="0"/>
                <w:szCs w:val="21"/>
                <w:highlight w:val="none"/>
                <w:lang w:val="en-US" w:eastAsia="zh-CN"/>
              </w:rPr>
              <w:t>一、</w:t>
            </w:r>
            <w:r>
              <w:rPr>
                <w:rFonts w:hint="default" w:ascii="Times New Roman" w:hAnsi="Times New Roman" w:eastAsia="宋体" w:cs="Times New Roman"/>
                <w:b/>
                <w:bCs/>
                <w:color w:val="auto"/>
                <w:kern w:val="0"/>
                <w:szCs w:val="21"/>
                <w:highlight w:val="none"/>
                <w:lang w:val="en-US" w:eastAsia="zh-CN"/>
              </w:rPr>
              <w:t>施工</w:t>
            </w:r>
            <w:r>
              <w:rPr>
                <w:rFonts w:hint="eastAsia" w:ascii="Times New Roman" w:hAnsi="Times New Roman" w:eastAsia="宋体" w:cs="Times New Roman"/>
                <w:b/>
                <w:bCs/>
                <w:color w:val="auto"/>
                <w:kern w:val="0"/>
                <w:szCs w:val="21"/>
                <w:highlight w:val="none"/>
                <w:lang w:val="en-US" w:eastAsia="zh-CN"/>
              </w:rPr>
              <w:t>期</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w:t>
            </w:r>
            <w:r>
              <w:rPr>
                <w:rFonts w:hint="default" w:ascii="Times New Roman" w:hAnsi="Times New Roman" w:eastAsia="宋体" w:cs="Times New Roman"/>
                <w:color w:val="auto"/>
                <w:kern w:val="0"/>
                <w:szCs w:val="21"/>
                <w:highlight w:val="none"/>
                <w:lang w:val="en-US" w:eastAsia="zh-CN"/>
              </w:rPr>
              <w:t>废气</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eastAsia="zh-CN"/>
              </w:rPr>
              <w:t>施工期废气</w:t>
            </w:r>
            <w:r>
              <w:rPr>
                <w:rFonts w:hint="default" w:ascii="Times New Roman" w:hAnsi="Times New Roman" w:eastAsia="宋体" w:cs="Times New Roman"/>
                <w:color w:val="auto"/>
                <w:kern w:val="0"/>
                <w:szCs w:val="21"/>
                <w:highlight w:val="none"/>
              </w:rPr>
              <w:t>执行《施工场地扬尘排放标准》（DB13/2934</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rPr>
              <w:t>2019）中</w:t>
            </w:r>
            <w:r>
              <w:rPr>
                <w:rFonts w:hint="eastAsia" w:cs="Times New Roman"/>
                <w:color w:val="auto"/>
                <w:kern w:val="0"/>
                <w:szCs w:val="21"/>
                <w:highlight w:val="none"/>
                <w:lang w:val="en-US" w:eastAsia="zh-CN"/>
              </w:rPr>
              <w:t>表1扬尘排放浓度</w:t>
            </w:r>
            <w:r>
              <w:rPr>
                <w:rFonts w:hint="default" w:ascii="Times New Roman" w:hAnsi="Times New Roman" w:eastAsia="宋体" w:cs="Times New Roman"/>
                <w:color w:val="auto"/>
                <w:kern w:val="0"/>
                <w:szCs w:val="21"/>
                <w:highlight w:val="none"/>
              </w:rPr>
              <w:t>限值</w:t>
            </w:r>
            <w:r>
              <w:rPr>
                <w:rFonts w:hint="eastAsia" w:cs="Times New Roman"/>
                <w:color w:val="auto"/>
                <w:kern w:val="0"/>
                <w:szCs w:val="21"/>
                <w:highlight w:val="none"/>
                <w:lang w:val="en-US" w:eastAsia="zh-CN"/>
              </w:rPr>
              <w:t>80</w:t>
            </w:r>
            <w:r>
              <w:rPr>
                <w:rFonts w:hint="eastAsia" w:ascii="宋体" w:hAnsi="宋体" w:eastAsia="宋体" w:cs="宋体"/>
                <w:color w:val="auto"/>
                <w:kern w:val="0"/>
                <w:szCs w:val="21"/>
                <w:highlight w:val="none"/>
                <w:lang w:val="en-US" w:eastAsia="zh-CN"/>
              </w:rPr>
              <w:t>μ</w:t>
            </w:r>
            <w:r>
              <w:rPr>
                <w:rFonts w:hint="eastAsia" w:cs="Times New Roman"/>
                <w:color w:val="auto"/>
                <w:kern w:val="0"/>
                <w:szCs w:val="21"/>
                <w:highlight w:val="none"/>
                <w:lang w:val="en-US" w:eastAsia="zh-CN"/>
              </w:rPr>
              <w:t>g/m</w:t>
            </w:r>
            <w:r>
              <w:rPr>
                <w:rFonts w:hint="eastAsia" w:cs="Times New Roman"/>
                <w:color w:val="auto"/>
                <w:kern w:val="0"/>
                <w:szCs w:val="21"/>
                <w:highlight w:val="none"/>
                <w:vertAlign w:val="superscript"/>
                <w:lang w:val="en-US" w:eastAsia="zh-CN"/>
              </w:rPr>
              <w:t>3</w:t>
            </w:r>
            <w:r>
              <w:rPr>
                <w:rFonts w:hint="default" w:ascii="Times New Roman" w:hAnsi="Times New Roman" w:eastAsia="宋体" w:cs="Times New Roman"/>
                <w:color w:val="auto"/>
                <w:kern w:val="0"/>
                <w:szCs w:val="21"/>
                <w:highlight w:val="none"/>
              </w:rPr>
              <w:t>。</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w:t>
            </w:r>
            <w:r>
              <w:rPr>
                <w:rFonts w:hint="default" w:ascii="Times New Roman" w:hAnsi="Times New Roman" w:eastAsia="宋体" w:cs="Times New Roman"/>
                <w:color w:val="auto"/>
                <w:kern w:val="0"/>
                <w:szCs w:val="21"/>
                <w:highlight w:val="none"/>
                <w:lang w:val="en-US" w:eastAsia="zh-CN"/>
              </w:rPr>
              <w:t>噪声</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eastAsia="zh-CN"/>
              </w:rPr>
              <w:t>施工期噪声</w:t>
            </w:r>
            <w:r>
              <w:rPr>
                <w:rFonts w:hint="default" w:ascii="Times New Roman" w:hAnsi="Times New Roman" w:eastAsia="宋体" w:cs="Times New Roman"/>
                <w:color w:val="auto"/>
                <w:kern w:val="0"/>
                <w:szCs w:val="21"/>
                <w:highlight w:val="none"/>
              </w:rPr>
              <w:t>执行《建筑施工场界环境噪声排放标准》</w:t>
            </w:r>
            <w:r>
              <w:rPr>
                <w:rFonts w:hint="eastAsia"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rPr>
              <w:t>GB12523</w:t>
            </w:r>
            <w:r>
              <w:rPr>
                <w:rFonts w:hint="eastAsia" w:ascii="Times New Roman" w:hAnsi="Times New Roman" w:eastAsia="宋体" w:cs="Times New Roman"/>
                <w:color w:val="auto"/>
                <w:kern w:val="0"/>
                <w:szCs w:val="21"/>
                <w:highlight w:val="none"/>
                <w:lang w:val="en-US" w:eastAsia="zh-CN"/>
              </w:rPr>
              <w:t>-</w:t>
            </w:r>
            <w:r>
              <w:rPr>
                <w:rFonts w:hint="default" w:ascii="Times New Roman" w:hAnsi="Times New Roman" w:eastAsia="宋体" w:cs="Times New Roman"/>
                <w:color w:val="auto"/>
                <w:kern w:val="0"/>
                <w:szCs w:val="21"/>
                <w:highlight w:val="none"/>
              </w:rPr>
              <w:t>2011</w:t>
            </w:r>
            <w:r>
              <w:rPr>
                <w:rFonts w:hint="eastAsia"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rPr>
              <w:t>中的限值</w:t>
            </w:r>
            <w:r>
              <w:rPr>
                <w:rFonts w:hint="eastAsia" w:cs="Times New Roman"/>
                <w:color w:val="auto"/>
                <w:kern w:val="0"/>
                <w:szCs w:val="21"/>
                <w:highlight w:val="none"/>
                <w:lang w:eastAsia="zh-CN"/>
              </w:rPr>
              <w:t>，</w:t>
            </w:r>
            <w:r>
              <w:rPr>
                <w:rFonts w:hint="eastAsia" w:cs="Times New Roman"/>
                <w:color w:val="auto"/>
                <w:kern w:val="0"/>
                <w:szCs w:val="21"/>
                <w:highlight w:val="none"/>
                <w:lang w:val="en-US" w:eastAsia="zh-CN"/>
              </w:rPr>
              <w:t>即昼间&lt;70dB，夜间不施工</w:t>
            </w:r>
            <w:r>
              <w:rPr>
                <w:rFonts w:hint="default" w:ascii="Times New Roman" w:hAnsi="Times New Roman" w:eastAsia="宋体" w:cs="Times New Roman"/>
                <w:color w:val="auto"/>
                <w:kern w:val="0"/>
                <w:szCs w:val="21"/>
                <w:highlight w:val="none"/>
              </w:rPr>
              <w:t>。</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2" w:firstLineChars="200"/>
              <w:textAlignment w:val="auto"/>
              <w:rPr>
                <w:rFonts w:hint="default"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kern w:val="0"/>
                <w:szCs w:val="21"/>
                <w:highlight w:val="none"/>
                <w:lang w:val="en-US" w:eastAsia="zh-CN"/>
              </w:rPr>
              <w:t>二、</w:t>
            </w:r>
            <w:r>
              <w:rPr>
                <w:rFonts w:hint="default" w:ascii="Times New Roman" w:hAnsi="Times New Roman" w:eastAsia="宋体" w:cs="Times New Roman"/>
                <w:b/>
                <w:bCs/>
                <w:color w:val="auto"/>
                <w:kern w:val="0"/>
                <w:szCs w:val="21"/>
                <w:highlight w:val="none"/>
                <w:lang w:val="en-US" w:eastAsia="zh-CN"/>
              </w:rPr>
              <w:t>运营期</w:t>
            </w:r>
          </w:p>
          <w:p>
            <w:pPr>
              <w:keepNext w:val="0"/>
              <w:keepLines w:val="0"/>
              <w:pageBreakBefore w:val="0"/>
              <w:widowControl w:val="0"/>
              <w:suppressLineNumbers w:val="0"/>
              <w:kinsoku/>
              <w:wordWrap/>
              <w:overflowPunct/>
              <w:topLinePunct w:val="0"/>
              <w:bidi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1、废气</w:t>
            </w:r>
          </w:p>
          <w:p>
            <w:pPr>
              <w:pStyle w:val="41"/>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0" w:leftChars="0" w:right="0" w:firstLine="420" w:firstLineChars="200"/>
              <w:jc w:val="both"/>
              <w:textAlignment w:val="auto"/>
              <w:rPr>
                <w:rFonts w:hint="eastAsia" w:hAnsi="Times New Roman" w:cs="Times New Roman"/>
                <w:color w:val="auto"/>
                <w:kern w:val="0"/>
                <w:sz w:val="21"/>
                <w:szCs w:val="21"/>
                <w:highlight w:val="none"/>
                <w:lang w:val="en-US" w:eastAsia="zh-CN"/>
              </w:rPr>
            </w:pPr>
            <w:r>
              <w:rPr>
                <w:rFonts w:hint="default" w:ascii="Times New Roman" w:hAnsi="Times New Roman" w:cs="Times New Roman"/>
                <w:color w:val="auto"/>
                <w:spacing w:val="0"/>
                <w:sz w:val="21"/>
                <w:szCs w:val="21"/>
                <w:highlight w:val="none"/>
                <w:lang w:val="en-US" w:eastAsia="zh-CN"/>
              </w:rPr>
              <w:t>（</w:t>
            </w:r>
            <w:r>
              <w:rPr>
                <w:rFonts w:hint="default" w:ascii="Times New Roman" w:hAnsi="Times New Roman" w:eastAsia="宋体" w:cs="Times New Roman"/>
                <w:color w:val="auto"/>
                <w:kern w:val="0"/>
                <w:sz w:val="21"/>
                <w:szCs w:val="21"/>
                <w:highlight w:val="none"/>
                <w:lang w:val="en-US" w:eastAsia="zh-CN"/>
              </w:rPr>
              <w:t>1）</w:t>
            </w:r>
            <w:r>
              <w:rPr>
                <w:rFonts w:hint="eastAsia" w:hAnsi="Times New Roman" w:cs="Times New Roman"/>
                <w:color w:val="auto"/>
                <w:kern w:val="0"/>
                <w:sz w:val="21"/>
                <w:szCs w:val="21"/>
                <w:highlight w:val="none"/>
                <w:lang w:val="en-US" w:eastAsia="zh-CN"/>
              </w:rPr>
              <w:t>有组织废气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color w:val="auto"/>
                <w:kern w:val="0"/>
                <w:sz w:val="21"/>
                <w:szCs w:val="21"/>
                <w:highlight w:val="none"/>
              </w:rPr>
            </w:pPr>
            <w:r>
              <w:rPr>
                <w:rFonts w:hint="eastAsia" w:ascii="Times New Roman" w:hAnsi="Times New Roman"/>
                <w:color w:val="auto"/>
                <w:kern w:val="0"/>
                <w:sz w:val="21"/>
                <w:szCs w:val="21"/>
                <w:highlight w:val="none"/>
                <w:lang w:val="en-US" w:eastAsia="zh-CN"/>
              </w:rPr>
              <w:t>有</w:t>
            </w:r>
            <w:r>
              <w:rPr>
                <w:rFonts w:hint="default" w:ascii="Times New Roman" w:hAnsi="Times New Roman"/>
                <w:color w:val="auto"/>
                <w:kern w:val="0"/>
                <w:sz w:val="21"/>
                <w:szCs w:val="21"/>
                <w:highlight w:val="none"/>
              </w:rPr>
              <w:t>组织</w:t>
            </w:r>
            <w:r>
              <w:rPr>
                <w:rFonts w:hint="eastAsia" w:ascii="Times New Roman" w:hAnsi="Times New Roman"/>
                <w:color w:val="auto"/>
                <w:kern w:val="0"/>
                <w:sz w:val="21"/>
                <w:szCs w:val="21"/>
                <w:highlight w:val="none"/>
                <w:lang w:val="en-US" w:eastAsia="zh-CN"/>
              </w:rPr>
              <w:t>颗粒物</w:t>
            </w:r>
            <w:r>
              <w:rPr>
                <w:rFonts w:hint="default" w:ascii="Times New Roman" w:hAnsi="Times New Roman" w:eastAsia="宋体" w:cs="Times New Roman"/>
                <w:color w:val="auto"/>
                <w:kern w:val="0"/>
                <w:sz w:val="21"/>
                <w:szCs w:val="21"/>
                <w:highlight w:val="none"/>
              </w:rPr>
              <w:t>执行《</w:t>
            </w:r>
            <w:r>
              <w:rPr>
                <w:rFonts w:hint="default" w:ascii="Times New Roman" w:hAnsi="Times New Roman" w:eastAsia="宋体" w:cs="Times New Roman"/>
                <w:color w:val="auto"/>
                <w:kern w:val="0"/>
                <w:sz w:val="21"/>
                <w:szCs w:val="21"/>
                <w:highlight w:val="none"/>
                <w:lang w:eastAsia="zh-CN"/>
              </w:rPr>
              <w:t>水泥</w:t>
            </w:r>
            <w:r>
              <w:rPr>
                <w:rFonts w:hint="default" w:ascii="Times New Roman" w:hAnsi="Times New Roman" w:eastAsia="宋体" w:cs="Times New Roman"/>
                <w:color w:val="auto"/>
                <w:kern w:val="0"/>
                <w:sz w:val="21"/>
                <w:szCs w:val="21"/>
                <w:highlight w:val="none"/>
              </w:rPr>
              <w:t>工业大气污染物超低排放标准》（DB13/216</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-20</w:t>
            </w:r>
            <w:r>
              <w:rPr>
                <w:rFonts w:hint="default" w:ascii="Times New Roman" w:hAnsi="Times New Roman" w:eastAsia="宋体" w:cs="Times New Roman"/>
                <w:color w:val="auto"/>
                <w:kern w:val="0"/>
                <w:sz w:val="21"/>
                <w:szCs w:val="21"/>
                <w:highlight w:val="none"/>
                <w:lang w:val="en-US" w:eastAsia="zh-CN"/>
              </w:rPr>
              <w:t>20</w:t>
            </w:r>
            <w:r>
              <w:rPr>
                <w:rFonts w:hint="default" w:ascii="Times New Roman" w:hAnsi="Times New Roman" w:eastAsia="宋体" w:cs="Times New Roman"/>
                <w:color w:val="auto"/>
                <w:kern w:val="0"/>
                <w:sz w:val="21"/>
                <w:szCs w:val="21"/>
                <w:highlight w:val="none"/>
              </w:rPr>
              <w:t>）表1</w:t>
            </w:r>
            <w:r>
              <w:rPr>
                <w:rFonts w:hint="eastAsia" w:cs="Times New Roman"/>
                <w:color w:val="auto"/>
                <w:kern w:val="0"/>
                <w:sz w:val="21"/>
                <w:szCs w:val="21"/>
                <w:highlight w:val="none"/>
                <w:lang w:val="en-US" w:eastAsia="zh-CN"/>
              </w:rPr>
              <w:t>大气污染物最高允许排放浓度</w:t>
            </w:r>
            <w:r>
              <w:rPr>
                <w:rFonts w:hint="default" w:ascii="Times New Roman" w:hAnsi="Times New Roman" w:eastAsia="宋体" w:cs="Times New Roman"/>
                <w:color w:val="auto"/>
                <w:kern w:val="0"/>
                <w:sz w:val="21"/>
                <w:szCs w:val="21"/>
                <w:highlight w:val="none"/>
              </w:rPr>
              <w:t>中</w:t>
            </w:r>
            <w:r>
              <w:rPr>
                <w:rFonts w:hint="default" w:ascii="Times New Roman" w:hAnsi="Times New Roman" w:eastAsia="宋体" w:cs="Times New Roman"/>
                <w:color w:val="auto"/>
                <w:kern w:val="0"/>
                <w:sz w:val="21"/>
                <w:szCs w:val="21"/>
                <w:highlight w:val="none"/>
                <w:lang w:eastAsia="zh-CN"/>
              </w:rPr>
              <w:t>散装水泥中转站及水泥制品生产</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水泥仓及其他通风生产设备</w:t>
            </w:r>
            <w:r>
              <w:rPr>
                <w:rFonts w:hint="eastAsia" w:cs="Times New Roman"/>
                <w:color w:val="auto"/>
                <w:kern w:val="0"/>
                <w:sz w:val="21"/>
                <w:szCs w:val="21"/>
                <w:highlight w:val="none"/>
                <w:lang w:eastAsia="zh-CN"/>
              </w:rPr>
              <w:t>：</w:t>
            </w:r>
            <w:r>
              <w:rPr>
                <w:rFonts w:hint="eastAsia" w:cs="Times New Roman"/>
                <w:color w:val="auto"/>
                <w:kern w:val="0"/>
                <w:sz w:val="21"/>
                <w:szCs w:val="21"/>
                <w:highlight w:val="none"/>
                <w:lang w:val="en-US" w:eastAsia="zh-CN"/>
              </w:rPr>
              <w:t>颗粒物10mg/m</w:t>
            </w:r>
            <w:r>
              <w:rPr>
                <w:rFonts w:hint="eastAsia" w:cs="Times New Roman"/>
                <w:color w:val="auto"/>
                <w:kern w:val="0"/>
                <w:sz w:val="21"/>
                <w:szCs w:val="21"/>
                <w:highlight w:val="none"/>
                <w:vertAlign w:val="superscript"/>
                <w:lang w:val="en-US" w:eastAsia="zh-CN"/>
              </w:rPr>
              <w:t>3</w:t>
            </w:r>
            <w:r>
              <w:rPr>
                <w:rFonts w:hint="default" w:ascii="Times New Roman" w:hAnsi="Times New Roman"/>
                <w:color w:val="auto"/>
                <w:kern w:val="0"/>
                <w:sz w:val="21"/>
                <w:szCs w:val="21"/>
                <w:highlight w:val="none"/>
              </w:rPr>
              <w:t>。</w:t>
            </w:r>
          </w:p>
          <w:p>
            <w:pPr>
              <w:pStyle w:val="41"/>
              <w:keepNext w:val="0"/>
              <w:keepLines w:val="0"/>
              <w:pageBreakBefore w:val="0"/>
              <w:widowControl w:val="0"/>
              <w:suppressLineNumbers w:val="0"/>
              <w:kinsoku/>
              <w:wordWrap/>
              <w:overflowPunct/>
              <w:topLinePunct w:val="0"/>
              <w:bidi w:val="0"/>
              <w:snapToGrid/>
              <w:spacing w:before="0" w:beforeLines="0" w:beforeAutospacing="0" w:after="0" w:afterLines="0" w:afterAutospacing="0" w:line="400" w:lineRule="exact"/>
              <w:ind w:left="0" w:leftChars="0" w:right="0" w:firstLine="420" w:firstLineChars="200"/>
              <w:jc w:val="both"/>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（2）无组织废气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leftChars="0" w:right="0" w:firstLine="420" w:firstLineChars="200"/>
              <w:textAlignment w:val="auto"/>
              <w:rPr>
                <w:rFonts w:hint="default"/>
                <w:color w:val="auto"/>
                <w:szCs w:val="21"/>
                <w:highlight w:val="none"/>
              </w:rPr>
            </w:pPr>
            <w:r>
              <w:rPr>
                <w:rFonts w:hint="default"/>
                <w:color w:val="auto"/>
                <w:szCs w:val="21"/>
                <w:highlight w:val="none"/>
              </w:rPr>
              <w:t>厂界</w:t>
            </w:r>
            <w:r>
              <w:rPr>
                <w:rFonts w:hint="eastAsia"/>
                <w:color w:val="auto"/>
                <w:szCs w:val="21"/>
                <w:highlight w:val="none"/>
              </w:rPr>
              <w:t>无组织</w:t>
            </w:r>
            <w:r>
              <w:rPr>
                <w:rFonts w:hint="eastAsia"/>
                <w:color w:val="auto"/>
                <w:szCs w:val="21"/>
                <w:highlight w:val="none"/>
                <w:lang w:val="en-US" w:eastAsia="zh-CN"/>
              </w:rPr>
              <w:t>颗粒物执行</w:t>
            </w:r>
            <w:r>
              <w:rPr>
                <w:rFonts w:hint="eastAsia"/>
                <w:color w:val="auto"/>
                <w:sz w:val="21"/>
                <w:szCs w:val="21"/>
                <w:highlight w:val="none"/>
              </w:rPr>
              <w:t>《水泥工业大气污染物超低排放标准》（DB13/2167-2020）表2大气污染物无组织排放限值</w:t>
            </w:r>
            <w:r>
              <w:rPr>
                <w:rFonts w:hint="eastAsia"/>
                <w:color w:val="auto"/>
                <w:sz w:val="21"/>
                <w:szCs w:val="21"/>
                <w:highlight w:val="none"/>
                <w:lang w:val="en-US" w:eastAsia="zh-CN"/>
              </w:rPr>
              <w:t>0.5</w:t>
            </w:r>
            <w:r>
              <w:rPr>
                <w:rFonts w:hint="eastAsia" w:cs="Times New Roman"/>
                <w:color w:val="auto"/>
                <w:kern w:val="0"/>
                <w:sz w:val="21"/>
                <w:szCs w:val="21"/>
                <w:highlight w:val="none"/>
                <w:lang w:val="en-US" w:eastAsia="zh-CN"/>
              </w:rPr>
              <w:t>mg/m</w:t>
            </w:r>
            <w:r>
              <w:rPr>
                <w:rFonts w:hint="eastAsia" w:cs="Times New Roman"/>
                <w:color w:val="auto"/>
                <w:kern w:val="0"/>
                <w:sz w:val="21"/>
                <w:szCs w:val="21"/>
                <w:highlight w:val="none"/>
                <w:vertAlign w:val="superscript"/>
                <w:lang w:val="en-US" w:eastAsia="zh-CN"/>
              </w:rPr>
              <w:t>3</w:t>
            </w:r>
            <w:r>
              <w:rPr>
                <w:rFonts w:hint="default"/>
                <w:color w:val="auto"/>
                <w:szCs w:val="21"/>
                <w:highlight w:val="none"/>
              </w:rPr>
              <w:t>。</w:t>
            </w:r>
          </w:p>
          <w:p>
            <w:pPr>
              <w:keepNext w:val="0"/>
              <w:keepLines w:val="0"/>
              <w:pageBreakBefore w:val="0"/>
              <w:widowControl w:val="0"/>
              <w:suppressLineNumbers w:val="0"/>
              <w:kinsoku/>
              <w:wordWrap/>
              <w:overflowPunct/>
              <w:topLinePunct w:val="0"/>
              <w:bidi w:val="0"/>
              <w:snapToGrid w:val="0"/>
              <w:spacing w:before="0" w:beforeAutospacing="0" w:after="0" w:afterAutospacing="0" w:line="400" w:lineRule="exact"/>
              <w:ind w:left="0" w:leftChars="0" w:right="0" w:firstLine="420" w:firstLineChars="200"/>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rPr>
              <w:t>2、</w:t>
            </w:r>
            <w:r>
              <w:rPr>
                <w:rFonts w:hint="default" w:ascii="Times New Roman" w:hAnsi="Times New Roman" w:cs="Times New Roman"/>
                <w:bCs/>
                <w:color w:val="auto"/>
                <w:sz w:val="21"/>
                <w:szCs w:val="21"/>
                <w:highlight w:val="none"/>
                <w:lang w:val="en-US" w:eastAsia="zh-CN"/>
              </w:rPr>
              <w:t>噪声</w:t>
            </w:r>
          </w:p>
          <w:p>
            <w:pPr>
              <w:keepNext w:val="0"/>
              <w:keepLines w:val="0"/>
              <w:pageBreakBefore w:val="0"/>
              <w:widowControl w:val="0"/>
              <w:suppressLineNumbers w:val="0"/>
              <w:kinsoku/>
              <w:wordWrap/>
              <w:overflowPunct/>
              <w:topLinePunct w:val="0"/>
              <w:bidi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sz w:val="21"/>
                <w:szCs w:val="21"/>
                <w:highlight w:val="none"/>
              </w:rPr>
            </w:pPr>
            <w:r>
              <w:rPr>
                <w:rFonts w:hint="default" w:ascii="Times New Roman" w:hAnsi="Times New Roman" w:cs="Times New Roman"/>
                <w:bCs/>
                <w:color w:val="auto"/>
                <w:sz w:val="21"/>
                <w:szCs w:val="21"/>
                <w:highlight w:val="none"/>
              </w:rPr>
              <w:t>营运期</w:t>
            </w:r>
            <w:r>
              <w:rPr>
                <w:rFonts w:hint="eastAsia" w:cs="Times New Roman"/>
                <w:bCs/>
                <w:color w:val="auto"/>
                <w:sz w:val="21"/>
                <w:szCs w:val="21"/>
                <w:highlight w:val="none"/>
                <w:lang w:val="en-US" w:eastAsia="zh-CN"/>
              </w:rPr>
              <w:t>西厂界、南厂界、北厂界</w:t>
            </w:r>
            <w:r>
              <w:rPr>
                <w:rFonts w:hint="default" w:ascii="Times New Roman" w:hAnsi="Times New Roman" w:cs="Times New Roman"/>
                <w:color w:val="auto"/>
                <w:sz w:val="21"/>
                <w:szCs w:val="21"/>
                <w:highlight w:val="none"/>
              </w:rPr>
              <w:t>噪声</w:t>
            </w:r>
            <w:r>
              <w:rPr>
                <w:rFonts w:hint="default" w:ascii="Times New Roman" w:hAnsi="Times New Roman" w:cs="Times New Roman"/>
                <w:bCs/>
                <w:color w:val="auto"/>
                <w:sz w:val="21"/>
                <w:szCs w:val="21"/>
                <w:highlight w:val="none"/>
              </w:rPr>
              <w:t>执行</w:t>
            </w:r>
            <w:r>
              <w:rPr>
                <w:rFonts w:hint="default" w:ascii="Times New Roman" w:hAnsi="Times New Roman" w:cs="Times New Roman"/>
                <w:color w:val="auto"/>
                <w:sz w:val="21"/>
                <w:szCs w:val="21"/>
                <w:highlight w:val="none"/>
              </w:rPr>
              <w:t>《工业企业厂界环境噪声排放标准》（GB12348-2008）</w:t>
            </w:r>
            <w:r>
              <w:rPr>
                <w:rFonts w:hint="default" w:ascii="Times New Roman" w:hAnsi="Times New Roman" w:cs="Times New Roman"/>
                <w:bCs/>
                <w:color w:val="auto"/>
                <w:sz w:val="21"/>
                <w:szCs w:val="21"/>
                <w:highlight w:val="none"/>
              </w:rPr>
              <w:t>中</w:t>
            </w:r>
            <w:r>
              <w:rPr>
                <w:rFonts w:hint="eastAsia" w:cs="Times New Roman"/>
                <w:bCs/>
                <w:color w:val="auto"/>
                <w:sz w:val="21"/>
                <w:szCs w:val="21"/>
                <w:highlight w:val="none"/>
                <w:lang w:val="en-US" w:eastAsia="zh-CN"/>
              </w:rPr>
              <w:t>2</w:t>
            </w:r>
            <w:r>
              <w:rPr>
                <w:rFonts w:hint="default" w:ascii="Times New Roman" w:hAnsi="Times New Roman" w:cs="Times New Roman"/>
                <w:bCs/>
                <w:color w:val="auto"/>
                <w:sz w:val="21"/>
                <w:szCs w:val="21"/>
                <w:highlight w:val="none"/>
              </w:rPr>
              <w:t>类</w:t>
            </w:r>
            <w:r>
              <w:rPr>
                <w:rFonts w:hint="eastAsia" w:cs="Times New Roman"/>
                <w:bCs/>
                <w:color w:val="auto"/>
                <w:sz w:val="21"/>
                <w:szCs w:val="21"/>
                <w:highlight w:val="none"/>
                <w:lang w:eastAsia="zh-CN"/>
              </w:rPr>
              <w:t>区</w:t>
            </w:r>
            <w:r>
              <w:rPr>
                <w:rFonts w:hint="default" w:ascii="Times New Roman" w:hAnsi="Times New Roman" w:cs="Times New Roman"/>
                <w:bCs/>
                <w:color w:val="auto"/>
                <w:sz w:val="21"/>
                <w:szCs w:val="21"/>
                <w:highlight w:val="none"/>
              </w:rPr>
              <w:t>标准，即</w:t>
            </w:r>
            <w:r>
              <w:rPr>
                <w:rFonts w:hint="default" w:ascii="Times New Roman" w:hAnsi="Times New Roman" w:cs="Times New Roman"/>
                <w:color w:val="auto"/>
                <w:sz w:val="21"/>
                <w:szCs w:val="21"/>
                <w:highlight w:val="none"/>
              </w:rPr>
              <w:t>昼间≤6</w:t>
            </w:r>
            <w:r>
              <w:rPr>
                <w:rFonts w:hint="eastAsia"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dB(A)，夜间</w:t>
            </w:r>
            <w:r>
              <w:rPr>
                <w:rFonts w:hint="eastAsia" w:cs="Times New Roman"/>
                <w:color w:val="auto"/>
                <w:sz w:val="21"/>
                <w:szCs w:val="21"/>
                <w:highlight w:val="none"/>
                <w:lang w:eastAsia="zh-CN"/>
              </w:rPr>
              <w:t>不生产；</w:t>
            </w:r>
            <w:r>
              <w:rPr>
                <w:rFonts w:hint="eastAsia" w:cs="Times New Roman"/>
                <w:color w:val="auto"/>
                <w:sz w:val="21"/>
                <w:szCs w:val="21"/>
                <w:highlight w:val="none"/>
                <w:lang w:val="en-US" w:eastAsia="zh-CN"/>
              </w:rPr>
              <w:t>东厂界</w:t>
            </w:r>
            <w:r>
              <w:rPr>
                <w:rFonts w:hint="default" w:ascii="Times New Roman" w:hAnsi="Times New Roman" w:cs="Times New Roman"/>
                <w:color w:val="auto"/>
                <w:sz w:val="21"/>
                <w:szCs w:val="21"/>
                <w:highlight w:val="none"/>
              </w:rPr>
              <w:t>噪声</w:t>
            </w:r>
            <w:r>
              <w:rPr>
                <w:rFonts w:hint="default" w:ascii="Times New Roman" w:hAnsi="Times New Roman" w:cs="Times New Roman"/>
                <w:bCs/>
                <w:color w:val="auto"/>
                <w:sz w:val="21"/>
                <w:szCs w:val="21"/>
                <w:highlight w:val="none"/>
              </w:rPr>
              <w:t>执行</w:t>
            </w:r>
            <w:r>
              <w:rPr>
                <w:rFonts w:hint="default" w:ascii="Times New Roman" w:hAnsi="Times New Roman" w:cs="Times New Roman"/>
                <w:color w:val="auto"/>
                <w:sz w:val="21"/>
                <w:szCs w:val="21"/>
                <w:highlight w:val="none"/>
              </w:rPr>
              <w:t>《工业企业厂界环境噪声排放标准》（GB12348-2008）</w:t>
            </w:r>
            <w:r>
              <w:rPr>
                <w:rFonts w:hint="default" w:ascii="Times New Roman" w:hAnsi="Times New Roman" w:cs="Times New Roman"/>
                <w:bCs/>
                <w:color w:val="auto"/>
                <w:sz w:val="21"/>
                <w:szCs w:val="21"/>
                <w:highlight w:val="none"/>
              </w:rPr>
              <w:t>中</w:t>
            </w:r>
            <w:r>
              <w:rPr>
                <w:rFonts w:hint="eastAsia" w:cs="Times New Roman"/>
                <w:bCs/>
                <w:color w:val="auto"/>
                <w:sz w:val="21"/>
                <w:szCs w:val="21"/>
                <w:highlight w:val="none"/>
                <w:lang w:val="en-US" w:eastAsia="zh-CN"/>
              </w:rPr>
              <w:t>4</w:t>
            </w:r>
            <w:r>
              <w:rPr>
                <w:rFonts w:hint="default" w:ascii="Times New Roman" w:hAnsi="Times New Roman" w:cs="Times New Roman"/>
                <w:bCs/>
                <w:color w:val="auto"/>
                <w:sz w:val="21"/>
                <w:szCs w:val="21"/>
                <w:highlight w:val="none"/>
              </w:rPr>
              <w:t>类</w:t>
            </w:r>
            <w:r>
              <w:rPr>
                <w:rFonts w:hint="eastAsia" w:cs="Times New Roman"/>
                <w:bCs/>
                <w:color w:val="auto"/>
                <w:sz w:val="21"/>
                <w:szCs w:val="21"/>
                <w:highlight w:val="none"/>
                <w:lang w:eastAsia="zh-CN"/>
              </w:rPr>
              <w:t>区</w:t>
            </w:r>
            <w:r>
              <w:rPr>
                <w:rFonts w:hint="default" w:ascii="Times New Roman" w:hAnsi="Times New Roman" w:cs="Times New Roman"/>
                <w:bCs/>
                <w:color w:val="auto"/>
                <w:sz w:val="21"/>
                <w:szCs w:val="21"/>
                <w:highlight w:val="none"/>
              </w:rPr>
              <w:t>标准，即</w:t>
            </w:r>
            <w:r>
              <w:rPr>
                <w:rFonts w:hint="default" w:ascii="Times New Roman" w:hAnsi="Times New Roman" w:cs="Times New Roman"/>
                <w:color w:val="auto"/>
                <w:sz w:val="21"/>
                <w:szCs w:val="21"/>
                <w:highlight w:val="none"/>
              </w:rPr>
              <w:t>昼间≤</w:t>
            </w:r>
            <w:r>
              <w:rPr>
                <w:rFonts w:hint="eastAsia" w:ascii="Times New Roman" w:hAnsi="Times New Roman" w:cs="Times New Roman"/>
                <w:color w:val="auto"/>
                <w:sz w:val="21"/>
                <w:szCs w:val="21"/>
                <w:highlight w:val="none"/>
                <w:lang w:val="en-US" w:eastAsia="zh-CN"/>
              </w:rPr>
              <w:t>70</w:t>
            </w:r>
            <w:r>
              <w:rPr>
                <w:rFonts w:hint="default" w:ascii="Times New Roman" w:hAnsi="Times New Roman" w:cs="Times New Roman"/>
                <w:color w:val="auto"/>
                <w:sz w:val="21"/>
                <w:szCs w:val="21"/>
                <w:highlight w:val="none"/>
              </w:rPr>
              <w:t>dB(A)，夜间</w:t>
            </w:r>
            <w:r>
              <w:rPr>
                <w:rFonts w:hint="eastAsia" w:cs="Times New Roman"/>
                <w:color w:val="auto"/>
                <w:sz w:val="21"/>
                <w:szCs w:val="21"/>
                <w:highlight w:val="none"/>
                <w:lang w:eastAsia="zh-CN"/>
              </w:rPr>
              <w:t>不生产</w:t>
            </w:r>
            <w:r>
              <w:rPr>
                <w:rFonts w:hint="default" w:ascii="Times New Roman" w:hAnsi="Times New Roman" w:cs="Times New Roman"/>
                <w:color w:val="auto"/>
                <w:sz w:val="21"/>
                <w:szCs w:val="21"/>
                <w:highlight w:val="none"/>
              </w:rPr>
              <w:t>。</w:t>
            </w:r>
          </w:p>
          <w:p>
            <w:pPr>
              <w:keepNext w:val="0"/>
              <w:keepLines w:val="0"/>
              <w:pageBreakBefore w:val="0"/>
              <w:widowControl w:val="0"/>
              <w:numPr>
                <w:ilvl w:val="-1"/>
                <w:numId w:val="0"/>
              </w:numPr>
              <w:suppressLineNumbers w:val="0"/>
              <w:kinsoku/>
              <w:wordWrap/>
              <w:overflowPunct/>
              <w:topLinePunct w:val="0"/>
              <w:bidi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3、废水</w:t>
            </w:r>
          </w:p>
          <w:p>
            <w:pPr>
              <w:keepNext w:val="0"/>
              <w:keepLines w:val="0"/>
              <w:pageBreakBefore w:val="0"/>
              <w:widowControl w:val="0"/>
              <w:suppressLineNumbers w:val="0"/>
              <w:kinsoku/>
              <w:wordWrap/>
              <w:overflowPunct/>
              <w:topLinePunct w:val="0"/>
              <w:bidi w:val="0"/>
              <w:snapToGrid w:val="0"/>
              <w:spacing w:before="0" w:beforeAutospacing="0" w:after="0" w:afterAutospacing="0" w:line="400" w:lineRule="exact"/>
              <w:ind w:left="0" w:leftChars="0" w:right="0" w:firstLine="420" w:firstLineChars="200"/>
              <w:textAlignment w:val="auto"/>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生活盥洗废水用于厂区泼洒抑尘；本项目</w:t>
            </w:r>
            <w:r>
              <w:rPr>
                <w:rFonts w:hint="eastAsia" w:cs="Times New Roman"/>
                <w:bCs/>
                <w:color w:val="auto"/>
                <w:sz w:val="21"/>
                <w:szCs w:val="21"/>
                <w:highlight w:val="none"/>
                <w:lang w:val="en-US" w:eastAsia="zh-CN"/>
              </w:rPr>
              <w:t>打捞</w:t>
            </w:r>
            <w:r>
              <w:rPr>
                <w:rFonts w:hint="eastAsia" w:ascii="Times New Roman" w:hAnsi="Times New Roman" w:eastAsia="宋体" w:cs="Times New Roman"/>
                <w:bCs/>
                <w:color w:val="auto"/>
                <w:sz w:val="21"/>
                <w:szCs w:val="21"/>
                <w:highlight w:val="none"/>
                <w:lang w:val="en-US" w:eastAsia="zh-CN"/>
              </w:rPr>
              <w:t>废水、脱水</w:t>
            </w:r>
            <w:r>
              <w:rPr>
                <w:rFonts w:hint="eastAsia" w:cs="Times New Roman"/>
                <w:bCs/>
                <w:color w:val="auto"/>
                <w:sz w:val="21"/>
                <w:szCs w:val="21"/>
                <w:highlight w:val="none"/>
                <w:lang w:val="en-US" w:eastAsia="zh-CN"/>
              </w:rPr>
              <w:t>筛</w:t>
            </w:r>
            <w:r>
              <w:rPr>
                <w:rFonts w:hint="eastAsia" w:ascii="Times New Roman" w:hAnsi="Times New Roman" w:eastAsia="宋体" w:cs="Times New Roman"/>
                <w:bCs/>
                <w:color w:val="auto"/>
                <w:sz w:val="21"/>
                <w:szCs w:val="21"/>
                <w:highlight w:val="none"/>
                <w:lang w:val="en-US" w:eastAsia="zh-CN"/>
              </w:rPr>
              <w:t>废水均泵入浓密罐，废水在浓密罐中固液分离，上层清液泵回清水池循使用，下层污泥进入压滤机，经压滤机处理后，</w:t>
            </w:r>
            <w:r>
              <w:rPr>
                <w:rFonts w:hint="eastAsia" w:cs="Times New Roman"/>
                <w:bCs/>
                <w:color w:val="auto"/>
                <w:sz w:val="21"/>
                <w:szCs w:val="21"/>
                <w:highlight w:val="none"/>
                <w:lang w:val="en-US" w:eastAsia="zh-CN"/>
              </w:rPr>
              <w:t>泥饼</w:t>
            </w:r>
            <w:r>
              <w:rPr>
                <w:rFonts w:hint="eastAsia" w:ascii="Times New Roman" w:hAnsi="Times New Roman" w:eastAsia="宋体" w:cs="Times New Roman"/>
                <w:bCs/>
                <w:color w:val="auto"/>
                <w:sz w:val="21"/>
                <w:szCs w:val="21"/>
                <w:highlight w:val="none"/>
                <w:lang w:val="en-US" w:eastAsia="zh-CN"/>
              </w:rPr>
              <w:t>外售综合利用，压滤</w:t>
            </w:r>
            <w:r>
              <w:rPr>
                <w:rFonts w:hint="eastAsia" w:cs="Times New Roman"/>
                <w:bCs/>
                <w:color w:val="auto"/>
                <w:sz w:val="21"/>
                <w:szCs w:val="21"/>
                <w:highlight w:val="none"/>
                <w:lang w:val="en-US" w:eastAsia="zh-CN"/>
              </w:rPr>
              <w:t>废水进入沉淀池沉淀后，</w:t>
            </w:r>
            <w:r>
              <w:rPr>
                <w:rFonts w:hint="eastAsia" w:ascii="Times New Roman" w:hAnsi="Times New Roman" w:eastAsia="宋体" w:cs="Times New Roman"/>
                <w:bCs/>
                <w:color w:val="auto"/>
                <w:sz w:val="21"/>
                <w:szCs w:val="21"/>
                <w:highlight w:val="none"/>
                <w:lang w:val="en-US" w:eastAsia="zh-CN"/>
              </w:rPr>
              <w:t>上层清液泵回清水池循使用</w:t>
            </w:r>
            <w:r>
              <w:rPr>
                <w:rFonts w:hint="eastAsia" w:cs="Times New Roman"/>
                <w:bCs/>
                <w:color w:val="auto"/>
                <w:sz w:val="21"/>
                <w:szCs w:val="21"/>
                <w:highlight w:val="none"/>
                <w:lang w:val="en-US" w:eastAsia="zh-CN"/>
              </w:rPr>
              <w:t>，</w:t>
            </w:r>
            <w:r>
              <w:rPr>
                <w:rFonts w:hint="eastAsia" w:ascii="Times New Roman" w:hAnsi="Times New Roman" w:eastAsia="宋体" w:cs="Times New Roman"/>
                <w:bCs/>
                <w:color w:val="auto"/>
                <w:sz w:val="21"/>
                <w:szCs w:val="21"/>
                <w:highlight w:val="none"/>
                <w:lang w:val="en-US" w:eastAsia="zh-CN"/>
              </w:rPr>
              <w:t>生产废水不外排。</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leftChars="0" w:right="0" w:firstLine="420" w:firstLineChars="200"/>
              <w:jc w:val="left"/>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cs="Times New Roman"/>
                <w:color w:val="auto"/>
                <w:kern w:val="0"/>
                <w:sz w:val="21"/>
                <w:szCs w:val="21"/>
                <w:highlight w:val="none"/>
                <w:lang w:val="en-US" w:eastAsia="zh-CN"/>
              </w:rPr>
              <w:t>4</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eastAsia="zh-CN"/>
              </w:rPr>
              <w:t>固废</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一般工业固废贮存、防渗需满足《排污许可证申请与核发技术规范 工业固体废物（试行）》（HJ1200-2021）要求；同时参照执行《一般工业固体废物贮存和填埋污染控制标准》（GB18599-2020）中相关要求：采用库房、包装工具（罐、桶、包装袋等）贮存一般工业固体废物过程的污染控制，</w:t>
            </w:r>
            <w:r>
              <w:rPr>
                <w:rFonts w:hint="eastAsia" w:cs="Times New Roman"/>
                <w:color w:val="auto"/>
                <w:kern w:val="0"/>
                <w:sz w:val="21"/>
                <w:szCs w:val="21"/>
                <w:highlight w:val="none"/>
                <w:lang w:val="en-US" w:eastAsia="zh-CN"/>
              </w:rPr>
              <w:t>不适用本标准，</w:t>
            </w:r>
            <w:r>
              <w:rPr>
                <w:rFonts w:hint="default" w:ascii="Times New Roman" w:hAnsi="Times New Roman" w:cs="Times New Roman"/>
                <w:color w:val="auto"/>
                <w:kern w:val="0"/>
                <w:sz w:val="21"/>
                <w:szCs w:val="21"/>
                <w:highlight w:val="none"/>
              </w:rPr>
              <w:t>其贮存过程应满足相应防渗漏、防雨淋、防扬尘等环境保护要求。</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生活垃圾参照执行《中华人民共和国固体废物污染环境防治法》（2020年 9 月 1 日）“第四章生活垃圾”的相关规定；</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leftChars="0" w:right="0" w:firstLine="420" w:firstLineChars="200"/>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 w:val="21"/>
                <w:szCs w:val="21"/>
                <w:highlight w:val="none"/>
              </w:rPr>
              <w:t>危险废物执行《危险废物贮存污染控制标准》（GB18597-20</w:t>
            </w:r>
            <w:r>
              <w:rPr>
                <w:rFonts w:hint="eastAsia" w:cs="Times New Roman"/>
                <w:color w:val="auto"/>
                <w:kern w:val="0"/>
                <w:sz w:val="21"/>
                <w:szCs w:val="21"/>
                <w:highlight w:val="none"/>
                <w:lang w:val="en-US" w:eastAsia="zh-CN"/>
              </w:rPr>
              <w:t>23</w:t>
            </w:r>
            <w:r>
              <w:rPr>
                <w:rFonts w:hint="default" w:ascii="Times New Roman" w:hAnsi="Times New Roman" w:cs="Times New Roman"/>
                <w:color w:val="auto"/>
                <w:kern w:val="0"/>
                <w:sz w:val="21"/>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25" w:hRule="atLeast"/>
          <w:jc w:val="center"/>
        </w:trPr>
        <w:tc>
          <w:tcPr>
            <w:tcW w:w="80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总量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控制</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指标</w:t>
            </w:r>
          </w:p>
        </w:tc>
        <w:tc>
          <w:tcPr>
            <w:tcW w:w="8190" w:type="dxa"/>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rPr>
              <w:t>结合本项目特点、排污特征，确定本工程污染物总量控制因子为COD、NH</w:t>
            </w:r>
            <w:r>
              <w:rPr>
                <w:rFonts w:hint="default" w:ascii="Times New Roman" w:hAnsi="Times New Roman" w:cs="Times New Roman"/>
                <w:color w:val="auto"/>
                <w:kern w:val="0"/>
                <w:sz w:val="21"/>
                <w:szCs w:val="21"/>
                <w:highlight w:val="none"/>
                <w:vertAlign w:val="subscript"/>
              </w:rPr>
              <w:t>3</w:t>
            </w:r>
            <w:r>
              <w:rPr>
                <w:rFonts w:hint="default" w:ascii="Times New Roman" w:hAnsi="Times New Roman" w:cs="Times New Roman"/>
                <w:color w:val="auto"/>
                <w:kern w:val="0"/>
                <w:sz w:val="21"/>
                <w:szCs w:val="21"/>
                <w:highlight w:val="none"/>
              </w:rPr>
              <w:t>-N、SO</w:t>
            </w:r>
            <w:r>
              <w:rPr>
                <w:rFonts w:hint="default" w:ascii="Times New Roman" w:hAnsi="Times New Roman" w:cs="Times New Roman"/>
                <w:color w:val="auto"/>
                <w:kern w:val="0"/>
                <w:sz w:val="21"/>
                <w:szCs w:val="21"/>
                <w:highlight w:val="none"/>
                <w:vertAlign w:val="subscript"/>
              </w:rPr>
              <w:t>2</w:t>
            </w:r>
            <w:r>
              <w:rPr>
                <w:rFonts w:hint="default" w:ascii="Times New Roman" w:hAnsi="Times New Roman" w:cs="Times New Roman"/>
                <w:color w:val="auto"/>
                <w:kern w:val="0"/>
                <w:sz w:val="21"/>
                <w:szCs w:val="21"/>
                <w:highlight w:val="none"/>
              </w:rPr>
              <w:t>、NO</w:t>
            </w:r>
            <w:r>
              <w:rPr>
                <w:rFonts w:hint="default" w:ascii="Times New Roman" w:hAnsi="Times New Roman" w:cs="Times New Roman"/>
                <w:color w:val="auto"/>
                <w:kern w:val="0"/>
                <w:sz w:val="21"/>
                <w:szCs w:val="21"/>
                <w:highlight w:val="none"/>
                <w:vertAlign w:val="subscript"/>
              </w:rPr>
              <w:t>X</w:t>
            </w:r>
            <w:r>
              <w:rPr>
                <w:rFonts w:hint="default" w:ascii="Times New Roman" w:hAnsi="Times New Roman" w:cs="Times New Roman"/>
                <w:color w:val="auto"/>
                <w:kern w:val="0"/>
                <w:sz w:val="21"/>
                <w:szCs w:val="21"/>
                <w:highlight w:val="none"/>
              </w:rPr>
              <w:t>。按照《关于进一步改革和优化建设项目主要污染物排放总量核定工作的通知》（冀环总[2014]283号）的要求核算。</w:t>
            </w:r>
          </w:p>
          <w:p>
            <w:pPr>
              <w:pStyle w:val="41"/>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0" w:right="0" w:firstLine="0"/>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1</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废气</w:t>
            </w:r>
          </w:p>
          <w:p>
            <w:pPr>
              <w:keepNext w:val="0"/>
              <w:keepLines w:val="0"/>
              <w:pageBreakBefore w:val="0"/>
              <w:widowControl w:val="0"/>
              <w:numPr>
                <w:ilvl w:val="0"/>
                <w:numId w:val="0"/>
              </w:numPr>
              <w:suppressLineNumbers w:val="0"/>
              <w:kinsoku/>
              <w:wordWrap/>
              <w:overflowPunct/>
              <w:topLinePunct w:val="0"/>
              <w:bidi w:val="0"/>
              <w:adjustRightInd w:val="0"/>
              <w:snapToGrid w:val="0"/>
              <w:spacing w:before="0" w:beforeLines="0" w:beforeAutospacing="0" w:after="0" w:afterLines="0" w:afterAutospacing="0" w:line="400" w:lineRule="exact"/>
              <w:ind w:left="0" w:righ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本</w:t>
            </w:r>
            <w:r>
              <w:rPr>
                <w:rFonts w:hint="eastAsia" w:cs="Times New Roman"/>
                <w:color w:val="auto"/>
                <w:szCs w:val="21"/>
                <w:highlight w:val="none"/>
                <w:lang w:val="en-US" w:eastAsia="zh-CN"/>
              </w:rPr>
              <w:t>次技改</w:t>
            </w:r>
            <w:r>
              <w:rPr>
                <w:rFonts w:hint="eastAsia" w:ascii="Times New Roman" w:hAnsi="Times New Roman" w:eastAsia="宋体" w:cs="Times New Roman"/>
                <w:color w:val="auto"/>
                <w:szCs w:val="21"/>
                <w:highlight w:val="none"/>
                <w:lang w:val="en-US" w:eastAsia="zh-CN"/>
              </w:rPr>
              <w:t>项目不</w:t>
            </w:r>
            <w:r>
              <w:rPr>
                <w:rFonts w:hint="eastAsia" w:cs="Times New Roman"/>
                <w:color w:val="auto"/>
                <w:szCs w:val="21"/>
                <w:highlight w:val="none"/>
                <w:lang w:val="en-US" w:eastAsia="zh-CN"/>
              </w:rPr>
              <w:t>涉及燃料燃烧设施</w:t>
            </w:r>
            <w:r>
              <w:rPr>
                <w:rFonts w:hint="eastAsia" w:ascii="Times New Roman" w:hAnsi="Times New Roman" w:eastAsia="宋体" w:cs="Times New Roman"/>
                <w:color w:val="auto"/>
                <w:szCs w:val="21"/>
                <w:highlight w:val="none"/>
                <w:lang w:val="en-US" w:eastAsia="zh-CN"/>
              </w:rPr>
              <w:t>，无SO</w:t>
            </w:r>
            <w:r>
              <w:rPr>
                <w:rFonts w:hint="eastAsia" w:ascii="Times New Roman" w:hAnsi="Times New Roman" w:eastAsia="宋体" w:cs="Times New Roman"/>
                <w:color w:val="auto"/>
                <w:szCs w:val="21"/>
                <w:highlight w:val="none"/>
                <w:vertAlign w:val="subscript"/>
                <w:lang w:val="en-US" w:eastAsia="zh-CN"/>
              </w:rPr>
              <w:t>2</w:t>
            </w:r>
            <w:r>
              <w:rPr>
                <w:rFonts w:hint="eastAsia" w:ascii="Times New Roman" w:hAnsi="Times New Roman" w:eastAsia="宋体" w:cs="Times New Roman"/>
                <w:color w:val="auto"/>
                <w:szCs w:val="21"/>
                <w:highlight w:val="none"/>
                <w:lang w:val="en-US" w:eastAsia="zh-CN"/>
              </w:rPr>
              <w:t>、NOx排放。</w:t>
            </w:r>
          </w:p>
          <w:p>
            <w:pPr>
              <w:pStyle w:val="41"/>
              <w:keepNext w:val="0"/>
              <w:keepLines w:val="0"/>
              <w:pageBreakBefore w:val="0"/>
              <w:widowControl w:val="0"/>
              <w:numPr>
                <w:ilvl w:val="0"/>
                <w:numId w:val="0"/>
              </w:numPr>
              <w:suppressLineNumbers w:val="0"/>
              <w:kinsoku/>
              <w:wordWrap/>
              <w:overflowPunct/>
              <w:topLinePunct w:val="0"/>
              <w:bidi w:val="0"/>
              <w:adjustRightInd w:val="0"/>
              <w:spacing w:before="0" w:beforeLines="0" w:beforeAutospacing="0" w:after="0" w:afterLines="0" w:afterAutospacing="0" w:line="400" w:lineRule="exact"/>
              <w:ind w:left="0" w:right="0" w:firstLine="42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bidi="ar-SA"/>
              </w:rPr>
              <w:t>（2）</w:t>
            </w:r>
            <w:r>
              <w:rPr>
                <w:rFonts w:hint="default" w:ascii="Times New Roman" w:hAnsi="Times New Roman" w:cs="Times New Roman"/>
                <w:color w:val="auto"/>
                <w:sz w:val="21"/>
                <w:szCs w:val="21"/>
                <w:highlight w:val="none"/>
                <w:lang w:val="en-US" w:eastAsia="zh-CN"/>
              </w:rPr>
              <w:t>废水</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400" w:lineRule="exact"/>
              <w:ind w:left="0" w:right="0" w:firstLine="420" w:firstLineChars="200"/>
              <w:textAlignment w:val="auto"/>
              <w:rPr>
                <w:rFonts w:hint="default" w:ascii="Times New Roman" w:hAnsi="Times New Roman" w:eastAsia="宋体" w:cs="Times New Roman"/>
                <w:color w:val="auto"/>
                <w:sz w:val="21"/>
                <w:szCs w:val="21"/>
                <w:highlight w:val="none"/>
                <w:lang w:val="en-US"/>
              </w:rPr>
            </w:pPr>
            <w:r>
              <w:rPr>
                <w:rFonts w:hint="eastAsia" w:cs="Times New Roman"/>
                <w:b w:val="0"/>
                <w:bCs w:val="0"/>
                <w:color w:val="auto"/>
                <w:sz w:val="21"/>
                <w:szCs w:val="21"/>
                <w:highlight w:val="none"/>
                <w:lang w:eastAsia="zh-CN"/>
              </w:rPr>
              <w:t>本次技改完成后</w:t>
            </w:r>
            <w:r>
              <w:rPr>
                <w:rFonts w:hint="eastAsia" w:cs="Times New Roman"/>
                <w:b w:val="0"/>
                <w:bCs w:val="0"/>
                <w:color w:val="auto"/>
                <w:sz w:val="21"/>
                <w:szCs w:val="21"/>
                <w:highlight w:val="none"/>
                <w:lang w:val="en-US" w:eastAsia="zh-CN"/>
              </w:rPr>
              <w:t>无废水外排。</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400" w:lineRule="exact"/>
              <w:ind w:left="0" w:right="0" w:firstLine="422" w:firstLineChars="200"/>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总量控制指标：</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400" w:lineRule="exact"/>
              <w:ind w:left="0" w:right="0" w:firstLine="422" w:firstLineChars="200"/>
              <w:textAlignment w:val="auto"/>
              <w:rPr>
                <w:rFonts w:hint="default"/>
                <w:color w:val="auto"/>
                <w:highlight w:val="none"/>
              </w:rPr>
            </w:pPr>
            <w:r>
              <w:rPr>
                <w:rFonts w:hint="default" w:ascii="Times New Roman" w:hAnsi="Times New Roman" w:cs="Times New Roman"/>
                <w:b/>
                <w:bCs/>
                <w:color w:val="auto"/>
                <w:sz w:val="21"/>
                <w:szCs w:val="21"/>
                <w:highlight w:val="none"/>
              </w:rPr>
              <w:t>SO</w:t>
            </w:r>
            <w:r>
              <w:rPr>
                <w:rFonts w:hint="default" w:ascii="Times New Roman" w:hAnsi="Times New Roman" w:cs="Times New Roman"/>
                <w:b/>
                <w:bCs/>
                <w:color w:val="auto"/>
                <w:sz w:val="21"/>
                <w:szCs w:val="21"/>
                <w:highlight w:val="none"/>
                <w:vertAlign w:val="subscript"/>
              </w:rPr>
              <w:t>2</w:t>
            </w:r>
            <w:r>
              <w:rPr>
                <w:rFonts w:hint="default" w:ascii="Times New Roman" w:hAnsi="Times New Roman" w:cs="Times New Roman"/>
                <w:b/>
                <w:bCs/>
                <w:color w:val="auto"/>
                <w:sz w:val="21"/>
                <w:szCs w:val="21"/>
                <w:highlight w:val="none"/>
              </w:rPr>
              <w:t>：</w:t>
            </w:r>
            <w:r>
              <w:rPr>
                <w:rFonts w:hint="eastAsia" w:cs="Times New Roman"/>
                <w:b/>
                <w:bCs/>
                <w:color w:val="auto"/>
                <w:sz w:val="21"/>
                <w:szCs w:val="21"/>
                <w:highlight w:val="none"/>
                <w:lang w:val="en-US" w:eastAsia="zh-CN"/>
              </w:rPr>
              <w:t>0</w:t>
            </w:r>
            <w:r>
              <w:rPr>
                <w:rFonts w:hint="default" w:ascii="Times New Roman" w:hAnsi="Times New Roman" w:cs="Times New Roman"/>
                <w:b/>
                <w:bCs/>
                <w:color w:val="auto"/>
                <w:sz w:val="21"/>
                <w:szCs w:val="21"/>
                <w:highlight w:val="none"/>
              </w:rPr>
              <w:t>t/a，NOx：</w:t>
            </w:r>
            <w:r>
              <w:rPr>
                <w:rFonts w:hint="eastAsia" w:cs="Times New Roman"/>
                <w:b/>
                <w:bCs/>
                <w:color w:val="auto"/>
                <w:sz w:val="21"/>
                <w:szCs w:val="21"/>
                <w:highlight w:val="none"/>
                <w:lang w:val="en-US" w:eastAsia="zh-CN"/>
              </w:rPr>
              <w:t>0</w:t>
            </w:r>
            <w:r>
              <w:rPr>
                <w:rFonts w:hint="default" w:ascii="Times New Roman" w:hAnsi="Times New Roman" w:cs="Times New Roman"/>
                <w:b/>
                <w:bCs/>
                <w:color w:val="auto"/>
                <w:sz w:val="21"/>
                <w:szCs w:val="21"/>
                <w:highlight w:val="none"/>
              </w:rPr>
              <w:t>t/a</w:t>
            </w:r>
            <w:r>
              <w:rPr>
                <w:rFonts w:hint="default" w:ascii="Times New Roman" w:hAnsi="Times New Roman" w:cs="Times New Roman"/>
                <w:b/>
                <w:bCs/>
                <w:color w:val="auto"/>
                <w:sz w:val="21"/>
                <w:szCs w:val="21"/>
                <w:highlight w:val="none"/>
                <w:lang w:eastAsia="zh-CN"/>
              </w:rPr>
              <w:t>；</w:t>
            </w:r>
            <w:r>
              <w:rPr>
                <w:rFonts w:hint="default" w:ascii="Times New Roman" w:hAnsi="Times New Roman" w:cs="Times New Roman"/>
                <w:b/>
                <w:bCs/>
                <w:color w:val="auto"/>
                <w:sz w:val="21"/>
                <w:szCs w:val="21"/>
                <w:highlight w:val="none"/>
              </w:rPr>
              <w:t>COD：</w:t>
            </w:r>
            <w:r>
              <w:rPr>
                <w:rFonts w:hint="eastAsia" w:cs="Times New Roman"/>
                <w:b/>
                <w:bCs/>
                <w:color w:val="auto"/>
                <w:sz w:val="21"/>
                <w:szCs w:val="21"/>
                <w:highlight w:val="none"/>
                <w:lang w:val="en-US" w:eastAsia="zh-CN"/>
              </w:rPr>
              <w:t>0</w:t>
            </w:r>
            <w:r>
              <w:rPr>
                <w:rFonts w:hint="default" w:ascii="Times New Roman" w:hAnsi="Times New Roman" w:cs="Times New Roman"/>
                <w:b/>
                <w:bCs/>
                <w:color w:val="auto"/>
                <w:sz w:val="21"/>
                <w:szCs w:val="21"/>
                <w:highlight w:val="none"/>
              </w:rPr>
              <w:t>t/a，NH</w:t>
            </w:r>
            <w:r>
              <w:rPr>
                <w:rFonts w:hint="default" w:ascii="Times New Roman" w:hAnsi="Times New Roman" w:cs="Times New Roman"/>
                <w:b/>
                <w:bCs/>
                <w:color w:val="auto"/>
                <w:sz w:val="21"/>
                <w:szCs w:val="21"/>
                <w:highlight w:val="none"/>
                <w:vertAlign w:val="subscript"/>
              </w:rPr>
              <w:t>3</w:t>
            </w:r>
            <w:r>
              <w:rPr>
                <w:rFonts w:hint="default" w:ascii="Times New Roman" w:hAnsi="Times New Roman" w:cs="Times New Roman"/>
                <w:b/>
                <w:bCs/>
                <w:color w:val="auto"/>
                <w:sz w:val="21"/>
                <w:szCs w:val="21"/>
                <w:highlight w:val="none"/>
              </w:rPr>
              <w:t>-N：</w:t>
            </w:r>
            <w:r>
              <w:rPr>
                <w:rFonts w:hint="eastAsia" w:cs="Times New Roman"/>
                <w:b/>
                <w:bCs/>
                <w:color w:val="auto"/>
                <w:sz w:val="21"/>
                <w:szCs w:val="21"/>
                <w:highlight w:val="none"/>
                <w:lang w:val="en-US" w:eastAsia="zh-CN"/>
              </w:rPr>
              <w:t>0</w:t>
            </w:r>
            <w:r>
              <w:rPr>
                <w:rFonts w:hint="default" w:ascii="Times New Roman" w:hAnsi="Times New Roman" w:cs="Times New Roman"/>
                <w:b/>
                <w:bCs/>
                <w:color w:val="auto"/>
                <w:sz w:val="21"/>
                <w:szCs w:val="21"/>
                <w:highlight w:val="none"/>
              </w:rPr>
              <w:t>t/a。</w:t>
            </w:r>
          </w:p>
          <w:p>
            <w:pPr>
              <w:keepNext w:val="0"/>
              <w:keepLines w:val="0"/>
              <w:suppressLineNumbers w:val="0"/>
              <w:adjustRightInd w:val="0"/>
              <w:snapToGrid w:val="0"/>
              <w:spacing w:before="0" w:beforeLines="0" w:beforeAutospacing="0" w:after="0" w:afterLines="0" w:afterAutospacing="0" w:line="400" w:lineRule="exact"/>
              <w:ind w:left="0" w:right="0"/>
              <w:rPr>
                <w:rFonts w:hint="default" w:ascii="Times New Roman" w:hAnsi="Times New Roman" w:cs="Times New Roman"/>
                <w:bCs/>
                <w:color w:val="auto"/>
                <w:spacing w:val="10"/>
                <w:kern w:val="0"/>
                <w:sz w:val="21"/>
                <w:szCs w:val="21"/>
                <w:highlight w:val="none"/>
                <w:lang w:val="en-US" w:eastAsia="zh-CN"/>
              </w:rPr>
            </w:pPr>
            <w:r>
              <w:rPr>
                <w:rFonts w:hint="eastAsia"/>
                <w:color w:val="auto"/>
                <w:highlight w:val="none"/>
                <w:lang w:val="en-US" w:eastAsia="zh-CN"/>
              </w:rPr>
              <w:t xml:space="preserve">    </w:t>
            </w:r>
            <w:r>
              <w:rPr>
                <w:rFonts w:hint="eastAsia" w:cs="Times New Roman"/>
                <w:bCs/>
                <w:color w:val="auto"/>
                <w:spacing w:val="10"/>
                <w:kern w:val="0"/>
                <w:sz w:val="21"/>
                <w:szCs w:val="21"/>
                <w:highlight w:val="none"/>
                <w:lang w:val="en-US" w:eastAsia="zh-CN"/>
              </w:rPr>
              <w:t>技改</w:t>
            </w:r>
            <w:r>
              <w:rPr>
                <w:rFonts w:hint="eastAsia" w:ascii="Times New Roman" w:hAnsi="Times New Roman" w:cs="Times New Roman"/>
                <w:bCs/>
                <w:color w:val="auto"/>
                <w:spacing w:val="10"/>
                <w:kern w:val="0"/>
                <w:sz w:val="21"/>
                <w:szCs w:val="21"/>
                <w:highlight w:val="none"/>
                <w:lang w:val="en-US" w:eastAsia="zh-CN"/>
              </w:rPr>
              <w:t>完成后三本账情况见表3-</w:t>
            </w:r>
            <w:r>
              <w:rPr>
                <w:rFonts w:hint="eastAsia" w:cs="Times New Roman"/>
                <w:bCs/>
                <w:color w:val="auto"/>
                <w:spacing w:val="10"/>
                <w:kern w:val="0"/>
                <w:sz w:val="21"/>
                <w:szCs w:val="21"/>
                <w:highlight w:val="none"/>
                <w:lang w:val="en-US" w:eastAsia="zh-CN"/>
              </w:rPr>
              <w:t>6</w:t>
            </w:r>
            <w:r>
              <w:rPr>
                <w:rFonts w:hint="eastAsia" w:ascii="Times New Roman" w:hAnsi="Times New Roman" w:cs="Times New Roman"/>
                <w:bCs/>
                <w:color w:val="auto"/>
                <w:spacing w:val="10"/>
                <w:kern w:val="0"/>
                <w:sz w:val="21"/>
                <w:szCs w:val="21"/>
                <w:highlight w:val="none"/>
                <w:lang w:val="en-US" w:eastAsia="zh-CN"/>
              </w:rPr>
              <w:t>。</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400" w:lineRule="exact"/>
              <w:ind w:left="0" w:right="0" w:firstLine="422" w:firstLineChars="200"/>
              <w:jc w:val="center"/>
              <w:textAlignment w:val="auto"/>
              <w:rPr>
                <w:rFonts w:hint="default" w:ascii="Times New Roman" w:hAnsi="Times New Roman" w:eastAsia="宋体" w:cs="Times New Roman"/>
                <w:b/>
                <w:bCs/>
                <w:color w:val="auto"/>
                <w:spacing w:val="0"/>
                <w:sz w:val="21"/>
                <w:szCs w:val="21"/>
                <w:highlight w:val="none"/>
              </w:rPr>
            </w:pPr>
            <w:r>
              <w:rPr>
                <w:rFonts w:hint="default" w:ascii="Times New Roman" w:hAnsi="Times New Roman" w:eastAsia="宋体" w:cs="Times New Roman"/>
                <w:b/>
                <w:bCs/>
                <w:color w:val="auto"/>
                <w:spacing w:val="0"/>
                <w:position w:val="0"/>
                <w:sz w:val="21"/>
                <w:szCs w:val="21"/>
                <w:highlight w:val="none"/>
              </w:rPr>
              <w:t>表</w:t>
            </w:r>
            <w:r>
              <w:rPr>
                <w:rFonts w:hint="eastAsia" w:ascii="Times New Roman" w:hAnsi="Times New Roman" w:eastAsia="宋体" w:cs="Times New Roman"/>
                <w:b/>
                <w:bCs/>
                <w:color w:val="auto"/>
                <w:spacing w:val="0"/>
                <w:position w:val="0"/>
                <w:sz w:val="21"/>
                <w:szCs w:val="21"/>
                <w:highlight w:val="none"/>
                <w:lang w:val="en-US" w:eastAsia="zh-CN"/>
              </w:rPr>
              <w:t>3-</w:t>
            </w:r>
            <w:r>
              <w:rPr>
                <w:rFonts w:hint="eastAsia" w:cs="Times New Roman"/>
                <w:b/>
                <w:bCs/>
                <w:color w:val="auto"/>
                <w:spacing w:val="0"/>
                <w:position w:val="0"/>
                <w:sz w:val="21"/>
                <w:szCs w:val="21"/>
                <w:highlight w:val="none"/>
                <w:lang w:val="en-US" w:eastAsia="zh-CN"/>
              </w:rPr>
              <w:t>6</w:t>
            </w:r>
            <w:r>
              <w:rPr>
                <w:rFonts w:hint="default" w:ascii="Times New Roman" w:hAnsi="Times New Roman" w:eastAsia="宋体" w:cs="Times New Roman"/>
                <w:b/>
                <w:bCs/>
                <w:color w:val="auto"/>
                <w:spacing w:val="0"/>
                <w:position w:val="0"/>
                <w:sz w:val="21"/>
                <w:szCs w:val="21"/>
                <w:highlight w:val="none"/>
              </w:rPr>
              <w:t xml:space="preserve">  </w:t>
            </w:r>
            <w:r>
              <w:rPr>
                <w:rFonts w:hint="eastAsia" w:cs="Times New Roman"/>
                <w:b/>
                <w:bCs/>
                <w:color w:val="auto"/>
                <w:spacing w:val="0"/>
                <w:position w:val="0"/>
                <w:sz w:val="21"/>
                <w:szCs w:val="21"/>
                <w:highlight w:val="none"/>
                <w:lang w:val="en-US" w:eastAsia="zh-CN"/>
              </w:rPr>
              <w:t>技改</w:t>
            </w:r>
            <w:r>
              <w:rPr>
                <w:rFonts w:hint="default" w:ascii="Times New Roman" w:hAnsi="Times New Roman" w:eastAsia="宋体" w:cs="Times New Roman"/>
                <w:b/>
                <w:bCs/>
                <w:color w:val="auto"/>
                <w:spacing w:val="0"/>
                <w:position w:val="0"/>
                <w:sz w:val="21"/>
                <w:szCs w:val="21"/>
                <w:highlight w:val="none"/>
                <w:lang w:val="en-US" w:eastAsia="zh-CN"/>
              </w:rPr>
              <w:t xml:space="preserve">后污染物“三本账”情况一览表 </w:t>
            </w:r>
            <w:r>
              <w:rPr>
                <w:rFonts w:hint="default" w:ascii="Times New Roman" w:hAnsi="Times New Roman" w:eastAsia="宋体" w:cs="Times New Roman"/>
                <w:b/>
                <w:bCs/>
                <w:color w:val="auto"/>
                <w:spacing w:val="0"/>
                <w:sz w:val="21"/>
                <w:szCs w:val="21"/>
                <w:highlight w:val="none"/>
              </w:rPr>
              <w:t>单位：t/a</w:t>
            </w:r>
          </w:p>
          <w:tbl>
            <w:tblPr>
              <w:tblStyle w:val="33"/>
              <w:tblW w:w="79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104"/>
              <w:gridCol w:w="1252"/>
              <w:gridCol w:w="1153"/>
              <w:gridCol w:w="1299"/>
              <w:gridCol w:w="1299"/>
              <w:gridCol w:w="13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627"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项目</w:t>
                  </w:r>
                </w:p>
              </w:tc>
              <w:tc>
                <w:tcPr>
                  <w:tcW w:w="125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现有工程</w:t>
                  </w:r>
                  <w:r>
                    <w:rPr>
                      <w:rFonts w:hint="eastAsia" w:cs="Times New Roman"/>
                      <w:color w:val="auto"/>
                      <w:sz w:val="18"/>
                      <w:szCs w:val="18"/>
                      <w:highlight w:val="none"/>
                      <w:lang w:val="en-US" w:eastAsia="zh-CN"/>
                    </w:rPr>
                    <w:t>①</w:t>
                  </w:r>
                </w:p>
              </w:tc>
              <w:tc>
                <w:tcPr>
                  <w:tcW w:w="115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本</w:t>
                  </w:r>
                  <w:r>
                    <w:rPr>
                      <w:rFonts w:hint="default" w:ascii="Times New Roman" w:hAnsi="Times New Roman" w:cs="Times New Roman"/>
                      <w:color w:val="auto"/>
                      <w:sz w:val="18"/>
                      <w:szCs w:val="18"/>
                      <w:highlight w:val="none"/>
                      <w:lang w:eastAsia="zh-CN"/>
                    </w:rPr>
                    <w:t>工程</w:t>
                  </w:r>
                  <w:r>
                    <w:rPr>
                      <w:rFonts w:hint="eastAsia" w:cs="Times New Roman"/>
                      <w:color w:val="auto"/>
                      <w:sz w:val="18"/>
                      <w:szCs w:val="18"/>
                      <w:highlight w:val="none"/>
                      <w:lang w:val="en-US" w:eastAsia="zh-CN"/>
                    </w:rPr>
                    <w:t>②</w:t>
                  </w:r>
                </w:p>
              </w:tc>
              <w:tc>
                <w:tcPr>
                  <w:tcW w:w="129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以新带老</w:t>
                  </w:r>
                  <w:r>
                    <w:rPr>
                      <w:rFonts w:hint="eastAsia" w:cs="Times New Roman"/>
                      <w:color w:val="auto"/>
                      <w:sz w:val="18"/>
                      <w:szCs w:val="18"/>
                      <w:highlight w:val="none"/>
                      <w:lang w:eastAsia="zh-CN"/>
                    </w:rPr>
                    <w:t>”</w:t>
                  </w:r>
                  <w:r>
                    <w:rPr>
                      <w:rFonts w:hint="eastAsia" w:ascii="Times New Roman" w:hAnsi="Times New Roman" w:cs="Times New Roman"/>
                      <w:color w:val="auto"/>
                      <w:sz w:val="18"/>
                      <w:szCs w:val="18"/>
                      <w:highlight w:val="none"/>
                      <w:lang w:eastAsia="zh-CN"/>
                    </w:rPr>
                    <w:t>削减量</w:t>
                  </w:r>
                  <w:r>
                    <w:rPr>
                      <w:rFonts w:hint="eastAsia" w:cs="Times New Roman"/>
                      <w:color w:val="auto"/>
                      <w:sz w:val="18"/>
                      <w:szCs w:val="18"/>
                      <w:highlight w:val="none"/>
                      <w:lang w:val="en-US" w:eastAsia="zh-CN"/>
                    </w:rPr>
                    <w:t>③</w:t>
                  </w:r>
                </w:p>
              </w:tc>
              <w:tc>
                <w:tcPr>
                  <w:tcW w:w="129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本项目建成后全厂排放量</w:t>
                  </w:r>
                  <w:r>
                    <w:rPr>
                      <w:rFonts w:hint="eastAsia" w:cs="Times New Roman"/>
                      <w:color w:val="auto"/>
                      <w:sz w:val="18"/>
                      <w:szCs w:val="18"/>
                      <w:highlight w:val="none"/>
                      <w:lang w:val="en-US" w:eastAsia="zh-CN"/>
                    </w:rPr>
                    <w:t>④</w:t>
                  </w:r>
                </w:p>
              </w:tc>
              <w:tc>
                <w:tcPr>
                  <w:tcW w:w="130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2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气</w:t>
                  </w:r>
                </w:p>
              </w:tc>
              <w:tc>
                <w:tcPr>
                  <w:tcW w:w="110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eastAsia" w:ascii="Times New Roman" w:hAnsi="Times New Roman" w:eastAsia="宋体"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颗粒物</w:t>
                  </w:r>
                </w:p>
              </w:tc>
              <w:tc>
                <w:tcPr>
                  <w:tcW w:w="125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1.2216</w:t>
                  </w:r>
                </w:p>
              </w:tc>
              <w:tc>
                <w:tcPr>
                  <w:tcW w:w="115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w:t>
                  </w:r>
                </w:p>
              </w:tc>
              <w:tc>
                <w:tcPr>
                  <w:tcW w:w="1299" w:type="dxa"/>
                  <w:tcBorders>
                    <w:tl2br w:val="nil"/>
                    <w:tr2bl w:val="nil"/>
                  </w:tcBorders>
                  <w:noWrap w:val="0"/>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color w:val="auto"/>
                      <w:kern w:val="2"/>
                      <w:sz w:val="18"/>
                      <w:szCs w:val="18"/>
                      <w:highlight w:val="none"/>
                      <w:lang w:val="en-US" w:eastAsia="zh-CN" w:bidi="ar-SA"/>
                    </w:rPr>
                  </w:pPr>
                  <w:r>
                    <w:rPr>
                      <w:rFonts w:hint="eastAsia" w:ascii="Times New Roman" w:cs="Times New Roman"/>
                      <w:color w:val="auto"/>
                      <w:kern w:val="2"/>
                      <w:sz w:val="18"/>
                      <w:szCs w:val="18"/>
                      <w:highlight w:val="none"/>
                      <w:lang w:val="en-US" w:eastAsia="zh-CN" w:bidi="ar-SA"/>
                    </w:rPr>
                    <w:t>1.1515</w:t>
                  </w:r>
                </w:p>
              </w:tc>
              <w:tc>
                <w:tcPr>
                  <w:tcW w:w="1299" w:type="dxa"/>
                  <w:tcBorders>
                    <w:tl2br w:val="nil"/>
                    <w:tr2bl w:val="nil"/>
                  </w:tcBorders>
                  <w:noWrap w:val="0"/>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color w:val="auto"/>
                      <w:kern w:val="2"/>
                      <w:sz w:val="18"/>
                      <w:szCs w:val="18"/>
                      <w:highlight w:val="none"/>
                      <w:lang w:val="en-US" w:eastAsia="zh-CN" w:bidi="ar-SA"/>
                    </w:rPr>
                  </w:pPr>
                  <w:r>
                    <w:rPr>
                      <w:rFonts w:hint="eastAsia" w:ascii="Times New Roman" w:cs="Times New Roman"/>
                      <w:color w:val="auto"/>
                      <w:kern w:val="2"/>
                      <w:sz w:val="18"/>
                      <w:szCs w:val="18"/>
                      <w:highlight w:val="none"/>
                      <w:lang w:val="en-US" w:eastAsia="zh-CN" w:bidi="ar-SA"/>
                    </w:rPr>
                    <w:t>0.0701</w:t>
                  </w:r>
                </w:p>
              </w:tc>
              <w:tc>
                <w:tcPr>
                  <w:tcW w:w="1308" w:type="dxa"/>
                  <w:tcBorders>
                    <w:tl2br w:val="nil"/>
                    <w:tr2bl w:val="nil"/>
                  </w:tcBorders>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w:t>
                  </w:r>
                  <w:r>
                    <w:rPr>
                      <w:rFonts w:hint="eastAsia" w:cs="Times New Roman"/>
                      <w:snapToGrid w:val="0"/>
                      <w:color w:val="auto"/>
                      <w:kern w:val="21"/>
                      <w:sz w:val="18"/>
                      <w:szCs w:val="18"/>
                      <w:highlight w:val="none"/>
                      <w:lang w:val="en-US" w:eastAsia="zh-CN"/>
                    </w:rPr>
                    <w:t>1.1515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23"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水</w:t>
                  </w:r>
                </w:p>
              </w:tc>
              <w:tc>
                <w:tcPr>
                  <w:tcW w:w="110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COD</w:t>
                  </w:r>
                </w:p>
              </w:tc>
              <w:tc>
                <w:tcPr>
                  <w:tcW w:w="125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w:t>
                  </w:r>
                </w:p>
              </w:tc>
              <w:tc>
                <w:tcPr>
                  <w:tcW w:w="115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0</w:t>
                  </w:r>
                </w:p>
              </w:tc>
              <w:tc>
                <w:tcPr>
                  <w:tcW w:w="129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w:t>
                  </w:r>
                </w:p>
              </w:tc>
              <w:tc>
                <w:tcPr>
                  <w:tcW w:w="129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w:t>
                  </w:r>
                </w:p>
              </w:tc>
              <w:tc>
                <w:tcPr>
                  <w:tcW w:w="130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523"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p>
              </w:tc>
              <w:tc>
                <w:tcPr>
                  <w:tcW w:w="110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right="0"/>
                    <w:jc w:val="center"/>
                    <w:textAlignment w:val="auto"/>
                    <w:outlineLvl w:val="9"/>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NH</w:t>
                  </w:r>
                  <w:r>
                    <w:rPr>
                      <w:rFonts w:hint="default" w:ascii="Times New Roman" w:hAnsi="Times New Roman" w:cs="Times New Roman"/>
                      <w:color w:val="auto"/>
                      <w:sz w:val="18"/>
                      <w:szCs w:val="18"/>
                      <w:highlight w:val="none"/>
                      <w:vertAlign w:val="subscript"/>
                    </w:rPr>
                    <w:t>3</w:t>
                  </w:r>
                  <w:r>
                    <w:rPr>
                      <w:rFonts w:hint="default" w:ascii="Times New Roman" w:hAnsi="Times New Roman" w:cs="Times New Roman"/>
                      <w:color w:val="auto"/>
                      <w:sz w:val="18"/>
                      <w:szCs w:val="18"/>
                      <w:highlight w:val="none"/>
                    </w:rPr>
                    <w:t>-N</w:t>
                  </w:r>
                </w:p>
              </w:tc>
              <w:tc>
                <w:tcPr>
                  <w:tcW w:w="125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w:t>
                  </w:r>
                </w:p>
              </w:tc>
              <w:tc>
                <w:tcPr>
                  <w:tcW w:w="115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0</w:t>
                  </w:r>
                </w:p>
              </w:tc>
              <w:tc>
                <w:tcPr>
                  <w:tcW w:w="129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w:t>
                  </w:r>
                </w:p>
              </w:tc>
              <w:tc>
                <w:tcPr>
                  <w:tcW w:w="129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w:t>
                  </w:r>
                </w:p>
              </w:tc>
              <w:tc>
                <w:tcPr>
                  <w:tcW w:w="130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0" w:lineRule="atLeast"/>
                    <w:ind w:left="0" w:leftChars="0" w:right="0" w:rightChars="0"/>
                    <w:jc w:val="center"/>
                    <w:textAlignment w:val="auto"/>
                    <w:outlineLvl w:val="9"/>
                    <w:rPr>
                      <w:rFonts w:hint="default" w:ascii="Times New Roman" w:hAnsi="Times New Roman"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0</w:t>
                  </w:r>
                </w:p>
              </w:tc>
            </w:tr>
          </w:tbl>
          <w:p>
            <w:pPr>
              <w:pStyle w:val="41"/>
              <w:keepNext w:val="0"/>
              <w:keepLines w:val="0"/>
              <w:suppressLineNumbers w:val="0"/>
              <w:snapToGrid/>
              <w:spacing w:before="0" w:beforeAutospacing="0" w:after="0" w:afterAutospacing="0" w:line="400" w:lineRule="exact"/>
              <w:ind w:left="0" w:right="0" w:firstLine="360" w:firstLineChars="200"/>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注:④=①+②-③</w:t>
            </w:r>
          </w:p>
        </w:tc>
      </w:tr>
    </w:tbl>
    <w:p>
      <w:pPr>
        <w:pStyle w:val="29"/>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6"/>
          <w:szCs w:val="36"/>
          <w:highlight w:val="none"/>
        </w:rPr>
        <w:br w:type="page"/>
      </w:r>
      <w:bookmarkStart w:id="10" w:name="_Toc27552"/>
      <w:r>
        <w:rPr>
          <w:rFonts w:ascii="Times New Roman" w:hAnsi="Times New Roman" w:eastAsia="黑体"/>
          <w:snapToGrid w:val="0"/>
          <w:color w:val="auto"/>
          <w:sz w:val="30"/>
          <w:szCs w:val="30"/>
          <w:highlight w:val="none"/>
        </w:rPr>
        <w:t>四、主要环境影响和保护措施</w:t>
      </w:r>
      <w:bookmarkEnd w:id="10"/>
    </w:p>
    <w:tbl>
      <w:tblPr>
        <w:tblStyle w:val="33"/>
        <w:tblW w:w="89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46" w:type="dxa"/>
            <w:tcMar>
              <w:left w:w="28" w:type="dxa"/>
              <w:right w:w="28" w:type="dxa"/>
            </w:tcMar>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auto"/>
                <w:kern w:val="2"/>
                <w:sz w:val="21"/>
                <w:szCs w:val="21"/>
                <w:highlight w:val="none"/>
              </w:rPr>
            </w:pPr>
            <w:r>
              <w:rPr>
                <w:rFonts w:hint="default" w:ascii="Times New Roman" w:hAnsi="Times New Roman"/>
                <w:color w:val="auto"/>
                <w:kern w:val="2"/>
                <w:sz w:val="21"/>
                <w:szCs w:val="21"/>
                <w:highlight w:val="none"/>
              </w:rPr>
              <w:t>施工</w:t>
            </w:r>
          </w:p>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auto"/>
                <w:kern w:val="2"/>
                <w:sz w:val="21"/>
                <w:szCs w:val="21"/>
                <w:highlight w:val="none"/>
              </w:rPr>
            </w:pPr>
            <w:r>
              <w:rPr>
                <w:rFonts w:hint="default" w:ascii="Times New Roman" w:hAnsi="Times New Roman"/>
                <w:color w:val="auto"/>
                <w:kern w:val="2"/>
                <w:sz w:val="21"/>
                <w:szCs w:val="21"/>
                <w:highlight w:val="none"/>
              </w:rPr>
              <w:t>期环</w:t>
            </w:r>
          </w:p>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auto"/>
                <w:kern w:val="2"/>
                <w:sz w:val="21"/>
                <w:szCs w:val="21"/>
                <w:highlight w:val="none"/>
              </w:rPr>
            </w:pPr>
            <w:r>
              <w:rPr>
                <w:rFonts w:hint="default" w:ascii="Times New Roman" w:hAnsi="Times New Roman"/>
                <w:color w:val="auto"/>
                <w:kern w:val="2"/>
                <w:sz w:val="21"/>
                <w:szCs w:val="21"/>
                <w:highlight w:val="none"/>
              </w:rPr>
              <w:t>境保</w:t>
            </w:r>
          </w:p>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auto"/>
                <w:kern w:val="2"/>
                <w:sz w:val="21"/>
                <w:szCs w:val="21"/>
                <w:highlight w:val="none"/>
              </w:rPr>
            </w:pPr>
            <w:r>
              <w:rPr>
                <w:rFonts w:hint="default" w:ascii="Times New Roman" w:hAnsi="Times New Roman"/>
                <w:color w:val="auto"/>
                <w:kern w:val="2"/>
                <w:sz w:val="21"/>
                <w:szCs w:val="21"/>
                <w:highlight w:val="none"/>
              </w:rPr>
              <w:t>护措</w:t>
            </w:r>
          </w:p>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bCs/>
                <w:color w:val="auto"/>
                <w:kern w:val="2"/>
                <w:sz w:val="21"/>
                <w:szCs w:val="21"/>
                <w:highlight w:val="none"/>
              </w:rPr>
            </w:pPr>
            <w:r>
              <w:rPr>
                <w:rFonts w:hint="default" w:ascii="Times New Roman" w:hAnsi="Times New Roman"/>
                <w:color w:val="auto"/>
                <w:kern w:val="2"/>
                <w:sz w:val="21"/>
                <w:szCs w:val="21"/>
                <w:highlight w:val="none"/>
              </w:rPr>
              <w:t>施</w:t>
            </w:r>
          </w:p>
        </w:tc>
        <w:tc>
          <w:tcPr>
            <w:tcW w:w="8198" w:type="dxa"/>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400" w:lineRule="exact"/>
              <w:ind w:left="0" w:right="0" w:firstLine="420" w:firstLineChars="200"/>
              <w:textAlignment w:val="auto"/>
              <w:rPr>
                <w:rFonts w:hint="eastAsia" w:ascii="Times New Roman" w:cs="Times New Roman" w:hAnsiTheme="minorEastAsia" w:eastAsiaTheme="minorEastAsia"/>
                <w:color w:val="auto"/>
                <w:szCs w:val="21"/>
                <w:highlight w:val="none"/>
                <w:lang w:val="en-US" w:eastAsia="zh-CN"/>
              </w:rPr>
            </w:pPr>
            <w:r>
              <w:rPr>
                <w:rFonts w:hint="eastAsia" w:ascii="Times New Roman" w:cs="Times New Roman" w:hAnsiTheme="minorEastAsia" w:eastAsiaTheme="minorEastAsia"/>
                <w:color w:val="auto"/>
                <w:szCs w:val="21"/>
                <w:highlight w:val="none"/>
                <w:lang w:val="en-US" w:eastAsia="zh-CN"/>
              </w:rPr>
              <w:t>本</w:t>
            </w:r>
            <w:r>
              <w:rPr>
                <w:rFonts w:hint="default" w:ascii="Times New Roman" w:cs="Times New Roman" w:hAnsiTheme="minorEastAsia" w:eastAsiaTheme="minorEastAsia"/>
                <w:color w:val="auto"/>
                <w:szCs w:val="21"/>
                <w:highlight w:val="none"/>
                <w:lang w:val="en-US" w:eastAsia="zh-CN"/>
              </w:rPr>
              <w:t>项目</w:t>
            </w:r>
            <w:r>
              <w:rPr>
                <w:rFonts w:hint="eastAsia" w:cs="Times New Roman" w:hAnsiTheme="minorEastAsia" w:eastAsiaTheme="minorEastAsia"/>
                <w:color w:val="auto"/>
                <w:szCs w:val="21"/>
                <w:highlight w:val="none"/>
                <w:lang w:val="en-US" w:eastAsia="zh-CN"/>
              </w:rPr>
              <w:t>主要是</w:t>
            </w:r>
            <w:r>
              <w:rPr>
                <w:rFonts w:hint="eastAsia" w:ascii="Times New Roman" w:cs="Times New Roman" w:hAnsiTheme="minorEastAsia" w:eastAsiaTheme="minorEastAsia"/>
                <w:color w:val="auto"/>
                <w:szCs w:val="21"/>
                <w:highlight w:val="none"/>
                <w:lang w:val="en-US" w:eastAsia="zh-CN"/>
              </w:rPr>
              <w:t>厂区</w:t>
            </w:r>
            <w:r>
              <w:rPr>
                <w:rFonts w:hint="default" w:ascii="Times New Roman" w:cs="Times New Roman" w:hAnsiTheme="minorEastAsia" w:eastAsiaTheme="minorEastAsia"/>
                <w:color w:val="auto"/>
                <w:szCs w:val="21"/>
                <w:highlight w:val="none"/>
                <w:lang w:val="en-US" w:eastAsia="zh-CN"/>
              </w:rPr>
              <w:t>生产设备安装</w:t>
            </w:r>
            <w:r>
              <w:rPr>
                <w:rFonts w:hint="eastAsia"/>
                <w:color w:val="auto"/>
                <w:lang w:val="en-US" w:eastAsia="zh-CN"/>
              </w:rPr>
              <w:t>及筛分工序集气罩的拆除</w:t>
            </w:r>
            <w:r>
              <w:rPr>
                <w:rFonts w:hint="eastAsia"/>
                <w:color w:val="auto"/>
                <w:highlight w:val="none"/>
                <w:lang w:eastAsia="zh-CN"/>
              </w:rPr>
              <w:t>。</w:t>
            </w:r>
          </w:p>
          <w:p>
            <w:pPr>
              <w:pStyle w:val="31"/>
              <w:keepNext w:val="0"/>
              <w:keepLines w:val="0"/>
              <w:suppressLineNumbers w:val="0"/>
              <w:spacing w:before="0" w:beforeAutospacing="0" w:after="0" w:afterAutospacing="0" w:line="400" w:lineRule="exact"/>
              <w:ind w:left="0" w:right="0" w:firstLineChars="200"/>
              <w:rPr>
                <w:rFonts w:hint="eastAsia"/>
                <w:color w:val="auto"/>
                <w:sz w:val="21"/>
                <w:szCs w:val="21"/>
                <w:highlight w:val="none"/>
              </w:rPr>
            </w:pPr>
            <w:r>
              <w:rPr>
                <w:rFonts w:hint="eastAsia"/>
                <w:color w:val="auto"/>
                <w:sz w:val="21"/>
                <w:szCs w:val="21"/>
                <w:highlight w:val="none"/>
              </w:rPr>
              <w:t>施工期废气主要为新设备安装过程产生的焊烟废气</w:t>
            </w:r>
            <w:r>
              <w:rPr>
                <w:rFonts w:hint="eastAsia"/>
                <w:color w:val="auto"/>
                <w:sz w:val="21"/>
                <w:szCs w:val="21"/>
                <w:highlight w:val="none"/>
                <w:lang w:eastAsia="zh-CN"/>
              </w:rPr>
              <w:t>、</w:t>
            </w:r>
            <w:r>
              <w:rPr>
                <w:rFonts w:hint="default" w:ascii="Times New Roman" w:hAnsi="Times New Roman" w:eastAsia="宋体" w:cs="Times New Roman"/>
                <w:color w:val="auto"/>
                <w:highlight w:val="none"/>
              </w:rPr>
              <w:t>运输车辆的行驶、施工材料的运输和装卸引起的扬尘</w:t>
            </w:r>
            <w:r>
              <w:rPr>
                <w:rFonts w:hint="eastAsia"/>
                <w:color w:val="auto"/>
                <w:sz w:val="21"/>
                <w:szCs w:val="21"/>
                <w:highlight w:val="none"/>
              </w:rPr>
              <w:t>等，主要污染</w:t>
            </w:r>
            <w:r>
              <w:rPr>
                <w:rFonts w:hint="eastAsia"/>
                <w:color w:val="auto"/>
                <w:sz w:val="21"/>
                <w:szCs w:val="21"/>
                <w:highlight w:val="none"/>
                <w:lang w:val="en-US" w:eastAsia="zh-CN"/>
              </w:rPr>
              <w:t>因子</w:t>
            </w:r>
            <w:r>
              <w:rPr>
                <w:rFonts w:hint="eastAsia"/>
                <w:color w:val="auto"/>
                <w:sz w:val="21"/>
                <w:szCs w:val="21"/>
                <w:highlight w:val="none"/>
              </w:rPr>
              <w:t>为TSP、NOx、CO等，产生量小。通过采用安全环保的</w:t>
            </w:r>
            <w:r>
              <w:rPr>
                <w:rFonts w:hint="eastAsia"/>
                <w:color w:val="auto"/>
                <w:sz w:val="21"/>
                <w:szCs w:val="21"/>
                <w:highlight w:val="none"/>
                <w:lang w:val="en-US" w:eastAsia="zh-CN"/>
              </w:rPr>
              <w:t>焊接</w:t>
            </w:r>
            <w:r>
              <w:rPr>
                <w:rFonts w:hint="eastAsia"/>
                <w:color w:val="auto"/>
                <w:sz w:val="21"/>
                <w:szCs w:val="21"/>
                <w:highlight w:val="none"/>
              </w:rPr>
              <w:t>材料、缩短施工时间等措施，可有效减小施工废气对环境的影响。</w:t>
            </w:r>
          </w:p>
          <w:p>
            <w:pPr>
              <w:pStyle w:val="31"/>
              <w:keepNext w:val="0"/>
              <w:keepLines w:val="0"/>
              <w:suppressLineNumbers w:val="0"/>
              <w:spacing w:before="0" w:beforeAutospacing="0" w:after="0" w:afterAutospacing="0" w:line="400" w:lineRule="exact"/>
              <w:ind w:left="0" w:right="0" w:firstLineChars="200"/>
              <w:rPr>
                <w:rFonts w:hint="default"/>
                <w:color w:val="auto"/>
                <w:highlight w:val="none"/>
              </w:rPr>
            </w:pPr>
            <w:r>
              <w:rPr>
                <w:rFonts w:hint="eastAsia"/>
                <w:color w:val="auto"/>
                <w:sz w:val="21"/>
                <w:szCs w:val="21"/>
                <w:highlight w:val="none"/>
              </w:rPr>
              <w:t>施工期废水主要为施工人员生活污水，</w:t>
            </w:r>
            <w:r>
              <w:rPr>
                <w:rFonts w:hint="default" w:ascii="sans-serif" w:hAnsi="sans-serif" w:eastAsia="sans-serif" w:cs="sans-serif"/>
                <w:i w:val="0"/>
                <w:iCs w:val="0"/>
                <w:caps w:val="0"/>
                <w:color w:val="auto"/>
                <w:spacing w:val="0"/>
                <w:sz w:val="21"/>
                <w:szCs w:val="21"/>
                <w:highlight w:val="none"/>
                <w:shd w:val="clear" w:fill="FFFFFF"/>
                <w:vertAlign w:val="baseline"/>
              </w:rPr>
              <w:t xml:space="preserve">生活污水主要是施工人员日常盥洗水，该废水主要污染物是 </w:t>
            </w:r>
            <w:r>
              <w:rPr>
                <w:rFonts w:hint="default" w:ascii="Times New Roman" w:hAnsi="Times New Roman" w:eastAsia="sans-serif" w:cs="Times New Roman"/>
                <w:i w:val="0"/>
                <w:iCs w:val="0"/>
                <w:caps w:val="0"/>
                <w:color w:val="auto"/>
                <w:spacing w:val="0"/>
                <w:sz w:val="21"/>
                <w:szCs w:val="21"/>
                <w:highlight w:val="none"/>
                <w:shd w:val="clear" w:fill="FFFFFF"/>
                <w:vertAlign w:val="baseline"/>
              </w:rPr>
              <w:t>COD、SS</w:t>
            </w:r>
            <w:r>
              <w:rPr>
                <w:rFonts w:hint="default" w:ascii="sans-serif" w:hAnsi="sans-serif" w:eastAsia="sans-serif" w:cs="sans-serif"/>
                <w:i w:val="0"/>
                <w:iCs w:val="0"/>
                <w:caps w:val="0"/>
                <w:color w:val="auto"/>
                <w:spacing w:val="0"/>
                <w:sz w:val="21"/>
                <w:szCs w:val="21"/>
                <w:highlight w:val="none"/>
                <w:shd w:val="clear" w:fill="FFFFFF"/>
                <w:vertAlign w:val="baseline"/>
              </w:rPr>
              <w:t>，水质较简单，用于施工场地的泼洒抑尘，不外排。</w:t>
            </w:r>
          </w:p>
          <w:p>
            <w:pPr>
              <w:pStyle w:val="31"/>
              <w:keepNext w:val="0"/>
              <w:keepLines w:val="0"/>
              <w:suppressLineNumbers w:val="0"/>
              <w:spacing w:before="0" w:beforeAutospacing="0" w:after="0" w:afterAutospacing="0" w:line="400" w:lineRule="exact"/>
              <w:ind w:left="0" w:right="0" w:firstLineChars="200"/>
              <w:rPr>
                <w:rFonts w:hint="eastAsia"/>
                <w:color w:val="auto"/>
                <w:sz w:val="21"/>
                <w:szCs w:val="21"/>
                <w:highlight w:val="none"/>
              </w:rPr>
            </w:pPr>
            <w:r>
              <w:rPr>
                <w:rFonts w:hint="eastAsia"/>
                <w:color w:val="auto"/>
                <w:sz w:val="21"/>
                <w:szCs w:val="21"/>
                <w:highlight w:val="none"/>
              </w:rPr>
              <w:t>施工期的噪声主要来源于设备运输</w:t>
            </w:r>
            <w:r>
              <w:rPr>
                <w:rFonts w:hint="eastAsia"/>
                <w:color w:val="auto"/>
                <w:sz w:val="21"/>
                <w:szCs w:val="21"/>
                <w:highlight w:val="none"/>
                <w:lang w:eastAsia="zh-CN"/>
              </w:rPr>
              <w:t>、</w:t>
            </w:r>
            <w:r>
              <w:rPr>
                <w:rFonts w:hint="eastAsia"/>
                <w:color w:val="auto"/>
                <w:sz w:val="21"/>
                <w:szCs w:val="21"/>
                <w:highlight w:val="none"/>
              </w:rPr>
              <w:t>安装</w:t>
            </w:r>
            <w:r>
              <w:rPr>
                <w:rFonts w:hint="eastAsia"/>
                <w:color w:val="auto"/>
                <w:sz w:val="21"/>
                <w:szCs w:val="21"/>
                <w:highlight w:val="none"/>
                <w:lang w:eastAsia="zh-CN"/>
              </w:rPr>
              <w:t>、施工机械</w:t>
            </w:r>
            <w:r>
              <w:rPr>
                <w:rFonts w:hint="eastAsia"/>
                <w:color w:val="auto"/>
                <w:sz w:val="21"/>
                <w:szCs w:val="21"/>
                <w:highlight w:val="none"/>
              </w:rPr>
              <w:t>产生的噪声。由于项目位于</w:t>
            </w:r>
            <w:r>
              <w:rPr>
                <w:rFonts w:hint="eastAsia"/>
                <w:color w:val="auto"/>
                <w:sz w:val="21"/>
                <w:szCs w:val="21"/>
                <w:highlight w:val="none"/>
                <w:lang w:val="en-US" w:eastAsia="zh-CN"/>
              </w:rPr>
              <w:t>封闭车间</w:t>
            </w:r>
            <w:r>
              <w:rPr>
                <w:rFonts w:hint="eastAsia"/>
                <w:color w:val="auto"/>
                <w:sz w:val="21"/>
                <w:szCs w:val="21"/>
                <w:highlight w:val="none"/>
              </w:rPr>
              <w:t>内，且施工主要集中在车间内部，通过加强对运输车辆的管理、室内封闭施工</w:t>
            </w:r>
            <w:r>
              <w:rPr>
                <w:rFonts w:hint="eastAsia"/>
                <w:color w:val="auto"/>
                <w:sz w:val="21"/>
                <w:szCs w:val="21"/>
                <w:highlight w:val="none"/>
                <w:lang w:eastAsia="zh-CN"/>
              </w:rPr>
              <w:t>、增强施工人员的环保意识</w:t>
            </w:r>
            <w:r>
              <w:rPr>
                <w:rFonts w:hint="eastAsia"/>
                <w:color w:val="auto"/>
                <w:sz w:val="21"/>
                <w:szCs w:val="21"/>
                <w:highlight w:val="none"/>
              </w:rPr>
              <w:t>等方式，施工噪声对环境影响很小。</w:t>
            </w:r>
          </w:p>
          <w:p>
            <w:pPr>
              <w:pStyle w:val="31"/>
              <w:keepNext w:val="0"/>
              <w:keepLines w:val="0"/>
              <w:suppressLineNumbers w:val="0"/>
              <w:spacing w:before="0" w:beforeAutospacing="0" w:after="0" w:afterAutospacing="0" w:line="400" w:lineRule="exact"/>
              <w:ind w:left="0" w:right="0" w:firstLineChars="200"/>
              <w:rPr>
                <w:rFonts w:hint="eastAsia"/>
                <w:color w:val="auto"/>
                <w:sz w:val="21"/>
                <w:szCs w:val="21"/>
                <w:highlight w:val="none"/>
                <w:lang w:val="en-US" w:eastAsia="zh-CN"/>
              </w:rPr>
            </w:pPr>
            <w:r>
              <w:rPr>
                <w:rFonts w:hint="eastAsia"/>
                <w:color w:val="auto"/>
                <w:sz w:val="21"/>
                <w:szCs w:val="21"/>
                <w:highlight w:val="none"/>
              </w:rPr>
              <w:t>施工期固体废物主要包括新设备安装过程产生的边角料以及施工人员生活垃圾等。新设备安装过程产生的边角料卖至废品收购站；施工人员生活垃圾纳入公司现生活垃圾收集系统，统一收集、清理并由环卫部门转运。</w:t>
            </w:r>
          </w:p>
          <w:p>
            <w:pPr>
              <w:keepNext w:val="0"/>
              <w:keepLines w:val="0"/>
              <w:suppressLineNumbers w:val="0"/>
              <w:autoSpaceDE/>
              <w:autoSpaceDN/>
              <w:snapToGrid w:val="0"/>
              <w:spacing w:before="0" w:beforeAutospacing="0" w:after="0" w:afterAutospacing="0" w:line="400" w:lineRule="atLeast"/>
              <w:ind w:left="0" w:right="0" w:firstLine="420" w:firstLineChars="200"/>
              <w:textAlignment w:val="auto"/>
              <w:rPr>
                <w:rFonts w:hint="eastAsia"/>
                <w:color w:val="auto"/>
                <w:highlight w:val="none"/>
                <w:lang w:eastAsia="zh-CN"/>
              </w:rPr>
            </w:pPr>
            <w:r>
              <w:rPr>
                <w:rFonts w:hint="default"/>
                <w:color w:val="auto"/>
                <w:szCs w:val="21"/>
                <w:highlight w:val="none"/>
              </w:rPr>
              <w:t>总之，项目施工期对环境产生的上述影响，均为可逆的、短期的影响。</w:t>
            </w:r>
            <w:r>
              <w:rPr>
                <w:rFonts w:hint="eastAsia"/>
                <w:color w:val="auto"/>
                <w:szCs w:val="21"/>
                <w:highlight w:val="none"/>
                <w:lang w:val="en-US" w:eastAsia="zh-CN"/>
              </w:rPr>
              <w:t>技改完成</w:t>
            </w:r>
            <w:r>
              <w:rPr>
                <w:rFonts w:hint="default"/>
                <w:color w:val="auto"/>
                <w:szCs w:val="21"/>
                <w:highlight w:val="none"/>
              </w:rPr>
              <w:t>后，影响即可自行消除。</w:t>
            </w:r>
          </w:p>
        </w:tc>
      </w:tr>
    </w:tbl>
    <w:p>
      <w:pPr>
        <w:adjustRightInd w:val="0"/>
        <w:snapToGrid w:val="0"/>
        <w:jc w:val="center"/>
        <w:rPr>
          <w:bCs/>
          <w:color w:val="auto"/>
          <w:szCs w:val="21"/>
          <w:highlight w:val="none"/>
        </w:rPr>
        <w:sectPr>
          <w:headerReference r:id="rId7" w:type="default"/>
          <w:pgSz w:w="11907" w:h="16840"/>
          <w:pgMar w:top="1531" w:right="1531" w:bottom="1531"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84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4"/>
        <w:gridCol w:w="81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129" w:hRule="atLeast"/>
          <w:jc w:val="center"/>
        </w:trPr>
        <w:tc>
          <w:tcPr>
            <w:tcW w:w="260" w:type="dxa"/>
            <w:vMerge w:val="restart"/>
            <w:tcBorders>
              <w:top w:val="single" w:color="auto" w:sz="12" w:space="0"/>
            </w:tcBorders>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运营</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期环</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境影</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响和</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保护</w:t>
            </w:r>
          </w:p>
          <w:p>
            <w:pPr>
              <w:pStyle w:val="41"/>
              <w:keepNext w:val="0"/>
              <w:keepLines w:val="0"/>
              <w:suppressLineNumbers w:val="0"/>
              <w:spacing w:before="0" w:beforeAutospacing="0" w:after="0" w:afterAutospacing="0"/>
              <w:ind w:left="0" w:leftChars="0" w:right="0" w:firstLine="0" w:firstLineChars="0"/>
              <w:jc w:val="center"/>
              <w:rPr>
                <w:rFonts w:hint="default" w:ascii="Times New Roman" w:hAnsi="Times New Roman" w:cs="Times New Roman"/>
                <w:color w:val="auto"/>
                <w:highlight w:val="none"/>
              </w:rPr>
            </w:pPr>
            <w:r>
              <w:rPr>
                <w:rFonts w:hint="default" w:ascii="Times New Roman" w:hAnsi="Times New Roman" w:eastAsia="宋体" w:cs="Times New Roman"/>
                <w:bCs/>
                <w:color w:val="auto"/>
                <w:kern w:val="2"/>
                <w:sz w:val="21"/>
                <w:szCs w:val="21"/>
                <w:highlight w:val="none"/>
                <w:lang w:val="en-US" w:eastAsia="zh-CN" w:bidi="ar-SA"/>
              </w:rPr>
              <w:t>措施</w:t>
            </w:r>
          </w:p>
        </w:tc>
        <w:tc>
          <w:tcPr>
            <w:tcW w:w="8177" w:type="dxa"/>
            <w:tcBorders>
              <w:top w:val="single" w:color="auto" w:sz="12" w:space="0"/>
              <w:bottom w:val="single" w:color="auto" w:sz="4" w:space="0"/>
            </w:tcBorders>
            <w:vAlign w:val="center"/>
          </w:tcPr>
          <w:p>
            <w:pPr>
              <w:pStyle w:val="1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Chars="200"/>
              <w:textAlignment w:val="auto"/>
              <w:rPr>
                <w:rFonts w:hint="default" w:ascii="Times New Roman" w:hAnsi="Times New Roman"/>
                <w:b/>
                <w:bCs w:val="0"/>
                <w:color w:val="auto"/>
                <w:sz w:val="21"/>
                <w:szCs w:val="21"/>
                <w:highlight w:val="none"/>
              </w:rPr>
            </w:pPr>
            <w:r>
              <w:rPr>
                <w:rFonts w:hint="default" w:ascii="Times New Roman" w:hAnsi="Times New Roman"/>
                <w:b/>
                <w:bCs w:val="0"/>
                <w:color w:val="auto"/>
                <w:sz w:val="21"/>
                <w:szCs w:val="21"/>
                <w:highlight w:val="none"/>
              </w:rPr>
              <w:t>1、大气环境影响分析</w:t>
            </w:r>
          </w:p>
          <w:p>
            <w:pPr>
              <w:pStyle w:val="56"/>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default" w:ascii="Times New Roman" w:hAnsi="Times New Roman" w:cs="Times New Roman" w:eastAsiaTheme="minorEastAsia"/>
                <w:color w:val="auto"/>
                <w:highlight w:val="none"/>
                <w:lang w:val="en-US"/>
              </w:rPr>
            </w:pPr>
            <w:r>
              <w:rPr>
                <w:rFonts w:hint="eastAsia" w:cs="Times New Roman"/>
                <w:b/>
                <w:bCs/>
                <w:color w:val="auto"/>
                <w:highlight w:val="none"/>
                <w:lang w:val="en-US" w:eastAsia="zh-CN"/>
              </w:rPr>
              <w:t>本次技改</w:t>
            </w:r>
            <w:r>
              <w:rPr>
                <w:rFonts w:hint="eastAsia" w:eastAsiaTheme="minorEastAsia"/>
                <w:b/>
                <w:bCs/>
                <w:color w:val="auto"/>
                <w:szCs w:val="21"/>
                <w:highlight w:val="none"/>
                <w:lang w:eastAsia="zh-CN"/>
              </w:rPr>
              <w:t>新增利用尾矿废石、建筑垃圾等固废替代自然资源生产线项目</w:t>
            </w:r>
            <w:r>
              <w:rPr>
                <w:rFonts w:hint="eastAsia" w:eastAsiaTheme="minorEastAsia"/>
                <w:b/>
                <w:bCs/>
                <w:color w:val="auto"/>
                <w:szCs w:val="21"/>
                <w:highlight w:val="none"/>
                <w:lang w:val="en-US" w:eastAsia="zh-CN"/>
              </w:rPr>
              <w:t>无废气产生和排放，湿法筛分减少了生产线颗粒物产生和排放；年产150万平米水泥地砖项目石粉上料时减少了颗粒物产生和排放。</w:t>
            </w:r>
          </w:p>
          <w:p>
            <w:pPr>
              <w:pStyle w:val="56"/>
              <w:keepNext w:val="0"/>
              <w:keepLines w:val="0"/>
              <w:suppressLineNumbers w:val="0"/>
              <w:spacing w:before="0" w:beforeAutospacing="0" w:after="0" w:afterAutospacing="0" w:line="400" w:lineRule="exact"/>
              <w:ind w:left="0" w:right="0" w:firstLine="420"/>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技改完成后产生废气的环节主要为原料入料、鄂破、料仓落料、锤破、筛分产生的颗粒物。</w:t>
            </w:r>
          </w:p>
          <w:p>
            <w:pPr>
              <w:pStyle w:val="56"/>
              <w:keepNext w:val="0"/>
              <w:keepLines w:val="0"/>
              <w:suppressLineNumbers w:val="0"/>
              <w:spacing w:before="0" w:beforeAutospacing="0" w:after="0" w:afterAutospacing="0" w:line="400" w:lineRule="exact"/>
              <w:ind w:left="0" w:right="0" w:firstLine="420"/>
              <w:rPr>
                <w:rFonts w:hint="default" w:cs="Times New Roman"/>
                <w:b/>
                <w:bCs/>
                <w:color w:val="auto"/>
                <w:highlight w:val="none"/>
                <w:lang w:val="en-US" w:eastAsia="zh-CN"/>
              </w:rPr>
            </w:pPr>
            <w:r>
              <w:rPr>
                <w:rFonts w:hint="eastAsia" w:cs="Times New Roman"/>
                <w:b/>
                <w:bCs/>
                <w:color w:val="auto"/>
                <w:highlight w:val="none"/>
                <w:lang w:val="en-US" w:eastAsia="zh-CN"/>
              </w:rPr>
              <w:t>（1）</w:t>
            </w:r>
            <w:r>
              <w:rPr>
                <w:rFonts w:hint="default" w:ascii="Times New Roman" w:hAnsi="Times New Roman" w:cs="Times New Roman"/>
                <w:b/>
                <w:bCs/>
                <w:color w:val="auto"/>
                <w:highlight w:val="none"/>
              </w:rPr>
              <w:t>污染物源强核算及达标分析</w:t>
            </w:r>
          </w:p>
          <w:p>
            <w:pPr>
              <w:pStyle w:val="56"/>
              <w:keepNext w:val="0"/>
              <w:keepLines w:val="0"/>
              <w:suppressLineNumbers w:val="0"/>
              <w:spacing w:before="0" w:beforeAutospacing="0" w:after="0" w:afterAutospacing="0" w:line="400" w:lineRule="exact"/>
              <w:ind w:left="0" w:right="0" w:firstLine="42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b w:val="0"/>
                <w:bCs w:val="0"/>
                <w:color w:val="auto"/>
                <w:highlight w:val="none"/>
                <w:lang w:val="en-US" w:eastAsia="zh-CN"/>
              </w:rPr>
              <w:t>1）有组织废气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eastAsiaTheme="minorEastAsia"/>
                <w:b w:val="0"/>
                <w:bCs w:val="0"/>
                <w:color w:val="auto"/>
                <w:szCs w:val="21"/>
                <w:highlight w:val="none"/>
                <w:lang w:val="en-US" w:eastAsia="zh-CN"/>
              </w:rPr>
            </w:pPr>
            <w:r>
              <w:rPr>
                <w:rFonts w:hint="eastAsia"/>
                <w:color w:val="auto"/>
                <w:highlight w:val="none"/>
                <w:lang w:val="en-US" w:eastAsia="zh-CN"/>
              </w:rPr>
              <w:t>①新</w:t>
            </w:r>
            <w:r>
              <w:rPr>
                <w:rFonts w:hint="eastAsia" w:eastAsiaTheme="minorEastAsia"/>
                <w:b w:val="0"/>
                <w:bCs w:val="0"/>
                <w:color w:val="auto"/>
                <w:szCs w:val="21"/>
                <w:highlight w:val="none"/>
                <w:lang w:eastAsia="zh-CN"/>
              </w:rPr>
              <w:t>增利用尾矿废石、建筑垃圾等固废替代自然资源生产线项目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eastAsiaTheme="minorEastAsia"/>
                <w:b w:val="0"/>
                <w:bCs w:val="0"/>
                <w:color w:val="auto"/>
                <w:szCs w:val="21"/>
                <w:highlight w:val="none"/>
                <w:lang w:val="en-US" w:eastAsia="zh-CN"/>
              </w:rPr>
            </w:pPr>
            <w:r>
              <w:rPr>
                <w:rFonts w:hint="eastAsia" w:eastAsiaTheme="minorEastAsia"/>
                <w:b w:val="0"/>
                <w:bCs w:val="0"/>
                <w:color w:val="auto"/>
                <w:szCs w:val="21"/>
                <w:highlight w:val="none"/>
                <w:lang w:val="en-US" w:eastAsia="zh-CN"/>
              </w:rPr>
              <w:t>A、上料废气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color w:val="auto"/>
                <w:highlight w:val="none"/>
                <w:lang w:val="en-US" w:eastAsia="zh-CN"/>
              </w:rPr>
            </w:pPr>
            <w:r>
              <w:rPr>
                <w:rFonts w:hint="eastAsia"/>
                <w:color w:val="auto"/>
                <w:highlight w:val="none"/>
                <w:lang w:val="en-US" w:eastAsia="zh-CN"/>
              </w:rPr>
              <w:t>项目上料工序会产生粉尘，本项目生产在密闭车间内，本项目原料用量约为7200</w:t>
            </w:r>
            <w:r>
              <w:rPr>
                <w:rFonts w:hint="default"/>
                <w:color w:val="auto"/>
                <w:highlight w:val="none"/>
                <w:lang w:val="en-US" w:eastAsia="zh-CN"/>
              </w:rPr>
              <w:t>t/a</w:t>
            </w:r>
            <w:r>
              <w:rPr>
                <w:rFonts w:hint="eastAsia"/>
                <w:color w:val="auto"/>
                <w:highlight w:val="none"/>
                <w:lang w:val="en-US" w:eastAsia="zh-CN"/>
              </w:rPr>
              <w:t>，参考《逸散性工业粉尘控制技术》（中国环境科学出版社）、《工业污染核算》等书及类比调查同类型石料加工行业数据，本项目生产过程产生的粉尘系数为</w:t>
            </w:r>
            <w:r>
              <w:rPr>
                <w:rFonts w:hint="default"/>
                <w:color w:val="auto"/>
                <w:highlight w:val="none"/>
                <w:lang w:val="en-US" w:eastAsia="zh-CN"/>
              </w:rPr>
              <w:t>0.02kg/t</w:t>
            </w:r>
            <w:r>
              <w:rPr>
                <w:rFonts w:hint="eastAsia"/>
                <w:color w:val="auto"/>
                <w:highlight w:val="none"/>
                <w:lang w:val="en-US" w:eastAsia="zh-CN"/>
              </w:rPr>
              <w:t>原料，则项目上料过程产生的粉尘量为0.144</w:t>
            </w:r>
            <w:r>
              <w:rPr>
                <w:rFonts w:hint="default"/>
                <w:color w:val="auto"/>
                <w:highlight w:val="none"/>
                <w:lang w:val="en-US" w:eastAsia="zh-CN"/>
              </w:rPr>
              <w:t>t/a</w:t>
            </w:r>
            <w:r>
              <w:rPr>
                <w:rFonts w:hint="eastAsia"/>
                <w:color w:val="auto"/>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eastAsiaTheme="minorEastAsia"/>
                <w:b w:val="0"/>
                <w:bCs w:val="0"/>
                <w:color w:val="auto"/>
                <w:szCs w:val="21"/>
                <w:highlight w:val="none"/>
                <w:lang w:val="en-US" w:eastAsia="zh-CN"/>
              </w:rPr>
            </w:pPr>
            <w:r>
              <w:rPr>
                <w:rFonts w:hint="eastAsia" w:eastAsiaTheme="minorEastAsia"/>
                <w:b w:val="0"/>
                <w:bCs w:val="0"/>
                <w:color w:val="auto"/>
                <w:szCs w:val="21"/>
                <w:highlight w:val="none"/>
                <w:lang w:val="en-US" w:eastAsia="zh-CN"/>
              </w:rPr>
              <w:t>B、破碎废气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color w:val="auto"/>
                <w:highlight w:val="none"/>
                <w:lang w:val="en-US" w:eastAsia="zh-CN"/>
              </w:rPr>
            </w:pPr>
            <w:r>
              <w:rPr>
                <w:rFonts w:hint="eastAsia"/>
                <w:color w:val="auto"/>
                <w:highlight w:val="none"/>
                <w:lang w:val="en-US" w:eastAsia="zh-CN"/>
              </w:rPr>
              <w:t>参照《工业污染源核算》（毛应准，中国环境科学出版社，2007）的相关产污参数。其中，鄂式破碎工序颗粒物产生量为0.2kg/t，锤破碎工序颗粒物产生量为0.5kg/t。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cs="Times New Roman"/>
                <w:color w:val="auto"/>
                <w:kern w:val="2"/>
                <w:sz w:val="21"/>
                <w:szCs w:val="21"/>
                <w:highlight w:val="none"/>
                <w:vertAlign w:val="baseline"/>
                <w:lang w:val="en-US" w:eastAsia="zh-CN"/>
              </w:rPr>
            </w:pPr>
            <w:r>
              <w:rPr>
                <w:rFonts w:hint="eastAsia" w:cs="Times New Roman"/>
                <w:color w:val="auto"/>
                <w:kern w:val="2"/>
                <w:sz w:val="21"/>
                <w:szCs w:val="21"/>
                <w:highlight w:val="none"/>
                <w:vertAlign w:val="baseline"/>
                <w:lang w:val="en-US" w:eastAsia="zh-CN"/>
              </w:rPr>
              <w:t>本项目筛分工序颗粒物产尘点主要为上料处，由于本次技改为湿法筛分，因此筛分工序无颗粒物产生，</w:t>
            </w:r>
            <w:r>
              <w:rPr>
                <w:rFonts w:hint="eastAsia"/>
                <w:color w:val="auto"/>
                <w:highlight w:val="none"/>
                <w:lang w:val="en-US" w:eastAsia="zh-CN"/>
              </w:rPr>
              <w:t>本项目原料用量约为7200</w:t>
            </w:r>
            <w:r>
              <w:rPr>
                <w:rFonts w:hint="default"/>
                <w:color w:val="auto"/>
                <w:highlight w:val="none"/>
                <w:lang w:val="en-US" w:eastAsia="zh-CN"/>
              </w:rPr>
              <w:t>t/a</w:t>
            </w:r>
            <w:r>
              <w:rPr>
                <w:rFonts w:hint="eastAsia"/>
                <w:color w:val="auto"/>
                <w:highlight w:val="none"/>
                <w:lang w:val="en-US" w:eastAsia="zh-CN"/>
              </w:rPr>
              <w:t>，</w:t>
            </w:r>
            <w:r>
              <w:rPr>
                <w:rFonts w:hint="eastAsia" w:cs="Times New Roman"/>
                <w:color w:val="auto"/>
                <w:kern w:val="2"/>
                <w:sz w:val="21"/>
                <w:szCs w:val="21"/>
                <w:highlight w:val="none"/>
                <w:vertAlign w:val="baseline"/>
                <w:lang w:val="en-US" w:eastAsia="zh-CN"/>
              </w:rPr>
              <w:t>破碎工序颗粒物产生量为5.04t/a。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ascii="Times New Roman" w:hAnsi="Times New Roman"/>
                <w:color w:val="auto"/>
                <w:kern w:val="0"/>
                <w:sz w:val="21"/>
                <w:szCs w:val="21"/>
                <w:highlight w:val="none"/>
              </w:rPr>
            </w:pPr>
            <w:r>
              <w:rPr>
                <w:rFonts w:hint="eastAsia"/>
                <w:color w:val="auto"/>
                <w:highlight w:val="none"/>
                <w:lang w:val="en-US" w:eastAsia="zh-CN"/>
              </w:rPr>
              <w:t>现有上料斗均设置三面围挡，一侧加装软帘，上方设集气罩；颚式破碎机、锤式破碎机、振筛机设备封闭，进、出料口与皮带输送机紧密相连，颚式破碎机、锤式破碎机上方分别设置集气罩</w:t>
            </w:r>
            <w:r>
              <w:rPr>
                <w:rFonts w:hint="eastAsia" w:cs="Times New Roman"/>
                <w:color w:val="auto"/>
                <w:kern w:val="2"/>
                <w:sz w:val="21"/>
                <w:szCs w:val="21"/>
                <w:highlight w:val="none"/>
                <w:lang w:eastAsia="zh-CN"/>
              </w:rPr>
              <w:t>，</w:t>
            </w:r>
            <w:r>
              <w:rPr>
                <w:rFonts w:hint="eastAsia" w:cs="Times New Roman"/>
                <w:color w:val="auto"/>
                <w:kern w:val="2"/>
                <w:sz w:val="21"/>
                <w:szCs w:val="21"/>
                <w:highlight w:val="none"/>
                <w:lang w:val="en-US" w:eastAsia="zh-CN"/>
              </w:rPr>
              <w:t>料仓仓顶设置集气管，各节点废气均引入2#脉冲布袋除尘器处理后由1根15m高排气筒（DA002）排放。技改后有组织颗粒物产生量为5.184t/a，</w:t>
            </w:r>
            <w:r>
              <w:rPr>
                <w:rFonts w:hint="eastAsia" w:cs="Times New Roman"/>
                <w:color w:val="auto"/>
                <w:kern w:val="2"/>
                <w:sz w:val="21"/>
                <w:szCs w:val="21"/>
                <w:highlight w:val="none"/>
                <w:vertAlign w:val="baseline"/>
                <w:lang w:val="en-US" w:eastAsia="zh-CN"/>
              </w:rPr>
              <w:t>年工作2400h，集气罩收集效率为95%，处理效率为98.9%，因此技改完成后颗粒物排放速率为0.023kg/h，排放量为0.0542t/a，排放浓度为1.09mg/m</w:t>
            </w:r>
            <w:r>
              <w:rPr>
                <w:rFonts w:hint="eastAsia" w:cs="Times New Roman"/>
                <w:color w:val="auto"/>
                <w:kern w:val="2"/>
                <w:sz w:val="21"/>
                <w:szCs w:val="21"/>
                <w:highlight w:val="none"/>
                <w:vertAlign w:val="superscript"/>
                <w:lang w:val="en-US" w:eastAsia="zh-CN"/>
              </w:rPr>
              <w:t>3</w:t>
            </w:r>
            <w:r>
              <w:rPr>
                <w:rFonts w:hint="eastAsia" w:cs="Times New Roman"/>
                <w:color w:val="auto"/>
                <w:kern w:val="2"/>
                <w:sz w:val="21"/>
                <w:szCs w:val="21"/>
                <w:highlight w:val="none"/>
                <w:vertAlign w:val="baseline"/>
                <w:lang w:val="en-US" w:eastAsia="zh-CN"/>
              </w:rPr>
              <w:t>,排放浓度满足</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w:t>
            </w:r>
            <w:r>
              <w:rPr>
                <w:rFonts w:hint="default" w:ascii="Times New Roman" w:hAnsi="Times New Roman" w:eastAsia="宋体" w:cs="Times New Roman"/>
                <w:color w:val="auto"/>
                <w:kern w:val="0"/>
                <w:sz w:val="21"/>
                <w:szCs w:val="21"/>
                <w:highlight w:val="none"/>
              </w:rPr>
              <w:t>工业大气污染物超低排放标准》（DB13/216</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-20</w:t>
            </w:r>
            <w:r>
              <w:rPr>
                <w:rFonts w:hint="default" w:ascii="Times New Roman" w:hAnsi="Times New Roman" w:eastAsia="宋体" w:cs="Times New Roman"/>
                <w:color w:val="auto"/>
                <w:kern w:val="0"/>
                <w:sz w:val="21"/>
                <w:szCs w:val="21"/>
                <w:highlight w:val="none"/>
                <w:lang w:val="en-US" w:eastAsia="zh-CN"/>
              </w:rPr>
              <w:t>20</w:t>
            </w:r>
            <w:r>
              <w:rPr>
                <w:rFonts w:hint="default" w:ascii="Times New Roman" w:hAnsi="Times New Roman" w:eastAsia="宋体" w:cs="Times New Roman"/>
                <w:color w:val="auto"/>
                <w:kern w:val="0"/>
                <w:sz w:val="21"/>
                <w:szCs w:val="21"/>
                <w:highlight w:val="none"/>
              </w:rPr>
              <w:t>）表1</w:t>
            </w:r>
            <w:r>
              <w:rPr>
                <w:rFonts w:hint="eastAsia" w:cs="Times New Roman"/>
                <w:color w:val="auto"/>
                <w:kern w:val="0"/>
                <w:sz w:val="21"/>
                <w:szCs w:val="21"/>
                <w:highlight w:val="none"/>
                <w:lang w:val="en-US" w:eastAsia="zh-CN"/>
              </w:rPr>
              <w:t>大气污染物最高允许排放浓度</w:t>
            </w:r>
            <w:r>
              <w:rPr>
                <w:rFonts w:hint="default" w:ascii="Times New Roman" w:hAnsi="Times New Roman" w:eastAsia="宋体" w:cs="Times New Roman"/>
                <w:color w:val="auto"/>
                <w:kern w:val="0"/>
                <w:sz w:val="21"/>
                <w:szCs w:val="21"/>
                <w:highlight w:val="none"/>
              </w:rPr>
              <w:t>中</w:t>
            </w:r>
            <w:r>
              <w:rPr>
                <w:rFonts w:hint="default" w:ascii="Times New Roman" w:hAnsi="Times New Roman" w:eastAsia="宋体" w:cs="Times New Roman"/>
                <w:color w:val="auto"/>
                <w:kern w:val="0"/>
                <w:sz w:val="21"/>
                <w:szCs w:val="21"/>
                <w:highlight w:val="none"/>
                <w:lang w:eastAsia="zh-CN"/>
              </w:rPr>
              <w:t>散装水泥中转站及水泥制品生产</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水泥仓及其他通风生产设备</w:t>
            </w:r>
            <w:r>
              <w:rPr>
                <w:rFonts w:hint="eastAsia" w:cs="Times New Roman"/>
                <w:color w:val="auto"/>
                <w:kern w:val="0"/>
                <w:sz w:val="21"/>
                <w:szCs w:val="21"/>
                <w:highlight w:val="none"/>
                <w:lang w:eastAsia="zh-CN"/>
              </w:rPr>
              <w:t>：</w:t>
            </w:r>
            <w:r>
              <w:rPr>
                <w:rFonts w:hint="eastAsia" w:cs="Times New Roman"/>
                <w:color w:val="auto"/>
                <w:kern w:val="0"/>
                <w:sz w:val="21"/>
                <w:szCs w:val="21"/>
                <w:highlight w:val="none"/>
                <w:lang w:val="en-US" w:eastAsia="zh-CN"/>
              </w:rPr>
              <w:t>颗粒物10mg/m</w:t>
            </w:r>
            <w:r>
              <w:rPr>
                <w:rFonts w:hint="eastAsia" w:cs="Times New Roman"/>
                <w:color w:val="auto"/>
                <w:kern w:val="0"/>
                <w:sz w:val="21"/>
                <w:szCs w:val="21"/>
                <w:highlight w:val="none"/>
                <w:vertAlign w:val="superscript"/>
                <w:lang w:val="en-US" w:eastAsia="zh-CN"/>
              </w:rPr>
              <w:t>3</w:t>
            </w:r>
            <w:r>
              <w:rPr>
                <w:rFonts w:hint="default" w:ascii="Times New Roman" w:hAnsi="Times New Roman"/>
                <w:color w:val="auto"/>
                <w:kern w:val="0"/>
                <w:sz w:val="21"/>
                <w:szCs w:val="21"/>
                <w:highlight w:val="none"/>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cs="Times New Roman"/>
                <w:color w:val="auto"/>
                <w:kern w:val="2"/>
                <w:sz w:val="21"/>
                <w:szCs w:val="21"/>
                <w:highlight w:val="none"/>
                <w:vertAlign w:val="baseline"/>
                <w:lang w:val="en-US" w:eastAsia="zh-CN"/>
              </w:rPr>
            </w:pPr>
            <w:r>
              <w:rPr>
                <w:rFonts w:hint="eastAsia" w:cs="Times New Roman"/>
                <w:color w:val="auto"/>
                <w:kern w:val="2"/>
                <w:sz w:val="21"/>
                <w:szCs w:val="21"/>
                <w:highlight w:val="none"/>
                <w:vertAlign w:val="baseline"/>
                <w:lang w:val="en-US" w:eastAsia="zh-CN"/>
              </w:rPr>
              <w:t>②年产150万平米水泥地砖项目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cs="Times New Roman"/>
                <w:color w:val="auto"/>
                <w:kern w:val="2"/>
                <w:sz w:val="21"/>
                <w:szCs w:val="21"/>
                <w:highlight w:val="none"/>
                <w:vertAlign w:val="baseline"/>
                <w:lang w:val="en-US" w:eastAsia="zh-CN"/>
              </w:rPr>
            </w:pPr>
            <w:r>
              <w:rPr>
                <w:rFonts w:hint="eastAsia" w:cs="Times New Roman"/>
                <w:color w:val="auto"/>
                <w:kern w:val="2"/>
                <w:sz w:val="21"/>
                <w:szCs w:val="21"/>
                <w:highlight w:val="none"/>
                <w:vertAlign w:val="baseline"/>
                <w:lang w:val="en-US" w:eastAsia="zh-CN"/>
              </w:rPr>
              <w:t>A、上料废气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2"/>
                <w:sz w:val="21"/>
                <w:szCs w:val="21"/>
                <w:highlight w:val="none"/>
                <w:vertAlign w:val="baseline"/>
                <w:lang w:val="en-US" w:eastAsia="zh-CN"/>
              </w:rPr>
              <w:t>项目砂石粉含水率较高，故上料时不产生粉尘，石粉含水率较低，上料时产生少量粉尘。参考《逸散性工业粉尘控制技术》（中国环境科学出版社）、《工业污染核算》等书及类比调查同类型石料加工行业数据，上料时产生的粉尘系数为</w:t>
            </w:r>
            <w:r>
              <w:rPr>
                <w:rFonts w:hint="default" w:cs="Times New Roman"/>
                <w:color w:val="auto"/>
                <w:kern w:val="2"/>
                <w:sz w:val="21"/>
                <w:szCs w:val="21"/>
                <w:highlight w:val="none"/>
                <w:vertAlign w:val="baseline"/>
                <w:lang w:val="en-US" w:eastAsia="zh-CN"/>
              </w:rPr>
              <w:t>0.02kg/t</w:t>
            </w:r>
            <w:r>
              <w:rPr>
                <w:rFonts w:hint="eastAsia" w:cs="Times New Roman"/>
                <w:color w:val="auto"/>
                <w:kern w:val="2"/>
                <w:sz w:val="21"/>
                <w:szCs w:val="21"/>
                <w:highlight w:val="none"/>
                <w:vertAlign w:val="baseline"/>
                <w:lang w:val="en-US" w:eastAsia="zh-CN"/>
              </w:rPr>
              <w:t>原</w:t>
            </w:r>
            <w:r>
              <w:rPr>
                <w:rFonts w:hint="eastAsia" w:ascii="Times New Roman" w:hAnsi="Times New Roman" w:eastAsia="宋体" w:cs="Times New Roman"/>
                <w:color w:val="auto"/>
                <w:kern w:val="0"/>
                <w:sz w:val="21"/>
                <w:szCs w:val="21"/>
                <w:highlight w:val="none"/>
                <w:lang w:val="en-US" w:eastAsia="zh-CN"/>
              </w:rPr>
              <w:t>料</w:t>
            </w:r>
            <w:r>
              <w:rPr>
                <w:rFonts w:hint="eastAsia" w:cs="Times New Roman"/>
                <w:color w:val="auto"/>
                <w:kern w:val="0"/>
                <w:sz w:val="21"/>
                <w:szCs w:val="21"/>
                <w:highlight w:val="none"/>
                <w:lang w:val="en-US" w:eastAsia="zh-CN"/>
              </w:rPr>
              <w:t>，上料量为4793.5t/a，因此上料时颗粒物产生量为0.096t/a。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B、物料输送储存废气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cs="Times New Roman"/>
                <w:color w:val="auto"/>
                <w:kern w:val="0"/>
                <w:sz w:val="21"/>
                <w:szCs w:val="21"/>
                <w:highlight w:val="none"/>
                <w:lang w:val="en-US" w:eastAsia="zh-CN"/>
              </w:rPr>
            </w:pPr>
            <w:r>
              <w:rPr>
                <w:rFonts w:hint="default" w:cs="Times New Roman"/>
                <w:color w:val="auto"/>
                <w:kern w:val="0"/>
                <w:sz w:val="21"/>
                <w:szCs w:val="21"/>
                <w:highlight w:val="none"/>
                <w:lang w:val="en-US" w:eastAsia="zh-CN"/>
              </w:rPr>
              <w:t>项目水泥年用量为</w:t>
            </w:r>
            <w:r>
              <w:rPr>
                <w:rFonts w:hint="eastAsia" w:cs="Times New Roman"/>
                <w:color w:val="auto"/>
                <w:kern w:val="0"/>
                <w:sz w:val="21"/>
                <w:szCs w:val="21"/>
                <w:highlight w:val="none"/>
                <w:lang w:val="en-US" w:eastAsia="zh-CN"/>
              </w:rPr>
              <w:t>85</w:t>
            </w:r>
            <w:r>
              <w:rPr>
                <w:rFonts w:hint="default" w:cs="Times New Roman"/>
                <w:color w:val="auto"/>
                <w:kern w:val="0"/>
                <w:sz w:val="21"/>
                <w:szCs w:val="21"/>
                <w:highlight w:val="none"/>
                <w:lang w:val="en-US" w:eastAsia="zh-CN"/>
              </w:rPr>
              <w:t>0t/a，水泥泵入筒仓时间按40t/h计算，项目共设</w:t>
            </w:r>
            <w:r>
              <w:rPr>
                <w:rFonts w:hint="eastAsia" w:cs="Times New Roman"/>
                <w:color w:val="auto"/>
                <w:kern w:val="0"/>
                <w:sz w:val="21"/>
                <w:szCs w:val="21"/>
                <w:highlight w:val="none"/>
                <w:lang w:val="en-US" w:eastAsia="zh-CN"/>
              </w:rPr>
              <w:t>1</w:t>
            </w:r>
            <w:r>
              <w:rPr>
                <w:rFonts w:hint="default" w:cs="Times New Roman"/>
                <w:color w:val="auto"/>
                <w:kern w:val="0"/>
                <w:sz w:val="21"/>
                <w:szCs w:val="21"/>
                <w:highlight w:val="none"/>
                <w:lang w:val="en-US" w:eastAsia="zh-CN"/>
              </w:rPr>
              <w:t>个容重</w:t>
            </w:r>
            <w:r>
              <w:rPr>
                <w:rFonts w:hint="eastAsia" w:cs="Times New Roman"/>
                <w:color w:val="auto"/>
                <w:kern w:val="0"/>
                <w:sz w:val="21"/>
                <w:szCs w:val="21"/>
                <w:highlight w:val="none"/>
                <w:lang w:val="en-US" w:eastAsia="zh-CN"/>
              </w:rPr>
              <w:t>2</w:t>
            </w:r>
            <w:r>
              <w:rPr>
                <w:rFonts w:hint="default" w:cs="Times New Roman"/>
                <w:color w:val="auto"/>
                <w:kern w:val="0"/>
                <w:sz w:val="21"/>
                <w:szCs w:val="21"/>
                <w:highlight w:val="none"/>
                <w:lang w:val="en-US" w:eastAsia="zh-CN"/>
              </w:rPr>
              <w:t>0t的水泥筒仓。根据《排放源统计调查产排污核算方法和系数手册》工业源中3021水泥制品制造（含3022砼结构构件）行业系数手册，物料输送储存颗粒物产污系数为0.12kg/t-产品，项目</w:t>
            </w:r>
            <w:r>
              <w:rPr>
                <w:rFonts w:hint="eastAsia" w:cs="Times New Roman"/>
                <w:color w:val="auto"/>
                <w:kern w:val="0"/>
                <w:sz w:val="21"/>
                <w:szCs w:val="21"/>
                <w:highlight w:val="none"/>
                <w:lang w:val="en-US" w:eastAsia="zh-CN"/>
              </w:rPr>
              <w:t>年产水泥地砖约为11700</w:t>
            </w:r>
            <w:r>
              <w:rPr>
                <w:rFonts w:hint="default" w:cs="Times New Roman"/>
                <w:color w:val="auto"/>
                <w:kern w:val="0"/>
                <w:sz w:val="21"/>
                <w:szCs w:val="21"/>
                <w:highlight w:val="none"/>
                <w:lang w:val="en-US" w:eastAsia="zh-CN"/>
              </w:rPr>
              <w:t>t/a。经计算，</w:t>
            </w:r>
            <w:r>
              <w:rPr>
                <w:rFonts w:hint="eastAsia" w:cs="Times New Roman"/>
                <w:color w:val="auto"/>
                <w:kern w:val="0"/>
                <w:sz w:val="21"/>
                <w:szCs w:val="21"/>
                <w:highlight w:val="none"/>
                <w:lang w:val="en-US" w:eastAsia="zh-CN"/>
              </w:rPr>
              <w:t>物料输送储存</w:t>
            </w:r>
            <w:r>
              <w:rPr>
                <w:rFonts w:hint="default" w:cs="Times New Roman"/>
                <w:color w:val="auto"/>
                <w:kern w:val="0"/>
                <w:sz w:val="21"/>
                <w:szCs w:val="21"/>
                <w:highlight w:val="none"/>
                <w:lang w:val="en-US" w:eastAsia="zh-CN"/>
              </w:rPr>
              <w:t>粉尘量为</w:t>
            </w:r>
            <w:r>
              <w:rPr>
                <w:rFonts w:hint="eastAsia" w:cs="Times New Roman"/>
                <w:color w:val="auto"/>
                <w:kern w:val="0"/>
                <w:sz w:val="21"/>
                <w:szCs w:val="21"/>
                <w:highlight w:val="none"/>
                <w:lang w:val="en-US" w:eastAsia="zh-CN"/>
              </w:rPr>
              <w:t>1.404</w:t>
            </w:r>
            <w:r>
              <w:rPr>
                <w:rFonts w:hint="default" w:cs="Times New Roman"/>
                <w:color w:val="auto"/>
                <w:kern w:val="0"/>
                <w:sz w:val="21"/>
                <w:szCs w:val="21"/>
                <w:highlight w:val="none"/>
                <w:lang w:val="en-US" w:eastAsia="zh-CN"/>
              </w:rPr>
              <w:t>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C、搅拌废气</w:t>
            </w:r>
          </w:p>
          <w:p>
            <w:pPr>
              <w:keepNext w:val="0"/>
              <w:keepLines w:val="0"/>
              <w:numPr>
                <w:ilvl w:val="0"/>
                <w:numId w:val="0"/>
              </w:numPr>
              <w:suppressLineNumbers w:val="0"/>
              <w:autoSpaceDE/>
              <w:autoSpaceDN/>
              <w:adjustRightInd/>
              <w:spacing w:before="0" w:beforeLines="0" w:beforeAutospacing="0" w:after="0" w:afterLines="0" w:afterAutospacing="0" w:line="400" w:lineRule="exact"/>
              <w:ind w:left="0" w:right="0" w:firstLine="420"/>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本项目各种物料进入搅拌设备时，小粒径颗粒物会飘散形成粉尘，尤其是加入搅拌机内的粉料。虽由于水的加入在一定程度上可抑制粉尘的产生，但在水泥、粉煤灰及砂石料等落料的过程中是会有一定的粉尘产生。本项目年产水泥地砖约为11700t/a，参照</w:t>
            </w:r>
            <w:r>
              <w:rPr>
                <w:rFonts w:hint="default" w:cs="Times New Roman"/>
                <w:color w:val="auto"/>
                <w:kern w:val="0"/>
                <w:sz w:val="21"/>
                <w:szCs w:val="21"/>
                <w:highlight w:val="none"/>
                <w:lang w:val="en-US" w:eastAsia="zh-CN"/>
              </w:rPr>
              <w:t>《排放源统计调查产排污核算方法和系数手册》工业源中 3021 水泥制品制造（含 3022 砼结构构件）</w:t>
            </w:r>
            <w:r>
              <w:rPr>
                <w:rFonts w:hint="eastAsia" w:cs="Times New Roman"/>
                <w:color w:val="auto"/>
                <w:kern w:val="0"/>
                <w:sz w:val="21"/>
                <w:szCs w:val="21"/>
                <w:highlight w:val="none"/>
                <w:lang w:val="en-US" w:eastAsia="zh-CN"/>
              </w:rPr>
              <w:t>行业系数手册，物料混合搅拌颗粒物产污系数为 0.13kg/t-产品，则混合搅拌粉尘产生量约为 1.521t/a。</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ascii="Times New Roman" w:hAnsi="Times New Roman"/>
                <w:color w:val="auto"/>
                <w:kern w:val="0"/>
                <w:sz w:val="21"/>
                <w:szCs w:val="21"/>
                <w:highlight w:val="none"/>
              </w:rPr>
            </w:pPr>
            <w:r>
              <w:rPr>
                <w:rFonts w:hint="eastAsia" w:cs="Times New Roman"/>
                <w:color w:val="auto"/>
                <w:kern w:val="0"/>
                <w:sz w:val="21"/>
                <w:szCs w:val="21"/>
                <w:highlight w:val="none"/>
                <w:lang w:val="en-US" w:eastAsia="zh-CN"/>
              </w:rPr>
              <w:t>现有工程水泥仓仓顶呼吸口处设收尘管，在配料机入料口及落料口、搅拌机入料口分别设置集气罩</w:t>
            </w:r>
            <w:r>
              <w:rPr>
                <w:rFonts w:hint="eastAsia" w:cs="Times New Roman"/>
                <w:color w:val="auto"/>
                <w:kern w:val="2"/>
                <w:sz w:val="21"/>
                <w:szCs w:val="21"/>
                <w:highlight w:val="none"/>
                <w:lang w:val="en-US" w:eastAsia="zh-CN"/>
              </w:rPr>
              <w:t>，</w:t>
            </w:r>
            <w:r>
              <w:rPr>
                <w:rFonts w:hint="eastAsia"/>
                <w:color w:val="auto"/>
                <w:highlight w:val="none"/>
                <w:lang w:val="en-US" w:eastAsia="zh-CN"/>
              </w:rPr>
              <w:t>三面围挡，一侧加装软帘，</w:t>
            </w:r>
            <w:r>
              <w:rPr>
                <w:rFonts w:hint="eastAsia" w:cs="Times New Roman"/>
                <w:color w:val="auto"/>
                <w:kern w:val="2"/>
                <w:sz w:val="21"/>
                <w:szCs w:val="21"/>
                <w:highlight w:val="none"/>
                <w:lang w:val="en-US" w:eastAsia="zh-CN"/>
              </w:rPr>
              <w:t>废气引入1#脉冲布袋除尘器处理后由1根15m高排气筒（DA001）排放。技改后有组织颗粒物产生量为3.021t/a，</w:t>
            </w:r>
            <w:r>
              <w:rPr>
                <w:rFonts w:hint="eastAsia" w:cs="Times New Roman"/>
                <w:color w:val="auto"/>
                <w:kern w:val="2"/>
                <w:sz w:val="21"/>
                <w:szCs w:val="21"/>
                <w:highlight w:val="none"/>
                <w:vertAlign w:val="baseline"/>
                <w:lang w:val="en-US" w:eastAsia="zh-CN"/>
              </w:rPr>
              <w:t>年工作2400h，集气罩收集效率为95%，处理效率为99.6%，因此技改完成后颗粒物排放速率为0.005kg/h，排放量为0.0115t/a，排放浓度为0.66mg/m</w:t>
            </w:r>
            <w:r>
              <w:rPr>
                <w:rFonts w:hint="eastAsia" w:cs="Times New Roman"/>
                <w:color w:val="auto"/>
                <w:kern w:val="2"/>
                <w:sz w:val="21"/>
                <w:szCs w:val="21"/>
                <w:highlight w:val="none"/>
                <w:vertAlign w:val="superscript"/>
                <w:lang w:val="en-US" w:eastAsia="zh-CN"/>
              </w:rPr>
              <w:t>3</w:t>
            </w:r>
            <w:r>
              <w:rPr>
                <w:rFonts w:hint="eastAsia" w:cs="Times New Roman"/>
                <w:color w:val="auto"/>
                <w:kern w:val="2"/>
                <w:sz w:val="21"/>
                <w:szCs w:val="21"/>
                <w:highlight w:val="none"/>
                <w:vertAlign w:val="baseline"/>
                <w:lang w:val="en-US" w:eastAsia="zh-CN"/>
              </w:rPr>
              <w:t>，排放浓度满足</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w:t>
            </w:r>
            <w:r>
              <w:rPr>
                <w:rFonts w:hint="default" w:ascii="Times New Roman" w:hAnsi="Times New Roman" w:eastAsia="宋体" w:cs="Times New Roman"/>
                <w:color w:val="auto"/>
                <w:kern w:val="0"/>
                <w:sz w:val="21"/>
                <w:szCs w:val="21"/>
                <w:highlight w:val="none"/>
              </w:rPr>
              <w:t>工业大气污染物超低排放标准》（DB13/216</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-20</w:t>
            </w:r>
            <w:r>
              <w:rPr>
                <w:rFonts w:hint="default" w:ascii="Times New Roman" w:hAnsi="Times New Roman" w:eastAsia="宋体" w:cs="Times New Roman"/>
                <w:color w:val="auto"/>
                <w:kern w:val="0"/>
                <w:sz w:val="21"/>
                <w:szCs w:val="21"/>
                <w:highlight w:val="none"/>
                <w:lang w:val="en-US" w:eastAsia="zh-CN"/>
              </w:rPr>
              <w:t>20</w:t>
            </w:r>
            <w:r>
              <w:rPr>
                <w:rFonts w:hint="default" w:ascii="Times New Roman" w:hAnsi="Times New Roman" w:eastAsia="宋体" w:cs="Times New Roman"/>
                <w:color w:val="auto"/>
                <w:kern w:val="0"/>
                <w:sz w:val="21"/>
                <w:szCs w:val="21"/>
                <w:highlight w:val="none"/>
              </w:rPr>
              <w:t>）表1</w:t>
            </w:r>
            <w:r>
              <w:rPr>
                <w:rFonts w:hint="eastAsia" w:cs="Times New Roman"/>
                <w:color w:val="auto"/>
                <w:kern w:val="0"/>
                <w:sz w:val="21"/>
                <w:szCs w:val="21"/>
                <w:highlight w:val="none"/>
                <w:lang w:val="en-US" w:eastAsia="zh-CN"/>
              </w:rPr>
              <w:t>大气污染物最高允许排放浓度</w:t>
            </w:r>
            <w:r>
              <w:rPr>
                <w:rFonts w:hint="default" w:ascii="Times New Roman" w:hAnsi="Times New Roman" w:eastAsia="宋体" w:cs="Times New Roman"/>
                <w:color w:val="auto"/>
                <w:kern w:val="0"/>
                <w:sz w:val="21"/>
                <w:szCs w:val="21"/>
                <w:highlight w:val="none"/>
              </w:rPr>
              <w:t>中</w:t>
            </w:r>
            <w:r>
              <w:rPr>
                <w:rFonts w:hint="default" w:ascii="Times New Roman" w:hAnsi="Times New Roman" w:eastAsia="宋体" w:cs="Times New Roman"/>
                <w:color w:val="auto"/>
                <w:kern w:val="0"/>
                <w:sz w:val="21"/>
                <w:szCs w:val="21"/>
                <w:highlight w:val="none"/>
                <w:lang w:eastAsia="zh-CN"/>
              </w:rPr>
              <w:t>散装水泥中转站及水泥制品生产</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水泥仓及其他通风生产设备</w:t>
            </w:r>
            <w:r>
              <w:rPr>
                <w:rFonts w:hint="eastAsia" w:cs="Times New Roman"/>
                <w:color w:val="auto"/>
                <w:kern w:val="0"/>
                <w:sz w:val="21"/>
                <w:szCs w:val="21"/>
                <w:highlight w:val="none"/>
                <w:lang w:eastAsia="zh-CN"/>
              </w:rPr>
              <w:t>：</w:t>
            </w:r>
            <w:r>
              <w:rPr>
                <w:rFonts w:hint="eastAsia" w:cs="Times New Roman"/>
                <w:color w:val="auto"/>
                <w:kern w:val="0"/>
                <w:sz w:val="21"/>
                <w:szCs w:val="21"/>
                <w:highlight w:val="none"/>
                <w:lang w:val="en-US" w:eastAsia="zh-CN"/>
              </w:rPr>
              <w:t>颗粒物10mg/m</w:t>
            </w:r>
            <w:r>
              <w:rPr>
                <w:rFonts w:hint="eastAsia" w:cs="Times New Roman"/>
                <w:color w:val="auto"/>
                <w:kern w:val="0"/>
                <w:sz w:val="21"/>
                <w:szCs w:val="21"/>
                <w:highlight w:val="none"/>
                <w:vertAlign w:val="superscript"/>
                <w:lang w:val="en-US" w:eastAsia="zh-CN"/>
              </w:rPr>
              <w:t>3</w:t>
            </w:r>
            <w:r>
              <w:rPr>
                <w:rFonts w:hint="default" w:ascii="Times New Roman" w:hAnsi="Times New Roman"/>
                <w:color w:val="auto"/>
                <w:kern w:val="0"/>
                <w:sz w:val="21"/>
                <w:szCs w:val="21"/>
                <w:highlight w:val="none"/>
              </w:rPr>
              <w:t>。</w:t>
            </w:r>
          </w:p>
          <w:p>
            <w:pPr>
              <w:keepNext w:val="0"/>
              <w:keepLines w:val="0"/>
              <w:numPr>
                <w:ilvl w:val="0"/>
                <w:numId w:val="0"/>
              </w:numPr>
              <w:suppressLineNumbers w:val="0"/>
              <w:autoSpaceDE/>
              <w:autoSpaceDN/>
              <w:adjustRightInd/>
              <w:spacing w:before="0" w:beforeLines="0" w:beforeAutospacing="0" w:after="0" w:afterLines="0" w:afterAutospacing="0" w:line="400" w:lineRule="exact"/>
              <w:ind w:left="0" w:right="0" w:firstLine="42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2）无组织废气</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A、原料装卸、储存、转运粉尘</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本项目原料装卸、储存、转运均在封闭车间进行。</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根据《排放源统计调查产排污核算方法和系数手册》，固体物料堆存颗粒物产排污核算系数手册中指出工业企业固体物料堆存颗粒物包括装卸扬尘和风蚀扬尘，颗粒物产生量核算公式如下:</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P=ZCy+FCy式中:</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P:颗粒物产生量，t/a;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ZCy:装卸扬尘产生量，t/a;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FCy:风蚀扬尘产生量，t/a;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本项目不涉及自然风蚀，因此本次评价仅针对装卸扬尘产生量进行计算。堆场装卸扬尘产生量计算公式如下:</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ZCy=Nc×D×(a/b)×10</w:t>
            </w:r>
            <w:r>
              <w:rPr>
                <w:rFonts w:hint="eastAsia"/>
                <w:color w:val="auto"/>
                <w:highlight w:val="none"/>
                <w:vertAlign w:val="superscript"/>
                <w:lang w:val="en-US" w:eastAsia="zh-CN"/>
              </w:rPr>
              <w:t>-3</w:t>
            </w:r>
            <w:r>
              <w:rPr>
                <w:rFonts w:hint="eastAsia"/>
                <w:color w:val="auto"/>
                <w:highlight w:val="none"/>
                <w:lang w:val="en-US" w:eastAsia="zh-CN"/>
              </w:rPr>
              <w:t>式中:</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ZCy:装卸扬尘产生量，t/a;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Nc:指年物料运载车次(单位:车);</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D:指单车平均运载量(单位:吨/车);</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a/b:装卸扬尘概化系数(单位:干克/吨)，a指各省风速概化系数，河北省取0.001，b指物料含水率概化系数，原料参照石灰岩取0.0001。</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工业企业固体物料堆场颗粒物排放量计算公式如下:</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Uc=P×(1-Cm)×(1-Tm)</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式中:</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P:颗粒物产生量，t/a;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Uc:颗粒物排放量，t/a;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Cm:颗粒物控制措施控制效率，%</w:t>
            </w:r>
            <w:r>
              <w:rPr>
                <w:rFonts w:hint="eastAsia"/>
                <w:color w:val="auto"/>
                <w:highlight w:val="none"/>
                <w:lang w:val="en-US" w:eastAsia="zh-CN"/>
              </w:rPr>
              <w:t>，本项目取78%</w:t>
            </w:r>
            <w:r>
              <w:rPr>
                <w:rFonts w:hint="default"/>
                <w:color w:val="auto"/>
                <w:highlight w:val="none"/>
                <w:lang w:val="en-US" w:eastAsia="zh-CN"/>
              </w:rPr>
              <w:t>;</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default"/>
                <w:color w:val="auto"/>
                <w:highlight w:val="none"/>
                <w:lang w:val="en-US" w:eastAsia="zh-CN"/>
              </w:rPr>
              <w:t>Tm:堆场类型控制效率，%</w:t>
            </w:r>
            <w:r>
              <w:rPr>
                <w:rFonts w:hint="eastAsia"/>
                <w:color w:val="auto"/>
                <w:highlight w:val="none"/>
                <w:lang w:val="en-US" w:eastAsia="zh-CN"/>
              </w:rPr>
              <w:t>，本项目取99%</w:t>
            </w:r>
            <w:r>
              <w:rPr>
                <w:rFonts w:hint="default"/>
                <w:color w:val="auto"/>
                <w:highlight w:val="none"/>
                <w:lang w:val="en-US" w:eastAsia="zh-CN"/>
              </w:rPr>
              <w:t>。</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eastAsia"/>
                <w:color w:val="auto"/>
                <w:highlight w:val="none"/>
                <w:lang w:val="en-US" w:eastAsia="zh-CN"/>
              </w:rPr>
            </w:pPr>
            <w:r>
              <w:rPr>
                <w:rFonts w:hint="eastAsia"/>
                <w:color w:val="auto"/>
                <w:highlight w:val="none"/>
                <w:lang w:val="en-US" w:eastAsia="zh-CN"/>
              </w:rPr>
              <w:t>本项目尾矿废石、建筑垃圾原料用量按照7000t/a，经上述计算，原料装卸、储存、转运颗粒物产生量为0.07t/a。项目原料区上方设置雾化喷淋设施，抑尘效率99%；厂区设置洗车平台，对出入车辆进行清洗，抑尘效率78%，则无组织颗粒物排放量为0.000154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水泥、石粉、颜料原料用量按照7735t/a，经上述计算，原料装卸、储存、转运颗粒物产生量为0.076t/a。项目原料区上方设置雾化喷淋设施，抑尘效率99%；厂区设置洗车平台，对出入车辆进行清洗，抑尘效率78%，则无组织颗粒物排放量为0.000162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olor w:val="auto"/>
                <w:highlight w:val="none"/>
                <w:lang w:val="en-US" w:eastAsia="zh-CN"/>
              </w:rPr>
            </w:pPr>
            <w:r>
              <w:rPr>
                <w:rFonts w:hint="eastAsia"/>
                <w:color w:val="auto"/>
                <w:highlight w:val="none"/>
                <w:lang w:val="en-US" w:eastAsia="zh-CN"/>
              </w:rPr>
              <w:t>B、未收集废气</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cs="Times New Roman"/>
                <w:color w:val="auto"/>
                <w:kern w:val="2"/>
                <w:sz w:val="21"/>
                <w:szCs w:val="21"/>
                <w:highlight w:val="none"/>
                <w:vertAlign w:val="baseline"/>
                <w:lang w:val="en-US" w:eastAsia="zh-CN"/>
              </w:rPr>
            </w:pPr>
            <w:r>
              <w:rPr>
                <w:rFonts w:hint="eastAsia"/>
                <w:color w:val="auto"/>
                <w:highlight w:val="none"/>
                <w:lang w:val="en-US" w:eastAsia="zh-CN"/>
              </w:rPr>
              <w:t>经上述计算，生产过程</w:t>
            </w:r>
            <w:r>
              <w:rPr>
                <w:rFonts w:hint="default"/>
                <w:color w:val="auto"/>
                <w:highlight w:val="none"/>
                <w:lang w:eastAsia="zh-CN"/>
              </w:rPr>
              <w:t>未被收集的颗粒物</w:t>
            </w:r>
            <w:r>
              <w:rPr>
                <w:rFonts w:hint="eastAsia" w:cs="Times New Roman"/>
                <w:color w:val="auto"/>
                <w:kern w:val="2"/>
                <w:sz w:val="21"/>
                <w:szCs w:val="21"/>
                <w:highlight w:val="none"/>
                <w:vertAlign w:val="baseline"/>
                <w:lang w:val="en-US" w:eastAsia="zh-CN"/>
              </w:rPr>
              <w:t>产生量为0.44t/a。未被收集的颗粒物经封闭车间沉降，雾化喷淋抑尘，抑尘效率为99%，则未被收集颗粒物的排放量约为0.0044t/a。</w:t>
            </w:r>
          </w:p>
          <w:p>
            <w:pPr>
              <w:keepNext w:val="0"/>
              <w:keepLines w:val="0"/>
              <w:numPr>
                <w:ilvl w:val="0"/>
                <w:numId w:val="0"/>
              </w:numPr>
              <w:suppressLineNumbers w:val="0"/>
              <w:spacing w:before="0" w:beforeLines="0" w:beforeAutospacing="0" w:after="0" w:afterLines="0" w:afterAutospacing="0" w:line="400" w:lineRule="exact"/>
              <w:ind w:left="0" w:right="0" w:firstLine="420" w:firstLineChars="200"/>
              <w:rPr>
                <w:rFonts w:hint="default" w:ascii="Times New Roman" w:hAnsi="Times New Roman" w:eastAsia="宋体" w:cs="Times New Roman"/>
                <w:color w:val="auto"/>
                <w:kern w:val="24"/>
                <w:highlight w:val="none"/>
                <w:lang w:val="en-US" w:eastAsia="zh-CN"/>
              </w:rPr>
            </w:pPr>
            <w:r>
              <w:rPr>
                <w:rFonts w:hint="default" w:ascii="sans-serif" w:hAnsi="sans-serif" w:eastAsia="sans-serif" w:cs="sans-serif"/>
                <w:i w:val="0"/>
                <w:iCs w:val="0"/>
                <w:caps w:val="0"/>
                <w:color w:val="auto"/>
                <w:spacing w:val="0"/>
                <w:sz w:val="21"/>
                <w:szCs w:val="21"/>
                <w:highlight w:val="none"/>
                <w:shd w:val="clear" w:fill="FFFFFF"/>
                <w:vertAlign w:val="baseline"/>
              </w:rPr>
              <w:t>经</w:t>
            </w:r>
            <w:r>
              <w:rPr>
                <w:rFonts w:hint="default" w:ascii="Times New Roman" w:hAnsi="Times New Roman" w:eastAsia="sans-serif" w:cs="Times New Roman"/>
                <w:i w:val="0"/>
                <w:iCs w:val="0"/>
                <w:caps w:val="0"/>
                <w:color w:val="auto"/>
                <w:spacing w:val="0"/>
                <w:sz w:val="21"/>
                <w:szCs w:val="21"/>
                <w:highlight w:val="none"/>
                <w:shd w:val="clear" w:fill="FFFFFF"/>
                <w:vertAlign w:val="baseline"/>
              </w:rPr>
              <w:t xml:space="preserve"> AERSCREEN</w:t>
            </w:r>
            <w:r>
              <w:rPr>
                <w:rFonts w:hint="default" w:ascii="sans-serif" w:hAnsi="sans-serif" w:eastAsia="sans-serif" w:cs="sans-serif"/>
                <w:i w:val="0"/>
                <w:iCs w:val="0"/>
                <w:caps w:val="0"/>
                <w:color w:val="auto"/>
                <w:spacing w:val="0"/>
                <w:sz w:val="21"/>
                <w:szCs w:val="21"/>
                <w:highlight w:val="none"/>
                <w:shd w:val="clear" w:fill="FFFFFF"/>
                <w:vertAlign w:val="baseline"/>
              </w:rPr>
              <w:t>模式预测可知</w:t>
            </w:r>
            <w:r>
              <w:rPr>
                <w:rFonts w:hint="eastAsia" w:ascii="sans-serif" w:hAnsi="sans-serif" w:eastAsia="宋体" w:cs="sans-serif"/>
                <w:i w:val="0"/>
                <w:iCs w:val="0"/>
                <w:caps w:val="0"/>
                <w:color w:val="auto"/>
                <w:spacing w:val="0"/>
                <w:sz w:val="21"/>
                <w:szCs w:val="21"/>
                <w:highlight w:val="none"/>
                <w:shd w:val="clear" w:fill="FFFFFF"/>
                <w:vertAlign w:val="baseline"/>
                <w:lang w:eastAsia="zh-CN"/>
              </w:rPr>
              <w:t>，</w:t>
            </w:r>
            <w:r>
              <w:rPr>
                <w:rFonts w:hint="eastAsia" w:ascii="sans-serif" w:hAnsi="sans-serif" w:eastAsia="宋体" w:cs="sans-serif"/>
                <w:i w:val="0"/>
                <w:iCs w:val="0"/>
                <w:caps w:val="0"/>
                <w:color w:val="auto"/>
                <w:spacing w:val="0"/>
                <w:sz w:val="21"/>
                <w:szCs w:val="21"/>
                <w:highlight w:val="none"/>
                <w:shd w:val="clear" w:fill="FFFFFF"/>
                <w:vertAlign w:val="baseline"/>
                <w:lang w:val="en-US" w:eastAsia="zh-CN"/>
              </w:rPr>
              <w:t>颗粒物</w:t>
            </w:r>
            <w:r>
              <w:rPr>
                <w:rFonts w:hint="eastAsia" w:ascii="sans-serif" w:hAnsi="sans-serif" w:cs="sans-serif"/>
                <w:i w:val="0"/>
                <w:iCs w:val="0"/>
                <w:caps w:val="0"/>
                <w:color w:val="auto"/>
                <w:spacing w:val="0"/>
                <w:sz w:val="21"/>
                <w:szCs w:val="21"/>
                <w:highlight w:val="none"/>
                <w:shd w:val="clear" w:fill="FFFFFF"/>
                <w:vertAlign w:val="baseline"/>
                <w:lang w:val="en-US" w:eastAsia="zh-CN"/>
              </w:rPr>
              <w:t>最大落地</w:t>
            </w:r>
            <w:r>
              <w:rPr>
                <w:rFonts w:hint="eastAsia" w:ascii="sans-serif" w:hAnsi="sans-serif" w:eastAsia="宋体" w:cs="sans-serif"/>
                <w:i w:val="0"/>
                <w:iCs w:val="0"/>
                <w:caps w:val="0"/>
                <w:color w:val="auto"/>
                <w:spacing w:val="0"/>
                <w:sz w:val="21"/>
                <w:szCs w:val="21"/>
                <w:highlight w:val="none"/>
                <w:shd w:val="clear" w:fill="FFFFFF"/>
                <w:vertAlign w:val="baseline"/>
                <w:lang w:val="en-US" w:eastAsia="zh-CN"/>
              </w:rPr>
              <w:t>浓度为</w:t>
            </w:r>
            <w:r>
              <w:rPr>
                <w:rFonts w:hint="default" w:ascii="Times New Roman" w:hAnsi="Times New Roman" w:eastAsia="宋体" w:cs="Times New Roman"/>
                <w:i w:val="0"/>
                <w:iCs w:val="0"/>
                <w:caps w:val="0"/>
                <w:color w:val="auto"/>
                <w:spacing w:val="0"/>
                <w:sz w:val="21"/>
                <w:szCs w:val="21"/>
                <w:highlight w:val="none"/>
                <w:shd w:val="clear" w:fill="FFFFFF"/>
                <w:vertAlign w:val="baseline"/>
                <w:lang w:val="en-US" w:eastAsia="zh-CN"/>
              </w:rPr>
              <w:t>0.00024</w:t>
            </w:r>
            <w:r>
              <w:rPr>
                <w:rFonts w:hint="eastAsia" w:cs="Times New Roman"/>
                <w:color w:val="auto"/>
                <w:kern w:val="2"/>
                <w:sz w:val="21"/>
                <w:szCs w:val="21"/>
                <w:highlight w:val="none"/>
                <w:vertAlign w:val="baseline"/>
                <w:lang w:val="en-US" w:eastAsia="zh-CN"/>
              </w:rPr>
              <w:t>mg/m</w:t>
            </w:r>
            <w:r>
              <w:rPr>
                <w:rFonts w:hint="eastAsia" w:cs="Times New Roman"/>
                <w:color w:val="auto"/>
                <w:kern w:val="2"/>
                <w:sz w:val="21"/>
                <w:szCs w:val="21"/>
                <w:highlight w:val="none"/>
                <w:vertAlign w:val="superscript"/>
                <w:lang w:val="en-US" w:eastAsia="zh-CN"/>
              </w:rPr>
              <w:t>3</w:t>
            </w:r>
            <w:r>
              <w:rPr>
                <w:rFonts w:hint="eastAsia" w:cs="Times New Roman"/>
                <w:color w:val="auto"/>
                <w:kern w:val="2"/>
                <w:sz w:val="21"/>
                <w:szCs w:val="21"/>
                <w:highlight w:val="none"/>
                <w:vertAlign w:val="baseline"/>
                <w:lang w:val="en-US" w:eastAsia="zh-CN"/>
              </w:rPr>
              <w:t>，</w:t>
            </w:r>
            <w:r>
              <w:rPr>
                <w:rFonts w:hint="eastAsia"/>
                <w:color w:val="auto"/>
                <w:szCs w:val="21"/>
                <w:highlight w:val="none"/>
                <w:lang w:val="en-US" w:eastAsia="zh-CN"/>
              </w:rPr>
              <w:t>颗粒物浓度满足</w:t>
            </w:r>
            <w:r>
              <w:rPr>
                <w:rFonts w:hint="eastAsia"/>
                <w:color w:val="auto"/>
                <w:sz w:val="21"/>
                <w:szCs w:val="21"/>
                <w:highlight w:val="none"/>
              </w:rPr>
              <w:t>《水泥工业大气污染物超低排放标准》（DB13/2167-2020）表2大气污染物无组织排放限值</w:t>
            </w:r>
            <w:r>
              <w:rPr>
                <w:rFonts w:hint="eastAsia"/>
                <w:color w:val="auto"/>
                <w:sz w:val="21"/>
                <w:szCs w:val="21"/>
                <w:highlight w:val="none"/>
                <w:lang w:val="en-US" w:eastAsia="zh-CN"/>
              </w:rPr>
              <w:t>0.5</w:t>
            </w:r>
            <w:r>
              <w:rPr>
                <w:rFonts w:hint="eastAsia" w:cs="Times New Roman"/>
                <w:color w:val="auto"/>
                <w:kern w:val="0"/>
                <w:sz w:val="21"/>
                <w:szCs w:val="21"/>
                <w:highlight w:val="none"/>
                <w:lang w:val="en-US" w:eastAsia="zh-CN"/>
              </w:rPr>
              <w:t>mg/m</w:t>
            </w:r>
            <w:r>
              <w:rPr>
                <w:rFonts w:hint="eastAsia" w:cs="Times New Roman"/>
                <w:color w:val="auto"/>
                <w:kern w:val="0"/>
                <w:sz w:val="21"/>
                <w:szCs w:val="21"/>
                <w:highlight w:val="none"/>
                <w:vertAlign w:val="superscript"/>
                <w:lang w:val="en-US" w:eastAsia="zh-CN"/>
              </w:rPr>
              <w:t>3</w:t>
            </w:r>
            <w:r>
              <w:rPr>
                <w:rFonts w:hint="eastAsia"/>
                <w:color w:val="auto"/>
                <w:kern w:val="0"/>
                <w:szCs w:val="21"/>
                <w:highlight w:val="none"/>
                <w:vertAlign w:val="baseline"/>
                <w:lang w:val="en-US" w:eastAsia="zh-CN" w:bidi="ar"/>
              </w:rPr>
              <w:t>。</w:t>
            </w:r>
          </w:p>
          <w:p>
            <w:pPr>
              <w:pStyle w:val="41"/>
              <w:keepNext w:val="0"/>
              <w:keepLines w:val="0"/>
              <w:widowControl w:val="0"/>
              <w:numPr>
                <w:ilvl w:val="0"/>
                <w:numId w:val="0"/>
              </w:numPr>
              <w:suppressLineNumbers w:val="0"/>
              <w:autoSpaceDE w:val="0"/>
              <w:autoSpaceDN w:val="0"/>
              <w:adjustRightInd w:val="0"/>
              <w:spacing w:before="0" w:beforeLines="0" w:beforeAutospacing="0" w:after="0" w:afterLines="0" w:afterAutospacing="0" w:line="400" w:lineRule="exact"/>
              <w:ind w:left="0" w:right="0" w:firstLine="422" w:firstLineChars="200"/>
              <w:jc w:val="left"/>
              <w:rPr>
                <w:rFonts w:hint="eastAsia" w:ascii="Times New Roman" w:hAnsi="Times New Roman" w:eastAsia="宋体" w:cs="Times New Roman"/>
                <w:b/>
                <w:bCs/>
                <w:color w:val="auto"/>
                <w:sz w:val="21"/>
                <w:szCs w:val="21"/>
                <w:highlight w:val="none"/>
                <w:lang w:val="en-US" w:eastAsia="zh-CN"/>
              </w:rPr>
            </w:pPr>
            <w:r>
              <w:rPr>
                <w:rFonts w:hint="eastAsia" w:hAnsi="Times New Roman" w:cs="Times New Roman"/>
                <w:b/>
                <w:bCs/>
                <w:color w:val="auto"/>
                <w:sz w:val="21"/>
                <w:szCs w:val="21"/>
                <w:highlight w:val="none"/>
                <w:lang w:val="en-US" w:eastAsia="zh-CN"/>
              </w:rPr>
              <w:t>（2）污染物防治措施</w:t>
            </w:r>
            <w:r>
              <w:rPr>
                <w:rFonts w:hint="eastAsia" w:ascii="Times New Roman" w:hAnsi="Times New Roman" w:cs="Times New Roman"/>
                <w:b/>
                <w:bCs/>
                <w:color w:val="auto"/>
                <w:sz w:val="21"/>
                <w:szCs w:val="21"/>
                <w:highlight w:val="none"/>
                <w:lang w:val="en-US" w:eastAsia="zh-CN"/>
              </w:rPr>
              <w:t>可行性分析</w:t>
            </w:r>
          </w:p>
          <w:p>
            <w:pPr>
              <w:pStyle w:val="43"/>
              <w:keepNext w:val="0"/>
              <w:keepLines w:val="0"/>
              <w:suppressLineNumbers w:val="0"/>
              <w:spacing w:before="0" w:beforeLines="0" w:beforeAutospacing="0" w:after="0" w:afterLines="0" w:afterAutospacing="0" w:line="400" w:lineRule="exact"/>
              <w:ind w:left="0" w:right="0" w:firstLine="420" w:firstLineChars="200"/>
              <w:rPr>
                <w:rFonts w:hint="default" w:ascii="Times New Roman" w:hAnsi="Times New Roman"/>
                <w:b w:val="0"/>
                <w:bCs w:val="0"/>
                <w:color w:val="auto"/>
                <w:kern w:val="0"/>
                <w:sz w:val="21"/>
                <w:szCs w:val="21"/>
                <w:highlight w:val="none"/>
              </w:rPr>
            </w:pPr>
            <w:r>
              <w:rPr>
                <w:rFonts w:hint="eastAsia" w:ascii="Times New Roman" w:hAnsi="Times New Roman" w:eastAsia="宋体" w:cs="Times New Roman"/>
                <w:b w:val="0"/>
                <w:bCs w:val="0"/>
                <w:color w:val="auto"/>
                <w:sz w:val="21"/>
                <w:szCs w:val="21"/>
                <w:highlight w:val="none"/>
                <w:lang w:val="en-US" w:eastAsia="zh-CN"/>
              </w:rPr>
              <w:t>本次技改项目废气处理措施未发生变化，根据验收检测报告可知，经处理后颗粒物排放浓度能够满足</w:t>
            </w:r>
            <w:r>
              <w:rPr>
                <w:rFonts w:hint="default" w:ascii="Times New Roman" w:hAnsi="Times New Roman" w:eastAsia="宋体" w:cs="Times New Roman"/>
                <w:b w:val="0"/>
                <w:bCs w:val="0"/>
                <w:color w:val="auto"/>
                <w:kern w:val="0"/>
                <w:sz w:val="21"/>
                <w:szCs w:val="21"/>
                <w:highlight w:val="none"/>
              </w:rPr>
              <w:t>《</w:t>
            </w:r>
            <w:r>
              <w:rPr>
                <w:rFonts w:hint="default" w:ascii="Times New Roman" w:hAnsi="Times New Roman" w:eastAsia="宋体" w:cs="Times New Roman"/>
                <w:b w:val="0"/>
                <w:bCs w:val="0"/>
                <w:color w:val="auto"/>
                <w:kern w:val="0"/>
                <w:sz w:val="21"/>
                <w:szCs w:val="21"/>
                <w:highlight w:val="none"/>
                <w:lang w:eastAsia="zh-CN"/>
              </w:rPr>
              <w:t>水泥</w:t>
            </w:r>
            <w:r>
              <w:rPr>
                <w:rFonts w:hint="default" w:ascii="Times New Roman" w:hAnsi="Times New Roman" w:eastAsia="宋体" w:cs="Times New Roman"/>
                <w:b w:val="0"/>
                <w:bCs w:val="0"/>
                <w:color w:val="auto"/>
                <w:kern w:val="0"/>
                <w:sz w:val="21"/>
                <w:szCs w:val="21"/>
                <w:highlight w:val="none"/>
              </w:rPr>
              <w:t>工业大气污染物超低排放标准》（DB13/216</w:t>
            </w:r>
            <w:r>
              <w:rPr>
                <w:rFonts w:hint="default" w:ascii="Times New Roman" w:hAnsi="Times New Roman" w:eastAsia="宋体" w:cs="Times New Roman"/>
                <w:b w:val="0"/>
                <w:bCs w:val="0"/>
                <w:color w:val="auto"/>
                <w:kern w:val="0"/>
                <w:sz w:val="21"/>
                <w:szCs w:val="21"/>
                <w:highlight w:val="none"/>
                <w:lang w:val="en-US" w:eastAsia="zh-CN"/>
              </w:rPr>
              <w:t>7</w:t>
            </w:r>
            <w:r>
              <w:rPr>
                <w:rFonts w:hint="default" w:ascii="Times New Roman" w:hAnsi="Times New Roman" w:eastAsia="宋体" w:cs="Times New Roman"/>
                <w:b w:val="0"/>
                <w:bCs w:val="0"/>
                <w:color w:val="auto"/>
                <w:kern w:val="0"/>
                <w:sz w:val="21"/>
                <w:szCs w:val="21"/>
                <w:highlight w:val="none"/>
              </w:rPr>
              <w:t>-20</w:t>
            </w:r>
            <w:r>
              <w:rPr>
                <w:rFonts w:hint="default" w:ascii="Times New Roman" w:hAnsi="Times New Roman" w:eastAsia="宋体" w:cs="Times New Roman"/>
                <w:b w:val="0"/>
                <w:bCs w:val="0"/>
                <w:color w:val="auto"/>
                <w:kern w:val="0"/>
                <w:sz w:val="21"/>
                <w:szCs w:val="21"/>
                <w:highlight w:val="none"/>
                <w:lang w:val="en-US" w:eastAsia="zh-CN"/>
              </w:rPr>
              <w:t>20</w:t>
            </w:r>
            <w:r>
              <w:rPr>
                <w:rFonts w:hint="default" w:ascii="Times New Roman" w:hAnsi="Times New Roman" w:eastAsia="宋体" w:cs="Times New Roman"/>
                <w:b w:val="0"/>
                <w:bCs w:val="0"/>
                <w:color w:val="auto"/>
                <w:kern w:val="0"/>
                <w:sz w:val="21"/>
                <w:szCs w:val="21"/>
                <w:highlight w:val="none"/>
              </w:rPr>
              <w:t>）表1</w:t>
            </w:r>
            <w:r>
              <w:rPr>
                <w:rFonts w:hint="eastAsia" w:cs="Times New Roman"/>
                <w:b w:val="0"/>
                <w:bCs w:val="0"/>
                <w:color w:val="auto"/>
                <w:kern w:val="0"/>
                <w:sz w:val="21"/>
                <w:szCs w:val="21"/>
                <w:highlight w:val="none"/>
                <w:lang w:val="en-US" w:eastAsia="zh-CN"/>
              </w:rPr>
              <w:t>大气污染物最高允许排放浓度</w:t>
            </w:r>
            <w:r>
              <w:rPr>
                <w:rFonts w:hint="default" w:ascii="Times New Roman" w:hAnsi="Times New Roman" w:eastAsia="宋体" w:cs="Times New Roman"/>
                <w:b w:val="0"/>
                <w:bCs w:val="0"/>
                <w:color w:val="auto"/>
                <w:kern w:val="0"/>
                <w:sz w:val="21"/>
                <w:szCs w:val="21"/>
                <w:highlight w:val="none"/>
              </w:rPr>
              <w:t>中</w:t>
            </w:r>
            <w:r>
              <w:rPr>
                <w:rFonts w:hint="default" w:ascii="Times New Roman" w:hAnsi="Times New Roman" w:eastAsia="宋体" w:cs="Times New Roman"/>
                <w:b w:val="0"/>
                <w:bCs w:val="0"/>
                <w:color w:val="auto"/>
                <w:kern w:val="0"/>
                <w:sz w:val="21"/>
                <w:szCs w:val="21"/>
                <w:highlight w:val="none"/>
                <w:lang w:eastAsia="zh-CN"/>
              </w:rPr>
              <w:t>散装水泥中转站及水泥制品生产</w:t>
            </w:r>
            <w:r>
              <w:rPr>
                <w:rFonts w:hint="default" w:ascii="Times New Roman" w:hAnsi="Times New Roman" w:eastAsia="宋体" w:cs="Times New Roman"/>
                <w:b w:val="0"/>
                <w:bCs w:val="0"/>
                <w:color w:val="auto"/>
                <w:kern w:val="0"/>
                <w:sz w:val="21"/>
                <w:szCs w:val="21"/>
                <w:highlight w:val="none"/>
              </w:rPr>
              <w:t>：</w:t>
            </w:r>
            <w:r>
              <w:rPr>
                <w:rFonts w:hint="default" w:ascii="Times New Roman" w:hAnsi="Times New Roman" w:eastAsia="宋体" w:cs="Times New Roman"/>
                <w:b w:val="0"/>
                <w:bCs w:val="0"/>
                <w:color w:val="auto"/>
                <w:kern w:val="0"/>
                <w:sz w:val="21"/>
                <w:szCs w:val="21"/>
                <w:highlight w:val="none"/>
                <w:lang w:eastAsia="zh-CN"/>
              </w:rPr>
              <w:t>水泥仓及其他通风生产设备</w:t>
            </w:r>
            <w:r>
              <w:rPr>
                <w:rFonts w:hint="eastAsia" w:cs="Times New Roman"/>
                <w:b w:val="0"/>
                <w:bCs w:val="0"/>
                <w:color w:val="auto"/>
                <w:kern w:val="0"/>
                <w:sz w:val="21"/>
                <w:szCs w:val="21"/>
                <w:highlight w:val="none"/>
                <w:lang w:eastAsia="zh-CN"/>
              </w:rPr>
              <w:t>：</w:t>
            </w:r>
            <w:r>
              <w:rPr>
                <w:rFonts w:hint="eastAsia" w:cs="Times New Roman"/>
                <w:b w:val="0"/>
                <w:bCs w:val="0"/>
                <w:color w:val="auto"/>
                <w:kern w:val="0"/>
                <w:sz w:val="21"/>
                <w:szCs w:val="21"/>
                <w:highlight w:val="none"/>
                <w:lang w:val="en-US" w:eastAsia="zh-CN"/>
              </w:rPr>
              <w:t>颗粒物</w:t>
            </w:r>
            <w:r>
              <w:rPr>
                <w:rFonts w:hint="default" w:ascii="Times New Roman" w:hAnsi="Times New Roman" w:cs="Times New Roman"/>
                <w:b w:val="0"/>
                <w:bCs w:val="0"/>
                <w:color w:val="auto"/>
                <w:kern w:val="0"/>
                <w:sz w:val="21"/>
                <w:szCs w:val="21"/>
                <w:highlight w:val="none"/>
                <w:lang w:val="en-US" w:eastAsia="zh-CN"/>
              </w:rPr>
              <w:t>10mg/m</w:t>
            </w:r>
            <w:r>
              <w:rPr>
                <w:rFonts w:hint="default" w:ascii="Times New Roman" w:hAnsi="Times New Roman" w:cs="Times New Roman"/>
                <w:b w:val="0"/>
                <w:bCs w:val="0"/>
                <w:color w:val="auto"/>
                <w:kern w:val="0"/>
                <w:sz w:val="21"/>
                <w:szCs w:val="21"/>
                <w:highlight w:val="none"/>
                <w:vertAlign w:val="superscript"/>
                <w:lang w:val="en-US" w:eastAsia="zh-CN"/>
              </w:rPr>
              <w:t>3</w:t>
            </w:r>
            <w:r>
              <w:rPr>
                <w:rFonts w:hint="default" w:ascii="Times New Roman" w:hAnsi="Times New Roman"/>
                <w:b w:val="0"/>
                <w:bCs w:val="0"/>
                <w:color w:val="auto"/>
                <w:kern w:val="0"/>
                <w:sz w:val="21"/>
                <w:szCs w:val="21"/>
                <w:highlight w:val="none"/>
              </w:rPr>
              <w:t>。</w:t>
            </w:r>
          </w:p>
          <w:p>
            <w:pPr>
              <w:pStyle w:val="43"/>
              <w:keepNext w:val="0"/>
              <w:keepLines w:val="0"/>
              <w:suppressLineNumbers w:val="0"/>
              <w:spacing w:before="0" w:beforeLines="0" w:beforeAutospacing="0" w:after="0" w:afterLines="0" w:afterAutospacing="0" w:line="400" w:lineRule="exact"/>
              <w:ind w:left="0" w:right="0" w:firstLine="420" w:firstLineChars="200"/>
              <w:rPr>
                <w:rFonts w:hint="default" w:ascii="Times New Roman" w:hAnsi="Times New Roman" w:cs="Times New Roman"/>
                <w:color w:val="auto"/>
                <w:sz w:val="21"/>
                <w:szCs w:val="21"/>
                <w:highlight w:val="none"/>
                <w:lang w:eastAsia="zh-CN"/>
              </w:rPr>
            </w:pPr>
            <w:r>
              <w:rPr>
                <w:rFonts w:hint="eastAsia" w:ascii="Times New Roman" w:hAnsi="Times New Roman"/>
                <w:b w:val="0"/>
                <w:bCs w:val="0"/>
                <w:color w:val="auto"/>
                <w:kern w:val="0"/>
                <w:sz w:val="21"/>
                <w:szCs w:val="21"/>
                <w:highlight w:val="none"/>
                <w:lang w:eastAsia="zh-CN"/>
              </w:rPr>
              <w:t>（</w:t>
            </w:r>
            <w:r>
              <w:rPr>
                <w:rFonts w:hint="eastAsia" w:ascii="Times New Roman" w:hAnsi="Times New Roman"/>
                <w:b w:val="0"/>
                <w:bCs w:val="0"/>
                <w:color w:val="auto"/>
                <w:kern w:val="0"/>
                <w:sz w:val="21"/>
                <w:szCs w:val="21"/>
                <w:highlight w:val="none"/>
                <w:lang w:val="en-US" w:eastAsia="zh-CN"/>
              </w:rPr>
              <w:t>3</w:t>
            </w:r>
            <w:r>
              <w:rPr>
                <w:rFonts w:hint="eastAsia" w:ascii="Times New Roman" w:hAnsi="Times New Roman"/>
                <w:b w:val="0"/>
                <w:bCs w:val="0"/>
                <w:color w:val="auto"/>
                <w:kern w:val="0"/>
                <w:sz w:val="21"/>
                <w:szCs w:val="21"/>
                <w:highlight w:val="none"/>
                <w:lang w:eastAsia="zh-CN"/>
              </w:rPr>
              <w:t>）</w:t>
            </w:r>
            <w:r>
              <w:rPr>
                <w:rFonts w:hint="default" w:ascii="Times New Roman" w:hAnsi="Times New Roman" w:cs="Times New Roman"/>
                <w:color w:val="auto"/>
                <w:sz w:val="21"/>
                <w:szCs w:val="21"/>
                <w:highlight w:val="none"/>
                <w:lang w:eastAsia="zh-CN"/>
              </w:rPr>
              <w:t>排放口基本信息</w:t>
            </w:r>
          </w:p>
          <w:p>
            <w:pPr>
              <w:pStyle w:val="43"/>
              <w:keepNext w:val="0"/>
              <w:keepLines w:val="0"/>
              <w:suppressLineNumbers w:val="0"/>
              <w:spacing w:before="0" w:beforeLines="0" w:beforeAutospacing="0" w:after="0" w:afterLines="0" w:afterAutospacing="0" w:line="400" w:lineRule="exact"/>
              <w:ind w:left="0" w:right="0" w:firstLine="420" w:firstLineChars="200"/>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技改项目不新增排放口，依托现有</w:t>
            </w:r>
            <w:r>
              <w:rPr>
                <w:rFonts w:hint="eastAsia" w:ascii="Times New Roman" w:cs="Times New Roman"/>
                <w:b w:val="0"/>
                <w:bCs w:val="0"/>
                <w:color w:val="auto"/>
                <w:sz w:val="21"/>
                <w:szCs w:val="21"/>
                <w:highlight w:val="none"/>
                <w:lang w:val="en-US" w:eastAsia="zh-CN"/>
              </w:rPr>
              <w:t>两根</w:t>
            </w:r>
            <w:r>
              <w:rPr>
                <w:rFonts w:hint="eastAsia" w:ascii="Times New Roman" w:hAnsi="Times New Roman" w:cs="Times New Roman"/>
                <w:b w:val="0"/>
                <w:bCs w:val="0"/>
                <w:color w:val="auto"/>
                <w:sz w:val="21"/>
                <w:szCs w:val="21"/>
                <w:highlight w:val="none"/>
                <w:lang w:val="en-US" w:eastAsia="zh-CN"/>
              </w:rPr>
              <w:t>排气筒排放。</w:t>
            </w:r>
          </w:p>
          <w:p>
            <w:pPr>
              <w:keepNext w:val="0"/>
              <w:keepLines w:val="0"/>
              <w:pageBreakBefore w:val="0"/>
              <w:widowControl w:val="0"/>
              <w:suppressLineNumbers w:val="0"/>
              <w:kinsoku/>
              <w:wordWrap/>
              <w:overflowPunct/>
              <w:topLinePunct w:val="0"/>
              <w:bidi w:val="0"/>
              <w:snapToGrid/>
              <w:spacing w:before="0" w:beforeAutospacing="0" w:after="0" w:afterAutospacing="0" w:line="480" w:lineRule="exact"/>
              <w:ind w:left="0" w:right="0"/>
              <w:jc w:val="center"/>
              <w:textAlignment w:val="auto"/>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rPr>
              <w:t>表</w:t>
            </w:r>
            <w:r>
              <w:rPr>
                <w:rFonts w:hint="eastAsia" w:cs="Times New Roman"/>
                <w:b/>
                <w:color w:val="auto"/>
                <w:sz w:val="21"/>
                <w:szCs w:val="21"/>
                <w:highlight w:val="none"/>
                <w:lang w:val="en-US" w:eastAsia="zh-CN"/>
              </w:rPr>
              <w:t>4-1</w:t>
            </w:r>
            <w:r>
              <w:rPr>
                <w:rFonts w:hint="default" w:ascii="Times New Roman" w:hAnsi="Times New Roman" w:eastAsia="宋体" w:cs="Times New Roman"/>
                <w:b/>
                <w:color w:val="auto"/>
                <w:sz w:val="21"/>
                <w:szCs w:val="21"/>
                <w:highlight w:val="none"/>
                <w:lang w:val="en-US" w:eastAsia="zh-CN"/>
              </w:rPr>
              <w:t xml:space="preserve">  </w:t>
            </w:r>
            <w:r>
              <w:rPr>
                <w:rFonts w:hint="eastAsia" w:ascii="Times New Roman" w:hAnsi="Times New Roman" w:eastAsia="宋体" w:cs="Times New Roman"/>
                <w:b/>
                <w:color w:val="auto"/>
                <w:sz w:val="21"/>
                <w:szCs w:val="21"/>
                <w:highlight w:val="none"/>
                <w:lang w:val="en-US" w:eastAsia="zh-CN"/>
              </w:rPr>
              <w:t>排放口基本情况</w:t>
            </w:r>
            <w:r>
              <w:rPr>
                <w:rFonts w:hint="default" w:ascii="Times New Roman" w:hAnsi="Times New Roman" w:eastAsia="宋体" w:cs="Times New Roman"/>
                <w:b/>
                <w:color w:val="auto"/>
                <w:sz w:val="21"/>
                <w:szCs w:val="21"/>
                <w:highlight w:val="none"/>
                <w:lang w:eastAsia="zh-CN"/>
              </w:rPr>
              <w:t>一览表</w:t>
            </w:r>
          </w:p>
          <w:tbl>
            <w:tblPr>
              <w:tblStyle w:val="33"/>
              <w:tblW w:w="4996"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586"/>
              <w:gridCol w:w="1731"/>
              <w:gridCol w:w="729"/>
              <w:gridCol w:w="640"/>
              <w:gridCol w:w="894"/>
              <w:gridCol w:w="472"/>
              <w:gridCol w:w="664"/>
              <w:gridCol w:w="853"/>
              <w:gridCol w:w="458"/>
              <w:gridCol w:w="8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06" w:hRule="atLeast"/>
                <w:jc w:val="center"/>
              </w:trPr>
              <w:tc>
                <w:tcPr>
                  <w:tcW w:w="358" w:type="pct"/>
                  <w:vMerge w:val="restar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编号</w:t>
                  </w:r>
                </w:p>
              </w:tc>
              <w:tc>
                <w:tcPr>
                  <w:tcW w:w="1094" w:type="pct"/>
                  <w:vMerge w:val="restar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名称</w:t>
                  </w:r>
                </w:p>
              </w:tc>
              <w:tc>
                <w:tcPr>
                  <w:tcW w:w="866" w:type="pct"/>
                  <w:gridSpan w:val="2"/>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排气筒底部中心坐标</w:t>
                  </w:r>
                  <w:r>
                    <w:rPr>
                      <w:rFonts w:hint="default" w:ascii="Times New Roman" w:hAnsi="Times New Roman" w:cs="Times New Roman"/>
                      <w:color w:val="auto"/>
                      <w:sz w:val="18"/>
                      <w:szCs w:val="18"/>
                      <w:highlight w:val="none"/>
                      <w:lang w:val="en-US" w:eastAsia="zh-CN"/>
                    </w:rPr>
                    <w:t>°</w:t>
                  </w:r>
                </w:p>
              </w:tc>
              <w:tc>
                <w:tcPr>
                  <w:tcW w:w="565" w:type="pct"/>
                  <w:vMerge w:val="restar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排气筒底部海拔高度/m</w:t>
                  </w:r>
                </w:p>
              </w:tc>
              <w:tc>
                <w:tcPr>
                  <w:tcW w:w="299" w:type="pct"/>
                  <w:vMerge w:val="restar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排气筒高度/m</w:t>
                  </w:r>
                </w:p>
              </w:tc>
              <w:tc>
                <w:tcPr>
                  <w:tcW w:w="420" w:type="pct"/>
                  <w:vMerge w:val="restar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排气筒出口内径/m</w:t>
                  </w:r>
                </w:p>
              </w:tc>
              <w:tc>
                <w:tcPr>
                  <w:tcW w:w="539"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烟气流速/（m/s）</w:t>
                  </w:r>
                </w:p>
              </w:tc>
              <w:tc>
                <w:tcPr>
                  <w:tcW w:w="290" w:type="pct"/>
                  <w:vMerge w:val="restar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烟气温度/℃</w:t>
                  </w:r>
                </w:p>
              </w:tc>
              <w:tc>
                <w:tcPr>
                  <w:tcW w:w="565" w:type="pct"/>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类型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87" w:hRule="atLeast"/>
                <w:jc w:val="center"/>
              </w:trPr>
              <w:tc>
                <w:tcPr>
                  <w:tcW w:w="358" w:type="pct"/>
                  <w:vMerge w:val="continue"/>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1094" w:type="pct"/>
                  <w:vMerge w:val="continue"/>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461"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X</w:t>
                  </w:r>
                </w:p>
              </w:tc>
              <w:tc>
                <w:tcPr>
                  <w:tcW w:w="405"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Y</w:t>
                  </w:r>
                </w:p>
              </w:tc>
              <w:tc>
                <w:tcPr>
                  <w:tcW w:w="565" w:type="pct"/>
                  <w:vMerge w:val="continue"/>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299" w:type="pct"/>
                  <w:vMerge w:val="continue"/>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420" w:type="pct"/>
                  <w:vMerge w:val="continue"/>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539"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290" w:type="pct"/>
                  <w:vMerge w:val="continue"/>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565" w:type="pct"/>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358"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DA001</w:t>
                  </w:r>
                </w:p>
              </w:tc>
              <w:tc>
                <w:tcPr>
                  <w:tcW w:w="1094"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制砖废气排放口</w:t>
                  </w:r>
                </w:p>
              </w:tc>
              <w:tc>
                <w:tcPr>
                  <w:tcW w:w="461"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118.7375</w:t>
                  </w:r>
                </w:p>
              </w:tc>
              <w:tc>
                <w:tcPr>
                  <w:tcW w:w="405"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both"/>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39.6994</w:t>
                  </w:r>
                </w:p>
              </w:tc>
              <w:tc>
                <w:tcPr>
                  <w:tcW w:w="565"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38.034</w:t>
                  </w:r>
                </w:p>
              </w:tc>
              <w:tc>
                <w:tcPr>
                  <w:tcW w:w="299"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15</w:t>
                  </w:r>
                </w:p>
              </w:tc>
              <w:tc>
                <w:tcPr>
                  <w:tcW w:w="420"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0.26</w:t>
                  </w:r>
                </w:p>
              </w:tc>
              <w:tc>
                <w:tcPr>
                  <w:tcW w:w="539"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15.1</w:t>
                  </w:r>
                </w:p>
              </w:tc>
              <w:tc>
                <w:tcPr>
                  <w:tcW w:w="290"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20</w:t>
                  </w:r>
                </w:p>
              </w:tc>
              <w:tc>
                <w:tcPr>
                  <w:tcW w:w="565"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eastAsia" w:cs="Times New Roman"/>
                      <w:color w:val="auto"/>
                      <w:sz w:val="18"/>
                      <w:szCs w:val="18"/>
                      <w:highlight w:val="none"/>
                      <w:lang w:eastAsia="zh-CN"/>
                    </w:rPr>
                  </w:pPr>
                  <w:r>
                    <w:rPr>
                      <w:rFonts w:hint="eastAsia" w:cs="Times New Roman"/>
                      <w:color w:val="auto"/>
                      <w:sz w:val="18"/>
                      <w:szCs w:val="18"/>
                      <w:highlight w:val="none"/>
                      <w:lang w:eastAsia="zh-CN"/>
                    </w:rPr>
                    <w:t>一般排放口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358" w:type="pct"/>
                  <w:noWrap w:val="0"/>
                  <w:tcMar>
                    <w:left w:w="28" w:type="dxa"/>
                    <w:right w:w="28" w:type="dxa"/>
                  </w:tcMar>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DA002</w:t>
                  </w:r>
                </w:p>
              </w:tc>
              <w:tc>
                <w:tcPr>
                  <w:tcW w:w="1094"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破碎</w:t>
                  </w:r>
                  <w:r>
                    <w:rPr>
                      <w:rFonts w:hint="default" w:ascii="Times New Roman" w:hAnsi="Times New Roman" w:cs="Times New Roman"/>
                      <w:color w:val="auto"/>
                      <w:sz w:val="18"/>
                      <w:szCs w:val="18"/>
                      <w:highlight w:val="none"/>
                      <w:lang w:val="en-US" w:eastAsia="zh-CN"/>
                    </w:rPr>
                    <w:t>废气</w:t>
                  </w:r>
                  <w:r>
                    <w:rPr>
                      <w:rFonts w:hint="default" w:ascii="Times New Roman" w:hAnsi="Times New Roman" w:cs="Times New Roman"/>
                      <w:color w:val="auto"/>
                      <w:sz w:val="18"/>
                      <w:szCs w:val="18"/>
                      <w:highlight w:val="none"/>
                    </w:rPr>
                    <w:t>排放口</w:t>
                  </w:r>
                </w:p>
              </w:tc>
              <w:tc>
                <w:tcPr>
                  <w:tcW w:w="461"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118.</w:t>
                  </w:r>
                  <w:r>
                    <w:rPr>
                      <w:rFonts w:hint="eastAsia" w:ascii="Times New Roman" w:hAnsi="Times New Roman" w:cs="Times New Roman"/>
                      <w:color w:val="auto"/>
                      <w:sz w:val="18"/>
                      <w:szCs w:val="18"/>
                      <w:highlight w:val="none"/>
                      <w:lang w:val="en-US" w:eastAsia="zh-CN"/>
                    </w:rPr>
                    <w:t>7379</w:t>
                  </w:r>
                </w:p>
              </w:tc>
              <w:tc>
                <w:tcPr>
                  <w:tcW w:w="405"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both"/>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39.</w:t>
                  </w:r>
                  <w:r>
                    <w:rPr>
                      <w:rFonts w:hint="eastAsia" w:ascii="Times New Roman" w:hAnsi="Times New Roman" w:cs="Times New Roman"/>
                      <w:color w:val="auto"/>
                      <w:sz w:val="18"/>
                      <w:szCs w:val="18"/>
                      <w:highlight w:val="none"/>
                      <w:lang w:val="en-US" w:eastAsia="zh-CN"/>
                    </w:rPr>
                    <w:t>6997</w:t>
                  </w:r>
                </w:p>
              </w:tc>
              <w:tc>
                <w:tcPr>
                  <w:tcW w:w="565"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38.154</w:t>
                  </w:r>
                </w:p>
              </w:tc>
              <w:tc>
                <w:tcPr>
                  <w:tcW w:w="299"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w:t>
                  </w:r>
                </w:p>
              </w:tc>
              <w:tc>
                <w:tcPr>
                  <w:tcW w:w="420"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w:t>
                  </w:r>
                  <w:r>
                    <w:rPr>
                      <w:rFonts w:hint="eastAsia" w:cs="Times New Roman"/>
                      <w:color w:val="auto"/>
                      <w:sz w:val="18"/>
                      <w:szCs w:val="18"/>
                      <w:highlight w:val="none"/>
                      <w:lang w:val="en-US" w:eastAsia="zh-CN"/>
                    </w:rPr>
                    <w:t>44</w:t>
                  </w:r>
                </w:p>
              </w:tc>
              <w:tc>
                <w:tcPr>
                  <w:tcW w:w="539"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15.7</w:t>
                  </w:r>
                </w:p>
              </w:tc>
              <w:tc>
                <w:tcPr>
                  <w:tcW w:w="290" w:type="pc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20</w:t>
                  </w:r>
                </w:p>
              </w:tc>
              <w:tc>
                <w:tcPr>
                  <w:tcW w:w="565" w:type="pc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一般排放口</w:t>
                  </w:r>
                </w:p>
              </w:tc>
            </w:tr>
          </w:tbl>
          <w:p>
            <w:pPr>
              <w:keepNext w:val="0"/>
              <w:keepLines w:val="0"/>
              <w:suppressLineNumbers w:val="0"/>
              <w:spacing w:before="0" w:beforeAutospacing="0" w:after="0" w:afterAutospacing="0" w:line="380" w:lineRule="exact"/>
              <w:ind w:left="0" w:right="0" w:firstLine="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eastAsia" w:ascii="Times New Roman" w:hAnsi="Times New Roman" w:cs="Times New Roman"/>
                <w:b/>
                <w:bCs/>
                <w:color w:val="auto"/>
                <w:highlight w:val="none"/>
                <w:lang w:val="en-US" w:eastAsia="zh-CN"/>
              </w:rPr>
              <w:t>4-2</w:t>
            </w:r>
            <w:r>
              <w:rPr>
                <w:rFonts w:hint="default" w:ascii="Times New Roman" w:hAnsi="Times New Roman" w:cs="Times New Roman"/>
                <w:b/>
                <w:bCs/>
                <w:color w:val="auto"/>
                <w:highlight w:val="none"/>
              </w:rPr>
              <w:t xml:space="preserve"> 无组织排放源信息</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28" w:type="dxa"/>
                <w:left w:w="0" w:type="dxa"/>
                <w:bottom w:w="28" w:type="dxa"/>
                <w:right w:w="0" w:type="dxa"/>
              </w:tblCellMar>
            </w:tblPr>
            <w:tblGrid>
              <w:gridCol w:w="817"/>
              <w:gridCol w:w="1662"/>
              <w:gridCol w:w="718"/>
              <w:gridCol w:w="843"/>
              <w:gridCol w:w="659"/>
              <w:gridCol w:w="708"/>
              <w:gridCol w:w="738"/>
              <w:gridCol w:w="853"/>
              <w:gridCol w:w="9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0" w:type="dxa"/>
                  <w:bottom w:w="28" w:type="dxa"/>
                  <w:right w:w="0" w:type="dxa"/>
                </w:tblCellMar>
              </w:tblPrEx>
              <w:trPr>
                <w:trHeight w:val="595" w:hRule="atLeast"/>
                <w:jc w:val="center"/>
              </w:trPr>
              <w:tc>
                <w:tcPr>
                  <w:tcW w:w="817" w:type="dxa"/>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名称</w:t>
                  </w:r>
                </w:p>
              </w:tc>
              <w:tc>
                <w:tcPr>
                  <w:tcW w:w="1662" w:type="dxa"/>
                  <w:vMerge w:val="restart"/>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污染源</w:t>
                  </w:r>
                </w:p>
              </w:tc>
              <w:tc>
                <w:tcPr>
                  <w:tcW w:w="1561" w:type="dxa"/>
                  <w:gridSpan w:val="2"/>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面源起点坐标/</w:t>
                  </w:r>
                  <w:r>
                    <w:rPr>
                      <w:rFonts w:hint="eastAsia" w:ascii="Times New Roman" w:hAnsi="Times New Roman" w:cs="Times New Roman"/>
                      <w:color w:val="auto"/>
                      <w:sz w:val="18"/>
                      <w:szCs w:val="18"/>
                      <w:highlight w:val="none"/>
                      <w:lang w:val="en-US" w:eastAsia="zh-CN"/>
                    </w:rPr>
                    <w:t>°</w:t>
                  </w:r>
                </w:p>
              </w:tc>
              <w:tc>
                <w:tcPr>
                  <w:tcW w:w="659" w:type="dxa"/>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面源海拔高度/m</w:t>
                  </w:r>
                </w:p>
              </w:tc>
              <w:tc>
                <w:tcPr>
                  <w:tcW w:w="708" w:type="dxa"/>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面源</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长度/m</w:t>
                  </w:r>
                </w:p>
              </w:tc>
              <w:tc>
                <w:tcPr>
                  <w:tcW w:w="738" w:type="dxa"/>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面源</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宽度/</w:t>
                  </w:r>
                </w:p>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m</w:t>
                  </w:r>
                </w:p>
              </w:tc>
              <w:tc>
                <w:tcPr>
                  <w:tcW w:w="853" w:type="dxa"/>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与正北夹角º</w:t>
                  </w:r>
                </w:p>
              </w:tc>
              <w:tc>
                <w:tcPr>
                  <w:tcW w:w="927" w:type="dxa"/>
                  <w:vMerge w:val="restart"/>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面源有效排放高度/m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0" w:type="dxa"/>
                  <w:bottom w:w="28" w:type="dxa"/>
                  <w:right w:w="0" w:type="dxa"/>
                </w:tblCellMar>
              </w:tblPrEx>
              <w:trPr>
                <w:trHeight w:val="387" w:hRule="atLeast"/>
                <w:jc w:val="center"/>
              </w:trPr>
              <w:tc>
                <w:tcPr>
                  <w:tcW w:w="817" w:type="dxa"/>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1662" w:type="dxa"/>
                  <w:vMerge w:val="continue"/>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718"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X</w:t>
                  </w:r>
                </w:p>
              </w:tc>
              <w:tc>
                <w:tcPr>
                  <w:tcW w:w="843"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Y</w:t>
                  </w:r>
                </w:p>
              </w:tc>
              <w:tc>
                <w:tcPr>
                  <w:tcW w:w="659" w:type="dxa"/>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708" w:type="dxa"/>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738" w:type="dxa"/>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853" w:type="dxa"/>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c>
                <w:tcPr>
                  <w:tcW w:w="927" w:type="dxa"/>
                  <w:vMerge w:val="continue"/>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right="0"/>
                    <w:jc w:val="center"/>
                    <w:textAlignment w:val="auto"/>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28" w:type="dxa"/>
                  <w:left w:w="0" w:type="dxa"/>
                  <w:bottom w:w="28" w:type="dxa"/>
                  <w:right w:w="0" w:type="dxa"/>
                </w:tblCellMar>
              </w:tblPrEx>
              <w:trPr>
                <w:trHeight w:val="599" w:hRule="atLeast"/>
                <w:jc w:val="center"/>
              </w:trPr>
              <w:tc>
                <w:tcPr>
                  <w:tcW w:w="817"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生产车间</w:t>
                  </w:r>
                </w:p>
              </w:tc>
              <w:tc>
                <w:tcPr>
                  <w:tcW w:w="1662" w:type="dxa"/>
                  <w:tcBorders>
                    <w:right w:val="single" w:color="auto" w:sz="4" w:space="0"/>
                  </w:tcBorders>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颗粒物</w:t>
                  </w:r>
                </w:p>
              </w:tc>
              <w:tc>
                <w:tcPr>
                  <w:tcW w:w="718"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118.</w:t>
                  </w:r>
                  <w:r>
                    <w:rPr>
                      <w:rFonts w:hint="eastAsia" w:ascii="Times New Roman" w:hAnsi="Times New Roman" w:cs="Times New Roman"/>
                      <w:color w:val="auto"/>
                      <w:sz w:val="18"/>
                      <w:szCs w:val="18"/>
                      <w:highlight w:val="none"/>
                      <w:lang w:val="en-US" w:eastAsia="zh-CN"/>
                    </w:rPr>
                    <w:t>7378</w:t>
                  </w:r>
                </w:p>
              </w:tc>
              <w:tc>
                <w:tcPr>
                  <w:tcW w:w="843"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39.</w:t>
                  </w:r>
                  <w:r>
                    <w:rPr>
                      <w:rFonts w:hint="eastAsia" w:ascii="Times New Roman" w:hAnsi="Times New Roman" w:cs="Times New Roman"/>
                      <w:color w:val="auto"/>
                      <w:sz w:val="18"/>
                      <w:szCs w:val="18"/>
                      <w:highlight w:val="none"/>
                      <w:lang w:val="en-US" w:eastAsia="zh-CN"/>
                    </w:rPr>
                    <w:t>6996</w:t>
                  </w:r>
                </w:p>
              </w:tc>
              <w:tc>
                <w:tcPr>
                  <w:tcW w:w="659"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38.326</w:t>
                  </w:r>
                </w:p>
              </w:tc>
              <w:tc>
                <w:tcPr>
                  <w:tcW w:w="708"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20</w:t>
                  </w:r>
                </w:p>
              </w:tc>
              <w:tc>
                <w:tcPr>
                  <w:tcW w:w="738"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50</w:t>
                  </w:r>
                </w:p>
              </w:tc>
              <w:tc>
                <w:tcPr>
                  <w:tcW w:w="853"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w:t>
                  </w:r>
                </w:p>
              </w:tc>
              <w:tc>
                <w:tcPr>
                  <w:tcW w:w="927" w:type="dxa"/>
                  <w:noWrap w:val="0"/>
                  <w:vAlign w:val="center"/>
                </w:tcPr>
                <w:p>
                  <w:pPr>
                    <w:keepNext w:val="0"/>
                    <w:keepLines w:val="0"/>
                    <w:pageBreakBefore w:val="0"/>
                    <w:widowControl w:val="0"/>
                    <w:suppressLineNumbers w:val="0"/>
                    <w:kinsoku/>
                    <w:wordWrap/>
                    <w:overflowPunct/>
                    <w:topLinePunct w:val="0"/>
                    <w:bidi w:val="0"/>
                    <w:snapToGrid/>
                    <w:spacing w:before="0" w:beforeAutospacing="0" w:after="0" w:afterAutospacing="0" w:line="240" w:lineRule="atLeas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4</w:t>
                  </w:r>
                </w:p>
              </w:tc>
            </w:tr>
          </w:tbl>
          <w:p>
            <w:pPr>
              <w:pStyle w:val="43"/>
              <w:keepNext w:val="0"/>
              <w:keepLines w:val="0"/>
              <w:suppressLineNumbers w:val="0"/>
              <w:spacing w:before="0" w:beforeLines="0" w:beforeAutospacing="0" w:after="0" w:afterLines="0" w:afterAutospacing="0" w:line="400" w:lineRule="exact"/>
              <w:ind w:left="0" w:right="0" w:firstLine="420" w:firstLineChars="200"/>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污染物排放量核算</w:t>
            </w:r>
          </w:p>
          <w:p>
            <w:pPr>
              <w:pStyle w:val="21"/>
              <w:keepNext w:val="0"/>
              <w:keepLines w:val="0"/>
              <w:pageBreakBefore w:val="0"/>
              <w:widowControl w:val="0"/>
              <w:suppressLineNumbers w:val="0"/>
              <w:kinsoku/>
              <w:wordWrap/>
              <w:overflowPunct/>
              <w:topLinePunct w:val="0"/>
              <w:bidi w:val="0"/>
              <w:spacing w:before="0" w:beforeAutospacing="0" w:after="0" w:afterAutospacing="0" w:line="480" w:lineRule="exact"/>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w:t>
            </w:r>
            <w:r>
              <w:rPr>
                <w:rFonts w:hint="eastAsia" w:ascii="Times New Roman" w:hAnsi="Times New Roman" w:cs="Times New Roman"/>
                <w:b/>
                <w:bCs/>
                <w:color w:val="auto"/>
                <w:sz w:val="21"/>
                <w:szCs w:val="21"/>
                <w:highlight w:val="none"/>
                <w:lang w:val="en-US" w:eastAsia="zh-CN"/>
              </w:rPr>
              <w:t>4-3</w:t>
            </w:r>
            <w:r>
              <w:rPr>
                <w:rFonts w:hint="default" w:ascii="Times New Roman" w:hAnsi="Times New Roman" w:cs="Times New Roman"/>
                <w:b/>
                <w:bCs/>
                <w:color w:val="auto"/>
                <w:sz w:val="21"/>
                <w:szCs w:val="21"/>
                <w:highlight w:val="none"/>
                <w:lang w:val="en-US" w:eastAsia="zh-CN"/>
              </w:rPr>
              <w:t xml:space="preserve">  </w:t>
            </w:r>
            <w:r>
              <w:rPr>
                <w:rFonts w:hint="eastAsia" w:ascii="Times New Roman" w:hAnsi="Times New Roman" w:cs="Times New Roman"/>
                <w:b/>
                <w:bCs/>
                <w:color w:val="auto"/>
                <w:sz w:val="21"/>
                <w:szCs w:val="21"/>
                <w:highlight w:val="none"/>
                <w:lang w:val="en-US" w:eastAsia="zh-CN"/>
              </w:rPr>
              <w:t>技改后全厂</w:t>
            </w:r>
            <w:r>
              <w:rPr>
                <w:rFonts w:hint="default" w:ascii="Times New Roman" w:hAnsi="Times New Roman" w:cs="Times New Roman"/>
                <w:b/>
                <w:bCs/>
                <w:color w:val="auto"/>
                <w:sz w:val="21"/>
                <w:szCs w:val="21"/>
                <w:highlight w:val="none"/>
                <w:lang w:val="en-US" w:eastAsia="zh-CN"/>
              </w:rPr>
              <w:t>有组织排放量核算表</w:t>
            </w:r>
          </w:p>
          <w:tbl>
            <w:tblPr>
              <w:tblStyle w:val="33"/>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44"/>
              <w:gridCol w:w="1254"/>
              <w:gridCol w:w="1739"/>
              <w:gridCol w:w="1714"/>
              <w:gridCol w:w="16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排放口编号</w:t>
                  </w:r>
                </w:p>
              </w:tc>
              <w:tc>
                <w:tcPr>
                  <w:tcW w:w="79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污染物</w:t>
                  </w:r>
                </w:p>
              </w:tc>
              <w:tc>
                <w:tcPr>
                  <w:tcW w:w="109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核算排放浓度/（</w:t>
                  </w:r>
                  <w:r>
                    <w:rPr>
                      <w:rFonts w:hint="default" w:ascii="Times New Roman" w:hAnsi="Times New Roman" w:cs="Times New Roman"/>
                      <w:color w:val="auto"/>
                      <w:sz w:val="18"/>
                      <w:szCs w:val="18"/>
                      <w:highlight w:val="none"/>
                      <w:lang w:val="en-US" w:eastAsia="zh-CN"/>
                    </w:rPr>
                    <w:t>m</w:t>
                  </w:r>
                  <w:r>
                    <w:rPr>
                      <w:rFonts w:hint="default" w:ascii="Times New Roman" w:hAnsi="Times New Roman" w:cs="Times New Roman"/>
                      <w:color w:val="auto"/>
                      <w:sz w:val="18"/>
                      <w:szCs w:val="18"/>
                      <w:highlight w:val="none"/>
                    </w:rPr>
                    <w:t>g/m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w:t>
                  </w:r>
                </w:p>
              </w:tc>
              <w:tc>
                <w:tcPr>
                  <w:tcW w:w="1081"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核算排放速率/（kg/h）</w:t>
                  </w:r>
                </w:p>
              </w:tc>
              <w:tc>
                <w:tcPr>
                  <w:tcW w:w="105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核算年排放量/（t/a）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4" w:type="pct"/>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DA001</w:t>
                  </w:r>
                </w:p>
              </w:tc>
              <w:tc>
                <w:tcPr>
                  <w:tcW w:w="791" w:type="pct"/>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颗粒物</w:t>
                  </w:r>
                </w:p>
              </w:tc>
              <w:tc>
                <w:tcPr>
                  <w:tcW w:w="1739"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0.66</w:t>
                  </w:r>
                </w:p>
              </w:tc>
              <w:tc>
                <w:tcPr>
                  <w:tcW w:w="1713"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0.0</w:t>
                  </w:r>
                  <w:r>
                    <w:rPr>
                      <w:rFonts w:hint="eastAsia" w:cs="Times New Roman"/>
                      <w:color w:val="auto"/>
                      <w:sz w:val="18"/>
                      <w:szCs w:val="18"/>
                      <w:highlight w:val="none"/>
                      <w:lang w:val="en-US" w:eastAsia="zh-CN"/>
                    </w:rPr>
                    <w:t>05</w:t>
                  </w:r>
                </w:p>
              </w:tc>
              <w:tc>
                <w:tcPr>
                  <w:tcW w:w="1672"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0.0</w:t>
                  </w:r>
                  <w:r>
                    <w:rPr>
                      <w:rFonts w:hint="eastAsia" w:cs="Times New Roman"/>
                      <w:color w:val="auto"/>
                      <w:sz w:val="18"/>
                      <w:szCs w:val="18"/>
                      <w:highlight w:val="none"/>
                      <w:lang w:val="en-US" w:eastAsia="zh-CN"/>
                    </w:rPr>
                    <w:t>115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4" w:type="pct"/>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DA002</w:t>
                  </w:r>
                </w:p>
              </w:tc>
              <w:tc>
                <w:tcPr>
                  <w:tcW w:w="791" w:type="pct"/>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颗粒物</w:t>
                  </w:r>
                </w:p>
              </w:tc>
              <w:tc>
                <w:tcPr>
                  <w:tcW w:w="1739"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1.09</w:t>
                  </w:r>
                </w:p>
              </w:tc>
              <w:tc>
                <w:tcPr>
                  <w:tcW w:w="1713"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w:t>
                  </w:r>
                  <w:r>
                    <w:rPr>
                      <w:rFonts w:hint="eastAsia" w:cs="Times New Roman"/>
                      <w:color w:val="auto"/>
                      <w:sz w:val="18"/>
                      <w:szCs w:val="18"/>
                      <w:highlight w:val="none"/>
                      <w:lang w:val="en-US" w:eastAsia="zh-CN"/>
                    </w:rPr>
                    <w:t>023</w:t>
                  </w:r>
                </w:p>
              </w:tc>
              <w:tc>
                <w:tcPr>
                  <w:tcW w:w="1672" w:type="dxa"/>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w:t>
                  </w:r>
                  <w:r>
                    <w:rPr>
                      <w:rFonts w:hint="eastAsia" w:cs="Times New Roman"/>
                      <w:color w:val="auto"/>
                      <w:sz w:val="18"/>
                      <w:szCs w:val="18"/>
                      <w:highlight w:val="none"/>
                      <w:lang w:val="en-US" w:eastAsia="zh-CN"/>
                    </w:rPr>
                    <w:t>0542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65" w:type="pct"/>
                  <w:gridSpan w:val="2"/>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合计</w:t>
                  </w:r>
                </w:p>
              </w:tc>
              <w:tc>
                <w:tcPr>
                  <w:tcW w:w="2178" w:type="pct"/>
                  <w:gridSpan w:val="2"/>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颗粒物</w:t>
                  </w:r>
                </w:p>
              </w:tc>
              <w:tc>
                <w:tcPr>
                  <w:tcW w:w="1055" w:type="pct"/>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exact"/>
                    <w:ind w:left="0" w:right="0"/>
                    <w:jc w:val="center"/>
                    <w:textAlignment w:val="auto"/>
                    <w:rPr>
                      <w:rFonts w:hint="default" w:ascii="Times New Roman" w:hAnsi="Times New Roman" w:cs="Times New Roman"/>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0.</w:t>
                  </w:r>
                  <w:r>
                    <w:rPr>
                      <w:rFonts w:hint="eastAsia" w:cs="Times New Roman"/>
                      <w:color w:val="auto"/>
                      <w:kern w:val="2"/>
                      <w:sz w:val="18"/>
                      <w:szCs w:val="18"/>
                      <w:highlight w:val="none"/>
                      <w:lang w:val="en-US" w:eastAsia="zh-CN" w:bidi="ar-SA"/>
                    </w:rPr>
                    <w:t>0657</w:t>
                  </w:r>
                </w:p>
              </w:tc>
            </w:tr>
          </w:tbl>
          <w:p>
            <w:pPr>
              <w:pStyle w:val="21"/>
              <w:keepNext w:val="0"/>
              <w:keepLines w:val="0"/>
              <w:pageBreakBefore w:val="0"/>
              <w:widowControl w:val="0"/>
              <w:suppressLineNumbers w:val="0"/>
              <w:kinsoku/>
              <w:wordWrap/>
              <w:overflowPunct/>
              <w:topLinePunct w:val="0"/>
              <w:bidi w:val="0"/>
              <w:spacing w:before="0" w:beforeAutospacing="0" w:after="0" w:afterAutospacing="0" w:line="480" w:lineRule="exact"/>
              <w:ind w:left="0" w:firstLine="0"/>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w:t>
            </w:r>
            <w:r>
              <w:rPr>
                <w:rFonts w:hint="eastAsia" w:cs="Times New Roman"/>
                <w:b/>
                <w:bCs/>
                <w:color w:val="auto"/>
                <w:sz w:val="21"/>
                <w:szCs w:val="21"/>
                <w:highlight w:val="none"/>
                <w:lang w:val="en-US" w:eastAsia="zh-CN"/>
              </w:rPr>
              <w:t>4-4</w:t>
            </w:r>
            <w:r>
              <w:rPr>
                <w:rFonts w:hint="default" w:ascii="Times New Roman" w:hAnsi="Times New Roman" w:cs="Times New Roman"/>
                <w:b/>
                <w:bCs/>
                <w:color w:val="auto"/>
                <w:sz w:val="21"/>
                <w:szCs w:val="21"/>
                <w:highlight w:val="none"/>
                <w:lang w:val="en-US" w:eastAsia="zh-CN"/>
              </w:rPr>
              <w:t xml:space="preserve">  </w:t>
            </w:r>
            <w:r>
              <w:rPr>
                <w:rFonts w:hint="eastAsia" w:ascii="Times New Roman" w:hAnsi="Times New Roman" w:cs="Times New Roman"/>
                <w:b/>
                <w:bCs/>
                <w:color w:val="auto"/>
                <w:sz w:val="21"/>
                <w:szCs w:val="21"/>
                <w:highlight w:val="none"/>
                <w:lang w:val="en-US" w:eastAsia="zh-CN"/>
              </w:rPr>
              <w:t>技改后全厂</w:t>
            </w:r>
            <w:r>
              <w:rPr>
                <w:rFonts w:hint="default" w:ascii="Times New Roman" w:hAnsi="Times New Roman" w:cs="Times New Roman"/>
                <w:b/>
                <w:bCs/>
                <w:color w:val="auto"/>
                <w:sz w:val="21"/>
                <w:szCs w:val="21"/>
                <w:highlight w:val="none"/>
                <w:lang w:val="en-US" w:eastAsia="zh-CN"/>
              </w:rPr>
              <w:t>无组织排放量核算表</w:t>
            </w:r>
          </w:p>
          <w:tbl>
            <w:tblPr>
              <w:tblStyle w:val="33"/>
              <w:tblW w:w="0" w:type="auto"/>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538"/>
              <w:gridCol w:w="491"/>
              <w:gridCol w:w="728"/>
              <w:gridCol w:w="3502"/>
              <w:gridCol w:w="1258"/>
              <w:gridCol w:w="9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0" w:type="auto"/>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编号</w:t>
                  </w:r>
                </w:p>
              </w:tc>
              <w:tc>
                <w:tcPr>
                  <w:tcW w:w="0" w:type="auto"/>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产污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环节</w:t>
                  </w:r>
                </w:p>
              </w:tc>
              <w:tc>
                <w:tcPr>
                  <w:tcW w:w="0" w:type="auto"/>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污染物</w:t>
                  </w:r>
                </w:p>
              </w:tc>
              <w:tc>
                <w:tcPr>
                  <w:tcW w:w="0" w:type="auto"/>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主要污染防治措施</w:t>
                  </w:r>
                </w:p>
              </w:tc>
              <w:tc>
                <w:tcPr>
                  <w:tcW w:w="0" w:type="auto"/>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国家或地方污染物排放标准</w:t>
                  </w:r>
                </w:p>
              </w:tc>
              <w:tc>
                <w:tcPr>
                  <w:tcW w:w="0" w:type="auto"/>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年排放量/（t/a）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0" w:type="auto"/>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0" w:type="auto"/>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标准名称</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eastAsia="zh-CN"/>
                    </w:rPr>
                    <w:t>浓度限值</w:t>
                  </w:r>
                  <w:r>
                    <w:rPr>
                      <w:rFonts w:hint="default" w:ascii="Times New Roman" w:hAnsi="Times New Roman" w:cs="Times New Roman"/>
                      <w:color w:val="auto"/>
                      <w:sz w:val="18"/>
                      <w:szCs w:val="18"/>
                      <w:highlight w:val="none"/>
                      <w:lang w:val="en-US" w:eastAsia="zh-CN"/>
                    </w:rPr>
                    <w:t>/</w:t>
                  </w:r>
                  <w:r>
                    <w:rPr>
                      <w:rFonts w:hint="default" w:ascii="Times New Roman" w:hAnsi="Times New Roman" w:cs="Times New Roman"/>
                      <w:color w:val="auto"/>
                      <w:sz w:val="18"/>
                      <w:szCs w:val="18"/>
                      <w:highlight w:val="none"/>
                    </w:rPr>
                    <w:t>（</w:t>
                  </w:r>
                  <w:r>
                    <w:rPr>
                      <w:rFonts w:hint="default" w:ascii="Times New Roman" w:hAnsi="Times New Roman" w:cs="Times New Roman"/>
                      <w:color w:val="auto"/>
                      <w:sz w:val="18"/>
                      <w:szCs w:val="18"/>
                      <w:highlight w:val="none"/>
                      <w:lang w:val="en-US" w:eastAsia="zh-CN"/>
                    </w:rPr>
                    <w:t>m</w:t>
                  </w:r>
                  <w:r>
                    <w:rPr>
                      <w:rFonts w:hint="default" w:ascii="Times New Roman" w:hAnsi="Times New Roman" w:cs="Times New Roman"/>
                      <w:color w:val="auto"/>
                      <w:sz w:val="18"/>
                      <w:szCs w:val="18"/>
                      <w:highlight w:val="none"/>
                    </w:rPr>
                    <w:t>g/m</w:t>
                  </w:r>
                  <w:r>
                    <w:rPr>
                      <w:rFonts w:hint="default" w:ascii="Times New Roman" w:hAnsi="Times New Roman" w:cs="Times New Roman"/>
                      <w:color w:val="auto"/>
                      <w:sz w:val="18"/>
                      <w:szCs w:val="18"/>
                      <w:highlight w:val="none"/>
                      <w:vertAlign w:val="superscript"/>
                    </w:rPr>
                    <w:t>3</w:t>
                  </w:r>
                  <w:r>
                    <w:rPr>
                      <w:rFonts w:hint="default" w:ascii="Times New Roman" w:hAnsi="Times New Roman" w:cs="Times New Roman"/>
                      <w:color w:val="auto"/>
                      <w:sz w:val="18"/>
                      <w:szCs w:val="18"/>
                      <w:highlight w:val="none"/>
                    </w:rPr>
                    <w:t>）</w:t>
                  </w:r>
                </w:p>
              </w:tc>
              <w:tc>
                <w:tcPr>
                  <w:tcW w:w="0" w:type="auto"/>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S1</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生产</w:t>
                  </w:r>
                  <w:r>
                    <w:rPr>
                      <w:rFonts w:hint="default" w:ascii="Times New Roman" w:hAnsi="Times New Roman" w:cs="Times New Roman"/>
                      <w:color w:val="auto"/>
                      <w:sz w:val="18"/>
                      <w:szCs w:val="18"/>
                      <w:highlight w:val="none"/>
                      <w:lang w:eastAsia="zh-CN"/>
                    </w:rPr>
                    <w:t>车间</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颗粒物</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rPr>
                  </w:pPr>
                  <w:r>
                    <w:rPr>
                      <w:rFonts w:hint="eastAsia"/>
                      <w:color w:val="auto"/>
                      <w:sz w:val="18"/>
                      <w:szCs w:val="18"/>
                      <w:highlight w:val="none"/>
                    </w:rPr>
                    <w:t>《水泥工业大气污染物超低排放标准》（DB13/2167-2020）表2大气污染物无组织排放限值</w:t>
                  </w:r>
                  <w:r>
                    <w:rPr>
                      <w:rFonts w:hint="eastAsia"/>
                      <w:color w:val="auto"/>
                      <w:sz w:val="18"/>
                      <w:szCs w:val="18"/>
                      <w:highlight w:val="none"/>
                      <w:lang w:val="en-US" w:eastAsia="zh-CN"/>
                    </w:rPr>
                    <w:t>0.5</w:t>
                  </w:r>
                  <w:r>
                    <w:rPr>
                      <w:rFonts w:hint="eastAsia" w:cs="Times New Roman"/>
                      <w:color w:val="auto"/>
                      <w:kern w:val="0"/>
                      <w:sz w:val="18"/>
                      <w:szCs w:val="18"/>
                      <w:highlight w:val="none"/>
                      <w:lang w:val="en-US" w:eastAsia="zh-CN"/>
                    </w:rPr>
                    <w:t>mg/m</w:t>
                  </w:r>
                  <w:r>
                    <w:rPr>
                      <w:rFonts w:hint="eastAsia" w:cs="Times New Roman"/>
                      <w:color w:val="auto"/>
                      <w:kern w:val="0"/>
                      <w:sz w:val="18"/>
                      <w:szCs w:val="18"/>
                      <w:highlight w:val="none"/>
                      <w:vertAlign w:val="superscript"/>
                      <w:lang w:val="en-US" w:eastAsia="zh-CN"/>
                    </w:rPr>
                    <w:t>3</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不超过0.</w:t>
                  </w:r>
                  <w:r>
                    <w:rPr>
                      <w:rFonts w:hint="eastAsia" w:ascii="Times New Roman" w:hAnsi="Times New Roman" w:cs="Times New Roman"/>
                      <w:color w:val="auto"/>
                      <w:sz w:val="18"/>
                      <w:szCs w:val="18"/>
                      <w:highlight w:val="none"/>
                      <w:lang w:val="en-US" w:eastAsia="zh-CN"/>
                    </w:rPr>
                    <w:t>5</w:t>
                  </w:r>
                  <w:r>
                    <w:rPr>
                      <w:rFonts w:hint="default" w:ascii="Times New Roman" w:hAnsi="Times New Roman" w:cs="Times New Roman"/>
                      <w:color w:val="auto"/>
                      <w:sz w:val="18"/>
                      <w:szCs w:val="18"/>
                      <w:highlight w:val="none"/>
                      <w:lang w:val="en-US" w:eastAsia="zh-CN"/>
                    </w:rPr>
                    <w:t>mg/m</w:t>
                  </w:r>
                  <w:r>
                    <w:rPr>
                      <w:rFonts w:hint="default" w:ascii="Times New Roman" w:hAnsi="Times New Roman" w:cs="Times New Roman"/>
                      <w:color w:val="auto"/>
                      <w:sz w:val="18"/>
                      <w:szCs w:val="18"/>
                      <w:highlight w:val="none"/>
                      <w:vertAlign w:val="superscript"/>
                      <w:lang w:val="en-US" w:eastAsia="zh-CN"/>
                    </w:rPr>
                    <w:t>3</w:t>
                  </w:r>
                </w:p>
              </w:tc>
              <w:tc>
                <w:tcPr>
                  <w:tcW w:w="0" w:type="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0.0044</w:t>
                  </w:r>
                </w:p>
              </w:tc>
            </w:tr>
          </w:tbl>
          <w:p>
            <w:pPr>
              <w:keepNext w:val="0"/>
              <w:keepLines w:val="0"/>
              <w:suppressLineNumbers w:val="0"/>
              <w:spacing w:before="0" w:beforeAutospacing="0" w:after="0" w:afterAutospacing="0" w:line="380" w:lineRule="exact"/>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表</w:t>
            </w:r>
            <w:r>
              <w:rPr>
                <w:rFonts w:hint="eastAsia" w:ascii="Times New Roman" w:hAnsi="Times New Roman" w:cs="Times New Roman"/>
                <w:b/>
                <w:bCs/>
                <w:color w:val="auto"/>
                <w:highlight w:val="none"/>
                <w:lang w:val="en-US" w:eastAsia="zh-CN"/>
              </w:rPr>
              <w:t>4-5</w:t>
            </w:r>
            <w:r>
              <w:rPr>
                <w:rFonts w:hint="default" w:ascii="Times New Roman" w:hAnsi="Times New Roman" w:eastAsia="宋体" w:cs="Times New Roman"/>
                <w:b/>
                <w:bCs/>
                <w:color w:val="auto"/>
                <w:highlight w:val="none"/>
              </w:rPr>
              <w:t xml:space="preserve"> </w:t>
            </w:r>
            <w:r>
              <w:rPr>
                <w:rFonts w:hint="eastAsia" w:ascii="Times New Roman" w:hAnsi="Times New Roman" w:eastAsia="宋体" w:cs="Times New Roman"/>
                <w:b/>
                <w:bCs/>
                <w:color w:val="auto"/>
                <w:highlight w:val="none"/>
                <w:lang w:val="en-US" w:eastAsia="zh-CN"/>
              </w:rPr>
              <w:t>技改项目完成后</w:t>
            </w:r>
            <w:r>
              <w:rPr>
                <w:rFonts w:hint="default" w:ascii="Times New Roman" w:hAnsi="Times New Roman" w:eastAsia="宋体" w:cs="Times New Roman"/>
                <w:b/>
                <w:bCs/>
                <w:color w:val="auto"/>
                <w:highlight w:val="none"/>
              </w:rPr>
              <w:t>大气污染物排放量核算表</w:t>
            </w:r>
          </w:p>
          <w:tbl>
            <w:tblPr>
              <w:tblStyle w:val="33"/>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05"/>
              <w:gridCol w:w="2833"/>
              <w:gridCol w:w="31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02" w:type="pct"/>
                  <w:noWrap w:val="0"/>
                  <w:vAlign w:val="center"/>
                </w:tcPr>
                <w:p>
                  <w:pPr>
                    <w:pStyle w:val="3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序号</w:t>
                  </w:r>
                </w:p>
              </w:tc>
              <w:tc>
                <w:tcPr>
                  <w:tcW w:w="1787" w:type="pct"/>
                  <w:noWrap w:val="0"/>
                  <w:vAlign w:val="center"/>
                </w:tcPr>
                <w:p>
                  <w:pPr>
                    <w:pStyle w:val="3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污染物</w:t>
                  </w:r>
                </w:p>
              </w:tc>
              <w:tc>
                <w:tcPr>
                  <w:tcW w:w="2010" w:type="pct"/>
                  <w:noWrap w:val="0"/>
                  <w:vAlign w:val="center"/>
                </w:tcPr>
                <w:p>
                  <w:pPr>
                    <w:pStyle w:val="3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年排放量/（t/a）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202"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w:t>
                  </w:r>
                </w:p>
              </w:tc>
              <w:tc>
                <w:tcPr>
                  <w:tcW w:w="178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Chars="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颗粒物</w:t>
                  </w:r>
                </w:p>
              </w:tc>
              <w:tc>
                <w:tcPr>
                  <w:tcW w:w="2010" w:type="pct"/>
                  <w:noWrap w:val="0"/>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0.0701</w:t>
                  </w:r>
                </w:p>
              </w:tc>
            </w:tr>
          </w:tbl>
          <w:p>
            <w:pPr>
              <w:keepNext w:val="0"/>
              <w:keepLines w:val="0"/>
              <w:widowControl w:val="0"/>
              <w:suppressLineNumbers w:val="0"/>
              <w:autoSpaceDE w:val="0"/>
              <w:autoSpaceDN w:val="0"/>
              <w:adjustRightInd w:val="0"/>
              <w:snapToGrid w:val="0"/>
              <w:spacing w:before="0" w:beforeLines="0" w:beforeAutospacing="0" w:after="0" w:afterLines="0" w:afterAutospacing="0" w:line="400" w:lineRule="exact"/>
              <w:ind w:left="0" w:right="0" w:firstLine="422" w:firstLineChars="200"/>
              <w:jc w:val="left"/>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（5）非正常工况分析</w:t>
            </w:r>
          </w:p>
          <w:p>
            <w:pPr>
              <w:keepNext w:val="0"/>
              <w:keepLines w:val="0"/>
              <w:suppressLineNumbers w:val="0"/>
              <w:adjustRightInd w:val="0"/>
              <w:snapToGrid w:val="0"/>
              <w:spacing w:before="0" w:beforeLines="0" w:beforeAutospacing="0" w:after="0" w:afterLines="0" w:afterAutospacing="0" w:line="400" w:lineRule="exact"/>
              <w:ind w:left="0" w:right="0" w:firstLine="420" w:firstLineChars="20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eastAsia="zh-CN"/>
              </w:rPr>
              <w:t>非正常工况为</w:t>
            </w:r>
            <w:r>
              <w:rPr>
                <w:rFonts w:hint="eastAsia" w:ascii="Times New Roman" w:hAnsi="Times New Roman" w:eastAsia="宋体" w:cs="Times New Roman"/>
                <w:color w:val="auto"/>
                <w:sz w:val="21"/>
                <w:szCs w:val="21"/>
                <w:highlight w:val="none"/>
                <w:lang w:val="en-US" w:eastAsia="zh-CN"/>
              </w:rPr>
              <w:t>布袋除尘器</w:t>
            </w:r>
            <w:r>
              <w:rPr>
                <w:rFonts w:hint="eastAsia" w:ascii="Times New Roman" w:hAnsi="Times New Roman" w:eastAsia="宋体" w:cs="Times New Roman"/>
                <w:color w:val="auto"/>
                <w:sz w:val="21"/>
                <w:szCs w:val="21"/>
                <w:highlight w:val="none"/>
                <w:lang w:eastAsia="zh-CN"/>
              </w:rPr>
              <w:t>故障，</w:t>
            </w:r>
            <w:r>
              <w:rPr>
                <w:rFonts w:hint="eastAsia" w:ascii="Times New Roman" w:hAnsi="Times New Roman" w:eastAsia="宋体" w:cs="Times New Roman"/>
                <w:color w:val="auto"/>
                <w:sz w:val="21"/>
                <w:szCs w:val="21"/>
                <w:highlight w:val="none"/>
                <w:lang w:val="en-US" w:eastAsia="zh-CN"/>
              </w:rPr>
              <w:t>处理效率为零</w:t>
            </w:r>
            <w:r>
              <w:rPr>
                <w:rFonts w:hint="eastAsia" w:ascii="Times New Roman" w:hAnsi="Times New Roman" w:eastAsia="宋体" w:cs="Times New Roman"/>
                <w:color w:val="auto"/>
                <w:sz w:val="21"/>
                <w:szCs w:val="21"/>
                <w:highlight w:val="none"/>
              </w:rPr>
              <w:t>。非正常工况下污染源参数情况如下：</w:t>
            </w:r>
          </w:p>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470" w:lineRule="exact"/>
              <w:ind w:left="0" w:right="0"/>
              <w:jc w:val="center"/>
              <w:textAlignment w:val="auto"/>
              <w:rPr>
                <w:rFonts w:hint="default" w:ascii="Times New Roman" w:hAnsi="Times New Roman" w:eastAsia="宋体" w:cs="Times New Roman"/>
                <w:b/>
                <w:bCs/>
                <w:caps w:val="0"/>
                <w:color w:val="auto"/>
                <w:kern w:val="24"/>
                <w:sz w:val="21"/>
                <w:szCs w:val="21"/>
                <w:highlight w:val="none"/>
                <w:lang w:val="en-US" w:eastAsia="zh-CN"/>
              </w:rPr>
            </w:pPr>
            <w:bookmarkStart w:id="11" w:name="_Toc19550"/>
            <w:bookmarkStart w:id="12" w:name="_Toc24503"/>
            <w:r>
              <w:rPr>
                <w:rFonts w:hint="default" w:ascii="Times New Roman" w:hAnsi="Times New Roman" w:eastAsia="宋体" w:cs="Times New Roman"/>
                <w:b/>
                <w:bCs/>
                <w:caps w:val="0"/>
                <w:color w:val="auto"/>
                <w:kern w:val="24"/>
                <w:sz w:val="21"/>
                <w:szCs w:val="21"/>
                <w:highlight w:val="none"/>
                <w:lang w:val="en-US" w:eastAsia="zh-CN"/>
              </w:rPr>
              <w:t>表</w:t>
            </w:r>
            <w:r>
              <w:rPr>
                <w:rFonts w:hint="eastAsia" w:hAnsi="Times New Roman" w:cs="Times New Roman"/>
                <w:b/>
                <w:bCs/>
                <w:caps w:val="0"/>
                <w:color w:val="auto"/>
                <w:kern w:val="24"/>
                <w:sz w:val="21"/>
                <w:szCs w:val="21"/>
                <w:highlight w:val="none"/>
                <w:lang w:val="en-US" w:eastAsia="zh-CN"/>
              </w:rPr>
              <w:t>4-6</w:t>
            </w:r>
            <w:r>
              <w:rPr>
                <w:rFonts w:hint="eastAsia" w:ascii="Times New Roman" w:hAnsi="Times New Roman" w:eastAsia="宋体" w:cs="Times New Roman"/>
                <w:b/>
                <w:bCs/>
                <w:caps w:val="0"/>
                <w:color w:val="auto"/>
                <w:kern w:val="24"/>
                <w:sz w:val="21"/>
                <w:szCs w:val="21"/>
                <w:highlight w:val="none"/>
                <w:lang w:val="en-US" w:eastAsia="zh-CN"/>
              </w:rPr>
              <w:t xml:space="preserve"> </w:t>
            </w:r>
            <w:r>
              <w:rPr>
                <w:rFonts w:hint="default" w:ascii="Times New Roman" w:hAnsi="Times New Roman" w:eastAsia="宋体" w:cs="Times New Roman"/>
                <w:b/>
                <w:bCs/>
                <w:caps w:val="0"/>
                <w:color w:val="auto"/>
                <w:kern w:val="24"/>
                <w:sz w:val="21"/>
                <w:szCs w:val="21"/>
                <w:highlight w:val="none"/>
                <w:lang w:val="en-US" w:eastAsia="zh-CN"/>
              </w:rPr>
              <w:t xml:space="preserve"> 大气污染物非正常工况</w:t>
            </w:r>
            <w:r>
              <w:rPr>
                <w:rFonts w:hint="eastAsia" w:ascii="Times New Roman" w:hAnsi="Times New Roman" w:eastAsia="宋体" w:cs="Times New Roman"/>
                <w:b/>
                <w:bCs/>
                <w:caps w:val="0"/>
                <w:color w:val="auto"/>
                <w:kern w:val="24"/>
                <w:sz w:val="21"/>
                <w:szCs w:val="21"/>
                <w:highlight w:val="none"/>
                <w:lang w:val="en-US" w:eastAsia="zh-CN"/>
              </w:rPr>
              <w:t>源强</w:t>
            </w:r>
            <w:r>
              <w:rPr>
                <w:rFonts w:hint="default" w:ascii="Times New Roman" w:hAnsi="Times New Roman" w:eastAsia="宋体" w:cs="Times New Roman"/>
                <w:b/>
                <w:bCs/>
                <w:caps w:val="0"/>
                <w:color w:val="auto"/>
                <w:kern w:val="24"/>
                <w:sz w:val="21"/>
                <w:szCs w:val="21"/>
                <w:highlight w:val="none"/>
                <w:lang w:val="en-US" w:eastAsia="zh-CN"/>
              </w:rPr>
              <w:t>核算表</w:t>
            </w:r>
            <w:bookmarkEnd w:id="11"/>
            <w:bookmarkEnd w:id="12"/>
          </w:p>
          <w:tbl>
            <w:tblPr>
              <w:tblStyle w:val="33"/>
              <w:tblW w:w="7984"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28" w:type="dxa"/>
                <w:left w:w="0" w:type="dxa"/>
                <w:bottom w:w="28" w:type="dxa"/>
                <w:right w:w="0" w:type="dxa"/>
              </w:tblCellMar>
            </w:tblPr>
            <w:tblGrid>
              <w:gridCol w:w="593"/>
              <w:gridCol w:w="535"/>
              <w:gridCol w:w="644"/>
              <w:gridCol w:w="860"/>
              <w:gridCol w:w="609"/>
              <w:gridCol w:w="609"/>
              <w:gridCol w:w="476"/>
              <w:gridCol w:w="946"/>
              <w:gridCol w:w="730"/>
              <w:gridCol w:w="818"/>
              <w:gridCol w:w="460"/>
              <w:gridCol w:w="704"/>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28" w:type="dxa"/>
                  <w:left w:w="0" w:type="dxa"/>
                  <w:bottom w:w="28" w:type="dxa"/>
                  <w:right w:w="0" w:type="dxa"/>
                </w:tblCellMar>
              </w:tblPrEx>
              <w:trPr>
                <w:cantSplit/>
                <w:trHeight w:val="340" w:hRule="atLeast"/>
                <w:jc w:val="center"/>
              </w:trPr>
              <w:tc>
                <w:tcPr>
                  <w:tcW w:w="371" w:type="pct"/>
                  <w:vMerge w:val="restart"/>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right="0"/>
                    <w:jc w:val="center"/>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非正常排放源</w:t>
                  </w:r>
                </w:p>
              </w:tc>
              <w:tc>
                <w:tcPr>
                  <w:tcW w:w="335" w:type="pct"/>
                  <w:vMerge w:val="restart"/>
                  <w:tcBorders>
                    <w:tl2br w:val="nil"/>
                    <w:tr2bl w:val="nil"/>
                  </w:tcBorders>
                  <w:noWrap w:val="0"/>
                  <w:tcMar>
                    <w:left w:w="0" w:type="dxa"/>
                    <w:right w:w="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right="0"/>
                    <w:jc w:val="center"/>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污染物</w:t>
                  </w:r>
                </w:p>
              </w:tc>
              <w:tc>
                <w:tcPr>
                  <w:tcW w:w="403" w:type="pct"/>
                  <w:vMerge w:val="restar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治理措施</w:t>
                  </w:r>
                </w:p>
              </w:tc>
              <w:tc>
                <w:tcPr>
                  <w:tcW w:w="538" w:type="pct"/>
                  <w:vMerge w:val="restar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非正常排放原因</w:t>
                  </w:r>
                </w:p>
              </w:tc>
              <w:tc>
                <w:tcPr>
                  <w:tcW w:w="381" w:type="pct"/>
                  <w:vMerge w:val="restar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收集率（%）</w:t>
                  </w:r>
                </w:p>
              </w:tc>
              <w:tc>
                <w:tcPr>
                  <w:tcW w:w="381" w:type="pct"/>
                  <w:vMerge w:val="restar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去除率（%）</w:t>
                  </w:r>
                </w:p>
              </w:tc>
              <w:tc>
                <w:tcPr>
                  <w:tcW w:w="1859" w:type="pct"/>
                  <w:gridSpan w:val="4"/>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非正常工况排放情况</w:t>
                  </w:r>
                </w:p>
              </w:tc>
              <w:tc>
                <w:tcPr>
                  <w:tcW w:w="288" w:type="pct"/>
                  <w:vMerge w:val="restart"/>
                  <w:tcBorders>
                    <w:tl2br w:val="nil"/>
                    <w:tr2bl w:val="nil"/>
                  </w:tcBorders>
                  <w:noWrap w:val="0"/>
                  <w:tcMar>
                    <w:left w:w="0" w:type="dxa"/>
                    <w:right w:w="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right="0"/>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单次持续时间（h）</w:t>
                  </w:r>
                </w:p>
              </w:tc>
              <w:tc>
                <w:tcPr>
                  <w:tcW w:w="440" w:type="pct"/>
                  <w:vMerge w:val="restart"/>
                  <w:tcBorders>
                    <w:tl2br w:val="nil"/>
                    <w:tr2bl w:val="nil"/>
                  </w:tcBorders>
                  <w:noWrap w:val="0"/>
                  <w:tcMar>
                    <w:left w:w="0" w:type="dxa"/>
                    <w:right w:w="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0" w:lineRule="atLeast"/>
                    <w:ind w:left="0" w:right="0"/>
                    <w:jc w:val="center"/>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年发生频次（次）</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28" w:type="dxa"/>
                  <w:left w:w="0" w:type="dxa"/>
                  <w:bottom w:w="28" w:type="dxa"/>
                  <w:right w:w="0" w:type="dxa"/>
                </w:tblCellMar>
              </w:tblPrEx>
              <w:trPr>
                <w:cantSplit/>
                <w:trHeight w:val="340" w:hRule="atLeast"/>
                <w:jc w:val="center"/>
              </w:trPr>
              <w:tc>
                <w:tcPr>
                  <w:tcW w:w="371" w:type="pct"/>
                  <w:vMerge w:val="continue"/>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335" w:type="pct"/>
                  <w:vMerge w:val="continue"/>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403" w:type="pct"/>
                  <w:vMerge w:val="continue"/>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538" w:type="pct"/>
                  <w:vMerge w:val="continue"/>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381" w:type="pct"/>
                  <w:vMerge w:val="continue"/>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381" w:type="pct"/>
                  <w:vMerge w:val="continue"/>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298" w:type="pct"/>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排放形式</w:t>
                  </w:r>
                </w:p>
              </w:tc>
              <w:tc>
                <w:tcPr>
                  <w:tcW w:w="592" w:type="pct"/>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排放浓度（mg/</w:t>
                  </w:r>
                  <w:r>
                    <w:rPr>
                      <w:rFonts w:hint="default" w:ascii="Times New Roman" w:hAnsi="Times New Roman" w:eastAsia="宋体" w:cs="Times New Roman"/>
                      <w:caps w:val="0"/>
                      <w:color w:val="auto"/>
                      <w:sz w:val="18"/>
                      <w:szCs w:val="18"/>
                      <w:highlight w:val="none"/>
                      <w:lang w:val="zh-CN" w:eastAsia="zh-CN"/>
                    </w:rPr>
                    <w:t>m</w:t>
                  </w:r>
                  <w:r>
                    <w:rPr>
                      <w:rFonts w:hint="default" w:ascii="Times New Roman" w:hAnsi="Times New Roman" w:eastAsia="宋体" w:cs="Times New Roman"/>
                      <w:caps w:val="0"/>
                      <w:color w:val="auto"/>
                      <w:sz w:val="18"/>
                      <w:szCs w:val="18"/>
                      <w:highlight w:val="none"/>
                      <w:vertAlign w:val="superscript"/>
                      <w:lang w:val="zh-CN" w:eastAsia="zh-CN"/>
                    </w:rPr>
                    <w:t>3</w:t>
                  </w:r>
                  <w:r>
                    <w:rPr>
                      <w:rFonts w:hint="default" w:ascii="Times New Roman" w:hAnsi="Times New Roman" w:eastAsia="宋体" w:cs="Times New Roman"/>
                      <w:caps w:val="0"/>
                      <w:color w:val="auto"/>
                      <w:kern w:val="2"/>
                      <w:sz w:val="18"/>
                      <w:szCs w:val="18"/>
                      <w:highlight w:val="none"/>
                      <w:lang w:val="en-US" w:eastAsia="zh-CN" w:bidi="ar-SA"/>
                    </w:rPr>
                    <w:t>）</w:t>
                  </w:r>
                </w:p>
              </w:tc>
              <w:tc>
                <w:tcPr>
                  <w:tcW w:w="457" w:type="pct"/>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排放速率</w:t>
                  </w:r>
                  <w:r>
                    <w:rPr>
                      <w:rFonts w:hint="eastAsia" w:ascii="Times New Roman" w:hAnsi="Times New Roman" w:eastAsia="宋体" w:cs="Times New Roman"/>
                      <w:caps w:val="0"/>
                      <w:color w:val="auto"/>
                      <w:kern w:val="2"/>
                      <w:sz w:val="18"/>
                      <w:szCs w:val="18"/>
                      <w:highlight w:val="none"/>
                      <w:lang w:val="en-US" w:eastAsia="zh-CN" w:bidi="ar-SA"/>
                    </w:rPr>
                    <w:t>（</w:t>
                  </w:r>
                  <w:r>
                    <w:rPr>
                      <w:rFonts w:hint="default" w:ascii="Times New Roman" w:hAnsi="Times New Roman" w:eastAsia="宋体" w:cs="Times New Roman"/>
                      <w:caps w:val="0"/>
                      <w:color w:val="auto"/>
                      <w:kern w:val="2"/>
                      <w:sz w:val="18"/>
                      <w:szCs w:val="18"/>
                      <w:highlight w:val="none"/>
                      <w:lang w:val="en-US" w:eastAsia="zh-CN" w:bidi="ar-SA"/>
                    </w:rPr>
                    <w:t>kg/h</w:t>
                  </w:r>
                  <w:r>
                    <w:rPr>
                      <w:rFonts w:hint="eastAsia" w:ascii="Times New Roman" w:hAnsi="Times New Roman" w:eastAsia="宋体" w:cs="Times New Roman"/>
                      <w:caps w:val="0"/>
                      <w:color w:val="auto"/>
                      <w:kern w:val="2"/>
                      <w:sz w:val="18"/>
                      <w:szCs w:val="18"/>
                      <w:highlight w:val="none"/>
                      <w:lang w:val="en-US" w:eastAsia="zh-CN" w:bidi="ar-SA"/>
                    </w:rPr>
                    <w:t>）</w:t>
                  </w:r>
                </w:p>
              </w:tc>
              <w:tc>
                <w:tcPr>
                  <w:tcW w:w="512" w:type="pct"/>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排放量</w:t>
                  </w:r>
                  <w:r>
                    <w:rPr>
                      <w:rFonts w:hint="eastAsia" w:ascii="Times New Roman" w:hAnsi="Times New Roman" w:eastAsia="宋体" w:cs="Times New Roman"/>
                      <w:caps w:val="0"/>
                      <w:color w:val="auto"/>
                      <w:kern w:val="2"/>
                      <w:sz w:val="18"/>
                      <w:szCs w:val="18"/>
                      <w:highlight w:val="none"/>
                      <w:lang w:val="en-US" w:eastAsia="zh-CN" w:bidi="ar-SA"/>
                    </w:rPr>
                    <w:t>（kg</w:t>
                  </w:r>
                  <w:r>
                    <w:rPr>
                      <w:rFonts w:hint="default" w:ascii="Times New Roman" w:hAnsi="Times New Roman" w:eastAsia="宋体" w:cs="Times New Roman"/>
                      <w:caps w:val="0"/>
                      <w:color w:val="auto"/>
                      <w:kern w:val="2"/>
                      <w:sz w:val="18"/>
                      <w:szCs w:val="18"/>
                      <w:highlight w:val="none"/>
                      <w:lang w:val="en-US" w:eastAsia="zh-CN" w:bidi="ar-SA"/>
                    </w:rPr>
                    <w:t>/a</w:t>
                  </w:r>
                  <w:r>
                    <w:rPr>
                      <w:rFonts w:hint="eastAsia" w:ascii="Times New Roman" w:hAnsi="Times New Roman" w:eastAsia="宋体" w:cs="Times New Roman"/>
                      <w:caps w:val="0"/>
                      <w:color w:val="auto"/>
                      <w:kern w:val="2"/>
                      <w:sz w:val="18"/>
                      <w:szCs w:val="18"/>
                      <w:highlight w:val="none"/>
                      <w:lang w:val="en-US" w:eastAsia="zh-CN" w:bidi="ar-SA"/>
                    </w:rPr>
                    <w:t>）</w:t>
                  </w:r>
                </w:p>
              </w:tc>
              <w:tc>
                <w:tcPr>
                  <w:tcW w:w="288" w:type="pct"/>
                  <w:vMerge w:val="continue"/>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c>
                <w:tcPr>
                  <w:tcW w:w="440" w:type="pct"/>
                  <w:vMerge w:val="continue"/>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28" w:type="dxa"/>
                  <w:left w:w="0" w:type="dxa"/>
                  <w:bottom w:w="28" w:type="dxa"/>
                  <w:right w:w="0" w:type="dxa"/>
                </w:tblCellMar>
              </w:tblPrEx>
              <w:trPr>
                <w:cantSplit/>
                <w:trHeight w:val="340" w:hRule="atLeast"/>
                <w:jc w:val="center"/>
              </w:trPr>
              <w:tc>
                <w:tcPr>
                  <w:tcW w:w="371" w:type="pc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eastAsia" w:ascii="Times New Roman" w:cs="Times New Roman"/>
                      <w:caps w:val="0"/>
                      <w:color w:val="auto"/>
                      <w:kern w:val="2"/>
                      <w:sz w:val="18"/>
                      <w:szCs w:val="18"/>
                      <w:highlight w:val="none"/>
                      <w:lang w:val="en-US" w:eastAsia="zh-CN" w:bidi="ar-SA"/>
                    </w:rPr>
                    <w:t>破碎</w:t>
                  </w:r>
                  <w:r>
                    <w:rPr>
                      <w:rFonts w:hint="eastAsia" w:ascii="Times New Roman" w:hAnsi="Times New Roman" w:eastAsia="宋体" w:cs="Times New Roman"/>
                      <w:caps w:val="0"/>
                      <w:color w:val="auto"/>
                      <w:kern w:val="2"/>
                      <w:sz w:val="18"/>
                      <w:szCs w:val="18"/>
                      <w:highlight w:val="none"/>
                      <w:lang w:val="en-US" w:eastAsia="zh-CN" w:bidi="ar-SA"/>
                    </w:rPr>
                    <w:t>工序</w:t>
                  </w:r>
                </w:p>
              </w:tc>
              <w:tc>
                <w:tcPr>
                  <w:tcW w:w="335" w:type="pct"/>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颗粒物</w:t>
                  </w:r>
                </w:p>
              </w:tc>
              <w:tc>
                <w:tcPr>
                  <w:tcW w:w="403" w:type="pc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脉冲布袋除尘器</w:t>
                  </w:r>
                </w:p>
              </w:tc>
              <w:tc>
                <w:tcPr>
                  <w:tcW w:w="538" w:type="pc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除尘装置治理效率下降</w:t>
                  </w:r>
                </w:p>
              </w:tc>
              <w:tc>
                <w:tcPr>
                  <w:tcW w:w="38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9</w:t>
                  </w:r>
                  <w:r>
                    <w:rPr>
                      <w:rFonts w:hint="eastAsia" w:cs="Times New Roman"/>
                      <w:caps w:val="0"/>
                      <w:color w:val="auto"/>
                      <w:kern w:val="2"/>
                      <w:sz w:val="18"/>
                      <w:szCs w:val="18"/>
                      <w:highlight w:val="none"/>
                      <w:lang w:val="en-US" w:eastAsia="zh-CN" w:bidi="ar-SA"/>
                    </w:rPr>
                    <w:t>5</w:t>
                  </w:r>
                </w:p>
              </w:tc>
              <w:tc>
                <w:tcPr>
                  <w:tcW w:w="38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eastAsia" w:ascii="Times New Roman" w:hAnsi="Times New Roman" w:eastAsia="宋体" w:cs="Times New Roman"/>
                      <w:caps w:val="0"/>
                      <w:color w:val="auto"/>
                      <w:kern w:val="2"/>
                      <w:sz w:val="18"/>
                      <w:szCs w:val="18"/>
                      <w:highlight w:val="none"/>
                      <w:lang w:val="en-US" w:eastAsia="zh-CN" w:bidi="ar-SA"/>
                    </w:rPr>
                    <w:t>0</w:t>
                  </w:r>
                </w:p>
              </w:tc>
              <w:tc>
                <w:tcPr>
                  <w:tcW w:w="298" w:type="pc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有组织</w:t>
                  </w:r>
                </w:p>
              </w:tc>
              <w:tc>
                <w:tcPr>
                  <w:tcW w:w="592" w:type="pc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eastAsia" w:ascii="Times New Roman" w:hAnsi="Times New Roman" w:eastAsia="宋体" w:cs="Times New Roman"/>
                      <w:caps w:val="0"/>
                      <w:color w:val="auto"/>
                      <w:kern w:val="2"/>
                      <w:sz w:val="18"/>
                      <w:szCs w:val="18"/>
                      <w:highlight w:val="none"/>
                      <w:lang w:val="en-US" w:eastAsia="zh-CN" w:bidi="ar-SA"/>
                    </w:rPr>
                    <w:t>392</w:t>
                  </w:r>
                </w:p>
              </w:tc>
              <w:tc>
                <w:tcPr>
                  <w:tcW w:w="457" w:type="pc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eastAsia" w:ascii="Times New Roman" w:hAnsi="Times New Roman" w:eastAsia="宋体" w:cs="Times New Roman"/>
                      <w:caps w:val="0"/>
                      <w:color w:val="auto"/>
                      <w:kern w:val="2"/>
                      <w:sz w:val="18"/>
                      <w:szCs w:val="18"/>
                      <w:highlight w:val="none"/>
                      <w:lang w:val="en-US" w:eastAsia="zh-CN" w:bidi="ar-SA"/>
                    </w:rPr>
                    <w:t>10.47</w:t>
                  </w:r>
                </w:p>
              </w:tc>
              <w:tc>
                <w:tcPr>
                  <w:tcW w:w="512" w:type="pc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eastAsia" w:ascii="Times New Roman" w:hAnsi="Times New Roman" w:eastAsia="宋体" w:cs="Times New Roman"/>
                      <w:caps w:val="0"/>
                      <w:color w:val="auto"/>
                      <w:kern w:val="2"/>
                      <w:sz w:val="18"/>
                      <w:szCs w:val="18"/>
                      <w:highlight w:val="none"/>
                      <w:lang w:val="en-US" w:eastAsia="zh-CN" w:bidi="ar-SA"/>
                    </w:rPr>
                    <w:t>25128</w:t>
                  </w:r>
                </w:p>
              </w:tc>
              <w:tc>
                <w:tcPr>
                  <w:tcW w:w="288" w:type="pct"/>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eastAsia" w:cs="Times New Roman"/>
                      <w:caps w:val="0"/>
                      <w:color w:val="auto"/>
                      <w:kern w:val="2"/>
                      <w:sz w:val="18"/>
                      <w:szCs w:val="18"/>
                      <w:highlight w:val="none"/>
                      <w:lang w:val="en-US" w:eastAsia="zh-CN" w:bidi="ar-SA"/>
                    </w:rPr>
                    <w:t>1</w:t>
                  </w:r>
                </w:p>
              </w:tc>
              <w:tc>
                <w:tcPr>
                  <w:tcW w:w="440" w:type="pct"/>
                  <w:tcBorders>
                    <w:tl2br w:val="nil"/>
                    <w:tr2bl w:val="nil"/>
                  </w:tcBorders>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28" w:type="dxa"/>
                  <w:left w:w="0" w:type="dxa"/>
                  <w:bottom w:w="28" w:type="dxa"/>
                  <w:right w:w="0" w:type="dxa"/>
                </w:tblCellMar>
              </w:tblPrEx>
              <w:trPr>
                <w:cantSplit/>
                <w:trHeight w:val="340" w:hRule="atLeast"/>
                <w:jc w:val="center"/>
              </w:trPr>
              <w:tc>
                <w:tcPr>
                  <w:tcW w:w="371" w:type="pct"/>
                  <w:tcBorders>
                    <w:tl2br w:val="nil"/>
                    <w:tr2bl w:val="nil"/>
                  </w:tcBorders>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right="0" w:firstLine="0" w:firstLineChars="0"/>
                    <w:jc w:val="center"/>
                    <w:textAlignment w:val="auto"/>
                    <w:rPr>
                      <w:rFonts w:hint="default" w:ascii="Times New Roman" w:cs="Times New Roman"/>
                      <w:caps w:val="0"/>
                      <w:color w:val="auto"/>
                      <w:kern w:val="2"/>
                      <w:sz w:val="18"/>
                      <w:szCs w:val="18"/>
                      <w:highlight w:val="none"/>
                      <w:lang w:val="en-US" w:eastAsia="zh-CN" w:bidi="ar-SA"/>
                    </w:rPr>
                  </w:pPr>
                  <w:r>
                    <w:rPr>
                      <w:rFonts w:hint="eastAsia" w:ascii="Times New Roman" w:cs="Times New Roman"/>
                      <w:caps w:val="0"/>
                      <w:color w:val="auto"/>
                      <w:kern w:val="2"/>
                      <w:sz w:val="18"/>
                      <w:szCs w:val="18"/>
                      <w:highlight w:val="none"/>
                      <w:lang w:val="en-US" w:eastAsia="zh-CN" w:bidi="ar-SA"/>
                    </w:rPr>
                    <w:t>制砖工序</w:t>
                  </w:r>
                </w:p>
              </w:tc>
              <w:tc>
                <w:tcPr>
                  <w:tcW w:w="335" w:type="pct"/>
                  <w:tcBorders>
                    <w:tl2br w:val="nil"/>
                    <w:tr2bl w:val="nil"/>
                  </w:tcBorders>
                  <w:shd w:val="clear" w:color="auto" w:fill="auto"/>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leftChars="0" w:right="0" w:rightChars="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颗粒物</w:t>
                  </w:r>
                </w:p>
              </w:tc>
              <w:tc>
                <w:tcPr>
                  <w:tcW w:w="403" w:type="pct"/>
                  <w:tcBorders>
                    <w:tl2br w:val="nil"/>
                    <w:tr2bl w:val="nil"/>
                  </w:tcBorders>
                  <w:shd w:val="clear" w:color="auto" w:fill="auto"/>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leftChars="0" w:right="0" w:rightChars="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脉冲布袋除尘器</w:t>
                  </w:r>
                </w:p>
              </w:tc>
              <w:tc>
                <w:tcPr>
                  <w:tcW w:w="538" w:type="pct"/>
                  <w:tcBorders>
                    <w:tl2br w:val="nil"/>
                    <w:tr2bl w:val="nil"/>
                  </w:tcBorders>
                  <w:shd w:val="clear" w:color="auto" w:fill="auto"/>
                  <w:noWrap w:val="0"/>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leftChars="0" w:right="0" w:rightChars="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除尘装置治理效率下降</w:t>
                  </w:r>
                </w:p>
              </w:tc>
              <w:tc>
                <w:tcPr>
                  <w:tcW w:w="381" w:type="pct"/>
                  <w:tcBorders>
                    <w:tl2br w:val="nil"/>
                    <w:tr2bl w:val="nil"/>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9</w:t>
                  </w:r>
                  <w:r>
                    <w:rPr>
                      <w:rFonts w:hint="eastAsia" w:cs="Times New Roman"/>
                      <w:caps w:val="0"/>
                      <w:color w:val="auto"/>
                      <w:kern w:val="2"/>
                      <w:sz w:val="18"/>
                      <w:szCs w:val="18"/>
                      <w:highlight w:val="none"/>
                      <w:lang w:val="en-US" w:eastAsia="zh-CN" w:bidi="ar-SA"/>
                    </w:rPr>
                    <w:t>5</w:t>
                  </w:r>
                </w:p>
              </w:tc>
              <w:tc>
                <w:tcPr>
                  <w:tcW w:w="381" w:type="pct"/>
                  <w:tcBorders>
                    <w:tl2br w:val="nil"/>
                    <w:tr2bl w:val="nil"/>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eastAsia" w:ascii="Times New Roman" w:hAnsi="Times New Roman" w:eastAsia="宋体" w:cs="Times New Roman"/>
                      <w:caps w:val="0"/>
                      <w:color w:val="auto"/>
                      <w:kern w:val="2"/>
                      <w:sz w:val="18"/>
                      <w:szCs w:val="18"/>
                      <w:highlight w:val="none"/>
                      <w:lang w:val="en-US" w:eastAsia="zh-CN" w:bidi="ar-SA"/>
                    </w:rPr>
                  </w:pPr>
                  <w:r>
                    <w:rPr>
                      <w:rFonts w:hint="eastAsia" w:ascii="Times New Roman" w:hAnsi="Times New Roman" w:eastAsia="宋体" w:cs="Times New Roman"/>
                      <w:caps w:val="0"/>
                      <w:color w:val="auto"/>
                      <w:kern w:val="2"/>
                      <w:sz w:val="18"/>
                      <w:szCs w:val="18"/>
                      <w:highlight w:val="none"/>
                      <w:lang w:val="en-US" w:eastAsia="zh-CN" w:bidi="ar-SA"/>
                    </w:rPr>
                    <w:t>0</w:t>
                  </w:r>
                </w:p>
              </w:tc>
              <w:tc>
                <w:tcPr>
                  <w:tcW w:w="298" w:type="pct"/>
                  <w:tcBorders>
                    <w:tl2br w:val="nil"/>
                    <w:tr2bl w:val="nil"/>
                  </w:tcBorders>
                  <w:shd w:val="clear" w:color="auto" w:fill="auto"/>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有组织</w:t>
                  </w:r>
                </w:p>
              </w:tc>
              <w:tc>
                <w:tcPr>
                  <w:tcW w:w="946"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eastAsia" w:ascii="Times New Roman" w:hAnsi="Times New Roman" w:eastAsia="宋体" w:cs="Times New Roman"/>
                      <w:b w:val="0"/>
                      <w:bCs/>
                      <w:color w:val="auto"/>
                      <w:sz w:val="18"/>
                      <w:szCs w:val="18"/>
                      <w:highlight w:val="none"/>
                      <w:vertAlign w:val="baseline"/>
                      <w:lang w:val="en-US" w:eastAsia="zh-CN"/>
                    </w:rPr>
                  </w:pPr>
                  <w:r>
                    <w:rPr>
                      <w:rFonts w:hint="eastAsia" w:cs="Times New Roman"/>
                      <w:b w:val="0"/>
                      <w:bCs/>
                      <w:color w:val="auto"/>
                      <w:sz w:val="18"/>
                      <w:szCs w:val="18"/>
                      <w:highlight w:val="none"/>
                      <w:vertAlign w:val="baseline"/>
                      <w:lang w:val="en-US" w:eastAsia="zh-CN"/>
                    </w:rPr>
                    <w:t>101</w:t>
                  </w:r>
                </w:p>
              </w:tc>
              <w:tc>
                <w:tcPr>
                  <w:tcW w:w="730"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eastAsia" w:cs="Times New Roman"/>
                      <w:caps w:val="0"/>
                      <w:color w:val="auto"/>
                      <w:kern w:val="2"/>
                      <w:sz w:val="18"/>
                      <w:szCs w:val="18"/>
                      <w:highlight w:val="none"/>
                      <w:lang w:val="en-US" w:eastAsia="zh-CN" w:bidi="ar-SA"/>
                    </w:rPr>
                  </w:pPr>
                  <w:r>
                    <w:rPr>
                      <w:rFonts w:hint="eastAsia" w:cs="Times New Roman"/>
                      <w:caps w:val="0"/>
                      <w:color w:val="auto"/>
                      <w:kern w:val="2"/>
                      <w:sz w:val="18"/>
                      <w:szCs w:val="18"/>
                      <w:highlight w:val="none"/>
                      <w:lang w:val="en-US" w:eastAsia="zh-CN" w:bidi="ar-SA"/>
                    </w:rPr>
                    <w:t>0.728</w:t>
                  </w:r>
                </w:p>
              </w:tc>
              <w:tc>
                <w:tcPr>
                  <w:tcW w:w="818" w:type="dxa"/>
                  <w:tcBorders>
                    <w:tl2br w:val="nil"/>
                    <w:tr2bl w:val="nil"/>
                  </w:tcBorders>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eastAsia" w:cs="Times New Roman"/>
                      <w:caps w:val="0"/>
                      <w:color w:val="auto"/>
                      <w:kern w:val="2"/>
                      <w:sz w:val="18"/>
                      <w:szCs w:val="18"/>
                      <w:highlight w:val="none"/>
                      <w:lang w:val="en-US" w:eastAsia="zh-CN" w:bidi="ar-SA"/>
                    </w:rPr>
                  </w:pPr>
                  <w:r>
                    <w:rPr>
                      <w:rFonts w:hint="eastAsia" w:cs="Times New Roman"/>
                      <w:caps w:val="0"/>
                      <w:color w:val="auto"/>
                      <w:kern w:val="2"/>
                      <w:sz w:val="18"/>
                      <w:szCs w:val="18"/>
                      <w:highlight w:val="none"/>
                      <w:lang w:val="en-US" w:eastAsia="zh-CN" w:bidi="ar-SA"/>
                    </w:rPr>
                    <w:t>1748</w:t>
                  </w:r>
                </w:p>
              </w:tc>
              <w:tc>
                <w:tcPr>
                  <w:tcW w:w="288" w:type="pct"/>
                  <w:tcBorders>
                    <w:tl2br w:val="nil"/>
                    <w:tr2bl w:val="nil"/>
                  </w:tcBorders>
                  <w:shd w:val="clear" w:color="auto" w:fill="auto"/>
                  <w:noWrap w:val="0"/>
                  <w:tcMar>
                    <w:left w:w="0" w:type="dxa"/>
                    <w:right w:w="0"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leftChars="0" w:right="0" w:rightChars="0" w:firstLine="0" w:firstLineChars="0"/>
                    <w:jc w:val="center"/>
                    <w:textAlignment w:val="auto"/>
                    <w:rPr>
                      <w:rFonts w:hint="eastAsia" w:ascii="Times New Roman" w:hAnsi="Times New Roman" w:eastAsia="宋体" w:cs="Times New Roman"/>
                      <w:caps w:val="0"/>
                      <w:color w:val="auto"/>
                      <w:kern w:val="2"/>
                      <w:sz w:val="18"/>
                      <w:szCs w:val="18"/>
                      <w:highlight w:val="none"/>
                      <w:lang w:val="en-US" w:eastAsia="zh-CN" w:bidi="ar-SA"/>
                    </w:rPr>
                  </w:pPr>
                  <w:r>
                    <w:rPr>
                      <w:rFonts w:hint="eastAsia" w:cs="Times New Roman"/>
                      <w:caps w:val="0"/>
                      <w:color w:val="auto"/>
                      <w:kern w:val="2"/>
                      <w:sz w:val="18"/>
                      <w:szCs w:val="18"/>
                      <w:highlight w:val="none"/>
                      <w:lang w:val="en-US" w:eastAsia="zh-CN" w:bidi="ar-SA"/>
                    </w:rPr>
                    <w:t>1</w:t>
                  </w:r>
                </w:p>
              </w:tc>
              <w:tc>
                <w:tcPr>
                  <w:tcW w:w="440" w:type="pct"/>
                  <w:tcBorders>
                    <w:tl2br w:val="nil"/>
                    <w:tr2bl w:val="nil"/>
                  </w:tcBorders>
                  <w:shd w:val="clear" w:color="auto" w:fill="auto"/>
                  <w:noWrap w:val="0"/>
                  <w:tcMar>
                    <w:left w:w="0" w:type="dxa"/>
                    <w:right w:w="0" w:type="dxa"/>
                  </w:tcMar>
                  <w:vAlign w:val="center"/>
                </w:tcPr>
                <w:p>
                  <w:pPr>
                    <w:pStyle w:val="60"/>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0" w:lineRule="atLeast"/>
                    <w:ind w:left="0" w:leftChars="0" w:right="0" w:rightChars="0" w:firstLine="0" w:firstLineChars="0"/>
                    <w:textAlignment w:val="auto"/>
                    <w:rPr>
                      <w:rFonts w:hint="default" w:ascii="Times New Roman" w:hAnsi="Times New Roman" w:eastAsia="宋体" w:cs="Times New Roman"/>
                      <w:caps w:val="0"/>
                      <w:color w:val="auto"/>
                      <w:kern w:val="2"/>
                      <w:sz w:val="18"/>
                      <w:szCs w:val="18"/>
                      <w:highlight w:val="none"/>
                      <w:lang w:val="en-US" w:eastAsia="zh-CN" w:bidi="ar-SA"/>
                    </w:rPr>
                  </w:pPr>
                  <w:r>
                    <w:rPr>
                      <w:rFonts w:hint="default" w:ascii="Times New Roman" w:hAnsi="Times New Roman" w:eastAsia="宋体" w:cs="Times New Roman"/>
                      <w:caps w:val="0"/>
                      <w:color w:val="auto"/>
                      <w:kern w:val="2"/>
                      <w:sz w:val="18"/>
                      <w:szCs w:val="18"/>
                      <w:highlight w:val="none"/>
                      <w:lang w:val="en-US" w:eastAsia="zh-CN" w:bidi="ar-SA"/>
                    </w:rPr>
                    <w:t>1</w:t>
                  </w:r>
                </w:p>
              </w:tc>
            </w:tr>
          </w:tbl>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Lines="0" w:beforeAutospacing="0" w:after="0" w:afterLines="0" w:afterAutospacing="0" w:line="380" w:lineRule="exact"/>
              <w:ind w:left="0" w:right="0" w:firstLine="422" w:firstLineChars="200"/>
              <w:jc w:val="left"/>
              <w:textAlignment w:val="auto"/>
              <w:rPr>
                <w:rFonts w:hint="default"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（6）</w:t>
            </w:r>
            <w:r>
              <w:rPr>
                <w:rFonts w:hint="default" w:ascii="Times New Roman" w:hAnsi="Times New Roman" w:cs="Times New Roman"/>
                <w:b/>
                <w:bCs/>
                <w:color w:val="auto"/>
                <w:sz w:val="21"/>
                <w:szCs w:val="21"/>
                <w:highlight w:val="none"/>
                <w:lang w:val="en-US" w:eastAsia="zh-CN"/>
              </w:rPr>
              <w:t>监测要求</w:t>
            </w:r>
          </w:p>
          <w:p>
            <w:pPr>
              <w:keepNext w:val="0"/>
              <w:keepLines w:val="0"/>
              <w:pageBreakBefore w:val="0"/>
              <w:widowControl w:val="0"/>
              <w:suppressLineNumbers w:val="0"/>
              <w:tabs>
                <w:tab w:val="left" w:pos="0"/>
              </w:tabs>
              <w:kinsoku/>
              <w:wordWrap/>
              <w:overflowPunct/>
              <w:topLinePunct w:val="0"/>
              <w:bidi w:val="0"/>
              <w:snapToGrid/>
              <w:spacing w:before="0" w:beforeAutospacing="0" w:after="0" w:afterAutospacing="0" w:line="38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w:t>
            </w:r>
            <w:r>
              <w:rPr>
                <w:rFonts w:hint="default" w:ascii="Times New Roman" w:hAnsi="Times New Roman" w:cs="Times New Roman"/>
                <w:color w:val="auto"/>
                <w:highlight w:val="none"/>
                <w:lang w:eastAsia="zh-CN"/>
              </w:rPr>
              <w:t>《排污单位自行监测技术指南</w:t>
            </w:r>
            <w:r>
              <w:rPr>
                <w:rFonts w:hint="default" w:ascii="Times New Roman" w:hAnsi="Times New Roman" w:cs="Times New Roman"/>
                <w:color w:val="auto"/>
                <w:highlight w:val="none"/>
                <w:lang w:val="en-US" w:eastAsia="zh-CN"/>
              </w:rPr>
              <w:t xml:space="preserve"> </w:t>
            </w:r>
            <w:r>
              <w:rPr>
                <w:rFonts w:hint="eastAsia" w:ascii="Times New Roman" w:hAnsi="Times New Roman" w:cs="Times New Roman"/>
                <w:color w:val="auto"/>
                <w:highlight w:val="none"/>
                <w:lang w:val="en-US" w:eastAsia="zh-CN"/>
              </w:rPr>
              <w:t>总则</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HJ8</w:t>
            </w:r>
            <w:r>
              <w:rPr>
                <w:rFonts w:hint="eastAsia" w:ascii="Times New Roman" w:hAnsi="Times New Roman" w:cs="Times New Roman"/>
                <w:color w:val="auto"/>
                <w:highlight w:val="none"/>
                <w:lang w:val="en-US" w:eastAsia="zh-CN"/>
              </w:rPr>
              <w:t>17</w:t>
            </w:r>
            <w:r>
              <w:rPr>
                <w:rFonts w:hint="default" w:ascii="Times New Roman" w:hAnsi="Times New Roman" w:cs="Times New Roman"/>
                <w:color w:val="auto"/>
                <w:highlight w:val="none"/>
                <w:lang w:val="en-US" w:eastAsia="zh-CN"/>
              </w:rPr>
              <w:t>-2017</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项目废气污染源监测计划如下：</w:t>
            </w:r>
          </w:p>
          <w:p>
            <w:pPr>
              <w:keepNext w:val="0"/>
              <w:keepLines w:val="0"/>
              <w:suppressLineNumbers w:val="0"/>
              <w:spacing w:before="0" w:beforeAutospacing="0" w:after="0" w:afterAutospacing="0" w:line="380" w:lineRule="exact"/>
              <w:ind w:left="0" w:right="0" w:firstLine="420"/>
              <w:jc w:val="center"/>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表</w:t>
            </w:r>
            <w:r>
              <w:rPr>
                <w:rFonts w:hint="eastAsia" w:ascii="Times New Roman" w:hAnsi="Times New Roman" w:cs="Times New Roman"/>
                <w:b/>
                <w:bCs/>
                <w:color w:val="auto"/>
                <w:highlight w:val="none"/>
                <w:lang w:val="en-US" w:eastAsia="zh-CN"/>
              </w:rPr>
              <w:t>4-7</w:t>
            </w:r>
            <w:r>
              <w:rPr>
                <w:rFonts w:hint="default" w:ascii="Times New Roman" w:hAnsi="Times New Roman" w:cs="Times New Roman"/>
                <w:b/>
                <w:bCs/>
                <w:color w:val="auto"/>
                <w:highlight w:val="none"/>
                <w:lang w:val="en-US" w:eastAsia="zh-CN"/>
              </w:rPr>
              <w:t xml:space="preserve">   废气监测计划一览表</w:t>
            </w:r>
          </w:p>
          <w:tbl>
            <w:tblPr>
              <w:tblStyle w:val="3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01"/>
              <w:gridCol w:w="1200"/>
              <w:gridCol w:w="1264"/>
              <w:gridCol w:w="926"/>
              <w:gridCol w:w="802"/>
              <w:gridCol w:w="31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37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污染类型</w:t>
                  </w:r>
                </w:p>
              </w:tc>
              <w:tc>
                <w:tcPr>
                  <w:tcW w:w="75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监测点位</w:t>
                  </w:r>
                </w:p>
              </w:tc>
              <w:tc>
                <w:tcPr>
                  <w:tcW w:w="79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监测因子</w:t>
                  </w:r>
                </w:p>
              </w:tc>
              <w:tc>
                <w:tcPr>
                  <w:tcW w:w="58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取样位置</w:t>
                  </w:r>
                </w:p>
              </w:tc>
              <w:tc>
                <w:tcPr>
                  <w:tcW w:w="5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最低监测频次</w:t>
                  </w:r>
                </w:p>
              </w:tc>
              <w:tc>
                <w:tcPr>
                  <w:tcW w:w="1975"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30" w:hRule="atLeast"/>
                <w:jc w:val="center"/>
              </w:trPr>
              <w:tc>
                <w:tcPr>
                  <w:tcW w:w="379"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有组织废气</w:t>
                  </w:r>
                </w:p>
              </w:tc>
              <w:tc>
                <w:tcPr>
                  <w:tcW w:w="75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lang w:eastAsia="zh-CN"/>
                    </w:rPr>
                  </w:pPr>
                  <w:r>
                    <w:rPr>
                      <w:rFonts w:hint="eastAsia" w:ascii="Times New Roman" w:hAnsi="Times New Roman" w:cs="Times New Roman"/>
                      <w:color w:val="auto"/>
                      <w:sz w:val="18"/>
                      <w:szCs w:val="18"/>
                      <w:highlight w:val="none"/>
                      <w:lang w:val="en-US" w:eastAsia="zh-CN"/>
                    </w:rPr>
                    <w:t>制砖工序</w:t>
                  </w:r>
                  <w:r>
                    <w:rPr>
                      <w:rFonts w:hint="default" w:ascii="Times New Roman" w:hAnsi="Times New Roman" w:cs="Times New Roman"/>
                      <w:color w:val="auto"/>
                      <w:sz w:val="18"/>
                      <w:szCs w:val="18"/>
                      <w:highlight w:val="none"/>
                    </w:rPr>
                    <w:t>废气排放口</w:t>
                  </w:r>
                  <w:r>
                    <w:rPr>
                      <w:rFonts w:hint="default"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val="en-US" w:eastAsia="zh-CN"/>
                    </w:rPr>
                    <w:t>DA001</w:t>
                  </w:r>
                  <w:r>
                    <w:rPr>
                      <w:rFonts w:hint="default" w:ascii="Times New Roman" w:hAnsi="Times New Roman" w:cs="Times New Roman"/>
                      <w:color w:val="auto"/>
                      <w:sz w:val="18"/>
                      <w:szCs w:val="18"/>
                      <w:highlight w:val="none"/>
                      <w:lang w:eastAsia="zh-CN"/>
                    </w:rPr>
                    <w:t>）</w:t>
                  </w:r>
                </w:p>
              </w:tc>
              <w:tc>
                <w:tcPr>
                  <w:tcW w:w="79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rPr>
                    <w:t>颗粒物</w:t>
                  </w:r>
                </w:p>
              </w:tc>
              <w:tc>
                <w:tcPr>
                  <w:tcW w:w="58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排气筒出口</w:t>
                  </w:r>
                </w:p>
              </w:tc>
              <w:tc>
                <w:tcPr>
                  <w:tcW w:w="5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1次/年</w:t>
                  </w:r>
                </w:p>
              </w:tc>
              <w:tc>
                <w:tcPr>
                  <w:tcW w:w="1975" w:type="pct"/>
                  <w:vMerge w:val="restart"/>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firstLine="0" w:firstLineChars="0"/>
                    <w:jc w:val="both"/>
                    <w:textAlignment w:val="auto"/>
                    <w:rPr>
                      <w:rFonts w:hint="default" w:ascii="Times New Roman" w:hAnsi="Times New Roman" w:cs="Times New Roman"/>
                      <w:color w:val="auto"/>
                      <w:sz w:val="18"/>
                      <w:szCs w:val="18"/>
                      <w:highlight w:val="none"/>
                    </w:rPr>
                  </w:pPr>
                  <w:r>
                    <w:rPr>
                      <w:rFonts w:hint="default" w:ascii="Times New Roman" w:hAnsi="Times New Roman" w:eastAsia="宋体" w:cs="Times New Roman"/>
                      <w:color w:val="auto"/>
                      <w:kern w:val="0"/>
                      <w:sz w:val="18"/>
                      <w:szCs w:val="18"/>
                      <w:highlight w:val="none"/>
                    </w:rPr>
                    <w:t>《</w:t>
                  </w:r>
                  <w:r>
                    <w:rPr>
                      <w:rFonts w:hint="default" w:ascii="Times New Roman" w:hAnsi="Times New Roman" w:eastAsia="宋体" w:cs="Times New Roman"/>
                      <w:color w:val="auto"/>
                      <w:kern w:val="0"/>
                      <w:sz w:val="18"/>
                      <w:szCs w:val="18"/>
                      <w:highlight w:val="none"/>
                      <w:lang w:eastAsia="zh-CN"/>
                    </w:rPr>
                    <w:t>水泥</w:t>
                  </w:r>
                  <w:r>
                    <w:rPr>
                      <w:rFonts w:hint="default" w:ascii="Times New Roman" w:hAnsi="Times New Roman" w:eastAsia="宋体" w:cs="Times New Roman"/>
                      <w:color w:val="auto"/>
                      <w:kern w:val="0"/>
                      <w:sz w:val="18"/>
                      <w:szCs w:val="18"/>
                      <w:highlight w:val="none"/>
                    </w:rPr>
                    <w:t>工业大气污染物超低排放标准》（DB13/216</w:t>
                  </w:r>
                  <w:r>
                    <w:rPr>
                      <w:rFonts w:hint="default" w:ascii="Times New Roman" w:hAnsi="Times New Roman" w:eastAsia="宋体" w:cs="Times New Roman"/>
                      <w:color w:val="auto"/>
                      <w:kern w:val="0"/>
                      <w:sz w:val="18"/>
                      <w:szCs w:val="18"/>
                      <w:highlight w:val="none"/>
                      <w:lang w:val="en-US" w:eastAsia="zh-CN"/>
                    </w:rPr>
                    <w:t>7</w:t>
                  </w:r>
                  <w:r>
                    <w:rPr>
                      <w:rFonts w:hint="default" w:ascii="Times New Roman" w:hAnsi="Times New Roman" w:eastAsia="宋体" w:cs="Times New Roman"/>
                      <w:color w:val="auto"/>
                      <w:kern w:val="0"/>
                      <w:sz w:val="18"/>
                      <w:szCs w:val="18"/>
                      <w:highlight w:val="none"/>
                    </w:rPr>
                    <w:t>-20</w:t>
                  </w:r>
                  <w:r>
                    <w:rPr>
                      <w:rFonts w:hint="default" w:ascii="Times New Roman" w:hAnsi="Times New Roman" w:eastAsia="宋体" w:cs="Times New Roman"/>
                      <w:color w:val="auto"/>
                      <w:kern w:val="0"/>
                      <w:sz w:val="18"/>
                      <w:szCs w:val="18"/>
                      <w:highlight w:val="none"/>
                      <w:lang w:val="en-US" w:eastAsia="zh-CN"/>
                    </w:rPr>
                    <w:t>20</w:t>
                  </w:r>
                  <w:r>
                    <w:rPr>
                      <w:rFonts w:hint="default" w:ascii="Times New Roman" w:hAnsi="Times New Roman" w:eastAsia="宋体" w:cs="Times New Roman"/>
                      <w:color w:val="auto"/>
                      <w:kern w:val="0"/>
                      <w:sz w:val="18"/>
                      <w:szCs w:val="18"/>
                      <w:highlight w:val="none"/>
                    </w:rPr>
                    <w:t>）表1</w:t>
                  </w:r>
                  <w:r>
                    <w:rPr>
                      <w:rFonts w:hint="eastAsia" w:cs="Times New Roman"/>
                      <w:color w:val="auto"/>
                      <w:kern w:val="0"/>
                      <w:sz w:val="18"/>
                      <w:szCs w:val="18"/>
                      <w:highlight w:val="none"/>
                      <w:lang w:val="en-US" w:eastAsia="zh-CN"/>
                    </w:rPr>
                    <w:t>大气污染物最高允许排放浓度</w:t>
                  </w:r>
                  <w:r>
                    <w:rPr>
                      <w:rFonts w:hint="default" w:ascii="Times New Roman" w:hAnsi="Times New Roman" w:eastAsia="宋体" w:cs="Times New Roman"/>
                      <w:color w:val="auto"/>
                      <w:kern w:val="0"/>
                      <w:sz w:val="18"/>
                      <w:szCs w:val="18"/>
                      <w:highlight w:val="none"/>
                    </w:rPr>
                    <w:t>中</w:t>
                  </w:r>
                  <w:r>
                    <w:rPr>
                      <w:rFonts w:hint="default" w:ascii="Times New Roman" w:hAnsi="Times New Roman" w:eastAsia="宋体" w:cs="Times New Roman"/>
                      <w:color w:val="auto"/>
                      <w:kern w:val="0"/>
                      <w:sz w:val="18"/>
                      <w:szCs w:val="18"/>
                      <w:highlight w:val="none"/>
                      <w:lang w:eastAsia="zh-CN"/>
                    </w:rPr>
                    <w:t>散装水泥中转站及水泥制品生产</w:t>
                  </w:r>
                  <w:r>
                    <w:rPr>
                      <w:rFonts w:hint="default" w:ascii="Times New Roman" w:hAnsi="Times New Roman" w:eastAsia="宋体" w:cs="Times New Roman"/>
                      <w:color w:val="auto"/>
                      <w:kern w:val="0"/>
                      <w:sz w:val="18"/>
                      <w:szCs w:val="18"/>
                      <w:highlight w:val="none"/>
                    </w:rPr>
                    <w:t>：</w:t>
                  </w:r>
                  <w:r>
                    <w:rPr>
                      <w:rFonts w:hint="default" w:ascii="Times New Roman" w:hAnsi="Times New Roman" w:eastAsia="宋体" w:cs="Times New Roman"/>
                      <w:color w:val="auto"/>
                      <w:kern w:val="0"/>
                      <w:sz w:val="18"/>
                      <w:szCs w:val="18"/>
                      <w:highlight w:val="none"/>
                      <w:lang w:eastAsia="zh-CN"/>
                    </w:rPr>
                    <w:t>水泥仓及其他通风生产设备</w:t>
                  </w:r>
                  <w:r>
                    <w:rPr>
                      <w:rFonts w:hint="eastAsia" w:cs="Times New Roman"/>
                      <w:color w:val="auto"/>
                      <w:kern w:val="0"/>
                      <w:sz w:val="18"/>
                      <w:szCs w:val="18"/>
                      <w:highlight w:val="none"/>
                      <w:lang w:eastAsia="zh-CN"/>
                    </w:rPr>
                    <w:t>：</w:t>
                  </w:r>
                  <w:r>
                    <w:rPr>
                      <w:rFonts w:hint="eastAsia" w:cs="Times New Roman"/>
                      <w:color w:val="auto"/>
                      <w:kern w:val="0"/>
                      <w:sz w:val="18"/>
                      <w:szCs w:val="18"/>
                      <w:highlight w:val="none"/>
                      <w:lang w:val="en-US" w:eastAsia="zh-CN"/>
                    </w:rPr>
                    <w:t>颗粒物10mg/m</w:t>
                  </w:r>
                  <w:r>
                    <w:rPr>
                      <w:rFonts w:hint="eastAsia" w:cs="Times New Roman"/>
                      <w:color w:val="auto"/>
                      <w:kern w:val="0"/>
                      <w:sz w:val="18"/>
                      <w:szCs w:val="18"/>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79"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rPr>
                  </w:pPr>
                </w:p>
              </w:tc>
              <w:tc>
                <w:tcPr>
                  <w:tcW w:w="75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破碎</w:t>
                  </w:r>
                  <w:r>
                    <w:rPr>
                      <w:rFonts w:hint="default" w:ascii="Times New Roman" w:hAnsi="Times New Roman" w:cs="Times New Roman"/>
                      <w:color w:val="auto"/>
                      <w:sz w:val="18"/>
                      <w:szCs w:val="18"/>
                      <w:highlight w:val="none"/>
                      <w:lang w:val="en-US" w:eastAsia="zh-CN"/>
                    </w:rPr>
                    <w:t>废气排放口（DA002）</w:t>
                  </w:r>
                </w:p>
              </w:tc>
              <w:tc>
                <w:tcPr>
                  <w:tcW w:w="79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颗粒物</w:t>
                  </w:r>
                </w:p>
              </w:tc>
              <w:tc>
                <w:tcPr>
                  <w:tcW w:w="58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排气筒出口</w:t>
                  </w:r>
                </w:p>
              </w:tc>
              <w:tc>
                <w:tcPr>
                  <w:tcW w:w="5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1次/年</w:t>
                  </w:r>
                </w:p>
              </w:tc>
              <w:tc>
                <w:tcPr>
                  <w:tcW w:w="1975" w:type="pct"/>
                  <w:vMerge w:val="continue"/>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firstLine="0" w:firstLineChars="0"/>
                    <w:jc w:val="both"/>
                    <w:textAlignment w:val="auto"/>
                    <w:rPr>
                      <w:rFonts w:hint="default" w:ascii="Times New Roman" w:hAnsi="Times New Roman" w:cs="Times New Roman"/>
                      <w:color w:val="auto"/>
                      <w:sz w:val="18"/>
                      <w:szCs w:val="1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79"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无组织废气</w:t>
                  </w:r>
                </w:p>
              </w:tc>
              <w:tc>
                <w:tcPr>
                  <w:tcW w:w="75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bCs/>
                      <w:color w:val="auto"/>
                      <w:kern w:val="2"/>
                      <w:sz w:val="18"/>
                      <w:szCs w:val="18"/>
                      <w:highlight w:val="none"/>
                      <w:lang w:val="en-US" w:eastAsia="zh-CN" w:bidi="ar-SA"/>
                    </w:rPr>
                    <w:t>上风向一个点，下风向三个点</w:t>
                  </w:r>
                </w:p>
              </w:tc>
              <w:tc>
                <w:tcPr>
                  <w:tcW w:w="797"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颗粒物</w:t>
                  </w:r>
                </w:p>
              </w:tc>
              <w:tc>
                <w:tcPr>
                  <w:tcW w:w="584"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厂界</w:t>
                  </w:r>
                </w:p>
              </w:tc>
              <w:tc>
                <w:tcPr>
                  <w:tcW w:w="506" w:type="pc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1次/半年</w:t>
                  </w:r>
                </w:p>
              </w:tc>
              <w:tc>
                <w:tcPr>
                  <w:tcW w:w="1975" w:type="pct"/>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firstLine="0" w:firstLineChars="0"/>
                    <w:jc w:val="both"/>
                    <w:textAlignment w:val="auto"/>
                    <w:rPr>
                      <w:rFonts w:hint="default" w:ascii="Times New Roman" w:hAnsi="Times New Roman" w:cs="Times New Roman"/>
                      <w:color w:val="auto"/>
                      <w:sz w:val="18"/>
                      <w:szCs w:val="18"/>
                      <w:highlight w:val="none"/>
                      <w:lang w:val="en-US" w:eastAsia="zh-CN"/>
                    </w:rPr>
                  </w:pPr>
                  <w:r>
                    <w:rPr>
                      <w:rFonts w:hint="eastAsia"/>
                      <w:color w:val="auto"/>
                      <w:sz w:val="18"/>
                      <w:szCs w:val="18"/>
                      <w:highlight w:val="none"/>
                    </w:rPr>
                    <w:t>《水泥工业大气污染物超低排放标准》（DB13/2167-2020）表2大气污染物无组织排放限值</w:t>
                  </w:r>
                  <w:r>
                    <w:rPr>
                      <w:rFonts w:hint="eastAsia"/>
                      <w:color w:val="auto"/>
                      <w:sz w:val="18"/>
                      <w:szCs w:val="18"/>
                      <w:highlight w:val="none"/>
                      <w:lang w:val="en-US" w:eastAsia="zh-CN"/>
                    </w:rPr>
                    <w:t>0.5</w:t>
                  </w:r>
                  <w:r>
                    <w:rPr>
                      <w:rFonts w:hint="eastAsia" w:cs="Times New Roman"/>
                      <w:color w:val="auto"/>
                      <w:kern w:val="0"/>
                      <w:sz w:val="18"/>
                      <w:szCs w:val="18"/>
                      <w:highlight w:val="none"/>
                      <w:lang w:val="en-US" w:eastAsia="zh-CN"/>
                    </w:rPr>
                    <w:t>mg/m</w:t>
                  </w:r>
                  <w:r>
                    <w:rPr>
                      <w:rFonts w:hint="eastAsia" w:cs="Times New Roman"/>
                      <w:color w:val="auto"/>
                      <w:kern w:val="0"/>
                      <w:sz w:val="18"/>
                      <w:szCs w:val="18"/>
                      <w:highlight w:val="none"/>
                      <w:vertAlign w:val="superscript"/>
                      <w:lang w:val="en-US" w:eastAsia="zh-CN"/>
                    </w:rPr>
                    <w:t>3</w:t>
                  </w:r>
                </w:p>
              </w:tc>
            </w:tr>
          </w:tbl>
          <w:p>
            <w:pPr>
              <w:pStyle w:val="41"/>
              <w:keepNext w:val="0"/>
              <w:keepLines w:val="0"/>
              <w:pageBreakBefore w:val="0"/>
              <w:widowControl w:val="0"/>
              <w:numPr>
                <w:ilvl w:val="0"/>
                <w:numId w:val="0"/>
              </w:numPr>
              <w:suppressLineNumbers w:val="0"/>
              <w:kinsoku/>
              <w:wordWrap/>
              <w:overflowPunct/>
              <w:topLinePunct w:val="0"/>
              <w:autoSpaceDE w:val="0"/>
              <w:autoSpaceDN w:val="0"/>
              <w:bidi w:val="0"/>
              <w:adjustRightInd w:val="0"/>
              <w:spacing w:before="0" w:beforeLines="0" w:beforeAutospacing="0" w:after="0" w:afterLines="0" w:afterAutospacing="0" w:line="380" w:lineRule="exact"/>
              <w:ind w:left="0" w:right="0" w:firstLine="422" w:firstLineChars="200"/>
              <w:jc w:val="left"/>
              <w:textAlignment w:val="auto"/>
              <w:rPr>
                <w:rFonts w:hint="default" w:ascii="Times New Roman" w:hAnsi="Times New Roman" w:eastAsia="宋体" w:cs="Times New Roman"/>
                <w:b/>
                <w:bCs/>
                <w:color w:val="auto"/>
                <w:sz w:val="21"/>
                <w:szCs w:val="21"/>
                <w:highlight w:val="none"/>
                <w:lang w:val="en-US" w:eastAsia="zh-CN"/>
              </w:rPr>
            </w:pPr>
            <w:r>
              <w:rPr>
                <w:rFonts w:hint="eastAsia" w:hAnsi="Times New Roman" w:cs="Times New Roman"/>
                <w:b/>
                <w:bCs/>
                <w:color w:val="auto"/>
                <w:sz w:val="21"/>
                <w:szCs w:val="21"/>
                <w:highlight w:val="none"/>
                <w:lang w:val="en-US" w:eastAsia="zh-CN"/>
              </w:rPr>
              <w:t>（7）</w:t>
            </w:r>
            <w:r>
              <w:rPr>
                <w:rFonts w:hint="default" w:ascii="Times New Roman" w:hAnsi="Times New Roman" w:eastAsia="宋体" w:cs="Times New Roman"/>
                <w:b/>
                <w:bCs/>
                <w:color w:val="auto"/>
                <w:sz w:val="21"/>
                <w:szCs w:val="21"/>
                <w:highlight w:val="none"/>
                <w:lang w:val="en-US" w:eastAsia="zh-CN"/>
              </w:rPr>
              <w:t>废气环境影响结论</w:t>
            </w:r>
          </w:p>
          <w:p>
            <w:pPr>
              <w:keepNext w:val="0"/>
              <w:keepLines w:val="0"/>
              <w:pageBreakBefore w:val="0"/>
              <w:widowControl w:val="0"/>
              <w:suppressLineNumbers w:val="0"/>
              <w:kinsoku/>
              <w:wordWrap/>
              <w:overflowPunct/>
              <w:topLinePunct w:val="0"/>
              <w:bidi w:val="0"/>
              <w:adjustRightInd w:val="0"/>
              <w:snapToGrid w:val="0"/>
              <w:spacing w:before="0" w:beforeLines="0" w:beforeAutospacing="0" w:after="0" w:afterLines="0" w:afterAutospacing="0" w:line="380" w:lineRule="exact"/>
              <w:ind w:left="0" w:right="0" w:firstLine="420" w:firstLineChars="200"/>
              <w:textAlignment w:val="auto"/>
              <w:rPr>
                <w:rFonts w:hint="default"/>
                <w:color w:val="auto"/>
                <w:highlight w:val="none"/>
              </w:rPr>
            </w:pPr>
            <w:r>
              <w:rPr>
                <w:rFonts w:hint="default" w:ascii="Times New Roman" w:hAnsi="Times New Roman" w:cs="Times New Roman"/>
                <w:color w:val="auto"/>
                <w:highlight w:val="none"/>
                <w:lang w:eastAsia="zh-CN"/>
              </w:rPr>
              <w:t>本</w:t>
            </w:r>
            <w:r>
              <w:rPr>
                <w:rFonts w:hint="eastAsia" w:cs="Times New Roman"/>
                <w:color w:val="auto"/>
                <w:highlight w:val="none"/>
                <w:lang w:eastAsia="zh-CN"/>
              </w:rPr>
              <w:t>技改</w:t>
            </w:r>
            <w:r>
              <w:rPr>
                <w:rFonts w:hint="default" w:ascii="Times New Roman" w:hAnsi="Times New Roman" w:cs="Times New Roman"/>
                <w:color w:val="auto"/>
                <w:highlight w:val="none"/>
                <w:lang w:eastAsia="zh-CN"/>
              </w:rPr>
              <w:t>项目</w:t>
            </w:r>
            <w:r>
              <w:rPr>
                <w:rFonts w:hint="eastAsia" w:cs="Times New Roman"/>
                <w:color w:val="auto"/>
                <w:highlight w:val="none"/>
                <w:lang w:val="en-US" w:eastAsia="zh-CN"/>
              </w:rPr>
              <w:t>不新增颗粒物</w:t>
            </w:r>
            <w:r>
              <w:rPr>
                <w:rFonts w:hint="default" w:ascii="Times New Roman" w:hAnsi="Times New Roman"/>
                <w:color w:val="auto"/>
                <w:sz w:val="21"/>
                <w:szCs w:val="21"/>
                <w:highlight w:val="none"/>
              </w:rPr>
              <w:t>，</w:t>
            </w:r>
            <w:r>
              <w:rPr>
                <w:rFonts w:hint="eastAsia"/>
                <w:color w:val="auto"/>
                <w:sz w:val="21"/>
                <w:szCs w:val="21"/>
                <w:highlight w:val="none"/>
                <w:lang w:val="en-US" w:eastAsia="zh-CN"/>
              </w:rPr>
              <w:t>技改完成后颗粒物排放量减少，</w:t>
            </w:r>
            <w:r>
              <w:rPr>
                <w:rFonts w:hint="default" w:ascii="Times New Roman" w:hAnsi="Times New Roman"/>
                <w:color w:val="auto"/>
                <w:sz w:val="21"/>
                <w:szCs w:val="21"/>
                <w:highlight w:val="none"/>
              </w:rPr>
              <w:t>污染物达标排放，</w:t>
            </w:r>
            <w:r>
              <w:rPr>
                <w:rFonts w:hint="eastAsia" w:ascii="Times New Roman" w:hAnsi="Times New Roman"/>
                <w:color w:val="auto"/>
                <w:sz w:val="21"/>
                <w:szCs w:val="21"/>
                <w:highlight w:val="none"/>
                <w:lang w:eastAsia="zh-CN"/>
              </w:rPr>
              <w:t>经扩散后</w:t>
            </w:r>
            <w:r>
              <w:rPr>
                <w:rFonts w:hint="default" w:ascii="Times New Roman" w:hAnsi="Times New Roman"/>
                <w:color w:val="auto"/>
                <w:sz w:val="21"/>
                <w:szCs w:val="21"/>
                <w:highlight w:val="none"/>
              </w:rPr>
              <w:t>对</w:t>
            </w:r>
            <w:r>
              <w:rPr>
                <w:rFonts w:hint="eastAsia" w:ascii="Times New Roman" w:hAnsi="Times New Roman"/>
                <w:color w:val="auto"/>
                <w:sz w:val="21"/>
                <w:szCs w:val="21"/>
                <w:highlight w:val="none"/>
                <w:lang w:eastAsia="zh-CN"/>
              </w:rPr>
              <w:t>敏感点及环境质量</w:t>
            </w:r>
            <w:r>
              <w:rPr>
                <w:rFonts w:hint="default" w:ascii="Times New Roman" w:hAnsi="Times New Roman"/>
                <w:color w:val="auto"/>
                <w:sz w:val="21"/>
                <w:szCs w:val="21"/>
                <w:highlight w:val="none"/>
              </w:rPr>
              <w:t>影响较小</w:t>
            </w:r>
            <w:r>
              <w:rPr>
                <w:rFonts w:hint="eastAsia" w:ascii="Times New Roman" w:hAnsi="Times New Roman"/>
                <w:color w:val="auto"/>
                <w:sz w:val="21"/>
                <w:szCs w:val="21"/>
                <w:highlight w:val="none"/>
                <w:lang w:eastAsia="zh-CN"/>
              </w:rPr>
              <w:t>，本项目环境影响可接受。</w:t>
            </w:r>
          </w:p>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80" w:lineRule="exact"/>
              <w:ind w:left="0" w:right="0" w:firstLine="382" w:firstLineChars="200"/>
              <w:textAlignment w:val="auto"/>
              <w:rPr>
                <w:rFonts w:hint="default" w:ascii="Times New Roman" w:hAnsi="Times New Roman" w:cs="Times New Roman"/>
                <w:b/>
                <w:bCs w:val="0"/>
                <w:color w:val="auto"/>
                <w:spacing w:val="-10"/>
                <w:szCs w:val="21"/>
                <w:highlight w:val="none"/>
              </w:rPr>
            </w:pPr>
            <w:r>
              <w:rPr>
                <w:rFonts w:hint="default" w:ascii="Times New Roman" w:hAnsi="Times New Roman" w:cs="Times New Roman"/>
                <w:b/>
                <w:bCs w:val="0"/>
                <w:color w:val="auto"/>
                <w:spacing w:val="-10"/>
                <w:szCs w:val="21"/>
                <w:highlight w:val="none"/>
              </w:rPr>
              <w:t>2、水环境影响分析</w:t>
            </w:r>
          </w:p>
          <w:p>
            <w:pPr>
              <w:pStyle w:val="19"/>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380" w:lineRule="exact"/>
              <w:ind w:left="0" w:leftChars="0" w:right="0" w:firstLine="420" w:firstLineChars="200"/>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本次技改项目新增打捞用水和筛分用水，技改完成后全厂用水包括生活用水、喷淋抑尘用水、运输道路用水、筛分用水、打捞用水、车辆清洗用水、搅拌用水、养护用水。</w:t>
            </w:r>
          </w:p>
          <w:p>
            <w:pPr>
              <w:pStyle w:val="19"/>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380" w:lineRule="exact"/>
              <w:ind w:left="0" w:leftChars="0" w:right="0" w:firstLine="420" w:firstLineChars="20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生活污水：盥洗废水水质简单，用于厂区泼洒抑尘。</w:t>
            </w:r>
          </w:p>
          <w:p>
            <w:pPr>
              <w:pStyle w:val="19"/>
              <w:keepNext w:val="0"/>
              <w:keepLines w:val="0"/>
              <w:pageBreakBefore w:val="0"/>
              <w:widowControl w:val="0"/>
              <w:suppressLineNumbers w:val="0"/>
              <w:kinsoku/>
              <w:wordWrap/>
              <w:overflowPunct/>
              <w:topLinePunct w:val="0"/>
              <w:autoSpaceDE/>
              <w:autoSpaceDN/>
              <w:bidi w:val="0"/>
              <w:adjustRightInd/>
              <w:snapToGrid w:val="0"/>
              <w:spacing w:before="0" w:beforeLines="0" w:beforeAutospacing="0" w:after="0" w:afterLines="0" w:afterAutospacing="0" w:line="380" w:lineRule="exact"/>
              <w:ind w:left="0" w:leftChars="0" w:right="0" w:firstLine="420" w:firstLineChars="20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喷淋抑尘用水、运输道路用水自然蒸发；</w:t>
            </w:r>
            <w:r>
              <w:rPr>
                <w:rFonts w:hint="default" w:ascii="Times New Roman" w:hAnsi="Times New Roman" w:cs="Times New Roman"/>
                <w:color w:val="auto"/>
                <w:sz w:val="21"/>
                <w:szCs w:val="21"/>
                <w:highlight w:val="none"/>
                <w:lang w:val="en-US" w:eastAsia="zh-CN"/>
              </w:rPr>
              <w:t>筛分</w:t>
            </w:r>
            <w:r>
              <w:rPr>
                <w:rFonts w:hint="default" w:ascii="Times New Roman" w:hAnsi="Times New Roman" w:eastAsia="宋体" w:cs="Times New Roman"/>
                <w:color w:val="auto"/>
                <w:sz w:val="21"/>
                <w:szCs w:val="21"/>
                <w:highlight w:val="none"/>
                <w:lang w:val="en-US" w:eastAsia="zh-CN"/>
              </w:rPr>
              <w:t>废水除进入</w:t>
            </w:r>
            <w:r>
              <w:rPr>
                <w:rFonts w:hint="eastAsia" w:cs="Times New Roman"/>
                <w:color w:val="auto"/>
                <w:sz w:val="21"/>
                <w:szCs w:val="21"/>
                <w:highlight w:val="none"/>
                <w:lang w:val="en-US" w:eastAsia="zh-CN"/>
              </w:rPr>
              <w:t>砂石粉</w:t>
            </w:r>
            <w:r>
              <w:rPr>
                <w:rFonts w:hint="default" w:ascii="Times New Roman" w:hAnsi="Times New Roman" w:eastAsia="宋体" w:cs="Times New Roman"/>
                <w:color w:val="auto"/>
                <w:sz w:val="21"/>
                <w:szCs w:val="21"/>
                <w:highlight w:val="none"/>
                <w:lang w:val="en-US" w:eastAsia="zh-CN"/>
              </w:rPr>
              <w:t>产品外，全部</w:t>
            </w:r>
            <w:r>
              <w:rPr>
                <w:rFonts w:hint="default" w:ascii="Times New Roman" w:hAnsi="Times New Roman" w:cs="Times New Roman"/>
                <w:color w:val="auto"/>
                <w:sz w:val="21"/>
                <w:szCs w:val="21"/>
                <w:highlight w:val="none"/>
                <w:lang w:val="en-US" w:eastAsia="zh-CN"/>
              </w:rPr>
              <w:t>进</w:t>
            </w:r>
            <w:r>
              <w:rPr>
                <w:rFonts w:hint="default" w:ascii="Times New Roman" w:hAnsi="Times New Roman" w:eastAsia="宋体" w:cs="Times New Roman"/>
                <w:color w:val="auto"/>
                <w:sz w:val="21"/>
                <w:szCs w:val="21"/>
                <w:highlight w:val="none"/>
                <w:lang w:val="en-US" w:eastAsia="zh-CN"/>
              </w:rPr>
              <w:t>入</w:t>
            </w:r>
            <w:r>
              <w:rPr>
                <w:rFonts w:hint="eastAsia" w:cs="Times New Roman"/>
                <w:bCs/>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工序；</w:t>
            </w:r>
            <w:r>
              <w:rPr>
                <w:rFonts w:hint="eastAsia" w:cs="Times New Roman"/>
                <w:bCs/>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废水进入</w:t>
            </w:r>
            <w:r>
              <w:rPr>
                <w:rFonts w:hint="default" w:ascii="Times New Roman" w:hAnsi="Times New Roman" w:cs="Times New Roman"/>
                <w:color w:val="auto"/>
                <w:sz w:val="21"/>
                <w:szCs w:val="21"/>
                <w:highlight w:val="none"/>
                <w:lang w:val="en-US" w:eastAsia="zh-CN"/>
              </w:rPr>
              <w:t>浓缩</w:t>
            </w:r>
            <w:r>
              <w:rPr>
                <w:rFonts w:hint="default" w:ascii="Times New Roman" w:hAnsi="Times New Roman" w:eastAsia="宋体" w:cs="Times New Roman"/>
                <w:color w:val="auto"/>
                <w:sz w:val="21"/>
                <w:szCs w:val="21"/>
                <w:highlight w:val="none"/>
                <w:lang w:val="en-US" w:eastAsia="zh-CN"/>
              </w:rPr>
              <w:t>罐，经沉淀后，自流至清水池，全部回用于生产</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成品</w:t>
            </w:r>
            <w:r>
              <w:rPr>
                <w:rFonts w:hint="eastAsia" w:ascii="Times New Roman" w:hAnsi="Times New Roman" w:eastAsia="宋体" w:cs="Times New Roman"/>
                <w:color w:val="auto"/>
                <w:kern w:val="2"/>
                <w:sz w:val="21"/>
                <w:szCs w:val="21"/>
                <w:highlight w:val="none"/>
                <w:lang w:val="en-US" w:eastAsia="zh-CN" w:bidi="ar-SA"/>
              </w:rPr>
              <w:t>石粉和砂石粉</w:t>
            </w:r>
            <w:r>
              <w:rPr>
                <w:rFonts w:hint="default" w:ascii="Times New Roman" w:hAnsi="Times New Roman" w:eastAsia="宋体" w:cs="Times New Roman"/>
                <w:color w:val="auto"/>
                <w:kern w:val="2"/>
                <w:sz w:val="21"/>
                <w:szCs w:val="21"/>
                <w:highlight w:val="none"/>
                <w:lang w:val="en-US" w:eastAsia="zh-CN" w:bidi="ar-SA"/>
              </w:rPr>
              <w:t>溢流水经防渗边沟收集后汇入收集池，</w:t>
            </w:r>
            <w:r>
              <w:rPr>
                <w:rFonts w:hint="eastAsia" w:ascii="Times New Roman" w:hAnsi="Times New Roman" w:eastAsia="宋体" w:cs="Times New Roman"/>
                <w:color w:val="auto"/>
                <w:kern w:val="2"/>
                <w:sz w:val="21"/>
                <w:szCs w:val="21"/>
                <w:highlight w:val="none"/>
                <w:lang w:val="en-US" w:eastAsia="zh-CN" w:bidi="ar-SA"/>
              </w:rPr>
              <w:t>与筛分废水和打捞废水一同处理后回用于生产；搅拌用水进入产品</w:t>
            </w:r>
            <w:r>
              <w:rPr>
                <w:rFonts w:hint="eastAsia" w:ascii="Times New Roman" w:hAnsi="Times New Roman" w:cs="Times New Roman"/>
                <w:color w:val="auto"/>
                <w:kern w:val="2"/>
                <w:sz w:val="21"/>
                <w:szCs w:val="21"/>
                <w:highlight w:val="none"/>
                <w:lang w:val="en-US" w:eastAsia="zh-CN" w:bidi="ar-SA"/>
              </w:rPr>
              <w:t>；养护用水自然蒸发</w:t>
            </w:r>
            <w:r>
              <w:rPr>
                <w:rFonts w:hint="eastAsia" w:ascii="Times New Roman" w:hAnsi="Times New Roman" w:eastAsia="宋体" w:cs="Times New Roman"/>
                <w:color w:val="auto"/>
                <w:kern w:val="2"/>
                <w:sz w:val="21"/>
                <w:szCs w:val="21"/>
                <w:highlight w:val="none"/>
                <w:lang w:val="en-US" w:eastAsia="zh-CN" w:bidi="ar-SA"/>
              </w:rPr>
              <w:t>。项目无废水外排。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3" w:hRule="atLeast"/>
          <w:jc w:val="center"/>
        </w:trPr>
        <w:tc>
          <w:tcPr>
            <w:tcW w:w="260" w:type="dxa"/>
            <w:vMerge w:val="continue"/>
            <w:tcMar>
              <w:left w:w="28" w:type="dxa"/>
              <w:right w:w="28" w:type="dxa"/>
            </w:tcMar>
            <w:vAlign w:val="center"/>
          </w:tcPr>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tc>
        <w:tc>
          <w:tcPr>
            <w:tcW w:w="8177" w:type="dxa"/>
            <w:tcBorders>
              <w:top w:val="single" w:color="auto" w:sz="4" w:space="0"/>
              <w:bottom w:val="single" w:color="auto" w:sz="4" w:space="0"/>
            </w:tcBorders>
            <w:vAlign w:val="center"/>
          </w:tcPr>
          <w:p>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400" w:lineRule="exact"/>
              <w:ind w:left="0" w:right="0" w:firstLine="422" w:firstLineChars="20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3、噪声环境影响分析</w:t>
            </w:r>
          </w:p>
          <w:p>
            <w:pPr>
              <w:pStyle w:val="19"/>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0" w:leftChars="0" w:right="0" w:firstLine="420" w:firstLineChars="200"/>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（1）噪声源强及降噪措施</w:t>
            </w:r>
          </w:p>
          <w:p>
            <w:pPr>
              <w:pStyle w:val="19"/>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210" w:leftChars="100" w:right="0" w:firstLine="210" w:firstLineChars="100"/>
              <w:textAlignment w:val="auto"/>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color w:val="auto"/>
                <w:sz w:val="21"/>
                <w:szCs w:val="21"/>
                <w:highlight w:val="none"/>
              </w:rPr>
              <w:t>本</w:t>
            </w:r>
            <w:r>
              <w:rPr>
                <w:rFonts w:hint="eastAsia" w:ascii="Times New Roman" w:hAnsi="Times New Roman" w:cs="Times New Roman" w:eastAsiaTheme="minorEastAsia"/>
                <w:color w:val="auto"/>
                <w:sz w:val="21"/>
                <w:szCs w:val="21"/>
                <w:highlight w:val="none"/>
                <w:lang w:val="en-US" w:eastAsia="zh-CN"/>
              </w:rPr>
              <w:t>次技改</w:t>
            </w:r>
            <w:r>
              <w:rPr>
                <w:rFonts w:hint="default" w:ascii="Times New Roman" w:hAnsi="Times New Roman" w:cs="Times New Roman" w:eastAsiaTheme="minorEastAsia"/>
                <w:color w:val="auto"/>
                <w:sz w:val="21"/>
                <w:szCs w:val="21"/>
                <w:highlight w:val="none"/>
              </w:rPr>
              <w:t>项目</w:t>
            </w:r>
            <w:r>
              <w:rPr>
                <w:rFonts w:hint="eastAsia" w:ascii="Times New Roman" w:hAnsi="Times New Roman" w:cs="Times New Roman" w:eastAsiaTheme="minorEastAsia"/>
                <w:color w:val="auto"/>
                <w:sz w:val="21"/>
                <w:szCs w:val="21"/>
                <w:highlight w:val="none"/>
                <w:lang w:val="en-US" w:eastAsia="zh-CN"/>
              </w:rPr>
              <w:t>新增</w:t>
            </w:r>
            <w:r>
              <w:rPr>
                <w:rFonts w:hint="default" w:ascii="Times New Roman" w:hAnsi="Times New Roman" w:cs="Times New Roman" w:eastAsiaTheme="minorEastAsia"/>
                <w:color w:val="auto"/>
                <w:sz w:val="21"/>
                <w:szCs w:val="21"/>
                <w:highlight w:val="none"/>
              </w:rPr>
              <w:t>噪声源</w:t>
            </w:r>
            <w:r>
              <w:rPr>
                <w:rFonts w:hint="eastAsia" w:ascii="Times New Roman" w:hAnsi="Times New Roman" w:cs="Times New Roman" w:eastAsiaTheme="minorEastAsia"/>
                <w:color w:val="auto"/>
                <w:sz w:val="21"/>
                <w:szCs w:val="21"/>
                <w:highlight w:val="none"/>
                <w:lang w:eastAsia="zh-CN"/>
              </w:rPr>
              <w:t>主要</w:t>
            </w:r>
            <w:r>
              <w:rPr>
                <w:rFonts w:hint="default" w:ascii="Times New Roman" w:hAnsi="Times New Roman" w:cs="Times New Roman" w:eastAsiaTheme="minorEastAsia"/>
                <w:color w:val="auto"/>
                <w:sz w:val="21"/>
                <w:szCs w:val="21"/>
                <w:highlight w:val="none"/>
              </w:rPr>
              <w:t>为</w:t>
            </w:r>
            <w:r>
              <w:rPr>
                <w:rFonts w:hint="eastAsia" w:ascii="Times New Roman" w:hAnsi="Times New Roman" w:cs="Times New Roman" w:eastAsiaTheme="minorEastAsia"/>
                <w:color w:val="auto"/>
                <w:sz w:val="21"/>
                <w:szCs w:val="21"/>
                <w:highlight w:val="none"/>
                <w:lang w:val="en-US" w:eastAsia="zh-CN"/>
              </w:rPr>
              <w:t>除铁器、打捞机、分级机、脱水筛、压滤机、风机、泵类等，设备运行过程产生的噪声</w:t>
            </w:r>
            <w:r>
              <w:rPr>
                <w:rFonts w:hint="eastAsia" w:ascii="Times New Roman" w:hAnsi="Times New Roman" w:eastAsiaTheme="minorEastAsia"/>
                <w:color w:val="auto"/>
                <w:sz w:val="21"/>
                <w:szCs w:val="21"/>
                <w:highlight w:val="none"/>
                <w:lang w:eastAsia="zh-CN"/>
              </w:rPr>
              <w:t>，</w:t>
            </w:r>
            <w:r>
              <w:rPr>
                <w:rFonts w:hint="default" w:ascii="Times New Roman" w:hAnsi="Times New Roman" w:cs="Times New Roman" w:eastAsiaTheme="minorEastAsia"/>
                <w:color w:val="auto"/>
                <w:sz w:val="21"/>
                <w:szCs w:val="21"/>
                <w:highlight w:val="none"/>
              </w:rPr>
              <w:t>噪声源强约为</w:t>
            </w:r>
            <w:r>
              <w:rPr>
                <w:rFonts w:hint="eastAsia" w:ascii="Times New Roman" w:hAnsi="Times New Roman" w:cs="Times New Roman" w:eastAsiaTheme="minorEastAsia"/>
                <w:color w:val="auto"/>
                <w:sz w:val="21"/>
                <w:szCs w:val="21"/>
                <w:highlight w:val="none"/>
                <w:lang w:val="en-US" w:eastAsia="zh-CN"/>
              </w:rPr>
              <w:t>7</w:t>
            </w:r>
            <w:r>
              <w:rPr>
                <w:rFonts w:hint="default" w:ascii="Times New Roman" w:hAnsi="Times New Roman" w:cs="Times New Roman" w:eastAsiaTheme="minorEastAsia"/>
                <w:color w:val="auto"/>
                <w:sz w:val="21"/>
                <w:szCs w:val="21"/>
                <w:highlight w:val="none"/>
              </w:rPr>
              <w:t>0～</w:t>
            </w:r>
            <w:r>
              <w:rPr>
                <w:rFonts w:hint="eastAsia" w:ascii="Times New Roman" w:hAnsi="Times New Roman" w:cs="Times New Roman" w:eastAsiaTheme="minorEastAsia"/>
                <w:color w:val="auto"/>
                <w:sz w:val="21"/>
                <w:szCs w:val="21"/>
                <w:highlight w:val="none"/>
                <w:lang w:val="en-US" w:eastAsia="zh-CN"/>
              </w:rPr>
              <w:t>95</w:t>
            </w:r>
            <w:r>
              <w:rPr>
                <w:rFonts w:hint="default" w:ascii="Times New Roman" w:hAnsi="Times New Roman" w:cs="Times New Roman" w:eastAsiaTheme="minorEastAsia"/>
                <w:color w:val="auto"/>
                <w:sz w:val="21"/>
                <w:szCs w:val="21"/>
                <w:highlight w:val="none"/>
              </w:rPr>
              <w:t>dB(A)</w:t>
            </w:r>
            <w:r>
              <w:rPr>
                <w:rFonts w:hint="eastAsia" w:ascii="Times New Roman" w:hAnsi="Times New Roman" w:cs="Times New Roman" w:eastAsiaTheme="minorEastAsia"/>
                <w:color w:val="auto"/>
                <w:sz w:val="21"/>
                <w:szCs w:val="21"/>
                <w:highlight w:val="none"/>
                <w:lang w:eastAsia="zh-CN"/>
              </w:rPr>
              <w:t>。车间为</w:t>
            </w:r>
            <w:r>
              <w:rPr>
                <w:rFonts w:hint="eastAsia" w:ascii="Times New Roman" w:hAnsi="Times New Roman" w:cs="Times New Roman" w:eastAsiaTheme="minorEastAsia"/>
                <w:color w:val="auto"/>
                <w:sz w:val="21"/>
                <w:szCs w:val="21"/>
                <w:highlight w:val="none"/>
                <w:lang w:val="en-US" w:eastAsia="zh-CN"/>
              </w:rPr>
              <w:t>双</w:t>
            </w:r>
            <w:r>
              <w:rPr>
                <w:rFonts w:hint="eastAsia" w:ascii="Times New Roman" w:hAnsi="Times New Roman" w:cs="Times New Roman" w:eastAsiaTheme="minorEastAsia"/>
                <w:color w:val="auto"/>
                <w:sz w:val="21"/>
                <w:szCs w:val="21"/>
                <w:highlight w:val="none"/>
                <w:lang w:eastAsia="zh-CN"/>
              </w:rPr>
              <w:t>层隔声结构，</w:t>
            </w:r>
            <w:r>
              <w:rPr>
                <w:rFonts w:hint="default" w:ascii="Times New Roman" w:hAnsi="Times New Roman" w:cs="Times New Roman" w:eastAsiaTheme="minorEastAsia"/>
                <w:color w:val="auto"/>
                <w:sz w:val="21"/>
                <w:szCs w:val="21"/>
                <w:highlight w:val="none"/>
              </w:rPr>
              <w:t>采取将产噪设备布置于厂房内、安装基础减振等措施后，噪声值可降低</w:t>
            </w:r>
            <w:r>
              <w:rPr>
                <w:rFonts w:hint="eastAsia" w:ascii="Times New Roman" w:hAnsi="Times New Roman" w:cs="Times New Roman" w:eastAsiaTheme="minorEastAsia"/>
                <w:color w:val="auto"/>
                <w:sz w:val="21"/>
                <w:szCs w:val="21"/>
                <w:highlight w:val="none"/>
                <w:lang w:val="en-US" w:eastAsia="zh-CN"/>
              </w:rPr>
              <w:t>25</w:t>
            </w:r>
            <w:r>
              <w:rPr>
                <w:rFonts w:hint="default" w:ascii="Times New Roman" w:hAnsi="Times New Roman" w:cs="Times New Roman" w:eastAsiaTheme="minorEastAsia"/>
                <w:color w:val="auto"/>
                <w:sz w:val="21"/>
                <w:szCs w:val="21"/>
                <w:highlight w:val="none"/>
              </w:rPr>
              <w:t>dB（A），噪声治理措施及降噪效果见表</w:t>
            </w:r>
            <w:r>
              <w:rPr>
                <w:rFonts w:hint="eastAsia" w:ascii="Times New Roman" w:hAnsi="Times New Roman" w:cs="Times New Roman" w:eastAsiaTheme="minorEastAsia"/>
                <w:color w:val="auto"/>
                <w:sz w:val="21"/>
                <w:szCs w:val="21"/>
                <w:highlight w:val="none"/>
                <w:lang w:val="en-US" w:eastAsia="zh-CN"/>
              </w:rPr>
              <w:t>4-8</w:t>
            </w:r>
            <w:r>
              <w:rPr>
                <w:rFonts w:hint="default" w:ascii="Times New Roman" w:hAnsi="Times New Roman" w:cs="Times New Roman" w:eastAsiaTheme="minorEastAsia"/>
                <w:color w:val="auto"/>
                <w:sz w:val="21"/>
                <w:szCs w:val="21"/>
                <w:highlight w:val="none"/>
              </w:rPr>
              <w:t>。</w:t>
            </w:r>
          </w:p>
          <w:p>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lang w:eastAsia="zh-CN"/>
              </w:rPr>
            </w:pPr>
          </w:p>
        </w:tc>
      </w:tr>
    </w:tbl>
    <w:p>
      <w:pPr>
        <w:pStyle w:val="41"/>
        <w:rPr>
          <w:color w:val="auto"/>
          <w:highlight w:val="none"/>
        </w:rPr>
        <w:sectPr>
          <w:headerReference r:id="rId8" w:type="default"/>
          <w:pgSz w:w="11907" w:h="16840"/>
          <w:pgMar w:top="1440" w:right="1803" w:bottom="1440" w:left="1803"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4"/>
        <w:tblW w:w="136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12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1" w:hRule="atLeast"/>
        </w:trPr>
        <w:tc>
          <w:tcPr>
            <w:tcW w:w="839" w:type="dxa"/>
          </w:tcPr>
          <w:p>
            <w:pPr>
              <w:pStyle w:val="41"/>
              <w:keepNext w:val="0"/>
              <w:keepLines w:val="0"/>
              <w:suppressLineNumbers w:val="0"/>
              <w:spacing w:before="0" w:beforeAutospacing="0" w:after="0" w:afterAutospacing="0"/>
              <w:ind w:left="0" w:right="0"/>
              <w:textAlignment w:val="baseline"/>
              <w:rPr>
                <w:rFonts w:hint="default"/>
                <w:color w:val="auto"/>
                <w:highlight w:val="none"/>
                <w:vertAlign w:val="baseline"/>
              </w:rPr>
            </w:pPr>
          </w:p>
        </w:tc>
        <w:tc>
          <w:tcPr>
            <w:tcW w:w="12815" w:type="dxa"/>
          </w:tcPr>
          <w:p>
            <w:pPr>
              <w:keepNext w:val="0"/>
              <w:keepLines w:val="0"/>
              <w:suppressLineNumbers w:val="0"/>
              <w:adjustRightInd w:val="0"/>
              <w:spacing w:before="0" w:beforeAutospacing="0" w:after="0" w:afterAutospacing="0" w:line="480" w:lineRule="exact"/>
              <w:ind w:left="0" w:right="0" w:firstLine="422" w:firstLineChars="200"/>
              <w:jc w:val="center"/>
              <w:textAlignment w:val="baseline"/>
              <w:rPr>
                <w:rFonts w:hint="default"/>
                <w:b/>
                <w:bCs/>
                <w:color w:val="auto"/>
                <w:kern w:val="0"/>
                <w:szCs w:val="21"/>
                <w:highlight w:val="none"/>
              </w:rPr>
            </w:pPr>
            <w:r>
              <w:rPr>
                <w:rFonts w:hint="default"/>
                <w:b/>
                <w:bCs/>
                <w:color w:val="auto"/>
                <w:kern w:val="0"/>
                <w:szCs w:val="21"/>
                <w:highlight w:val="none"/>
              </w:rPr>
              <w:t>表</w:t>
            </w:r>
            <w:r>
              <w:rPr>
                <w:rFonts w:hint="eastAsia"/>
                <w:b/>
                <w:bCs/>
                <w:color w:val="auto"/>
                <w:kern w:val="0"/>
                <w:szCs w:val="21"/>
                <w:highlight w:val="none"/>
                <w:lang w:val="en-US" w:eastAsia="zh-CN"/>
              </w:rPr>
              <w:t>4-8</w:t>
            </w:r>
            <w:r>
              <w:rPr>
                <w:rFonts w:hint="default"/>
                <w:b/>
                <w:bCs/>
                <w:color w:val="auto"/>
                <w:kern w:val="0"/>
                <w:szCs w:val="21"/>
                <w:highlight w:val="none"/>
              </w:rPr>
              <w:t xml:space="preserve">  </w:t>
            </w:r>
            <w:r>
              <w:rPr>
                <w:rFonts w:hint="eastAsia"/>
                <w:b/>
                <w:bCs/>
                <w:color w:val="auto"/>
                <w:kern w:val="0"/>
                <w:szCs w:val="21"/>
                <w:highlight w:val="none"/>
                <w:lang w:eastAsia="zh-CN"/>
              </w:rPr>
              <w:t>技改项目新增室内</w:t>
            </w:r>
            <w:r>
              <w:rPr>
                <w:rFonts w:hint="default"/>
                <w:b/>
                <w:bCs/>
                <w:color w:val="auto"/>
                <w:kern w:val="0"/>
                <w:szCs w:val="21"/>
                <w:highlight w:val="none"/>
              </w:rPr>
              <w:t>噪声源强及治理措施一览表</w:t>
            </w:r>
            <w:r>
              <w:rPr>
                <w:rFonts w:hint="eastAsia"/>
                <w:b/>
                <w:bCs/>
                <w:color w:val="auto"/>
                <w:kern w:val="0"/>
                <w:szCs w:val="21"/>
                <w:highlight w:val="none"/>
                <w:lang w:val="en-US" w:eastAsia="zh-CN"/>
              </w:rPr>
              <w:t xml:space="preserve">  </w:t>
            </w:r>
            <w:r>
              <w:rPr>
                <w:rFonts w:hint="default"/>
                <w:b/>
                <w:bCs/>
                <w:color w:val="auto"/>
                <w:kern w:val="0"/>
                <w:szCs w:val="21"/>
                <w:highlight w:val="none"/>
              </w:rPr>
              <w:t>单位：dB(A)</w:t>
            </w:r>
          </w:p>
          <w:tbl>
            <w:tblPr>
              <w:tblStyle w:val="34"/>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01"/>
              <w:gridCol w:w="3057"/>
              <w:gridCol w:w="3379"/>
              <w:gridCol w:w="32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54" w:type="pct"/>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00" w:lineRule="exact"/>
                    <w:ind w:left="0" w:right="0"/>
                    <w:jc w:val="center"/>
                    <w:textAlignment w:val="baseline"/>
                    <w:rPr>
                      <w:rFonts w:hint="default" w:ascii="Times New Roman" w:hAnsi="Times New Roman" w:eastAsia="宋体" w:cs="Times New Roman"/>
                      <w:b w:val="0"/>
                      <w:bCs w:val="0"/>
                      <w:color w:val="auto"/>
                      <w:kern w:val="2"/>
                      <w:sz w:val="18"/>
                      <w:szCs w:val="18"/>
                      <w:highlight w:val="none"/>
                      <w:lang w:val="en-US" w:eastAsia="zh-CN" w:bidi="ar-SA"/>
                    </w:rPr>
                  </w:pPr>
                  <w:r>
                    <w:rPr>
                      <w:rFonts w:hint="default"/>
                      <w:b w:val="0"/>
                      <w:bCs w:val="0"/>
                      <w:color w:val="auto"/>
                      <w:sz w:val="18"/>
                      <w:szCs w:val="18"/>
                      <w:highlight w:val="none"/>
                    </w:rPr>
                    <w:t>名称</w:t>
                  </w:r>
                </w:p>
              </w:tc>
              <w:tc>
                <w:tcPr>
                  <w:tcW w:w="1216" w:type="pct"/>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00" w:lineRule="exact"/>
                    <w:ind w:left="0" w:right="0"/>
                    <w:jc w:val="center"/>
                    <w:textAlignment w:val="baseline"/>
                    <w:rPr>
                      <w:rFonts w:hint="default" w:ascii="Times New Roman" w:hAnsi="Times New Roman" w:eastAsia="宋体" w:cs="Times New Roman"/>
                      <w:b w:val="0"/>
                      <w:bCs w:val="0"/>
                      <w:color w:val="auto"/>
                      <w:kern w:val="2"/>
                      <w:sz w:val="18"/>
                      <w:szCs w:val="18"/>
                      <w:highlight w:val="none"/>
                      <w:lang w:val="en-US" w:eastAsia="zh-CN" w:bidi="ar-SA"/>
                    </w:rPr>
                  </w:pPr>
                  <w:r>
                    <w:rPr>
                      <w:rFonts w:hint="default"/>
                      <w:b w:val="0"/>
                      <w:bCs w:val="0"/>
                      <w:color w:val="auto"/>
                      <w:sz w:val="18"/>
                      <w:szCs w:val="18"/>
                      <w:highlight w:val="none"/>
                    </w:rPr>
                    <w:t>台/套数</w:t>
                  </w:r>
                </w:p>
              </w:tc>
              <w:tc>
                <w:tcPr>
                  <w:tcW w:w="1344" w:type="pct"/>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00" w:lineRule="exact"/>
                    <w:ind w:left="0" w:right="0"/>
                    <w:jc w:val="center"/>
                    <w:textAlignment w:val="baseline"/>
                    <w:rPr>
                      <w:rFonts w:hint="default" w:ascii="Times New Roman" w:hAnsi="Times New Roman" w:eastAsia="宋体" w:cs="Times New Roman"/>
                      <w:b w:val="0"/>
                      <w:bCs w:val="0"/>
                      <w:color w:val="auto"/>
                      <w:kern w:val="2"/>
                      <w:sz w:val="18"/>
                      <w:szCs w:val="18"/>
                      <w:highlight w:val="none"/>
                      <w:lang w:val="en-US" w:eastAsia="zh-CN" w:bidi="ar-SA"/>
                    </w:rPr>
                  </w:pPr>
                  <w:r>
                    <w:rPr>
                      <w:rFonts w:hint="default"/>
                      <w:b w:val="0"/>
                      <w:bCs w:val="0"/>
                      <w:color w:val="auto"/>
                      <w:sz w:val="18"/>
                      <w:szCs w:val="18"/>
                      <w:highlight w:val="none"/>
                    </w:rPr>
                    <w:t>源强dB（A）</w:t>
                  </w:r>
                  <w:r>
                    <w:rPr>
                      <w:rFonts w:hint="eastAsia"/>
                      <w:b w:val="0"/>
                      <w:bCs w:val="0"/>
                      <w:color w:val="auto"/>
                      <w:sz w:val="18"/>
                      <w:szCs w:val="18"/>
                      <w:highlight w:val="none"/>
                    </w:rPr>
                    <w:t>/台</w:t>
                  </w:r>
                </w:p>
              </w:tc>
              <w:tc>
                <w:tcPr>
                  <w:tcW w:w="1284" w:type="pct"/>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300" w:lineRule="exact"/>
                    <w:ind w:left="0" w:right="0"/>
                    <w:jc w:val="center"/>
                    <w:textAlignment w:val="baseline"/>
                    <w:rPr>
                      <w:rFonts w:hint="default" w:ascii="Times New Roman" w:hAnsi="Times New Roman" w:eastAsia="宋体" w:cs="Times New Roman"/>
                      <w:b w:val="0"/>
                      <w:bCs w:val="0"/>
                      <w:color w:val="auto"/>
                      <w:kern w:val="2"/>
                      <w:sz w:val="18"/>
                      <w:szCs w:val="18"/>
                      <w:highlight w:val="none"/>
                      <w:lang w:val="en-US" w:eastAsia="zh-CN" w:bidi="ar-SA"/>
                    </w:rPr>
                  </w:pPr>
                  <w:r>
                    <w:rPr>
                      <w:rFonts w:hint="default"/>
                      <w:b w:val="0"/>
                      <w:bCs w:val="0"/>
                      <w:color w:val="auto"/>
                      <w:sz w:val="18"/>
                      <w:szCs w:val="18"/>
                      <w:highlight w:val="none"/>
                    </w:rPr>
                    <w:t>治理措施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54"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除铁器</w:t>
                  </w:r>
                </w:p>
              </w:tc>
              <w:tc>
                <w:tcPr>
                  <w:tcW w:w="121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2</w:t>
                  </w:r>
                </w:p>
              </w:tc>
              <w:tc>
                <w:tcPr>
                  <w:tcW w:w="1344" w:type="pct"/>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eastAsia="宋体"/>
                      <w:b w:val="0"/>
                      <w:bCs w:val="0"/>
                      <w:color w:val="auto"/>
                      <w:kern w:val="0"/>
                      <w:sz w:val="18"/>
                      <w:szCs w:val="18"/>
                      <w:highlight w:val="none"/>
                      <w:vertAlign w:val="baseline"/>
                      <w:lang w:val="en-US" w:eastAsia="zh-CN"/>
                    </w:rPr>
                  </w:pPr>
                  <w:r>
                    <w:rPr>
                      <w:rFonts w:hint="eastAsia"/>
                      <w:b w:val="0"/>
                      <w:bCs w:val="0"/>
                      <w:color w:val="auto"/>
                      <w:kern w:val="0"/>
                      <w:sz w:val="18"/>
                      <w:szCs w:val="18"/>
                      <w:highlight w:val="none"/>
                      <w:vertAlign w:val="baseline"/>
                      <w:lang w:val="en-US" w:eastAsia="zh-CN"/>
                    </w:rPr>
                    <w:t>85</w:t>
                  </w:r>
                </w:p>
              </w:tc>
              <w:tc>
                <w:tcPr>
                  <w:tcW w:w="1284" w:type="pct"/>
                  <w:vMerge w:val="restart"/>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b w:val="0"/>
                      <w:bCs w:val="0"/>
                      <w:color w:val="auto"/>
                      <w:kern w:val="0"/>
                      <w:sz w:val="18"/>
                      <w:szCs w:val="18"/>
                      <w:highlight w:val="none"/>
                      <w:vertAlign w:val="baseline"/>
                    </w:rPr>
                  </w:pPr>
                  <w:r>
                    <w:rPr>
                      <w:rFonts w:hint="default"/>
                      <w:color w:val="auto"/>
                      <w:sz w:val="18"/>
                      <w:szCs w:val="18"/>
                      <w:highlight w:val="none"/>
                    </w:rPr>
                    <w:t>厂房隔声，低噪音设备，基础加装减振垫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54"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打捞机</w:t>
                  </w:r>
                </w:p>
              </w:tc>
              <w:tc>
                <w:tcPr>
                  <w:tcW w:w="1216"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1</w:t>
                  </w:r>
                </w:p>
              </w:tc>
              <w:tc>
                <w:tcPr>
                  <w:tcW w:w="1344" w:type="pct"/>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eastAsia="宋体"/>
                      <w:b w:val="0"/>
                      <w:bCs w:val="0"/>
                      <w:color w:val="auto"/>
                      <w:kern w:val="0"/>
                      <w:sz w:val="18"/>
                      <w:szCs w:val="18"/>
                      <w:highlight w:val="none"/>
                      <w:vertAlign w:val="baseline"/>
                      <w:lang w:val="en-US" w:eastAsia="zh-CN"/>
                    </w:rPr>
                  </w:pPr>
                  <w:r>
                    <w:rPr>
                      <w:rFonts w:hint="eastAsia"/>
                      <w:b w:val="0"/>
                      <w:bCs w:val="0"/>
                      <w:color w:val="auto"/>
                      <w:kern w:val="0"/>
                      <w:sz w:val="18"/>
                      <w:szCs w:val="18"/>
                      <w:highlight w:val="none"/>
                      <w:vertAlign w:val="baseline"/>
                      <w:lang w:val="en-US" w:eastAsia="zh-CN"/>
                    </w:rPr>
                    <w:t>80</w:t>
                  </w:r>
                </w:p>
              </w:tc>
              <w:tc>
                <w:tcPr>
                  <w:tcW w:w="1284" w:type="pct"/>
                  <w:vMerge w:val="continue"/>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b w:val="0"/>
                      <w:bCs w:val="0"/>
                      <w:color w:val="auto"/>
                      <w:kern w:val="0"/>
                      <w:sz w:val="18"/>
                      <w:szCs w:val="18"/>
                      <w:highlight w:val="none"/>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54"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分级机</w:t>
                  </w:r>
                </w:p>
              </w:tc>
              <w:tc>
                <w:tcPr>
                  <w:tcW w:w="1216" w:type="pct"/>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sz w:val="18"/>
                      <w:szCs w:val="18"/>
                      <w:highlight w:val="none"/>
                      <w:vertAlign w:val="baseline"/>
                      <w:lang w:val="en-US" w:eastAsia="zh-CN"/>
                    </w:rPr>
                    <w:t>1</w:t>
                  </w:r>
                </w:p>
              </w:tc>
              <w:tc>
                <w:tcPr>
                  <w:tcW w:w="1344" w:type="pct"/>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eastAsia="宋体"/>
                      <w:b w:val="0"/>
                      <w:bCs w:val="0"/>
                      <w:color w:val="auto"/>
                      <w:kern w:val="0"/>
                      <w:sz w:val="18"/>
                      <w:szCs w:val="18"/>
                      <w:highlight w:val="none"/>
                      <w:vertAlign w:val="baseline"/>
                      <w:lang w:val="en-US" w:eastAsia="zh-CN"/>
                    </w:rPr>
                  </w:pPr>
                  <w:r>
                    <w:rPr>
                      <w:rFonts w:hint="eastAsia"/>
                      <w:b w:val="0"/>
                      <w:bCs w:val="0"/>
                      <w:color w:val="auto"/>
                      <w:kern w:val="0"/>
                      <w:sz w:val="18"/>
                      <w:szCs w:val="18"/>
                      <w:highlight w:val="none"/>
                      <w:vertAlign w:val="baseline"/>
                      <w:lang w:val="en-US" w:eastAsia="zh-CN"/>
                    </w:rPr>
                    <w:t>80</w:t>
                  </w:r>
                </w:p>
              </w:tc>
              <w:tc>
                <w:tcPr>
                  <w:tcW w:w="1284" w:type="pct"/>
                  <w:vMerge w:val="continue"/>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b w:val="0"/>
                      <w:bCs w:val="0"/>
                      <w:color w:val="auto"/>
                      <w:kern w:val="0"/>
                      <w:sz w:val="18"/>
                      <w:szCs w:val="18"/>
                      <w:highlight w:val="none"/>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54" w:type="pct"/>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baseline"/>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color w:val="auto"/>
                      <w:kern w:val="2"/>
                      <w:sz w:val="18"/>
                      <w:szCs w:val="18"/>
                      <w:highlight w:val="none"/>
                      <w:vertAlign w:val="baseline"/>
                      <w:lang w:val="en-US" w:eastAsia="zh-CN" w:bidi="ar-SA"/>
                    </w:rPr>
                    <w:t>脱水筛</w:t>
                  </w:r>
                </w:p>
              </w:tc>
              <w:tc>
                <w:tcPr>
                  <w:tcW w:w="1216" w:type="pct"/>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1</w:t>
                  </w:r>
                </w:p>
              </w:tc>
              <w:tc>
                <w:tcPr>
                  <w:tcW w:w="1344" w:type="pct"/>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eastAsia="宋体"/>
                      <w:b w:val="0"/>
                      <w:bCs w:val="0"/>
                      <w:color w:val="auto"/>
                      <w:kern w:val="0"/>
                      <w:sz w:val="18"/>
                      <w:szCs w:val="18"/>
                      <w:highlight w:val="none"/>
                      <w:vertAlign w:val="baseline"/>
                      <w:lang w:val="en-US" w:eastAsia="zh-CN"/>
                    </w:rPr>
                  </w:pPr>
                  <w:r>
                    <w:rPr>
                      <w:rFonts w:hint="eastAsia"/>
                      <w:b w:val="0"/>
                      <w:bCs w:val="0"/>
                      <w:color w:val="auto"/>
                      <w:kern w:val="0"/>
                      <w:sz w:val="18"/>
                      <w:szCs w:val="18"/>
                      <w:highlight w:val="none"/>
                      <w:vertAlign w:val="baseline"/>
                      <w:lang w:val="en-US" w:eastAsia="zh-CN"/>
                    </w:rPr>
                    <w:t>70</w:t>
                  </w:r>
                </w:p>
              </w:tc>
              <w:tc>
                <w:tcPr>
                  <w:tcW w:w="1284" w:type="pct"/>
                  <w:vMerge w:val="continue"/>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b w:val="0"/>
                      <w:bCs w:val="0"/>
                      <w:color w:val="auto"/>
                      <w:kern w:val="0"/>
                      <w:sz w:val="18"/>
                      <w:szCs w:val="18"/>
                      <w:highlight w:val="none"/>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54" w:type="pct"/>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kern w:val="2"/>
                      <w:sz w:val="18"/>
                      <w:szCs w:val="18"/>
                      <w:highlight w:val="none"/>
                      <w:vertAlign w:val="baseline"/>
                      <w:lang w:val="en-US" w:eastAsia="zh-CN" w:bidi="ar-SA"/>
                    </w:rPr>
                    <w:t>压滤机</w:t>
                  </w:r>
                </w:p>
              </w:tc>
              <w:tc>
                <w:tcPr>
                  <w:tcW w:w="1216" w:type="pct"/>
                  <w:vAlign w:val="center"/>
                </w:tcPr>
                <w:p>
                  <w:pPr>
                    <w:keepNext w:val="0"/>
                    <w:keepLines w:val="0"/>
                    <w:pageBreakBefore w:val="0"/>
                    <w:widowControl/>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center"/>
                    <w:rPr>
                      <w:rFonts w:hint="default" w:ascii="Times New Roman" w:hAnsi="Times New Roman" w:eastAsia="宋体" w:cs="Times New Roman"/>
                      <w:b w:val="0"/>
                      <w:bCs w:val="0"/>
                      <w:color w:val="auto"/>
                      <w:kern w:val="2"/>
                      <w:sz w:val="18"/>
                      <w:szCs w:val="18"/>
                      <w:highlight w:val="none"/>
                      <w:lang w:val="en-US" w:eastAsia="zh-CN" w:bidi="ar-SA"/>
                    </w:rPr>
                  </w:pPr>
                  <w:r>
                    <w:rPr>
                      <w:rFonts w:hint="eastAsia" w:cs="Times New Roman"/>
                      <w:b w:val="0"/>
                      <w:bCs w:val="0"/>
                      <w:i w:val="0"/>
                      <w:iCs w:val="0"/>
                      <w:color w:val="auto"/>
                      <w:kern w:val="0"/>
                      <w:sz w:val="18"/>
                      <w:szCs w:val="18"/>
                      <w:highlight w:val="none"/>
                      <w:u w:val="none"/>
                      <w:lang w:val="en-US" w:eastAsia="zh-CN" w:bidi="ar"/>
                    </w:rPr>
                    <w:t>1</w:t>
                  </w:r>
                </w:p>
              </w:tc>
              <w:tc>
                <w:tcPr>
                  <w:tcW w:w="1344" w:type="pct"/>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eastAsia="宋体"/>
                      <w:b w:val="0"/>
                      <w:bCs w:val="0"/>
                      <w:color w:val="auto"/>
                      <w:kern w:val="0"/>
                      <w:sz w:val="18"/>
                      <w:szCs w:val="18"/>
                      <w:highlight w:val="none"/>
                      <w:vertAlign w:val="baseline"/>
                      <w:lang w:val="en-US" w:eastAsia="zh-CN"/>
                    </w:rPr>
                  </w:pPr>
                  <w:r>
                    <w:rPr>
                      <w:rFonts w:hint="eastAsia"/>
                      <w:b w:val="0"/>
                      <w:bCs w:val="0"/>
                      <w:color w:val="auto"/>
                      <w:kern w:val="0"/>
                      <w:sz w:val="18"/>
                      <w:szCs w:val="18"/>
                      <w:highlight w:val="none"/>
                      <w:vertAlign w:val="baseline"/>
                      <w:lang w:val="en-US" w:eastAsia="zh-CN"/>
                    </w:rPr>
                    <w:t>80</w:t>
                  </w:r>
                </w:p>
              </w:tc>
              <w:tc>
                <w:tcPr>
                  <w:tcW w:w="1284" w:type="pct"/>
                  <w:vMerge w:val="continue"/>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right="0"/>
                    <w:jc w:val="center"/>
                    <w:textAlignment w:val="baseline"/>
                    <w:rPr>
                      <w:rFonts w:hint="default"/>
                      <w:b w:val="0"/>
                      <w:bCs w:val="0"/>
                      <w:color w:val="auto"/>
                      <w:kern w:val="0"/>
                      <w:sz w:val="18"/>
                      <w:szCs w:val="18"/>
                      <w:highlight w:val="none"/>
                      <w:vertAlign w:val="baseline"/>
                    </w:rPr>
                  </w:pPr>
                </w:p>
              </w:tc>
            </w:tr>
          </w:tbl>
          <w:p>
            <w:pPr>
              <w:pStyle w:val="43"/>
              <w:keepNext w:val="0"/>
              <w:keepLines w:val="0"/>
              <w:suppressLineNumbers w:val="0"/>
              <w:adjustRightInd w:val="0"/>
              <w:spacing w:before="0" w:beforeAutospacing="0" w:after="0" w:afterAutospacing="0"/>
              <w:ind w:right="0"/>
              <w:textAlignment w:val="baseline"/>
              <w:rPr>
                <w:rFonts w:hint="eastAsia" w:ascii="Times New Roman" w:cs="Times New Roman"/>
                <w:b w:val="0"/>
                <w:bCs w:val="0"/>
                <w:color w:val="auto"/>
                <w:sz w:val="21"/>
                <w:szCs w:val="21"/>
                <w:highlight w:val="none"/>
                <w:lang w:eastAsia="zh-CN"/>
              </w:rPr>
            </w:pPr>
          </w:p>
          <w:p>
            <w:pPr>
              <w:pStyle w:val="43"/>
              <w:keepNext w:val="0"/>
              <w:keepLines w:val="0"/>
              <w:suppressLineNumbers w:val="0"/>
              <w:adjustRightInd w:val="0"/>
              <w:spacing w:before="0" w:beforeAutospacing="0" w:after="0" w:afterAutospacing="0"/>
              <w:ind w:right="0"/>
              <w:textAlignment w:val="baseline"/>
              <w:rPr>
                <w:rFonts w:hint="eastAsia" w:ascii="Times New Roman" w:cs="Times New Roman"/>
                <w:b w:val="0"/>
                <w:bCs w:val="0"/>
                <w:color w:val="auto"/>
                <w:sz w:val="21"/>
                <w:szCs w:val="21"/>
                <w:highlight w:val="none"/>
                <w:lang w:val="en-US" w:eastAsia="zh-CN"/>
              </w:rPr>
            </w:pPr>
            <w:r>
              <w:rPr>
                <w:rFonts w:hint="eastAsia" w:ascii="Times New Roman" w:cs="Times New Roman"/>
                <w:b w:val="0"/>
                <w:bCs w:val="0"/>
                <w:color w:val="auto"/>
                <w:sz w:val="21"/>
                <w:szCs w:val="21"/>
                <w:highlight w:val="none"/>
                <w:lang w:eastAsia="zh-CN"/>
              </w:rPr>
              <w:t>现有工程产噪设备及治理措施情况见表</w:t>
            </w:r>
            <w:r>
              <w:rPr>
                <w:rFonts w:hint="eastAsia" w:ascii="Times New Roman" w:cs="Times New Roman"/>
                <w:b w:val="0"/>
                <w:bCs w:val="0"/>
                <w:color w:val="auto"/>
                <w:sz w:val="21"/>
                <w:szCs w:val="21"/>
                <w:highlight w:val="none"/>
                <w:lang w:val="en-US" w:eastAsia="zh-CN"/>
              </w:rPr>
              <w:t>4-9。</w:t>
            </w:r>
          </w:p>
          <w:p>
            <w:pPr>
              <w:keepNext w:val="0"/>
              <w:keepLines w:val="0"/>
              <w:suppressLineNumbers w:val="0"/>
              <w:adjustRightInd w:val="0"/>
              <w:spacing w:before="0" w:beforeAutospacing="0" w:after="0" w:afterAutospacing="0"/>
              <w:ind w:left="0" w:right="0"/>
              <w:jc w:val="center"/>
              <w:textAlignment w:val="baseline"/>
              <w:rPr>
                <w:rFonts w:hint="default"/>
                <w:b/>
                <w:bCs/>
                <w:color w:val="auto"/>
                <w:sz w:val="21"/>
                <w:szCs w:val="21"/>
                <w:highlight w:val="none"/>
                <w:lang w:val="en-US" w:eastAsia="zh-CN"/>
              </w:rPr>
            </w:pPr>
            <w:r>
              <w:rPr>
                <w:rFonts w:hint="eastAsia" w:cs="Times New Roman"/>
                <w:b/>
                <w:bCs/>
                <w:color w:val="auto"/>
                <w:sz w:val="21"/>
                <w:szCs w:val="21"/>
                <w:highlight w:val="none"/>
                <w:lang w:val="en-US" w:eastAsia="zh-CN"/>
              </w:rPr>
              <w:t>表4-9   现有工程产噪设备及治理措施情况一览表</w:t>
            </w:r>
          </w:p>
          <w:tbl>
            <w:tblPr>
              <w:tblStyle w:val="33"/>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420"/>
              <w:gridCol w:w="2296"/>
              <w:gridCol w:w="2959"/>
              <w:gridCol w:w="28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r>
                    <w:rPr>
                      <w:rFonts w:hint="default"/>
                      <w:color w:val="auto"/>
                      <w:sz w:val="18"/>
                      <w:szCs w:val="18"/>
                      <w:highlight w:val="none"/>
                    </w:rPr>
                    <w:t>名称</w:t>
                  </w:r>
                </w:p>
              </w:tc>
              <w:tc>
                <w:tcPr>
                  <w:tcW w:w="913" w:type="pct"/>
                  <w:tcBorders>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r>
                    <w:rPr>
                      <w:rFonts w:hint="default"/>
                      <w:color w:val="auto"/>
                      <w:sz w:val="18"/>
                      <w:szCs w:val="18"/>
                      <w:highlight w:val="none"/>
                    </w:rPr>
                    <w:t>台/套数</w:t>
                  </w:r>
                </w:p>
              </w:tc>
              <w:tc>
                <w:tcPr>
                  <w:tcW w:w="1177" w:type="pct"/>
                  <w:tcBorders>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r>
                    <w:rPr>
                      <w:rFonts w:hint="default"/>
                      <w:color w:val="auto"/>
                      <w:sz w:val="18"/>
                      <w:szCs w:val="18"/>
                      <w:highlight w:val="none"/>
                    </w:rPr>
                    <w:t>源强dB（A）</w:t>
                  </w:r>
                  <w:r>
                    <w:rPr>
                      <w:rFonts w:hint="eastAsia"/>
                      <w:color w:val="auto"/>
                      <w:sz w:val="18"/>
                      <w:szCs w:val="18"/>
                      <w:highlight w:val="none"/>
                    </w:rPr>
                    <w:t>/台</w:t>
                  </w:r>
                </w:p>
              </w:tc>
              <w:tc>
                <w:tcPr>
                  <w:tcW w:w="1149" w:type="pct"/>
                  <w:tcBorders>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r>
                    <w:rPr>
                      <w:rFonts w:hint="default"/>
                      <w:color w:val="auto"/>
                      <w:sz w:val="18"/>
                      <w:szCs w:val="18"/>
                      <w:highlight w:val="none"/>
                    </w:rPr>
                    <w:t>治理措施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default" w:cs="Times New Roman"/>
                      <w:color w:val="auto"/>
                      <w:kern w:val="0"/>
                      <w:sz w:val="18"/>
                      <w:szCs w:val="18"/>
                      <w:highlight w:val="none"/>
                    </w:rPr>
                    <w:t>全自动称量配料机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aps/>
                      <w:snapToGrid w:val="0"/>
                      <w:color w:val="auto"/>
                      <w:kern w:val="0"/>
                      <w:sz w:val="18"/>
                      <w:szCs w:val="18"/>
                      <w:highlight w:val="none"/>
                      <w:lang w:val="en-US" w:eastAsia="zh-CN" w:bidi="ar-SA"/>
                    </w:rPr>
                  </w:pPr>
                  <w:r>
                    <w:rPr>
                      <w:rFonts w:hint="eastAsia" w:cs="Times New Roman"/>
                      <w:caps/>
                      <w:snapToGrid w:val="0"/>
                      <w:color w:val="auto"/>
                      <w:kern w:val="0"/>
                      <w:sz w:val="18"/>
                      <w:szCs w:val="18"/>
                      <w:highlight w:val="none"/>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80</w:t>
                  </w:r>
                </w:p>
              </w:tc>
              <w:tc>
                <w:tcPr>
                  <w:tcW w:w="1149" w:type="pct"/>
                  <w:vMerge w:val="restart"/>
                  <w:tcBorders>
                    <w:top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r>
                    <w:rPr>
                      <w:rFonts w:hint="default"/>
                      <w:color w:val="auto"/>
                      <w:sz w:val="18"/>
                      <w:szCs w:val="18"/>
                      <w:highlight w:val="none"/>
                    </w:rPr>
                    <w:t>厂房隔声，低噪音设备，基础加装减振垫</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0"/>
                      <w:sz w:val="18"/>
                      <w:szCs w:val="18"/>
                      <w:highlight w:val="none"/>
                      <w:lang w:val="en-US" w:eastAsia="zh-CN" w:bidi="ar-SA"/>
                    </w:rPr>
                  </w:pPr>
                  <w:r>
                    <w:rPr>
                      <w:rFonts w:hint="default" w:cs="Times New Roman"/>
                      <w:color w:val="auto"/>
                      <w:kern w:val="0"/>
                      <w:sz w:val="18"/>
                      <w:szCs w:val="18"/>
                      <w:highlight w:val="none"/>
                    </w:rPr>
                    <w:t>全自动搅拌机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85</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bottom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default" w:cs="Times New Roman"/>
                      <w:color w:val="auto"/>
                      <w:kern w:val="0"/>
                      <w:sz w:val="18"/>
                      <w:szCs w:val="18"/>
                      <w:highlight w:val="none"/>
                    </w:rPr>
                    <w:t>颜料搅拌机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lang w:val="en-US" w:eastAsia="zh-CN"/>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90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2"/>
                      <w:sz w:val="18"/>
                      <w:szCs w:val="18"/>
                      <w:highlight w:val="none"/>
                      <w:lang w:val="en-US" w:eastAsia="zh-CN" w:bidi="ar-SA"/>
                    </w:rPr>
                  </w:pPr>
                  <w:r>
                    <w:rPr>
                      <w:rFonts w:hint="default" w:cs="Times New Roman"/>
                      <w:color w:val="auto"/>
                      <w:sz w:val="18"/>
                      <w:szCs w:val="18"/>
                      <w:highlight w:val="none"/>
                    </w:rPr>
                    <w:t>全自动成型机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lang w:val="en-US" w:eastAsia="zh-CN"/>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70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bottom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default" w:cs="Times New Roman"/>
                      <w:color w:val="auto"/>
                      <w:kern w:val="0"/>
                      <w:sz w:val="18"/>
                      <w:szCs w:val="18"/>
                      <w:highlight w:val="none"/>
                    </w:rPr>
                    <w:t>自动码垛机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lang w:val="en-US" w:eastAsia="zh-CN"/>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70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default" w:cs="Times New Roman"/>
                      <w:color w:val="auto"/>
                      <w:kern w:val="0"/>
                      <w:sz w:val="18"/>
                      <w:szCs w:val="18"/>
                      <w:highlight w:val="none"/>
                    </w:rPr>
                    <w:t>螺旋输送机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80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0"/>
                      <w:sz w:val="21"/>
                      <w:szCs w:val="24"/>
                      <w:highlight w:val="none"/>
                      <w:lang w:val="en-US" w:eastAsia="zh-CN" w:bidi="ar-SA"/>
                    </w:rPr>
                  </w:pPr>
                  <w:r>
                    <w:rPr>
                      <w:rFonts w:hint="default" w:cs="Times New Roman"/>
                      <w:color w:val="auto"/>
                      <w:kern w:val="0"/>
                      <w:sz w:val="18"/>
                      <w:szCs w:val="18"/>
                      <w:highlight w:val="none"/>
                    </w:rPr>
                    <w:t>皮带输送机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80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装载机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lang w:val="en-US" w:eastAsia="zh-CN"/>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80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default" w:cs="Times New Roman"/>
                      <w:color w:val="auto"/>
                      <w:kern w:val="0"/>
                      <w:sz w:val="18"/>
                      <w:szCs w:val="18"/>
                      <w:highlight w:val="none"/>
                    </w:rPr>
                    <w:t>叉车</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eastAsia" w:cs="Times New Roman"/>
                      <w:snapToGrid w:val="0"/>
                      <w:color w:val="auto"/>
                      <w:kern w:val="0"/>
                      <w:sz w:val="18"/>
                      <w:szCs w:val="18"/>
                      <w:highlight w:val="none"/>
                      <w:lang w:val="en-US" w:eastAsia="zh-CN"/>
                    </w:rPr>
                    <w:t>2</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75</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给料机</w:t>
                  </w:r>
                </w:p>
              </w:tc>
              <w:tc>
                <w:tcPr>
                  <w:tcW w:w="913" w:type="pct"/>
                  <w:tcBorders>
                    <w:top w:val="single" w:color="auto" w:sz="4" w:space="0"/>
                    <w:bottom w:val="single" w:color="auto" w:sz="4" w:space="0"/>
                  </w:tcBorders>
                  <w:shd w:val="clear" w:color="auto" w:fill="auto"/>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snapToGrid w:val="0"/>
                      <w:color w:val="auto"/>
                      <w:kern w:val="0"/>
                      <w:sz w:val="18"/>
                      <w:szCs w:val="18"/>
                      <w:highlight w:val="none"/>
                      <w:lang w:val="en-US" w:eastAsia="zh-CN" w:bidi="ar-SA"/>
                    </w:rPr>
                  </w:pPr>
                  <w:r>
                    <w:rPr>
                      <w:rFonts w:hint="default" w:cs="Times New Roman"/>
                      <w:snapToGrid w:val="0"/>
                      <w:color w:val="auto"/>
                      <w:kern w:val="0"/>
                      <w:sz w:val="18"/>
                      <w:szCs w:val="18"/>
                      <w:highlight w:val="none"/>
                    </w:rPr>
                    <w:t>2</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95</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颚式破碎机</w:t>
                  </w:r>
                </w:p>
              </w:tc>
              <w:tc>
                <w:tcPr>
                  <w:tcW w:w="913" w:type="pct"/>
                  <w:tcBorders>
                    <w:top w:val="single" w:color="auto" w:sz="4" w:space="0"/>
                    <w:bottom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95</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锤式破碎机</w:t>
                  </w:r>
                </w:p>
              </w:tc>
              <w:tc>
                <w:tcPr>
                  <w:tcW w:w="913" w:type="pct"/>
                  <w:tcBorders>
                    <w:top w:val="single" w:color="auto" w:sz="4" w:space="0"/>
                    <w:bottom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1</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90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bottom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振动筛</w:t>
                  </w:r>
                </w:p>
              </w:tc>
              <w:tc>
                <w:tcPr>
                  <w:tcW w:w="913" w:type="pct"/>
                  <w:tcBorders>
                    <w:top w:val="single" w:color="auto" w:sz="4" w:space="0"/>
                    <w:bottom w:val="single" w:color="auto" w:sz="4" w:space="0"/>
                  </w:tcBorders>
                  <w:shd w:val="clear" w:color="auto" w:fill="auto"/>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eastAsia"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2</w:t>
                  </w:r>
                </w:p>
              </w:tc>
              <w:tc>
                <w:tcPr>
                  <w:tcW w:w="1177" w:type="pct"/>
                  <w:tcBorders>
                    <w:top w:val="single" w:color="auto" w:sz="4" w:space="0"/>
                    <w:bottom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90</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758" w:type="pct"/>
                  <w:tcBorders>
                    <w:top w:val="single" w:color="auto" w:sz="4" w:space="0"/>
                  </w:tcBorders>
                  <w:noWrap w:val="0"/>
                  <w:vAlign w:val="center"/>
                </w:tcPr>
                <w:p>
                  <w:pPr>
                    <w:keepNext w:val="0"/>
                    <w:keepLines w:val="0"/>
                    <w:pageBreakBefore w:val="0"/>
                    <w:suppressLineNumbers w:val="0"/>
                    <w:kinsoku/>
                    <w:wordWrap/>
                    <w:overflowPunct/>
                    <w:topLinePunct w:val="0"/>
                    <w:bidi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风机</w:t>
                  </w:r>
                </w:p>
              </w:tc>
              <w:tc>
                <w:tcPr>
                  <w:tcW w:w="913" w:type="pct"/>
                  <w:tcBorders>
                    <w:top w:val="single" w:color="auto" w:sz="4" w:space="0"/>
                  </w:tcBorders>
                  <w:shd w:val="clear" w:color="auto" w:fill="auto"/>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eastAsia" w:cs="Times New Roman"/>
                      <w:b w:val="0"/>
                      <w:bCs w:val="0"/>
                      <w:color w:val="auto"/>
                      <w:sz w:val="18"/>
                      <w:szCs w:val="18"/>
                      <w:highlight w:val="none"/>
                      <w:vertAlign w:val="baseline"/>
                      <w:lang w:val="en-US" w:eastAsia="zh-CN"/>
                    </w:rPr>
                    <w:t>2</w:t>
                  </w:r>
                </w:p>
              </w:tc>
              <w:tc>
                <w:tcPr>
                  <w:tcW w:w="1177" w:type="pct"/>
                  <w:tcBorders>
                    <w:top w:val="single" w:color="auto" w:sz="4" w:space="0"/>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95</w:t>
                  </w:r>
                </w:p>
              </w:tc>
              <w:tc>
                <w:tcPr>
                  <w:tcW w:w="1149" w:type="pct"/>
                  <w:vMerge w:val="continue"/>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rPr>
                      <w:rFonts w:hint="default" w:eastAsia="宋体"/>
                      <w:color w:val="auto"/>
                      <w:sz w:val="18"/>
                      <w:szCs w:val="18"/>
                      <w:highlight w:val="none"/>
                      <w:lang w:val="en-US" w:eastAsia="zh-CN"/>
                    </w:rPr>
                  </w:pPr>
                </w:p>
              </w:tc>
            </w:tr>
          </w:tbl>
          <w:p>
            <w:pPr>
              <w:keepNext w:val="0"/>
              <w:keepLines w:val="0"/>
              <w:suppressLineNumbers w:val="0"/>
              <w:adjustRightInd w:val="0"/>
              <w:spacing w:before="0" w:beforeAutospacing="0" w:after="0" w:afterAutospacing="0"/>
              <w:ind w:left="0" w:right="0"/>
              <w:jc w:val="center"/>
              <w:textAlignment w:val="baseline"/>
              <w:rPr>
                <w:rFonts w:hint="eastAsia" w:cs="Times New Roman"/>
                <w:b/>
                <w:bCs/>
                <w:color w:val="auto"/>
                <w:sz w:val="21"/>
                <w:szCs w:val="21"/>
                <w:highlight w:val="none"/>
                <w:lang w:eastAsia="zh-CN"/>
              </w:rPr>
            </w:pPr>
          </w:p>
          <w:p>
            <w:pPr>
              <w:keepNext w:val="0"/>
              <w:keepLines w:val="0"/>
              <w:suppressLineNumbers w:val="0"/>
              <w:adjustRightInd w:val="0"/>
              <w:spacing w:before="0" w:beforeAutospacing="0" w:after="0" w:afterAutospacing="0"/>
              <w:ind w:left="0" w:right="0"/>
              <w:jc w:val="center"/>
              <w:textAlignment w:val="baseline"/>
              <w:rPr>
                <w:rFonts w:hint="eastAsia" w:cs="Times New Roman"/>
                <w:b/>
                <w:bCs/>
                <w:color w:val="auto"/>
                <w:sz w:val="21"/>
                <w:szCs w:val="21"/>
                <w:highlight w:val="none"/>
                <w:lang w:eastAsia="zh-CN"/>
              </w:rPr>
            </w:pPr>
          </w:p>
          <w:p>
            <w:pPr>
              <w:keepNext w:val="0"/>
              <w:keepLines w:val="0"/>
              <w:suppressLineNumbers w:val="0"/>
              <w:adjustRightInd w:val="0"/>
              <w:spacing w:before="0" w:beforeAutospacing="0" w:after="0" w:afterAutospacing="0"/>
              <w:ind w:left="0" w:right="0"/>
              <w:jc w:val="center"/>
              <w:textAlignment w:val="baseline"/>
              <w:rPr>
                <w:rFonts w:hint="default" w:cs="Times New Roman"/>
                <w:b/>
                <w:bCs/>
                <w:color w:val="auto"/>
                <w:sz w:val="21"/>
                <w:szCs w:val="21"/>
                <w:highlight w:val="none"/>
                <w:lang w:val="en-US" w:eastAsia="zh-CN"/>
              </w:rPr>
            </w:pPr>
            <w:r>
              <w:rPr>
                <w:rFonts w:hint="eastAsia" w:cs="Times New Roman"/>
                <w:b/>
                <w:bCs/>
                <w:color w:val="auto"/>
                <w:sz w:val="21"/>
                <w:szCs w:val="21"/>
                <w:highlight w:val="none"/>
                <w:lang w:eastAsia="zh-CN"/>
              </w:rPr>
              <w:t>表</w:t>
            </w:r>
            <w:r>
              <w:rPr>
                <w:rFonts w:hint="eastAsia" w:cs="Times New Roman"/>
                <w:b/>
                <w:bCs/>
                <w:color w:val="auto"/>
                <w:sz w:val="21"/>
                <w:szCs w:val="21"/>
                <w:highlight w:val="none"/>
                <w:lang w:val="en-US" w:eastAsia="zh-CN"/>
              </w:rPr>
              <w:t>4-10 技改项目完成后噪声源强</w:t>
            </w:r>
            <w:r>
              <w:rPr>
                <w:rFonts w:hint="default"/>
                <w:b/>
                <w:bCs/>
                <w:color w:val="auto"/>
                <w:kern w:val="0"/>
                <w:szCs w:val="21"/>
                <w:highlight w:val="none"/>
              </w:rPr>
              <w:t>及治理措施一览表</w:t>
            </w:r>
          </w:p>
          <w:tbl>
            <w:tblPr>
              <w:tblStyle w:val="33"/>
              <w:tblW w:w="125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332"/>
              <w:gridCol w:w="802"/>
              <w:gridCol w:w="769"/>
              <w:gridCol w:w="986"/>
              <w:gridCol w:w="1308"/>
              <w:gridCol w:w="612"/>
              <w:gridCol w:w="512"/>
              <w:gridCol w:w="426"/>
              <w:gridCol w:w="1184"/>
              <w:gridCol w:w="1314"/>
              <w:gridCol w:w="587"/>
              <w:gridCol w:w="984"/>
              <w:gridCol w:w="1754"/>
              <w:gridCol w:w="9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33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bookmarkStart w:id="13" w:name="OLE_LINK2"/>
                  <w:r>
                    <w:rPr>
                      <w:rFonts w:hint="default" w:ascii="Times New Roman" w:hAnsi="Times New Roman" w:eastAsia="宋体" w:cs="Times New Roman"/>
                      <w:color w:val="auto"/>
                      <w:sz w:val="18"/>
                      <w:szCs w:val="18"/>
                      <w:highlight w:val="none"/>
                    </w:rPr>
                    <w:t>序号</w:t>
                  </w:r>
                </w:p>
              </w:tc>
              <w:tc>
                <w:tcPr>
                  <w:tcW w:w="80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cs="Times New Roman"/>
                      <w:color w:val="auto"/>
                      <w:sz w:val="18"/>
                      <w:szCs w:val="18"/>
                      <w:highlight w:val="none"/>
                      <w:lang w:eastAsia="zh-CN"/>
                    </w:rPr>
                    <w:t>建筑物</w:t>
                  </w:r>
                  <w:r>
                    <w:rPr>
                      <w:rFonts w:hint="default" w:ascii="Times New Roman" w:hAnsi="Times New Roman" w:eastAsia="宋体" w:cs="Times New Roman"/>
                      <w:color w:val="auto"/>
                      <w:sz w:val="18"/>
                      <w:szCs w:val="18"/>
                      <w:highlight w:val="none"/>
                    </w:rPr>
                    <w:t>名称</w:t>
                  </w:r>
                </w:p>
              </w:tc>
              <w:tc>
                <w:tcPr>
                  <w:tcW w:w="769"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声源名称</w:t>
                  </w:r>
                </w:p>
              </w:tc>
              <w:tc>
                <w:tcPr>
                  <w:tcW w:w="986"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声源源强</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b w:val="0"/>
                      <w:bCs/>
                      <w:color w:val="auto"/>
                      <w:kern w:val="2"/>
                      <w:sz w:val="18"/>
                      <w:szCs w:val="18"/>
                      <w:highlight w:val="none"/>
                      <w:lang w:val="en-US" w:eastAsia="zh-CN" w:bidi="ar-SA"/>
                    </w:rPr>
                    <w:t>（声</w:t>
                  </w:r>
                  <w:r>
                    <w:rPr>
                      <w:rFonts w:hint="eastAsia" w:cs="Times New Roman"/>
                      <w:b w:val="0"/>
                      <w:bCs/>
                      <w:color w:val="auto"/>
                      <w:kern w:val="2"/>
                      <w:sz w:val="18"/>
                      <w:szCs w:val="18"/>
                      <w:highlight w:val="none"/>
                      <w:lang w:val="en-US" w:eastAsia="zh-CN" w:bidi="ar-SA"/>
                    </w:rPr>
                    <w:t>压</w:t>
                  </w:r>
                  <w:r>
                    <w:rPr>
                      <w:rFonts w:hint="default" w:ascii="Times New Roman" w:hAnsi="Times New Roman" w:eastAsia="宋体" w:cs="Times New Roman"/>
                      <w:b w:val="0"/>
                      <w:bCs/>
                      <w:color w:val="auto"/>
                      <w:kern w:val="2"/>
                      <w:sz w:val="18"/>
                      <w:szCs w:val="18"/>
                      <w:highlight w:val="none"/>
                      <w:lang w:val="en-US" w:eastAsia="zh-CN" w:bidi="ar-SA"/>
                    </w:rPr>
                    <w:t>级/dB(A)）</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声源控制措施</w:t>
                  </w:r>
                </w:p>
              </w:tc>
              <w:tc>
                <w:tcPr>
                  <w:tcW w:w="1550"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空间相对位置/m</w:t>
                  </w:r>
                </w:p>
              </w:tc>
              <w:tc>
                <w:tcPr>
                  <w:tcW w:w="118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距室内边界距离/m</w:t>
                  </w:r>
                </w:p>
              </w:tc>
              <w:tc>
                <w:tcPr>
                  <w:tcW w:w="131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室内边界声级/dB(A)</w:t>
                  </w:r>
                </w:p>
              </w:tc>
              <w:tc>
                <w:tcPr>
                  <w:tcW w:w="587"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运行时段</w:t>
                  </w:r>
                </w:p>
              </w:tc>
              <w:tc>
                <w:tcPr>
                  <w:tcW w:w="984"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建筑物插入损失</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eastAsia="zh-CN"/>
                    </w:rPr>
                    <w:t>建筑物外噪声</w:t>
                  </w:r>
                </w:p>
              </w:tc>
              <w:tc>
                <w:tcPr>
                  <w:tcW w:w="999"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持续时间（</w:t>
                  </w:r>
                  <w:r>
                    <w:rPr>
                      <w:rFonts w:hint="default" w:ascii="Times New Roman" w:hAnsi="Times New Roman" w:cs="Times New Roman"/>
                      <w:color w:val="auto"/>
                      <w:sz w:val="18"/>
                      <w:szCs w:val="18"/>
                      <w:highlight w:val="none"/>
                      <w:lang w:val="en-US" w:eastAsia="zh-CN"/>
                    </w:rPr>
                    <w:t>h</w:t>
                  </w:r>
                  <w:r>
                    <w:rPr>
                      <w:rFonts w:hint="default" w:ascii="Times New Roman" w:hAnsi="Times New Roman" w:cs="Times New Roman"/>
                      <w:color w:val="auto"/>
                      <w:sz w:val="18"/>
                      <w:szCs w:val="18"/>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80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X</w:t>
                  </w:r>
                </w:p>
              </w:tc>
              <w:tc>
                <w:tcPr>
                  <w:tcW w:w="5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Y</w:t>
                  </w:r>
                </w:p>
              </w:tc>
              <w:tc>
                <w:tcPr>
                  <w:tcW w:w="42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Z</w:t>
                  </w:r>
                </w:p>
              </w:tc>
              <w:tc>
                <w:tcPr>
                  <w:tcW w:w="118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131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587"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984"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eastAsia="zh-CN"/>
                    </w:rPr>
                  </w:pP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eastAsia="zh-CN"/>
                    </w:rPr>
                    <w:t>声压级</w:t>
                  </w:r>
                  <w:r>
                    <w:rPr>
                      <w:rFonts w:hint="default" w:ascii="Times New Roman" w:hAnsi="Times New Roman" w:eastAsia="宋体" w:cs="Times New Roman"/>
                      <w:color w:val="auto"/>
                      <w:sz w:val="18"/>
                      <w:szCs w:val="18"/>
                      <w:highlight w:val="none"/>
                      <w:lang w:val="en-US" w:eastAsia="zh-CN"/>
                    </w:rPr>
                    <w:t>/建筑物外距离dB(A)</w:t>
                  </w:r>
                  <w:r>
                    <w:rPr>
                      <w:rFonts w:hint="default" w:ascii="Times New Roman" w:hAnsi="Times New Roman" w:cs="Times New Roman"/>
                      <w:color w:val="auto"/>
                      <w:sz w:val="18"/>
                      <w:szCs w:val="18"/>
                      <w:highlight w:val="none"/>
                      <w:lang w:val="en-US" w:eastAsia="zh-CN"/>
                    </w:rPr>
                    <w:t>/m</w:t>
                  </w:r>
                </w:p>
              </w:tc>
              <w:tc>
                <w:tcPr>
                  <w:tcW w:w="99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802"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lang w:eastAsia="zh-CN"/>
                    </w:rPr>
                  </w:pPr>
                  <w:r>
                    <w:rPr>
                      <w:rFonts w:hint="eastAsia" w:cs="Times New Roman"/>
                      <w:color w:val="auto"/>
                      <w:kern w:val="0"/>
                      <w:sz w:val="18"/>
                      <w:szCs w:val="18"/>
                      <w:highlight w:val="none"/>
                      <w:lang w:val="en-US" w:eastAsia="zh-CN"/>
                    </w:rPr>
                    <w:t>生产</w:t>
                  </w:r>
                  <w:r>
                    <w:rPr>
                      <w:rFonts w:hint="default" w:ascii="Times New Roman" w:hAnsi="Times New Roman" w:cs="Times New Roman"/>
                      <w:color w:val="auto"/>
                      <w:kern w:val="0"/>
                      <w:sz w:val="18"/>
                      <w:szCs w:val="18"/>
                      <w:highlight w:val="none"/>
                      <w:lang w:eastAsia="zh-CN"/>
                    </w:rPr>
                    <w:t>车间</w:t>
                  </w:r>
                </w:p>
              </w:tc>
              <w:tc>
                <w:tcPr>
                  <w:tcW w:w="769" w:type="dxa"/>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kern w:val="0"/>
                      <w:sz w:val="18"/>
                      <w:szCs w:val="18"/>
                      <w:highlight w:val="none"/>
                    </w:rPr>
                    <w:t>全自动称量配料机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80</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135.1</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27.83</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8.65</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74.34</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cs="Times New Roman"/>
                      <w:b w:val="0"/>
                      <w:bCs/>
                      <w:color w:val="auto"/>
                      <w:sz w:val="18"/>
                      <w:szCs w:val="18"/>
                      <w:highlight w:val="none"/>
                      <w:lang w:val="en-US" w:eastAsia="zh-CN"/>
                    </w:rPr>
                    <w:t>43.34</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18"/>
                      <w:szCs w:val="18"/>
                      <w:highlight w:val="none"/>
                      <w:lang w:val="en-US" w:eastAsia="zh-CN" w:bidi="ar-SA"/>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50.91</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3.29</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18"/>
                      <w:szCs w:val="18"/>
                      <w:highlight w:val="none"/>
                      <w:lang w:val="en-US" w:eastAsia="zh-CN" w:bidi="ar-SA"/>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18.48</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eastAsia="宋体" w:cs="Times New Roman"/>
                      <w:color w:val="auto"/>
                      <w:kern w:val="2"/>
                      <w:sz w:val="18"/>
                      <w:szCs w:val="18"/>
                      <w:highlight w:val="none"/>
                      <w:lang w:val="en-US" w:eastAsia="zh-CN" w:bidi="ar-SA"/>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0"/>
                      <w:sz w:val="18"/>
                      <w:szCs w:val="18"/>
                      <w:highlight w:val="none"/>
                      <w:lang w:val="en-US" w:eastAsia="zh-CN" w:bidi="ar-SA"/>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3.54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74.6</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3.6</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kern w:val="0"/>
                      <w:sz w:val="18"/>
                      <w:szCs w:val="18"/>
                      <w:highlight w:val="none"/>
                    </w:rPr>
                    <w:t>全自动搅拌机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85</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138.24</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27.63</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8.85</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3.34</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lang w:val="en-US" w:eastAsia="zh-CN"/>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47.77</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3.29</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lang w:val="en-US" w:eastAsia="zh-CN"/>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18.28</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kern w:val="0"/>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tabs>
                      <w:tab w:val="left" w:pos="2604"/>
                    </w:tabs>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lang w:val="en-US" w:eastAsia="zh-CN"/>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6.68</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74.38</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43.33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kern w:val="0"/>
                      <w:sz w:val="18"/>
                      <w:szCs w:val="18"/>
                      <w:highlight w:val="none"/>
                    </w:rPr>
                    <w:t>颜料搅拌机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90</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141.58</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27.63</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8.85</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i w:val="0"/>
                      <w:iCs w:val="0"/>
                      <w:color w:val="auto"/>
                      <w:kern w:val="0"/>
                      <w:sz w:val="18"/>
                      <w:szCs w:val="18"/>
                      <w:highlight w:val="none"/>
                      <w:u w:val="none"/>
                      <w:lang w:val="en-US" w:eastAsia="zh-CN" w:bidi="ar"/>
                    </w:rPr>
                    <w:t>43.34</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lang w:val="en-US" w:eastAsia="zh-CN"/>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44.43</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3.29</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lang w:val="en-US" w:eastAsia="zh-CN"/>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18.28</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lang w:val="en-US" w:eastAsia="zh-CN"/>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10.02</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74.33</w:t>
                  </w:r>
                </w:p>
              </w:tc>
              <w:tc>
                <w:tcPr>
                  <w:tcW w:w="587" w:type="dxa"/>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cs="Times New Roman"/>
                      <w:i w:val="0"/>
                      <w:iCs w:val="0"/>
                      <w:color w:val="auto"/>
                      <w:kern w:val="0"/>
                      <w:sz w:val="18"/>
                      <w:szCs w:val="18"/>
                      <w:highlight w:val="none"/>
                      <w:u w:val="none"/>
                      <w:lang w:val="en-US" w:eastAsia="zh-CN" w:bidi="ar"/>
                    </w:rPr>
                    <w:t>3.33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4</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sz w:val="18"/>
                      <w:szCs w:val="18"/>
                      <w:highlight w:val="none"/>
                    </w:rPr>
                    <w:t>全自动成型机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auto"/>
                      <w:kern w:val="2"/>
                      <w:sz w:val="18"/>
                      <w:szCs w:val="18"/>
                      <w:highlight w:val="none"/>
                      <w:lang w:val="en-US" w:eastAsia="zh-CN" w:bidi="ar-SA"/>
                    </w:rPr>
                  </w:pPr>
                  <w:r>
                    <w:rPr>
                      <w:rFonts w:hint="eastAsia"/>
                      <w:color w:val="auto"/>
                      <w:sz w:val="18"/>
                      <w:szCs w:val="18"/>
                      <w:highlight w:val="none"/>
                      <w:lang w:val="en-US" w:eastAsia="zh-CN"/>
                    </w:rPr>
                    <w:t>70</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144.34</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27.44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9.04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i w:val="0"/>
                      <w:iCs w:val="0"/>
                      <w:color w:val="auto"/>
                      <w:kern w:val="0"/>
                      <w:sz w:val="18"/>
                      <w:szCs w:val="18"/>
                      <w:highlight w:val="none"/>
                      <w:u w:val="none"/>
                      <w:lang w:val="en-US" w:eastAsia="zh-CN" w:bidi="ar"/>
                    </w:rPr>
                    <w:t>43.34</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33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18"/>
                      <w:szCs w:val="18"/>
                      <w:highlight w:val="none"/>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41.67</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i w:val="0"/>
                      <w:iCs w:val="0"/>
                      <w:color w:val="auto"/>
                      <w:kern w:val="0"/>
                      <w:sz w:val="18"/>
                      <w:szCs w:val="18"/>
                      <w:highlight w:val="none"/>
                      <w:u w:val="none"/>
                      <w:lang w:val="en-US" w:eastAsia="zh-CN" w:bidi="ar"/>
                    </w:rPr>
                    <w:t>43.29</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33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18"/>
                      <w:szCs w:val="18"/>
                      <w:highlight w:val="none"/>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18.09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i w:val="0"/>
                      <w:iCs w:val="0"/>
                      <w:color w:val="auto"/>
                      <w:kern w:val="0"/>
                      <w:sz w:val="18"/>
                      <w:szCs w:val="18"/>
                      <w:highlight w:val="none"/>
                      <w:u w:val="none"/>
                      <w:lang w:val="en-US" w:eastAsia="zh-CN" w:bidi="ar"/>
                    </w:rPr>
                    <w:t>43.3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33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18"/>
                      <w:szCs w:val="18"/>
                      <w:highlight w:val="none"/>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12.78</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74.31</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i w:val="0"/>
                      <w:iCs w:val="0"/>
                      <w:color w:val="auto"/>
                      <w:kern w:val="0"/>
                      <w:sz w:val="18"/>
                      <w:szCs w:val="18"/>
                      <w:highlight w:val="none"/>
                      <w:u w:val="none"/>
                      <w:lang w:val="en-US" w:eastAsia="zh-CN" w:bidi="ar"/>
                    </w:rPr>
                    <w:t>43.31</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5</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kern w:val="0"/>
                      <w:sz w:val="18"/>
                      <w:szCs w:val="18"/>
                      <w:highlight w:val="none"/>
                    </w:rPr>
                    <w:t>自动码垛机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auto"/>
                      <w:kern w:val="2"/>
                      <w:sz w:val="18"/>
                      <w:szCs w:val="18"/>
                      <w:highlight w:val="none"/>
                      <w:lang w:val="en-US" w:eastAsia="zh-CN" w:bidi="ar-SA"/>
                    </w:rPr>
                  </w:pPr>
                  <w:r>
                    <w:rPr>
                      <w:rFonts w:hint="eastAsia"/>
                      <w:color w:val="auto"/>
                      <w:sz w:val="18"/>
                      <w:szCs w:val="18"/>
                      <w:highlight w:val="none"/>
                      <w:lang w:val="en-US" w:eastAsia="zh-CN"/>
                    </w:rPr>
                    <w:t>70</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147.54</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26.67</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8.84</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82.27</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18"/>
                      <w:szCs w:val="18"/>
                      <w:highlight w:val="none"/>
                      <w:u w:val="none"/>
                      <w:lang w:val="en-US" w:eastAsia="zh-CN" w:bidi="ar"/>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i w:val="0"/>
                      <w:iCs w:val="0"/>
                      <w:color w:val="auto"/>
                      <w:kern w:val="0"/>
                      <w:sz w:val="18"/>
                      <w:szCs w:val="18"/>
                      <w:highlight w:val="none"/>
                      <w:u w:val="none"/>
                      <w:lang w:val="en-US" w:eastAsia="zh-CN" w:bidi="ar"/>
                    </w:rPr>
                    <w:t>51.27</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8.52</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82.27</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cs="Times New Roman"/>
                      <w:i w:val="0"/>
                      <w:iCs w:val="0"/>
                      <w:color w:val="auto"/>
                      <w:kern w:val="0"/>
                      <w:sz w:val="18"/>
                      <w:szCs w:val="18"/>
                      <w:highlight w:val="none"/>
                      <w:u w:val="none"/>
                      <w:lang w:val="en-US" w:eastAsia="zh-CN" w:bidi="ar"/>
                    </w:rPr>
                    <w:t>51.27</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0.01</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122.02</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cs="Times New Roman"/>
                      <w:i w:val="0"/>
                      <w:iCs w:val="0"/>
                      <w:color w:val="auto"/>
                      <w:kern w:val="0"/>
                      <w:sz w:val="18"/>
                      <w:szCs w:val="18"/>
                      <w:highlight w:val="none"/>
                      <w:u w:val="none"/>
                      <w:lang w:val="en-US" w:eastAsia="zh-CN" w:bidi="ar"/>
                    </w:rPr>
                    <w:t>91.02</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0"/>
                      <w:sz w:val="18"/>
                      <w:szCs w:val="18"/>
                      <w:highlight w:val="none"/>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18.41</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cs="Times New Roman"/>
                      <w:i w:val="0"/>
                      <w:iCs w:val="0"/>
                      <w:color w:val="auto"/>
                      <w:kern w:val="0"/>
                      <w:sz w:val="18"/>
                      <w:szCs w:val="18"/>
                      <w:highlight w:val="none"/>
                      <w:u w:val="none"/>
                      <w:lang w:val="en-US" w:eastAsia="zh-CN" w:bidi="ar"/>
                    </w:rPr>
                    <w:t>51.23</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6</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kern w:val="0"/>
                      <w:sz w:val="18"/>
                      <w:szCs w:val="18"/>
                      <w:highlight w:val="none"/>
                    </w:rPr>
                    <w:t>螺旋输送机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0"/>
                      <w:sz w:val="18"/>
                      <w:szCs w:val="18"/>
                      <w:highlight w:val="none"/>
                      <w:lang w:val="en-US" w:eastAsia="zh-CN" w:bidi="ar-SA"/>
                    </w:rPr>
                  </w:pPr>
                  <w:r>
                    <w:rPr>
                      <w:rFonts w:hint="eastAsia"/>
                      <w:color w:val="auto"/>
                      <w:sz w:val="18"/>
                      <w:szCs w:val="18"/>
                      <w:highlight w:val="none"/>
                      <w:lang w:val="en-US" w:eastAsia="zh-CN"/>
                    </w:rPr>
                    <w:t>80</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152.14</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26.67</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w:t>
                  </w: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6.77</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82.26</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18"/>
                      <w:szCs w:val="18"/>
                      <w:highlight w:val="none"/>
                      <w:u w:val="none"/>
                      <w:lang w:val="en-US" w:eastAsia="zh-CN" w:bidi="ar"/>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51.</w:t>
                  </w:r>
                  <w:r>
                    <w:rPr>
                      <w:rFonts w:hint="default" w:ascii="Times New Roman" w:hAnsi="Times New Roman" w:cs="Times New Roman"/>
                      <w:i w:val="0"/>
                      <w:iCs w:val="0"/>
                      <w:color w:val="auto"/>
                      <w:kern w:val="0"/>
                      <w:sz w:val="18"/>
                      <w:szCs w:val="18"/>
                      <w:highlight w:val="none"/>
                      <w:u w:val="none"/>
                      <w:lang w:val="en-US" w:eastAsia="zh-CN" w:bidi="ar"/>
                    </w:rPr>
                    <w:t>26</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8.52</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51.</w:t>
                  </w:r>
                  <w:r>
                    <w:rPr>
                      <w:rFonts w:hint="default" w:ascii="Times New Roman" w:hAnsi="Times New Roman" w:cs="Times New Roman"/>
                      <w:i w:val="0"/>
                      <w:iCs w:val="0"/>
                      <w:color w:val="auto"/>
                      <w:kern w:val="0"/>
                      <w:sz w:val="18"/>
                      <w:szCs w:val="18"/>
                      <w:highlight w:val="none"/>
                      <w:u w:val="none"/>
                      <w:lang w:val="en-US" w:eastAsia="zh-CN" w:bidi="ar"/>
                    </w:rPr>
                    <w:t>2</w:t>
                  </w:r>
                  <w:r>
                    <w:rPr>
                      <w:rFonts w:hint="default" w:ascii="Times New Roman" w:hAnsi="Times New Roman" w:eastAsia="宋体"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2.06</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82.68</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51.</w:t>
                  </w:r>
                  <w:r>
                    <w:rPr>
                      <w:rFonts w:hint="default" w:ascii="Times New Roman" w:hAnsi="Times New Roman" w:cs="Times New Roman"/>
                      <w:i w:val="0"/>
                      <w:iCs w:val="0"/>
                      <w:color w:val="auto"/>
                      <w:kern w:val="0"/>
                      <w:sz w:val="18"/>
                      <w:szCs w:val="18"/>
                      <w:highlight w:val="none"/>
                      <w:u w:val="none"/>
                      <w:lang w:val="en-US" w:eastAsia="zh-CN" w:bidi="ar"/>
                    </w:rPr>
                    <w:t>68</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18.41</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82.22</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51.</w:t>
                  </w:r>
                  <w:r>
                    <w:rPr>
                      <w:rFonts w:hint="default" w:ascii="Times New Roman" w:hAnsi="Times New Roman" w:cs="Times New Roman"/>
                      <w:i w:val="0"/>
                      <w:iCs w:val="0"/>
                      <w:color w:val="auto"/>
                      <w:kern w:val="0"/>
                      <w:sz w:val="18"/>
                      <w:szCs w:val="18"/>
                      <w:highlight w:val="none"/>
                      <w:u w:val="none"/>
                      <w:lang w:val="en-US" w:eastAsia="zh-CN" w:bidi="ar"/>
                    </w:rPr>
                    <w:t>2</w:t>
                  </w:r>
                  <w:r>
                    <w:rPr>
                      <w:rFonts w:hint="default" w:ascii="Times New Roman" w:hAnsi="Times New Roman" w:eastAsia="宋体" w:cs="Times New Roman"/>
                      <w:i w:val="0"/>
                      <w:iCs w:val="0"/>
                      <w:color w:val="auto"/>
                      <w:kern w:val="0"/>
                      <w:sz w:val="18"/>
                      <w:szCs w:val="18"/>
                      <w:highlight w:val="none"/>
                      <w:u w:val="none"/>
                      <w:lang w:val="en-US" w:eastAsia="zh-CN" w:bidi="ar"/>
                    </w:rPr>
                    <w:t>2</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7</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cs="Times New Roman"/>
                      <w:color w:val="auto"/>
                      <w:kern w:val="0"/>
                      <w:sz w:val="18"/>
                      <w:szCs w:val="18"/>
                      <w:highlight w:val="none"/>
                    </w:rPr>
                    <w:t>皮带输送机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color w:val="auto"/>
                      <w:kern w:val="0"/>
                      <w:sz w:val="18"/>
                      <w:szCs w:val="18"/>
                      <w:highlight w:val="none"/>
                      <w:u w:val="none"/>
                      <w:lang w:val="en-US" w:eastAsia="zh-CN" w:bidi="ar"/>
                    </w:rPr>
                  </w:pPr>
                  <w:r>
                    <w:rPr>
                      <w:rFonts w:hint="eastAsia"/>
                      <w:color w:val="auto"/>
                      <w:sz w:val="18"/>
                      <w:szCs w:val="18"/>
                      <w:highlight w:val="none"/>
                      <w:lang w:val="en-US" w:eastAsia="zh-CN"/>
                    </w:rPr>
                    <w:t>80</w:t>
                  </w:r>
                </w:p>
              </w:tc>
              <w:tc>
                <w:tcPr>
                  <w:tcW w:w="1308" w:type="dxa"/>
                  <w:vMerge w:val="restart"/>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155.49</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26.67</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w:t>
                  </w: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5.26</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i w:val="0"/>
                      <w:color w:val="auto"/>
                      <w:kern w:val="0"/>
                      <w:sz w:val="18"/>
                      <w:szCs w:val="18"/>
                      <w:highlight w:val="none"/>
                      <w:u w:val="none"/>
                      <w:lang w:val="en-US" w:eastAsia="zh-CN" w:bidi="ar"/>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51.29</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8.52</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51.24</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3.57</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82.37</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51.37</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jc w:val="center"/>
                    <w:textAlignment w:val="auto"/>
                    <w:outlineLvl w:val="9"/>
                    <w:rPr>
                      <w:rFonts w:hint="default" w:ascii="Times New Roman" w:hAnsi="Times New Roman" w:cs="Times New Roman"/>
                      <w:color w:val="auto"/>
                      <w:sz w:val="18"/>
                      <w:szCs w:val="18"/>
                      <w:highlight w:val="none"/>
                      <w:lang w:val="en-US" w:eastAsia="zh-CN"/>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18.41</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82.22</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cs="Times New Roman"/>
                      <w:b w:val="0"/>
                      <w:bCs/>
                      <w:color w:val="auto"/>
                      <w:sz w:val="18"/>
                      <w:szCs w:val="18"/>
                      <w:highlight w:val="none"/>
                      <w:lang w:val="en-US" w:eastAsia="zh-CN"/>
                    </w:rPr>
                    <w:t>51.22</w:t>
                  </w:r>
                  <w:r>
                    <w:rPr>
                      <w:rFonts w:hint="default" w:ascii="Times New Roman" w:hAnsi="Times New Roman" w:eastAsia="宋体" w:cs="Times New Roman"/>
                      <w:b w:val="0"/>
                      <w:bCs/>
                      <w:color w:val="auto"/>
                      <w:sz w:val="18"/>
                      <w:szCs w:val="18"/>
                      <w:highlight w:val="none"/>
                      <w:lang w:val="en-US" w:eastAsia="zh-CN"/>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8</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sz w:val="18"/>
                      <w:szCs w:val="18"/>
                      <w:highlight w:val="none"/>
                      <w:vertAlign w:val="baseline"/>
                      <w:lang w:val="en-US" w:eastAsia="zh-CN"/>
                    </w:rPr>
                    <w:t>给料机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i w:val="0"/>
                      <w:color w:val="auto"/>
                      <w:kern w:val="0"/>
                      <w:sz w:val="18"/>
                      <w:szCs w:val="18"/>
                      <w:highlight w:val="none"/>
                      <w:u w:val="none"/>
                      <w:lang w:val="en-US" w:eastAsia="zh-CN" w:bidi="ar"/>
                    </w:rPr>
                  </w:pPr>
                  <w:r>
                    <w:rPr>
                      <w:rFonts w:hint="eastAsia"/>
                      <w:color w:val="auto"/>
                      <w:sz w:val="18"/>
                      <w:szCs w:val="18"/>
                      <w:highlight w:val="none"/>
                      <w:lang w:val="en-US" w:eastAsia="zh-CN"/>
                    </w:rPr>
                    <w:t>80</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146.89</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27.44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9.04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43.34/1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39.12</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43.29/1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18.09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43.3/1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15.33</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43.3/1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9</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sz w:val="18"/>
                      <w:szCs w:val="18"/>
                      <w:highlight w:val="none"/>
                      <w:vertAlign w:val="baseline"/>
                      <w:lang w:val="en-US" w:eastAsia="zh-CN"/>
                    </w:rPr>
                    <w:t>颚式破碎机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i w:val="0"/>
                      <w:color w:val="auto"/>
                      <w:kern w:val="0"/>
                      <w:sz w:val="18"/>
                      <w:szCs w:val="18"/>
                      <w:highlight w:val="none"/>
                      <w:u w:val="none"/>
                      <w:lang w:val="en-US" w:eastAsia="zh-CN" w:bidi="ar"/>
                    </w:rPr>
                  </w:pPr>
                  <w:r>
                    <w:rPr>
                      <w:rFonts w:hint="eastAsia"/>
                      <w:color w:val="auto"/>
                      <w:sz w:val="18"/>
                      <w:szCs w:val="18"/>
                      <w:highlight w:val="none"/>
                      <w:lang w:val="en-US" w:eastAsia="zh-CN"/>
                    </w:rPr>
                    <w:t>75</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149.84</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27.04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9.44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43.33/1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36.17</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43.29/1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17.69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43.3/1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18.28</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leftChars="0" w:right="0" w:rightChars="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43.3/1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1</w:t>
                  </w:r>
                  <w:r>
                    <w:rPr>
                      <w:rFonts w:hint="eastAsia" w:cs="Times New Roman"/>
                      <w:color w:val="auto"/>
                      <w:kern w:val="2"/>
                      <w:sz w:val="18"/>
                      <w:szCs w:val="18"/>
                      <w:highlight w:val="none"/>
                      <w:lang w:val="en-US" w:eastAsia="zh-CN" w:bidi="ar-SA"/>
                    </w:rPr>
                    <w:t>0</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锤式破碎机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i w:val="0"/>
                      <w:color w:val="auto"/>
                      <w:kern w:val="0"/>
                      <w:sz w:val="18"/>
                      <w:szCs w:val="18"/>
                      <w:highlight w:val="none"/>
                      <w:u w:val="none"/>
                      <w:lang w:val="en-US" w:eastAsia="zh-CN" w:bidi="ar"/>
                    </w:rPr>
                  </w:pPr>
                  <w:r>
                    <w:rPr>
                      <w:rFonts w:hint="eastAsia"/>
                      <w:color w:val="auto"/>
                      <w:sz w:val="18"/>
                      <w:szCs w:val="18"/>
                      <w:highlight w:val="none"/>
                      <w:lang w:val="en-US" w:eastAsia="zh-CN"/>
                    </w:rPr>
                    <w:t>95</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152.59</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27.44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9.04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74.34</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43.34</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33.42</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43.29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18.09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21.03</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11</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sz w:val="18"/>
                      <w:szCs w:val="18"/>
                      <w:highlight w:val="none"/>
                      <w:vertAlign w:val="baseline"/>
                      <w:lang w:val="en-US" w:eastAsia="zh-CN"/>
                    </w:rPr>
                    <w:t>振动筛</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i w:val="0"/>
                      <w:color w:val="auto"/>
                      <w:kern w:val="0"/>
                      <w:sz w:val="18"/>
                      <w:szCs w:val="18"/>
                      <w:highlight w:val="none"/>
                      <w:u w:val="none"/>
                      <w:lang w:val="en-US" w:eastAsia="zh-CN" w:bidi="ar"/>
                    </w:rPr>
                  </w:pPr>
                  <w:r>
                    <w:rPr>
                      <w:rFonts w:hint="eastAsia"/>
                      <w:color w:val="auto"/>
                      <w:sz w:val="18"/>
                      <w:szCs w:val="18"/>
                      <w:highlight w:val="none"/>
                      <w:lang w:val="en-US" w:eastAsia="zh-CN"/>
                    </w:rPr>
                    <w:t>95</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154.75</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27.04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9.44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38.33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31.26</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17.69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23.19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1</w:t>
                  </w:r>
                  <w:r>
                    <w:rPr>
                      <w:rFonts w:hint="eastAsia" w:cs="Times New Roman"/>
                      <w:color w:val="auto"/>
                      <w:kern w:val="2"/>
                      <w:sz w:val="18"/>
                      <w:szCs w:val="18"/>
                      <w:highlight w:val="none"/>
                      <w:lang w:val="en-US" w:eastAsia="zh-CN" w:bidi="ar-SA"/>
                    </w:rPr>
                    <w:t>2</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除铁器</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baseline"/>
                    <w:rPr>
                      <w:rFonts w:hint="default" w:ascii="Times New Roman" w:hAnsi="Times New Roman" w:cs="Times New Roman"/>
                      <w:i w:val="0"/>
                      <w:color w:val="auto"/>
                      <w:kern w:val="0"/>
                      <w:sz w:val="18"/>
                      <w:szCs w:val="18"/>
                      <w:highlight w:val="none"/>
                      <w:u w:val="none"/>
                      <w:lang w:val="en-US" w:eastAsia="zh-CN" w:bidi="ar"/>
                    </w:rPr>
                  </w:pPr>
                  <w:r>
                    <w:rPr>
                      <w:rFonts w:hint="eastAsia"/>
                      <w:b w:val="0"/>
                      <w:bCs w:val="0"/>
                      <w:color w:val="auto"/>
                      <w:kern w:val="0"/>
                      <w:sz w:val="18"/>
                      <w:szCs w:val="18"/>
                      <w:highlight w:val="none"/>
                      <w:vertAlign w:val="baseline"/>
                      <w:lang w:val="en-US" w:eastAsia="zh-CN"/>
                    </w:rPr>
                    <w:t>85</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159.86</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27.04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9.44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26.15</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17.69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28.3</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1</w:t>
                  </w:r>
                  <w:r>
                    <w:rPr>
                      <w:rFonts w:hint="eastAsia" w:cs="Times New Roman"/>
                      <w:color w:val="auto"/>
                      <w:kern w:val="2"/>
                      <w:sz w:val="18"/>
                      <w:szCs w:val="18"/>
                      <w:highlight w:val="none"/>
                      <w:lang w:val="en-US" w:eastAsia="zh-CN" w:bidi="ar-SA"/>
                    </w:rPr>
                    <w:t>3</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打捞机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baseline"/>
                    <w:rPr>
                      <w:rFonts w:hint="default" w:ascii="Times New Roman" w:hAnsi="Times New Roman" w:cs="Times New Roman"/>
                      <w:i w:val="0"/>
                      <w:color w:val="auto"/>
                      <w:kern w:val="0"/>
                      <w:sz w:val="18"/>
                      <w:szCs w:val="18"/>
                      <w:highlight w:val="none"/>
                      <w:u w:val="none"/>
                      <w:lang w:val="en-US" w:eastAsia="zh-CN" w:bidi="ar"/>
                    </w:rPr>
                  </w:pPr>
                  <w:r>
                    <w:rPr>
                      <w:rFonts w:hint="eastAsia"/>
                      <w:b w:val="0"/>
                      <w:bCs w:val="0"/>
                      <w:color w:val="auto"/>
                      <w:kern w:val="0"/>
                      <w:sz w:val="18"/>
                      <w:szCs w:val="18"/>
                      <w:highlight w:val="none"/>
                      <w:vertAlign w:val="baseline"/>
                      <w:lang w:val="en-US" w:eastAsia="zh-CN"/>
                    </w:rPr>
                    <w:t>80</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162.42</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27.24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9.24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23.59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17.89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30.86</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1</w:t>
                  </w:r>
                  <w:r>
                    <w:rPr>
                      <w:rFonts w:hint="eastAsia" w:cs="Times New Roman"/>
                      <w:color w:val="auto"/>
                      <w:kern w:val="2"/>
                      <w:sz w:val="18"/>
                      <w:szCs w:val="18"/>
                      <w:highlight w:val="none"/>
                      <w:lang w:val="en-US" w:eastAsia="zh-CN" w:bidi="ar-SA"/>
                    </w:rPr>
                    <w:t>4</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分级机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baseline"/>
                    <w:rPr>
                      <w:rFonts w:hint="default" w:ascii="Times New Roman" w:hAnsi="Times New Roman" w:cs="Times New Roman"/>
                      <w:i w:val="0"/>
                      <w:color w:val="auto"/>
                      <w:kern w:val="0"/>
                      <w:sz w:val="18"/>
                      <w:szCs w:val="18"/>
                      <w:highlight w:val="none"/>
                      <w:u w:val="none"/>
                      <w:lang w:val="en-US" w:eastAsia="zh-CN" w:bidi="ar"/>
                    </w:rPr>
                  </w:pPr>
                  <w:r>
                    <w:rPr>
                      <w:rFonts w:hint="eastAsia"/>
                      <w:b w:val="0"/>
                      <w:bCs w:val="0"/>
                      <w:color w:val="auto"/>
                      <w:kern w:val="0"/>
                      <w:sz w:val="18"/>
                      <w:szCs w:val="18"/>
                      <w:highlight w:val="none"/>
                      <w:vertAlign w:val="baseline"/>
                      <w:lang w:val="en-US" w:eastAsia="zh-CN"/>
                    </w:rPr>
                    <w:t>80</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165.37</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26.85</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9.63</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20.64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17.5</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33.81</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1</w:t>
                  </w:r>
                  <w:r>
                    <w:rPr>
                      <w:rFonts w:hint="eastAsia" w:cs="Times New Roman"/>
                      <w:color w:val="auto"/>
                      <w:kern w:val="2"/>
                      <w:sz w:val="18"/>
                      <w:szCs w:val="18"/>
                      <w:highlight w:val="none"/>
                      <w:lang w:val="en-US" w:eastAsia="zh-CN" w:bidi="ar-SA"/>
                    </w:rPr>
                    <w:t>5</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suppressLineNumbers w:val="0"/>
                    <w:kinsoku/>
                    <w:wordWrap/>
                    <w:overflowPunct/>
                    <w:topLinePunct w:val="0"/>
                    <w:bidi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vertAlign w:val="baseline"/>
                      <w:lang w:val="en-US" w:eastAsia="zh-CN" w:bidi="ar-SA"/>
                    </w:rPr>
                    <w:t>脱水筛</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baseline"/>
                    <w:rPr>
                      <w:rFonts w:hint="default" w:ascii="Times New Roman" w:hAnsi="Times New Roman" w:cs="Times New Roman"/>
                      <w:i w:val="0"/>
                      <w:color w:val="auto"/>
                      <w:kern w:val="0"/>
                      <w:sz w:val="18"/>
                      <w:szCs w:val="18"/>
                      <w:highlight w:val="none"/>
                      <w:u w:val="none"/>
                      <w:lang w:val="en-US" w:eastAsia="zh-CN" w:bidi="ar"/>
                    </w:rPr>
                  </w:pPr>
                  <w:r>
                    <w:rPr>
                      <w:rFonts w:hint="eastAsia"/>
                      <w:b w:val="0"/>
                      <w:bCs w:val="0"/>
                      <w:color w:val="auto"/>
                      <w:kern w:val="0"/>
                      <w:sz w:val="18"/>
                      <w:szCs w:val="18"/>
                      <w:highlight w:val="none"/>
                      <w:vertAlign w:val="baseline"/>
                      <w:lang w:val="en-US" w:eastAsia="zh-CN"/>
                    </w:rPr>
                    <w:t>70</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168.12</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27.24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9.24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79.33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48.33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17.89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17.89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36.56</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48.29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restart"/>
                  <w:tcBorders>
                    <w:tl2br w:val="nil"/>
                    <w:tr2bl w:val="nil"/>
                  </w:tcBorders>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kern w:val="2"/>
                      <w:sz w:val="18"/>
                      <w:szCs w:val="18"/>
                      <w:highlight w:val="none"/>
                      <w:lang w:val="en-US" w:eastAsia="zh-CN" w:bidi="ar-SA"/>
                    </w:rPr>
                    <w:t>1</w:t>
                  </w:r>
                  <w:r>
                    <w:rPr>
                      <w:rFonts w:hint="eastAsia" w:cs="Times New Roman"/>
                      <w:color w:val="auto"/>
                      <w:kern w:val="2"/>
                      <w:sz w:val="18"/>
                      <w:szCs w:val="18"/>
                      <w:highlight w:val="none"/>
                      <w:lang w:val="en-US" w:eastAsia="zh-CN" w:bidi="ar-SA"/>
                    </w:rPr>
                    <w:t>6</w:t>
                  </w: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restart"/>
                  <w:tcBorders>
                    <w:tl2br w:val="nil"/>
                    <w:tr2bl w:val="nil"/>
                  </w:tcBorders>
                  <w:noWrap w:val="0"/>
                  <w:vAlign w:val="center"/>
                </w:tcPr>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line="30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b w:val="0"/>
                      <w:bCs w:val="0"/>
                      <w:color w:val="auto"/>
                      <w:kern w:val="2"/>
                      <w:sz w:val="18"/>
                      <w:szCs w:val="18"/>
                      <w:highlight w:val="none"/>
                      <w:vertAlign w:val="baseline"/>
                      <w:lang w:val="en-US" w:eastAsia="zh-CN" w:bidi="ar-SA"/>
                    </w:rPr>
                    <w:t>压滤机</w:t>
                  </w:r>
                </w:p>
              </w:tc>
              <w:tc>
                <w:tcPr>
                  <w:tcW w:w="986" w:type="dxa"/>
                  <w:vMerge w:val="restart"/>
                  <w:tcBorders>
                    <w:tl2br w:val="nil"/>
                    <w:tr2bl w:val="nil"/>
                  </w:tcBorders>
                  <w:noWrap w:val="0"/>
                  <w:vAlign w:val="center"/>
                </w:tcPr>
                <w:p>
                  <w:pPr>
                    <w:keepNext w:val="0"/>
                    <w:keepLines w:val="0"/>
                    <w:pageBreakBefore w:val="0"/>
                    <w:suppressLineNumbers w:val="0"/>
                    <w:kinsoku/>
                    <w:wordWrap/>
                    <w:overflowPunct/>
                    <w:topLinePunct w:val="0"/>
                    <w:bidi w:val="0"/>
                    <w:adjustRightInd w:val="0"/>
                    <w:spacing w:before="0" w:beforeAutospacing="0" w:after="0" w:afterAutospacing="0" w:line="300" w:lineRule="exact"/>
                    <w:ind w:left="0" w:leftChars="0" w:right="0" w:rightChars="0"/>
                    <w:jc w:val="center"/>
                    <w:textAlignment w:val="baseline"/>
                    <w:rPr>
                      <w:rFonts w:hint="default" w:ascii="Times New Roman" w:hAnsi="Times New Roman" w:cs="Times New Roman"/>
                      <w:i w:val="0"/>
                      <w:color w:val="auto"/>
                      <w:kern w:val="0"/>
                      <w:sz w:val="18"/>
                      <w:szCs w:val="18"/>
                      <w:highlight w:val="none"/>
                      <w:u w:val="none"/>
                      <w:lang w:val="en-US" w:eastAsia="zh-CN" w:bidi="ar"/>
                    </w:rPr>
                  </w:pPr>
                  <w:r>
                    <w:rPr>
                      <w:rFonts w:hint="eastAsia"/>
                      <w:b w:val="0"/>
                      <w:bCs w:val="0"/>
                      <w:color w:val="auto"/>
                      <w:kern w:val="0"/>
                      <w:sz w:val="18"/>
                      <w:szCs w:val="18"/>
                      <w:highlight w:val="none"/>
                      <w:vertAlign w:val="baseline"/>
                      <w:lang w:val="en-US" w:eastAsia="zh-CN"/>
                    </w:rPr>
                    <w:t>80</w:t>
                  </w:r>
                </w:p>
              </w:tc>
              <w:tc>
                <w:tcPr>
                  <w:tcW w:w="1308"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r>
                    <w:rPr>
                      <w:rFonts w:hint="default" w:ascii="Times New Roman" w:hAnsi="Times New Roman" w:eastAsia="宋体" w:cs="Times New Roman"/>
                      <w:b w:val="0"/>
                      <w:bCs/>
                      <w:color w:val="auto"/>
                      <w:kern w:val="2"/>
                      <w:sz w:val="18"/>
                      <w:szCs w:val="18"/>
                      <w:highlight w:val="none"/>
                      <w:lang w:val="en-US" w:eastAsia="zh-CN" w:bidi="ar-SA"/>
                    </w:rPr>
                    <w:t>厂房隔声，基础减振</w:t>
                  </w:r>
                </w:p>
              </w:tc>
              <w:tc>
                <w:tcPr>
                  <w:tcW w:w="6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eastAsia" w:cs="Times New Roman"/>
                      <w:b w:val="0"/>
                      <w:bCs/>
                      <w:color w:val="auto"/>
                      <w:kern w:val="2"/>
                      <w:sz w:val="18"/>
                      <w:szCs w:val="18"/>
                      <w:highlight w:val="none"/>
                      <w:lang w:val="en-US" w:eastAsia="zh-CN" w:bidi="ar-SA"/>
                    </w:rPr>
                    <w:t>-</w:t>
                  </w:r>
                  <w:r>
                    <w:rPr>
                      <w:rFonts w:hint="default" w:ascii="Times New Roman" w:hAnsi="Times New Roman" w:cs="Times New Roman"/>
                      <w:b w:val="0"/>
                      <w:bCs/>
                      <w:color w:val="auto"/>
                      <w:kern w:val="2"/>
                      <w:sz w:val="18"/>
                      <w:szCs w:val="18"/>
                      <w:highlight w:val="none"/>
                      <w:lang w:val="en-US" w:eastAsia="zh-CN" w:bidi="ar-SA"/>
                    </w:rPr>
                    <w:t>170.68</w:t>
                  </w:r>
                </w:p>
              </w:tc>
              <w:tc>
                <w:tcPr>
                  <w:tcW w:w="512"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eastAsia" w:cs="Times New Roman"/>
                      <w:b w:val="0"/>
                      <w:bCs/>
                      <w:color w:val="auto"/>
                      <w:kern w:val="2"/>
                      <w:sz w:val="18"/>
                      <w:szCs w:val="18"/>
                      <w:highlight w:val="none"/>
                      <w:lang w:val="en-US" w:eastAsia="zh-CN" w:bidi="ar-SA"/>
                    </w:rPr>
                    <w:t>-</w:t>
                  </w:r>
                  <w:r>
                    <w:rPr>
                      <w:rFonts w:hint="default" w:ascii="Times New Roman" w:hAnsi="Times New Roman" w:cs="Times New Roman"/>
                      <w:b w:val="0"/>
                      <w:bCs/>
                      <w:color w:val="auto"/>
                      <w:kern w:val="2"/>
                      <w:sz w:val="18"/>
                      <w:szCs w:val="18"/>
                      <w:highlight w:val="none"/>
                      <w:lang w:val="en-US" w:eastAsia="zh-CN" w:bidi="ar-SA"/>
                    </w:rPr>
                    <w:t>27.24</w:t>
                  </w:r>
                </w:p>
              </w:tc>
              <w:tc>
                <w:tcPr>
                  <w:tcW w:w="42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r>
                    <w:rPr>
                      <w:rFonts w:hint="default" w:ascii="Times New Roman" w:hAnsi="Times New Roman" w:cs="Times New Roman"/>
                      <w:b w:val="0"/>
                      <w:bCs/>
                      <w:color w:val="auto"/>
                      <w:kern w:val="2"/>
                      <w:sz w:val="18"/>
                      <w:szCs w:val="18"/>
                      <w:highlight w:val="none"/>
                      <w:lang w:val="en-US" w:eastAsia="zh-CN" w:bidi="ar-SA"/>
                    </w:rPr>
                    <w:t>1</w:t>
                  </w: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9.24</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9.33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8.33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15.33</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17.89</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9.3</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8.3</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39.12</w:t>
                  </w:r>
                </w:p>
              </w:tc>
              <w:tc>
                <w:tcPr>
                  <w:tcW w:w="1314" w:type="dxa"/>
                  <w:tcBorders>
                    <w:tl2br w:val="nil"/>
                    <w:tr2bl w:val="nil"/>
                  </w:tcBorders>
                  <w:noWrap w:val="0"/>
                  <w:vAlign w:val="bottom"/>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7</w:t>
                  </w:r>
                  <w:r>
                    <w:rPr>
                      <w:rFonts w:hint="default" w:ascii="Times New Roman" w:hAnsi="Times New Roman" w:eastAsia="宋体" w:cs="Times New Roman"/>
                      <w:i w:val="0"/>
                      <w:iCs w:val="0"/>
                      <w:color w:val="auto"/>
                      <w:kern w:val="0"/>
                      <w:sz w:val="18"/>
                      <w:szCs w:val="18"/>
                      <w:highlight w:val="none"/>
                      <w:u w:val="none"/>
                      <w:lang w:val="en-US" w:eastAsia="zh-CN" w:bidi="ar"/>
                    </w:rPr>
                    <w:t>9.29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bottom"/>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i w:val="0"/>
                      <w:iCs w:val="0"/>
                      <w:color w:val="auto"/>
                      <w:kern w:val="0"/>
                      <w:sz w:val="18"/>
                      <w:szCs w:val="18"/>
                      <w:highlight w:val="none"/>
                      <w:u w:val="none"/>
                      <w:lang w:val="en-US" w:eastAsia="zh-CN" w:bidi="ar"/>
                    </w:rPr>
                    <w:t>4</w:t>
                  </w:r>
                  <w:r>
                    <w:rPr>
                      <w:rFonts w:hint="default" w:ascii="Times New Roman" w:hAnsi="Times New Roman" w:eastAsia="宋体" w:cs="Times New Roman"/>
                      <w:i w:val="0"/>
                      <w:iCs w:val="0"/>
                      <w:color w:val="auto"/>
                      <w:kern w:val="0"/>
                      <w:sz w:val="18"/>
                      <w:szCs w:val="18"/>
                      <w:highlight w:val="none"/>
                      <w:u w:val="none"/>
                      <w:lang w:val="en-US" w:eastAsia="zh-CN" w:bidi="ar"/>
                    </w:rPr>
                    <w:t>8.29</w:t>
                  </w:r>
                  <w:r>
                    <w:rPr>
                      <w:rFonts w:hint="default" w:ascii="Times New Roman" w:hAnsi="Times New Roman" w:cs="Times New Roman"/>
                      <w:i w:val="0"/>
                      <w:iCs w:val="0"/>
                      <w:color w:val="auto"/>
                      <w:kern w:val="0"/>
                      <w:sz w:val="18"/>
                      <w:szCs w:val="18"/>
                      <w:highlight w:val="none"/>
                      <w:u w:val="none"/>
                      <w:lang w:val="en-US" w:eastAsia="zh-CN" w:bidi="ar"/>
                    </w:rPr>
                    <w:t>/1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5.43</w:t>
                  </w:r>
                </w:p>
              </w:tc>
              <w:tc>
                <w:tcPr>
                  <w:tcW w:w="131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73.17</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42.17/1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3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auto"/>
                      <w:sz w:val="18"/>
                      <w:szCs w:val="18"/>
                      <w:highlight w:val="none"/>
                      <w:lang w:val="en-US" w:eastAsia="zh-CN"/>
                    </w:rPr>
                  </w:pPr>
                </w:p>
              </w:tc>
              <w:tc>
                <w:tcPr>
                  <w:tcW w:w="802" w:type="dxa"/>
                  <w:vMerge w:val="continue"/>
                  <w:tcBorders>
                    <w:tl2br w:val="nil"/>
                    <w:tr2bl w:val="nil"/>
                  </w:tcBorders>
                  <w:noWrap w:val="0"/>
                  <w:vAlign w:val="center"/>
                </w:tcPr>
                <w:p>
                  <w:pPr>
                    <w:pStyle w:val="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18"/>
                      <w:szCs w:val="18"/>
                      <w:highlight w:val="none"/>
                    </w:rPr>
                  </w:pPr>
                </w:p>
              </w:tc>
              <w:tc>
                <w:tcPr>
                  <w:tcW w:w="769"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p>
              </w:tc>
              <w:tc>
                <w:tcPr>
                  <w:tcW w:w="98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i w:val="0"/>
                      <w:color w:val="auto"/>
                      <w:kern w:val="0"/>
                      <w:sz w:val="18"/>
                      <w:szCs w:val="18"/>
                      <w:highlight w:val="none"/>
                      <w:u w:val="none"/>
                      <w:lang w:val="en-US" w:eastAsia="zh-CN" w:bidi="ar"/>
                    </w:rPr>
                  </w:pPr>
                </w:p>
              </w:tc>
              <w:tc>
                <w:tcPr>
                  <w:tcW w:w="1308"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2"/>
                      <w:sz w:val="18"/>
                      <w:szCs w:val="18"/>
                      <w:highlight w:val="none"/>
                      <w:lang w:val="en-US" w:eastAsia="zh-CN" w:bidi="ar-SA"/>
                    </w:rPr>
                  </w:pPr>
                </w:p>
              </w:tc>
              <w:tc>
                <w:tcPr>
                  <w:tcW w:w="6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512"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42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kern w:val="2"/>
                      <w:sz w:val="18"/>
                      <w:szCs w:val="18"/>
                      <w:highlight w:val="none"/>
                      <w:lang w:val="en-US" w:eastAsia="zh-CN" w:bidi="ar-SA"/>
                    </w:rPr>
                  </w:pPr>
                </w:p>
              </w:tc>
              <w:tc>
                <w:tcPr>
                  <w:tcW w:w="118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33.92</w:t>
                  </w:r>
                </w:p>
              </w:tc>
              <w:tc>
                <w:tcPr>
                  <w:tcW w:w="1314" w:type="dxa"/>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72.99</w:t>
                  </w:r>
                </w:p>
              </w:tc>
              <w:tc>
                <w:tcPr>
                  <w:tcW w:w="587"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18"/>
                      <w:szCs w:val="18"/>
                      <w:highlight w:val="none"/>
                      <w:lang w:val="en-US" w:eastAsia="zh-CN"/>
                    </w:rPr>
                  </w:pPr>
                  <w:r>
                    <w:rPr>
                      <w:rFonts w:hint="default" w:ascii="Times New Roman" w:hAnsi="Times New Roman" w:eastAsia="宋体" w:cs="Times New Roman"/>
                      <w:b w:val="0"/>
                      <w:bCs/>
                      <w:color w:val="auto"/>
                      <w:sz w:val="18"/>
                      <w:szCs w:val="18"/>
                      <w:highlight w:val="none"/>
                      <w:lang w:val="en-US" w:eastAsia="zh-CN"/>
                    </w:rPr>
                    <w:t>昼</w:t>
                  </w:r>
                  <w:r>
                    <w:rPr>
                      <w:rFonts w:hint="default" w:ascii="Times New Roman" w:hAnsi="Times New Roman" w:cs="Times New Roman"/>
                      <w:b w:val="0"/>
                      <w:bCs/>
                      <w:color w:val="auto"/>
                      <w:sz w:val="18"/>
                      <w:szCs w:val="18"/>
                      <w:highlight w:val="none"/>
                      <w:lang w:val="en-US" w:eastAsia="zh-CN"/>
                    </w:rPr>
                    <w:t>间</w:t>
                  </w:r>
                </w:p>
              </w:tc>
              <w:tc>
                <w:tcPr>
                  <w:tcW w:w="98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lang w:val="en-US" w:eastAsia="zh-CN" w:bidi="ar-SA"/>
                    </w:rPr>
                    <w:t>25</w:t>
                  </w:r>
                </w:p>
              </w:tc>
              <w:tc>
                <w:tcPr>
                  <w:tcW w:w="175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i w:val="0"/>
                      <w:iCs w:val="0"/>
                      <w:color w:val="auto"/>
                      <w:kern w:val="0"/>
                      <w:sz w:val="18"/>
                      <w:szCs w:val="18"/>
                      <w:highlight w:val="none"/>
                      <w:u w:val="none"/>
                      <w:lang w:val="en-US" w:eastAsia="zh-CN" w:bidi="ar"/>
                    </w:rPr>
                  </w:pPr>
                  <w:r>
                    <w:rPr>
                      <w:rFonts w:hint="default" w:ascii="Times New Roman" w:hAnsi="Times New Roman" w:cs="Times New Roman"/>
                      <w:i w:val="0"/>
                      <w:iCs w:val="0"/>
                      <w:color w:val="auto"/>
                      <w:kern w:val="0"/>
                      <w:sz w:val="18"/>
                      <w:szCs w:val="18"/>
                      <w:highlight w:val="none"/>
                      <w:u w:val="none"/>
                      <w:lang w:val="en-US" w:eastAsia="zh-CN" w:bidi="ar"/>
                    </w:rPr>
                    <w:t>41.99/1</w:t>
                  </w:r>
                </w:p>
              </w:tc>
              <w:tc>
                <w:tcPr>
                  <w:tcW w:w="99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firstLine="0"/>
                    <w:jc w:val="center"/>
                    <w:textAlignment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2400</w:t>
                  </w:r>
                </w:p>
              </w:tc>
            </w:tr>
            <w:bookmarkEnd w:id="13"/>
          </w:tbl>
          <w:p>
            <w:pPr>
              <w:pStyle w:val="41"/>
              <w:keepNext w:val="0"/>
              <w:keepLines w:val="0"/>
              <w:suppressLineNumbers w:val="0"/>
              <w:spacing w:before="0" w:beforeAutospacing="0" w:after="0" w:afterAutospacing="0"/>
              <w:ind w:left="0" w:right="0"/>
              <w:textAlignment w:val="baseline"/>
              <w:rPr>
                <w:rFonts w:hint="eastAsia" w:ascii="Times New Roman" w:hAnsi="Times New Roman" w:eastAsia="宋体" w:cs="Times New Roman"/>
                <w:b/>
                <w:bCs/>
                <w:color w:val="auto"/>
                <w:sz w:val="18"/>
                <w:szCs w:val="18"/>
                <w:highlight w:val="none"/>
                <w:lang w:eastAsia="zh-CN"/>
              </w:rPr>
            </w:pPr>
            <w:r>
              <w:rPr>
                <w:rFonts w:hint="eastAsia"/>
                <w:b/>
                <w:bCs/>
                <w:color w:val="auto"/>
                <w:sz w:val="18"/>
                <w:szCs w:val="18"/>
                <w:highlight w:val="none"/>
                <w:lang w:val="en-US" w:eastAsia="zh-CN"/>
              </w:rPr>
              <w:t>注：上表中噪声源以生产车间</w:t>
            </w:r>
            <w:r>
              <w:rPr>
                <w:rFonts w:hint="eastAsia" w:ascii="Times New Roman" w:hAnsi="Times New Roman" w:eastAsia="宋体" w:cs="Times New Roman"/>
                <w:b/>
                <w:bCs/>
                <w:color w:val="auto"/>
                <w:sz w:val="18"/>
                <w:szCs w:val="18"/>
                <w:highlight w:val="none"/>
                <w:lang w:eastAsia="zh-CN"/>
              </w:rPr>
              <w:t>西南角为原点（</w:t>
            </w:r>
            <w:r>
              <w:rPr>
                <w:rFonts w:hint="eastAsia" w:ascii="Times New Roman" w:hAnsi="Times New Roman" w:eastAsia="宋体" w:cs="Times New Roman"/>
                <w:b/>
                <w:bCs/>
                <w:color w:val="auto"/>
                <w:sz w:val="18"/>
                <w:szCs w:val="18"/>
                <w:highlight w:val="none"/>
                <w:lang w:val="en-US" w:eastAsia="zh-CN"/>
              </w:rPr>
              <w:t>0，0，0</w:t>
            </w:r>
            <w:r>
              <w:rPr>
                <w:rFonts w:hint="eastAsia" w:ascii="Times New Roman" w:hAnsi="Times New Roman" w:eastAsia="宋体" w:cs="Times New Roman"/>
                <w:b/>
                <w:bCs/>
                <w:color w:val="auto"/>
                <w:sz w:val="18"/>
                <w:szCs w:val="18"/>
                <w:highlight w:val="none"/>
                <w:lang w:eastAsia="zh-CN"/>
              </w:rPr>
              <w:t>）</w:t>
            </w:r>
          </w:p>
          <w:p>
            <w:pPr>
              <w:keepNext w:val="0"/>
              <w:keepLines w:val="0"/>
              <w:suppressLineNumbers w:val="0"/>
              <w:adjustRightInd w:val="0"/>
              <w:spacing w:before="0" w:beforeAutospacing="0" w:after="0" w:afterAutospacing="0"/>
              <w:ind w:left="0" w:right="0"/>
              <w:jc w:val="center"/>
              <w:textAlignment w:val="baseline"/>
              <w:rPr>
                <w:rFonts w:hint="eastAsia" w:cs="Times New Roman"/>
                <w:b/>
                <w:bCs/>
                <w:color w:val="auto"/>
                <w:sz w:val="21"/>
                <w:szCs w:val="21"/>
                <w:highlight w:val="none"/>
                <w:lang w:val="en-US" w:eastAsia="zh-CN"/>
              </w:rPr>
            </w:pPr>
            <w:r>
              <w:rPr>
                <w:rFonts w:hint="eastAsia" w:cs="Times New Roman"/>
                <w:b/>
                <w:bCs/>
                <w:color w:val="auto"/>
                <w:sz w:val="21"/>
                <w:szCs w:val="21"/>
                <w:highlight w:val="none"/>
                <w:lang w:eastAsia="zh-CN"/>
              </w:rPr>
              <w:t>表</w:t>
            </w:r>
            <w:r>
              <w:rPr>
                <w:rFonts w:hint="eastAsia" w:cs="Times New Roman"/>
                <w:b/>
                <w:bCs/>
                <w:color w:val="auto"/>
                <w:sz w:val="21"/>
                <w:szCs w:val="21"/>
                <w:highlight w:val="none"/>
                <w:lang w:val="en-US" w:eastAsia="zh-CN"/>
              </w:rPr>
              <w:t>4-11   室外噪声源源强调查清单</w:t>
            </w:r>
          </w:p>
          <w:tbl>
            <w:tblPr>
              <w:tblStyle w:val="33"/>
              <w:tblW w:w="1255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550"/>
              <w:gridCol w:w="1005"/>
              <w:gridCol w:w="1319"/>
              <w:gridCol w:w="1445"/>
              <w:gridCol w:w="1015"/>
              <w:gridCol w:w="1974"/>
              <w:gridCol w:w="2450"/>
              <w:gridCol w:w="9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36" w:type="dxa"/>
                  <w:vMerge w:val="restart"/>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r>
                    <w:rPr>
                      <w:rFonts w:hint="eastAsia" w:ascii="Times New Roman" w:hAnsi="Times New Roman"/>
                      <w:color w:val="auto"/>
                      <w:sz w:val="18"/>
                      <w:szCs w:val="18"/>
                      <w:highlight w:val="none"/>
                    </w:rPr>
                    <w:t>序号</w:t>
                  </w:r>
                </w:p>
              </w:tc>
              <w:tc>
                <w:tcPr>
                  <w:tcW w:w="1550" w:type="dxa"/>
                  <w:vMerge w:val="restart"/>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r>
                    <w:rPr>
                      <w:rFonts w:hint="eastAsia" w:ascii="Times New Roman" w:hAnsi="Times New Roman"/>
                      <w:color w:val="auto"/>
                      <w:sz w:val="18"/>
                      <w:szCs w:val="18"/>
                      <w:highlight w:val="none"/>
                    </w:rPr>
                    <w:t>声源名称</w:t>
                  </w:r>
                </w:p>
              </w:tc>
              <w:tc>
                <w:tcPr>
                  <w:tcW w:w="1005" w:type="dxa"/>
                  <w:vMerge w:val="restart"/>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eastAsia="zh-CN"/>
                    </w:rPr>
                  </w:pPr>
                  <w:r>
                    <w:rPr>
                      <w:rFonts w:hint="eastAsia" w:ascii="Times New Roman" w:hAnsi="Times New Roman" w:eastAsia="宋体"/>
                      <w:color w:val="auto"/>
                      <w:sz w:val="18"/>
                      <w:szCs w:val="18"/>
                      <w:highlight w:val="none"/>
                      <w:lang w:eastAsia="zh-CN"/>
                    </w:rPr>
                    <w:t>设备台/套数</w:t>
                  </w:r>
                </w:p>
              </w:tc>
              <w:tc>
                <w:tcPr>
                  <w:tcW w:w="3779" w:type="dxa"/>
                  <w:gridSpan w:val="3"/>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r>
                    <w:rPr>
                      <w:rFonts w:hint="eastAsia" w:ascii="Times New Roman" w:hAnsi="Times New Roman"/>
                      <w:color w:val="auto"/>
                      <w:sz w:val="18"/>
                      <w:szCs w:val="18"/>
                      <w:highlight w:val="none"/>
                    </w:rPr>
                    <w:t>空间相对位置/m</w:t>
                  </w:r>
                </w:p>
              </w:tc>
              <w:tc>
                <w:tcPr>
                  <w:tcW w:w="1974"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r>
                    <w:rPr>
                      <w:rFonts w:hint="eastAsia" w:ascii="Times New Roman" w:hAnsi="Times New Roman"/>
                      <w:color w:val="auto"/>
                      <w:sz w:val="18"/>
                      <w:szCs w:val="18"/>
                      <w:highlight w:val="none"/>
                    </w:rPr>
                    <w:t>声源源强</w:t>
                  </w:r>
                </w:p>
              </w:tc>
              <w:tc>
                <w:tcPr>
                  <w:tcW w:w="2450" w:type="dxa"/>
                  <w:vMerge w:val="restart"/>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r>
                    <w:rPr>
                      <w:rFonts w:hint="eastAsia" w:ascii="Times New Roman" w:hAnsi="Times New Roman"/>
                      <w:color w:val="auto"/>
                      <w:sz w:val="18"/>
                      <w:szCs w:val="18"/>
                      <w:highlight w:val="none"/>
                    </w:rPr>
                    <w:t>声源控制措施</w:t>
                  </w:r>
                </w:p>
              </w:tc>
              <w:tc>
                <w:tcPr>
                  <w:tcW w:w="957" w:type="dxa"/>
                  <w:vMerge w:val="restart"/>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运行时段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36" w:type="dxa"/>
                  <w:vMerge w:val="continue"/>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p>
              </w:tc>
              <w:tc>
                <w:tcPr>
                  <w:tcW w:w="1550" w:type="dxa"/>
                  <w:vMerge w:val="continue"/>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p>
              </w:tc>
              <w:tc>
                <w:tcPr>
                  <w:tcW w:w="1005" w:type="dxa"/>
                  <w:vMerge w:val="continue"/>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p>
              </w:tc>
              <w:tc>
                <w:tcPr>
                  <w:tcW w:w="1319"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X</w:t>
                  </w:r>
                </w:p>
              </w:tc>
              <w:tc>
                <w:tcPr>
                  <w:tcW w:w="1445"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Y</w:t>
                  </w:r>
                </w:p>
              </w:tc>
              <w:tc>
                <w:tcPr>
                  <w:tcW w:w="1015"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Z</w:t>
                  </w:r>
                </w:p>
              </w:tc>
              <w:tc>
                <w:tcPr>
                  <w:tcW w:w="1974"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r>
                    <w:rPr>
                      <w:rFonts w:hint="eastAsia" w:ascii="Times New Roman" w:hAnsi="Times New Roman"/>
                      <w:color w:val="auto"/>
                      <w:sz w:val="18"/>
                      <w:szCs w:val="18"/>
                      <w:highlight w:val="none"/>
                    </w:rPr>
                    <w:t>声功率级/dB（A）</w:t>
                  </w:r>
                </w:p>
              </w:tc>
              <w:tc>
                <w:tcPr>
                  <w:tcW w:w="2450" w:type="dxa"/>
                  <w:vMerge w:val="continue"/>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p>
              </w:tc>
              <w:tc>
                <w:tcPr>
                  <w:tcW w:w="957" w:type="dxa"/>
                  <w:vMerge w:val="continue"/>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6"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lang w:eastAsia="zh-CN"/>
                    </w:rPr>
                    <w:t>1</w:t>
                  </w:r>
                </w:p>
              </w:tc>
              <w:tc>
                <w:tcPr>
                  <w:tcW w:w="1550"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eastAsia="zh-CN"/>
                    </w:rPr>
                  </w:pPr>
                  <w:r>
                    <w:rPr>
                      <w:rFonts w:hint="eastAsia" w:ascii="Times New Roman" w:hAnsi="Times New Roman" w:eastAsia="宋体"/>
                      <w:color w:val="auto"/>
                      <w:sz w:val="18"/>
                      <w:szCs w:val="18"/>
                      <w:highlight w:val="none"/>
                      <w:lang w:eastAsia="zh-CN"/>
                    </w:rPr>
                    <w:t>风机</w:t>
                  </w:r>
                </w:p>
              </w:tc>
              <w:tc>
                <w:tcPr>
                  <w:tcW w:w="1005"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eastAsia="zh-CN"/>
                    </w:rPr>
                  </w:pPr>
                  <w:r>
                    <w:rPr>
                      <w:rFonts w:hint="eastAsia"/>
                      <w:color w:val="auto"/>
                      <w:sz w:val="18"/>
                      <w:szCs w:val="18"/>
                      <w:highlight w:val="none"/>
                      <w:lang w:val="en-US" w:eastAsia="zh-CN"/>
                    </w:rPr>
                    <w:t>2</w:t>
                  </w:r>
                </w:p>
              </w:tc>
              <w:tc>
                <w:tcPr>
                  <w:tcW w:w="1319"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75.6</w:t>
                  </w:r>
                </w:p>
              </w:tc>
              <w:tc>
                <w:tcPr>
                  <w:tcW w:w="1445"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48.7</w:t>
                  </w:r>
                </w:p>
              </w:tc>
              <w:tc>
                <w:tcPr>
                  <w:tcW w:w="1015" w:type="dxa"/>
                  <w:noWrap w:val="0"/>
                  <w:vAlign w:val="center"/>
                </w:tcPr>
                <w:p>
                  <w:pPr>
                    <w:keepNext w:val="0"/>
                    <w:keepLines w:val="0"/>
                    <w:suppressLineNumbers w:val="0"/>
                    <w:kinsoku/>
                    <w:autoSpaceDE/>
                    <w:autoSpaceDN/>
                    <w:spacing w:before="0" w:beforeAutospacing="0" w:after="0" w:afterAutospacing="0" w:line="280" w:lineRule="exact"/>
                    <w:ind w:left="0" w:right="0"/>
                    <w:jc w:val="center"/>
                    <w:textAlignment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1</w:t>
                  </w:r>
                </w:p>
              </w:tc>
              <w:tc>
                <w:tcPr>
                  <w:tcW w:w="1974"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val="en-US" w:eastAsia="zh-CN"/>
                    </w:rPr>
                  </w:pPr>
                  <w:r>
                    <w:rPr>
                      <w:rFonts w:hint="eastAsia" w:ascii="Times New Roman" w:hAnsi="Times New Roman"/>
                      <w:color w:val="auto"/>
                      <w:sz w:val="18"/>
                      <w:szCs w:val="18"/>
                      <w:highlight w:val="none"/>
                      <w:lang w:val="en-US" w:eastAsia="zh-CN"/>
                    </w:rPr>
                    <w:t>9</w:t>
                  </w:r>
                  <w:r>
                    <w:rPr>
                      <w:rFonts w:hint="eastAsia"/>
                      <w:color w:val="auto"/>
                      <w:sz w:val="18"/>
                      <w:szCs w:val="18"/>
                      <w:highlight w:val="none"/>
                      <w:lang w:val="en-US" w:eastAsia="zh-CN"/>
                    </w:rPr>
                    <w:t>5</w:t>
                  </w:r>
                </w:p>
              </w:tc>
              <w:tc>
                <w:tcPr>
                  <w:tcW w:w="2450"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eastAsia="zh-CN"/>
                    </w:rPr>
                  </w:pPr>
                  <w:r>
                    <w:rPr>
                      <w:rFonts w:hint="eastAsia" w:ascii="Times New Roman" w:hAnsi="Times New Roman"/>
                      <w:color w:val="auto"/>
                      <w:sz w:val="18"/>
                      <w:szCs w:val="18"/>
                      <w:highlight w:val="none"/>
                      <w:lang w:eastAsia="zh-CN"/>
                    </w:rPr>
                    <w:t>基础减振，距离衰减、软连接</w:t>
                  </w:r>
                </w:p>
              </w:tc>
              <w:tc>
                <w:tcPr>
                  <w:tcW w:w="957"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eastAsia="zh-CN"/>
                    </w:rPr>
                  </w:pPr>
                  <w:r>
                    <w:rPr>
                      <w:rFonts w:hint="eastAsia" w:ascii="Times New Roman" w:hAnsi="Times New Roman"/>
                      <w:color w:val="auto"/>
                      <w:sz w:val="18"/>
                      <w:szCs w:val="18"/>
                      <w:highlight w:val="none"/>
                      <w:lang w:eastAsia="zh-CN"/>
                    </w:rPr>
                    <w:t>昼间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6"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lang w:val="en-US" w:eastAsia="zh-CN"/>
                    </w:rPr>
                  </w:pPr>
                  <w:r>
                    <w:rPr>
                      <w:rFonts w:hint="eastAsia" w:ascii="Times New Roman" w:hAnsi="Times New Roman"/>
                      <w:color w:val="auto"/>
                      <w:sz w:val="18"/>
                      <w:szCs w:val="18"/>
                      <w:highlight w:val="none"/>
                      <w:lang w:val="en-US" w:eastAsia="zh-CN"/>
                    </w:rPr>
                    <w:t>2</w:t>
                  </w:r>
                </w:p>
              </w:tc>
              <w:tc>
                <w:tcPr>
                  <w:tcW w:w="1550"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装载机</w:t>
                  </w:r>
                </w:p>
              </w:tc>
              <w:tc>
                <w:tcPr>
                  <w:tcW w:w="1005"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3</w:t>
                  </w:r>
                </w:p>
              </w:tc>
              <w:tc>
                <w:tcPr>
                  <w:tcW w:w="1319"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bidi="ar"/>
                    </w:rPr>
                  </w:pPr>
                  <w:r>
                    <w:rPr>
                      <w:rFonts w:hint="eastAsia" w:cs="Times New Roman"/>
                      <w:color w:val="auto"/>
                      <w:sz w:val="18"/>
                      <w:szCs w:val="18"/>
                      <w:highlight w:val="none"/>
                      <w:lang w:val="en-US" w:eastAsia="zh-CN" w:bidi="ar"/>
                    </w:rPr>
                    <w:t>62.4</w:t>
                  </w:r>
                </w:p>
              </w:tc>
              <w:tc>
                <w:tcPr>
                  <w:tcW w:w="1445"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val="en-US" w:eastAsia="zh-CN" w:bidi="ar"/>
                    </w:rPr>
                  </w:pPr>
                  <w:r>
                    <w:rPr>
                      <w:rFonts w:hint="eastAsia" w:cs="Times New Roman"/>
                      <w:color w:val="auto"/>
                      <w:sz w:val="18"/>
                      <w:szCs w:val="18"/>
                      <w:highlight w:val="none"/>
                      <w:lang w:val="en-US" w:eastAsia="zh-CN" w:bidi="ar"/>
                    </w:rPr>
                    <w:t>58.9</w:t>
                  </w:r>
                </w:p>
              </w:tc>
              <w:tc>
                <w:tcPr>
                  <w:tcW w:w="1015" w:type="dxa"/>
                  <w:noWrap w:val="0"/>
                  <w:vAlign w:val="center"/>
                </w:tcPr>
                <w:p>
                  <w:pPr>
                    <w:keepNext w:val="0"/>
                    <w:keepLines w:val="0"/>
                    <w:suppressLineNumbers w:val="0"/>
                    <w:kinsoku/>
                    <w:autoSpaceDE/>
                    <w:autoSpaceDN/>
                    <w:spacing w:before="0" w:beforeAutospacing="0" w:after="0" w:afterAutospacing="0" w:line="280" w:lineRule="exact"/>
                    <w:ind w:left="0" w:right="0"/>
                    <w:jc w:val="center"/>
                    <w:textAlignment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1</w:t>
                  </w:r>
                </w:p>
              </w:tc>
              <w:tc>
                <w:tcPr>
                  <w:tcW w:w="1974"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lang w:val="en-US" w:eastAsia="zh-CN"/>
                    </w:rPr>
                  </w:pPr>
                  <w:r>
                    <w:rPr>
                      <w:rFonts w:hint="eastAsia"/>
                      <w:color w:val="auto"/>
                      <w:sz w:val="18"/>
                      <w:szCs w:val="18"/>
                      <w:highlight w:val="none"/>
                      <w:lang w:val="en-US" w:eastAsia="zh-CN"/>
                    </w:rPr>
                    <w:t>8</w:t>
                  </w:r>
                  <w:r>
                    <w:rPr>
                      <w:rFonts w:hint="eastAsia" w:ascii="Times New Roman" w:hAnsi="Times New Roman"/>
                      <w:color w:val="auto"/>
                      <w:sz w:val="18"/>
                      <w:szCs w:val="18"/>
                      <w:highlight w:val="none"/>
                      <w:lang w:val="en-US" w:eastAsia="zh-CN"/>
                    </w:rPr>
                    <w:t>0</w:t>
                  </w:r>
                </w:p>
              </w:tc>
              <w:tc>
                <w:tcPr>
                  <w:tcW w:w="2450"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olor w:val="auto"/>
                      <w:sz w:val="18"/>
                      <w:szCs w:val="18"/>
                      <w:highlight w:val="none"/>
                      <w:lang w:eastAsia="zh-CN"/>
                    </w:rPr>
                    <w:t>基础减振，距离衰减</w:t>
                  </w:r>
                </w:p>
              </w:tc>
              <w:tc>
                <w:tcPr>
                  <w:tcW w:w="957"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olor w:val="auto"/>
                      <w:sz w:val="18"/>
                      <w:szCs w:val="18"/>
                      <w:highlight w:val="none"/>
                      <w:lang w:eastAsia="zh-CN"/>
                    </w:rPr>
                    <w:t>昼间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36"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color w:val="auto"/>
                      <w:sz w:val="18"/>
                      <w:szCs w:val="18"/>
                      <w:highlight w:val="none"/>
                      <w:lang w:val="en-US" w:eastAsia="zh-CN"/>
                    </w:rPr>
                  </w:pPr>
                  <w:r>
                    <w:rPr>
                      <w:rFonts w:hint="eastAsia"/>
                      <w:color w:val="auto"/>
                      <w:sz w:val="18"/>
                      <w:szCs w:val="18"/>
                      <w:highlight w:val="none"/>
                      <w:lang w:val="en-US" w:eastAsia="zh-CN"/>
                    </w:rPr>
                    <w:t>3</w:t>
                  </w:r>
                </w:p>
              </w:tc>
              <w:tc>
                <w:tcPr>
                  <w:tcW w:w="1550"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叉车</w:t>
                  </w:r>
                </w:p>
              </w:tc>
              <w:tc>
                <w:tcPr>
                  <w:tcW w:w="1005"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2</w:t>
                  </w:r>
                </w:p>
              </w:tc>
              <w:tc>
                <w:tcPr>
                  <w:tcW w:w="1319" w:type="dxa"/>
                  <w:noWrap w:val="0"/>
                  <w:vAlign w:val="center"/>
                </w:tcPr>
                <w:p>
                  <w:pPr>
                    <w:keepNext w:val="0"/>
                    <w:keepLines w:val="0"/>
                    <w:suppressLineNumbers w:val="0"/>
                    <w:spacing w:before="0" w:beforeAutospacing="0" w:after="0" w:afterAutospacing="0"/>
                    <w:ind w:left="0" w:right="0"/>
                    <w:jc w:val="center"/>
                    <w:textAlignment w:val="center"/>
                    <w:rPr>
                      <w:rFonts w:hint="default" w:cs="Times New Roman"/>
                      <w:color w:val="auto"/>
                      <w:sz w:val="18"/>
                      <w:szCs w:val="18"/>
                      <w:highlight w:val="none"/>
                      <w:lang w:val="en-US" w:eastAsia="zh-CN" w:bidi="ar"/>
                    </w:rPr>
                  </w:pPr>
                  <w:r>
                    <w:rPr>
                      <w:rFonts w:hint="eastAsia" w:cs="Times New Roman"/>
                      <w:color w:val="auto"/>
                      <w:sz w:val="18"/>
                      <w:szCs w:val="18"/>
                      <w:highlight w:val="none"/>
                      <w:lang w:val="en-US" w:eastAsia="zh-CN" w:bidi="ar"/>
                    </w:rPr>
                    <w:t>78.6</w:t>
                  </w:r>
                </w:p>
              </w:tc>
              <w:tc>
                <w:tcPr>
                  <w:tcW w:w="1445" w:type="dxa"/>
                  <w:noWrap w:val="0"/>
                  <w:vAlign w:val="center"/>
                </w:tcPr>
                <w:p>
                  <w:pPr>
                    <w:keepNext w:val="0"/>
                    <w:keepLines w:val="0"/>
                    <w:suppressLineNumbers w:val="0"/>
                    <w:spacing w:before="0" w:beforeAutospacing="0" w:after="0" w:afterAutospacing="0"/>
                    <w:ind w:left="0" w:right="0"/>
                    <w:jc w:val="center"/>
                    <w:textAlignment w:val="center"/>
                    <w:rPr>
                      <w:rFonts w:hint="default" w:cs="Times New Roman"/>
                      <w:color w:val="auto"/>
                      <w:sz w:val="18"/>
                      <w:szCs w:val="18"/>
                      <w:highlight w:val="none"/>
                      <w:lang w:val="en-US" w:eastAsia="zh-CN" w:bidi="ar"/>
                    </w:rPr>
                  </w:pPr>
                  <w:r>
                    <w:rPr>
                      <w:rFonts w:hint="eastAsia" w:cs="Times New Roman"/>
                      <w:color w:val="auto"/>
                      <w:sz w:val="18"/>
                      <w:szCs w:val="18"/>
                      <w:highlight w:val="none"/>
                      <w:lang w:val="en-US" w:eastAsia="zh-CN" w:bidi="ar"/>
                    </w:rPr>
                    <w:t>55.3</w:t>
                  </w:r>
                </w:p>
              </w:tc>
              <w:tc>
                <w:tcPr>
                  <w:tcW w:w="1015" w:type="dxa"/>
                  <w:noWrap w:val="0"/>
                  <w:vAlign w:val="center"/>
                </w:tcPr>
                <w:p>
                  <w:pPr>
                    <w:keepNext w:val="0"/>
                    <w:keepLines w:val="0"/>
                    <w:suppressLineNumbers w:val="0"/>
                    <w:kinsoku/>
                    <w:autoSpaceDE/>
                    <w:autoSpaceDN/>
                    <w:spacing w:before="0" w:beforeAutospacing="0" w:after="0" w:afterAutospacing="0" w:line="280" w:lineRule="exact"/>
                    <w:ind w:left="0" w:right="0"/>
                    <w:jc w:val="center"/>
                    <w:textAlignment w:val="center"/>
                    <w:rPr>
                      <w:rFonts w:hint="default"/>
                      <w:color w:val="auto"/>
                      <w:sz w:val="18"/>
                      <w:szCs w:val="18"/>
                      <w:highlight w:val="none"/>
                      <w:lang w:val="en-US" w:eastAsia="zh-CN"/>
                    </w:rPr>
                  </w:pPr>
                  <w:r>
                    <w:rPr>
                      <w:rFonts w:hint="eastAsia"/>
                      <w:color w:val="auto"/>
                      <w:sz w:val="18"/>
                      <w:szCs w:val="18"/>
                      <w:highlight w:val="none"/>
                      <w:lang w:val="en-US" w:eastAsia="zh-CN"/>
                    </w:rPr>
                    <w:t>1</w:t>
                  </w:r>
                </w:p>
              </w:tc>
              <w:tc>
                <w:tcPr>
                  <w:tcW w:w="1974" w:type="dxa"/>
                  <w:shd w:val="clear" w:color="auto" w:fill="auto"/>
                  <w:noWrap w:val="0"/>
                  <w:vAlign w:val="center"/>
                </w:tcPr>
                <w:p>
                  <w:pPr>
                    <w:keepNext w:val="0"/>
                    <w:keepLines w:val="0"/>
                    <w:suppressLineNumbers w:val="0"/>
                    <w:kinsoku/>
                    <w:autoSpaceDE/>
                    <w:autoSpaceDN/>
                    <w:spacing w:before="0" w:beforeAutospacing="0" w:after="0" w:afterAutospacing="0" w:line="28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75</w:t>
                  </w:r>
                </w:p>
              </w:tc>
              <w:tc>
                <w:tcPr>
                  <w:tcW w:w="2450" w:type="dxa"/>
                  <w:shd w:val="clear" w:color="auto" w:fill="auto"/>
                  <w:noWrap w:val="0"/>
                  <w:vAlign w:val="center"/>
                </w:tcPr>
                <w:p>
                  <w:pPr>
                    <w:keepNext w:val="0"/>
                    <w:keepLines w:val="0"/>
                    <w:suppressLineNumbers w:val="0"/>
                    <w:kinsoku/>
                    <w:autoSpaceDE/>
                    <w:autoSpaceDN/>
                    <w:spacing w:before="0" w:beforeAutospacing="0" w:after="0" w:afterAutospacing="0" w:line="280" w:lineRule="exact"/>
                    <w:ind w:left="0" w:leftChars="0" w:right="0" w:right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olor w:val="auto"/>
                      <w:sz w:val="18"/>
                      <w:szCs w:val="18"/>
                      <w:highlight w:val="none"/>
                      <w:lang w:eastAsia="zh-CN"/>
                    </w:rPr>
                    <w:t>基础减振，距离衰减</w:t>
                  </w:r>
                </w:p>
              </w:tc>
              <w:tc>
                <w:tcPr>
                  <w:tcW w:w="957" w:type="dxa"/>
                  <w:noWrap w:val="0"/>
                  <w:vAlign w:val="center"/>
                </w:tcPr>
                <w:p>
                  <w:pPr>
                    <w:keepNext w:val="0"/>
                    <w:keepLines w:val="0"/>
                    <w:suppressLineNumbers w:val="0"/>
                    <w:kinsoku/>
                    <w:autoSpaceDE/>
                    <w:autoSpaceDN/>
                    <w:spacing w:before="0" w:beforeAutospacing="0" w:after="0" w:afterAutospacing="0" w:line="280" w:lineRule="exact"/>
                    <w:ind w:left="0" w:right="0"/>
                    <w:jc w:val="center"/>
                    <w:rPr>
                      <w:rFonts w:hint="eastAsia" w:ascii="Times New Roman" w:hAnsi="Times New Roman"/>
                      <w:color w:val="auto"/>
                      <w:sz w:val="18"/>
                      <w:szCs w:val="18"/>
                      <w:highlight w:val="none"/>
                      <w:lang w:eastAsia="zh-CN"/>
                    </w:rPr>
                  </w:pPr>
                  <w:r>
                    <w:rPr>
                      <w:rFonts w:hint="eastAsia" w:ascii="Times New Roman" w:hAnsi="Times New Roman"/>
                      <w:color w:val="auto"/>
                      <w:sz w:val="18"/>
                      <w:szCs w:val="18"/>
                      <w:highlight w:val="none"/>
                      <w:lang w:eastAsia="zh-CN"/>
                    </w:rPr>
                    <w:t>昼间</w:t>
                  </w:r>
                </w:p>
              </w:tc>
            </w:tr>
          </w:tbl>
          <w:p>
            <w:pPr>
              <w:pStyle w:val="41"/>
              <w:keepNext w:val="0"/>
              <w:keepLines w:val="0"/>
              <w:suppressLineNumbers w:val="0"/>
              <w:spacing w:before="0" w:beforeAutospacing="0" w:after="0" w:afterAutospacing="0"/>
              <w:ind w:left="0" w:right="0"/>
              <w:textAlignment w:val="baseline"/>
              <w:rPr>
                <w:rFonts w:hint="default"/>
                <w:color w:val="auto"/>
                <w:highlight w:val="none"/>
                <w:lang w:val="en-US" w:eastAsia="zh-CN"/>
              </w:rPr>
            </w:pPr>
            <w:r>
              <w:rPr>
                <w:rFonts w:hint="eastAsia"/>
                <w:b/>
                <w:bCs/>
                <w:color w:val="auto"/>
                <w:sz w:val="18"/>
                <w:szCs w:val="18"/>
                <w:highlight w:val="none"/>
                <w:lang w:val="en-US" w:eastAsia="zh-CN"/>
              </w:rPr>
              <w:t>注：上表中噪声源以生产车间</w:t>
            </w:r>
            <w:r>
              <w:rPr>
                <w:rFonts w:hint="eastAsia" w:ascii="Times New Roman" w:hAnsi="Times New Roman" w:eastAsia="宋体" w:cs="Times New Roman"/>
                <w:b/>
                <w:bCs/>
                <w:color w:val="auto"/>
                <w:sz w:val="18"/>
                <w:szCs w:val="18"/>
                <w:highlight w:val="none"/>
                <w:lang w:eastAsia="zh-CN"/>
              </w:rPr>
              <w:t>西南角为原点（</w:t>
            </w:r>
            <w:r>
              <w:rPr>
                <w:rFonts w:hint="eastAsia" w:ascii="Times New Roman" w:hAnsi="Times New Roman" w:eastAsia="宋体" w:cs="Times New Roman"/>
                <w:b/>
                <w:bCs/>
                <w:color w:val="auto"/>
                <w:sz w:val="18"/>
                <w:szCs w:val="18"/>
                <w:highlight w:val="none"/>
                <w:lang w:val="en-US" w:eastAsia="zh-CN"/>
              </w:rPr>
              <w:t>0，0，0</w:t>
            </w:r>
            <w:r>
              <w:rPr>
                <w:rFonts w:hint="eastAsia" w:ascii="Times New Roman" w:hAnsi="Times New Roman" w:eastAsia="宋体" w:cs="Times New Roman"/>
                <w:b/>
                <w:bCs/>
                <w:color w:val="auto"/>
                <w:sz w:val="18"/>
                <w:szCs w:val="18"/>
                <w:highlight w:val="none"/>
                <w:lang w:eastAsia="zh-CN"/>
              </w:rPr>
              <w:t>）</w:t>
            </w:r>
          </w:p>
        </w:tc>
      </w:tr>
    </w:tbl>
    <w:p>
      <w:pPr>
        <w:pStyle w:val="41"/>
        <w:rPr>
          <w:color w:val="auto"/>
          <w:highlight w:val="none"/>
        </w:rPr>
        <w:sectPr>
          <w:pgSz w:w="16840" w:h="11907" w:orient="landscape"/>
          <w:pgMar w:top="1077" w:right="1304" w:bottom="1020" w:left="1304"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89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9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84" w:hRule="atLeast"/>
          <w:jc w:val="center"/>
        </w:trPr>
        <w:tc>
          <w:tcPr>
            <w:tcW w:w="746" w:type="dxa"/>
            <w:tcBorders>
              <w:bottom w:val="single" w:color="auto" w:sz="4" w:space="0"/>
            </w:tcBorders>
            <w:tcMar>
              <w:left w:w="28" w:type="dxa"/>
              <w:right w:w="28" w:type="dxa"/>
            </w:tcMar>
            <w:vAlign w:val="center"/>
          </w:tcPr>
          <w:p>
            <w:pPr>
              <w:pStyle w:val="41"/>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tc>
        <w:tc>
          <w:tcPr>
            <w:tcW w:w="8198" w:type="dxa"/>
            <w:tcBorders>
              <w:top w:val="single" w:color="auto" w:sz="4" w:space="0"/>
              <w:bottom w:val="single" w:color="auto" w:sz="4" w:space="0"/>
            </w:tcBorders>
            <w:vAlign w:val="center"/>
          </w:tcPr>
          <w:p>
            <w:pPr>
              <w:keepNext w:val="0"/>
              <w:keepLines w:val="0"/>
              <w:widowControl w:val="0"/>
              <w:suppressLineNumbers w:val="0"/>
              <w:kinsoku/>
              <w:spacing w:before="0" w:beforeAutospacing="0" w:after="0" w:afterAutospacing="0" w:line="420" w:lineRule="exact"/>
              <w:ind w:left="0" w:right="0" w:firstLine="420" w:firstLineChars="200"/>
              <w:textAlignment w:val="auto"/>
              <w:outlineLvl w:val="2"/>
              <w:rPr>
                <w:rFonts w:hint="eastAsia" w:ascii="Times New Roman" w:hAnsi="Times New Roman" w:eastAsia="宋体" w:cs="Times New Roman"/>
                <w:color w:val="auto"/>
                <w:kern w:val="2"/>
                <w:highlight w:val="none"/>
                <w:lang w:eastAsia="zh-CN"/>
              </w:rPr>
            </w:pPr>
            <w:r>
              <w:rPr>
                <w:rFonts w:hint="eastAsia" w:cs="Times New Roman"/>
                <w:color w:val="auto"/>
                <w:kern w:val="2"/>
                <w:highlight w:val="none"/>
                <w:lang w:eastAsia="zh-CN"/>
              </w:rPr>
              <w:t>（</w:t>
            </w:r>
            <w:r>
              <w:rPr>
                <w:rFonts w:hint="eastAsia" w:ascii="Times New Roman" w:hAnsi="Times New Roman" w:eastAsia="宋体" w:cs="Times New Roman"/>
                <w:color w:val="auto"/>
                <w:kern w:val="2"/>
                <w:highlight w:val="none"/>
                <w:lang w:eastAsia="zh-CN"/>
              </w:rPr>
              <w:t>2）预测模式</w:t>
            </w:r>
          </w:p>
          <w:p>
            <w:pPr>
              <w:keepNext w:val="0"/>
              <w:keepLines w:val="0"/>
              <w:suppressLineNumbers w:val="0"/>
              <w:kinsoku/>
              <w:spacing w:before="0" w:beforeAutospacing="0" w:after="0" w:afterAutospacing="0" w:line="420" w:lineRule="exact"/>
              <w:ind w:left="0" w:right="0" w:firstLine="420" w:firstLineChars="200"/>
              <w:textAlignment w:val="auto"/>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采用《环境影响评价技术导则 声环境》（HJ2.4-2021）推荐的方法和模式进行预测。</w:t>
            </w:r>
          </w:p>
          <w:p>
            <w:pPr>
              <w:keepNext w:val="0"/>
              <w:keepLines w:val="0"/>
              <w:suppressLineNumbers w:val="0"/>
              <w:kinsoku/>
              <w:spacing w:before="0" w:beforeAutospacing="0" w:after="0" w:afterAutospacing="0" w:line="420" w:lineRule="exact"/>
              <w:ind w:left="0" w:right="0" w:firstLine="42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①</w:t>
            </w:r>
            <w:r>
              <w:rPr>
                <w:rFonts w:hint="default" w:ascii="Times New Roman" w:hAnsi="Times New Roman" w:cs="Times New Roman"/>
                <w:color w:val="auto"/>
                <w:highlight w:val="none"/>
                <w:lang w:eastAsia="zh-CN"/>
              </w:rPr>
              <w:t>室外点声源对厂界噪声预测点贡献值预测模式</w:t>
            </w:r>
          </w:p>
          <w:p>
            <w:pPr>
              <w:keepNext w:val="0"/>
              <w:keepLines w:val="0"/>
              <w:suppressLineNumbers w:val="0"/>
              <w:kinsoku/>
              <w:spacing w:before="0" w:beforeAutospacing="0" w:after="0" w:afterAutospacing="0" w:line="420" w:lineRule="exact"/>
              <w:ind w:left="0" w:right="0" w:firstLine="420" w:firstLineChars="200"/>
              <w:jc w:val="center"/>
              <w:textAlignment w:val="auto"/>
              <w:rPr>
                <w:rFonts w:hint="default" w:ascii="Times New Roman" w:hAnsi="Times New Roman" w:cs="Times New Roman"/>
                <w:color w:val="auto"/>
                <w:highlight w:val="none"/>
                <w:lang w:val="nb-NO"/>
              </w:rPr>
            </w:pPr>
            <w:r>
              <w:rPr>
                <w:rFonts w:hint="default" w:ascii="Times New Roman" w:hAnsi="Times New Roman" w:cs="Times New Roman"/>
                <w:color w:val="auto"/>
                <w:highlight w:val="none"/>
                <w:lang w:val="nb-NO"/>
              </w:rPr>
              <w:t>L</w:t>
            </w:r>
            <w:r>
              <w:rPr>
                <w:rFonts w:hint="eastAsia" w:ascii="Times New Roman" w:hAnsi="Times New Roman" w:cs="Times New Roman"/>
                <w:color w:val="auto"/>
                <w:highlight w:val="none"/>
                <w:vertAlign w:val="subscript"/>
                <w:lang w:eastAsia="zh-CN"/>
              </w:rPr>
              <w:t>p</w:t>
            </w:r>
            <w:r>
              <w:rPr>
                <w:rFonts w:hint="default" w:ascii="Times New Roman" w:hAnsi="Times New Roman" w:cs="Times New Roman"/>
                <w:color w:val="auto"/>
                <w:highlight w:val="none"/>
                <w:lang w:val="nb-NO"/>
              </w:rPr>
              <w:t>（r）=L</w:t>
            </w:r>
            <w:r>
              <w:rPr>
                <w:rFonts w:hint="eastAsia" w:ascii="Times New Roman" w:hAnsi="Times New Roman" w:cs="Times New Roman"/>
                <w:color w:val="auto"/>
                <w:highlight w:val="none"/>
                <w:vertAlign w:val="subscript"/>
                <w:lang w:eastAsia="zh-CN"/>
              </w:rPr>
              <w:t>p</w:t>
            </w:r>
            <w:r>
              <w:rPr>
                <w:rFonts w:hint="default" w:ascii="Times New Roman" w:hAnsi="Times New Roman" w:cs="Times New Roman"/>
                <w:color w:val="auto"/>
                <w:highlight w:val="none"/>
                <w:lang w:val="nb-NO"/>
              </w:rPr>
              <w:t>（r</w:t>
            </w:r>
            <w:r>
              <w:rPr>
                <w:rFonts w:hint="default" w:ascii="Times New Roman" w:hAnsi="Times New Roman" w:cs="Times New Roman"/>
                <w:color w:val="auto"/>
                <w:highlight w:val="none"/>
                <w:vertAlign w:val="subscript"/>
                <w:lang w:val="nb-NO"/>
              </w:rPr>
              <w:t>0</w:t>
            </w:r>
            <w:r>
              <w:rPr>
                <w:rFonts w:hint="default" w:ascii="Times New Roman" w:hAnsi="Times New Roman" w:cs="Times New Roman"/>
                <w:color w:val="auto"/>
                <w:highlight w:val="none"/>
                <w:lang w:val="nb-NO"/>
              </w:rPr>
              <w:t>）</w:t>
            </w:r>
            <w:r>
              <w:rPr>
                <w:rFonts w:hint="eastAsia" w:ascii="Times New Roman" w:hAnsi="Times New Roman" w:cs="Times New Roman"/>
                <w:color w:val="auto"/>
                <w:highlight w:val="none"/>
                <w:lang w:eastAsia="zh-CN"/>
              </w:rPr>
              <w:t>+Dc</w:t>
            </w:r>
            <w:r>
              <w:rPr>
                <w:rFonts w:hint="default" w:ascii="Times New Roman" w:hAnsi="Times New Roman" w:cs="Times New Roman"/>
                <w:color w:val="auto"/>
                <w:highlight w:val="none"/>
                <w:lang w:val="nb-NO"/>
              </w:rPr>
              <w:t>－（A</w:t>
            </w:r>
            <w:r>
              <w:rPr>
                <w:rFonts w:hint="default" w:ascii="Times New Roman" w:hAnsi="Times New Roman" w:cs="Times New Roman"/>
                <w:color w:val="auto"/>
                <w:highlight w:val="none"/>
                <w:vertAlign w:val="subscript"/>
                <w:lang w:val="nb-NO"/>
              </w:rPr>
              <w:t>div</w:t>
            </w:r>
            <w:r>
              <w:rPr>
                <w:rFonts w:hint="default" w:ascii="Times New Roman" w:hAnsi="Times New Roman" w:cs="Times New Roman"/>
                <w:color w:val="auto"/>
                <w:highlight w:val="none"/>
                <w:lang w:val="nb-NO"/>
              </w:rPr>
              <w:t>+A</w:t>
            </w:r>
            <w:r>
              <w:rPr>
                <w:rFonts w:hint="default" w:ascii="Times New Roman" w:hAnsi="Times New Roman" w:cs="Times New Roman"/>
                <w:color w:val="auto"/>
                <w:highlight w:val="none"/>
                <w:vertAlign w:val="subscript"/>
                <w:lang w:val="nb-NO"/>
              </w:rPr>
              <w:t>bar</w:t>
            </w:r>
            <w:r>
              <w:rPr>
                <w:rFonts w:hint="default" w:ascii="Times New Roman" w:hAnsi="Times New Roman" w:cs="Times New Roman"/>
                <w:color w:val="auto"/>
                <w:highlight w:val="none"/>
                <w:lang w:val="nb-NO"/>
              </w:rPr>
              <w:t>+</w:t>
            </w:r>
            <w:r>
              <w:rPr>
                <w:rFonts w:hint="eastAsia" w:ascii="Times New Roman" w:hAnsi="Times New Roman" w:cs="Times New Roman"/>
                <w:color w:val="auto"/>
                <w:highlight w:val="none"/>
                <w:lang w:eastAsia="zh-CN"/>
              </w:rPr>
              <w:t>A</w:t>
            </w:r>
            <w:r>
              <w:rPr>
                <w:rFonts w:hint="eastAsia" w:ascii="Times New Roman" w:hAnsi="Times New Roman" w:cs="Times New Roman"/>
                <w:color w:val="auto"/>
                <w:highlight w:val="none"/>
                <w:vertAlign w:val="subscript"/>
                <w:lang w:eastAsia="zh-CN"/>
              </w:rPr>
              <w:t>gr</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val="nb-NO"/>
              </w:rPr>
              <w:t>A</w:t>
            </w:r>
            <w:r>
              <w:rPr>
                <w:rFonts w:hint="default" w:ascii="Times New Roman" w:hAnsi="Times New Roman" w:cs="Times New Roman"/>
                <w:color w:val="auto"/>
                <w:highlight w:val="none"/>
                <w:vertAlign w:val="subscript"/>
                <w:lang w:val="nb-NO"/>
              </w:rPr>
              <w:t>atm</w:t>
            </w:r>
            <w:r>
              <w:rPr>
                <w:rFonts w:hint="default" w:ascii="Times New Roman" w:hAnsi="Times New Roman" w:cs="Times New Roman"/>
                <w:color w:val="auto"/>
                <w:highlight w:val="none"/>
                <w:lang w:val="nb-NO"/>
              </w:rPr>
              <w:t>+A</w:t>
            </w:r>
            <w:r>
              <w:rPr>
                <w:rFonts w:hint="eastAsia" w:ascii="Times New Roman" w:hAnsi="Times New Roman" w:cs="Times New Roman"/>
                <w:color w:val="auto"/>
                <w:highlight w:val="none"/>
                <w:vertAlign w:val="subscript"/>
                <w:lang w:eastAsia="zh-CN"/>
              </w:rPr>
              <w:t>misc</w:t>
            </w:r>
            <w:r>
              <w:rPr>
                <w:rFonts w:hint="default" w:ascii="Times New Roman" w:hAnsi="Times New Roman" w:cs="Times New Roman"/>
                <w:color w:val="auto"/>
                <w:highlight w:val="none"/>
                <w:lang w:val="nb-NO"/>
              </w:rPr>
              <w:t>）</w:t>
            </w:r>
          </w:p>
          <w:p>
            <w:pPr>
              <w:keepNext w:val="0"/>
              <w:keepLines w:val="0"/>
              <w:suppressLineNumbers w:val="0"/>
              <w:kinsoku/>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式中：L</w:t>
            </w:r>
            <w:r>
              <w:rPr>
                <w:rFonts w:hint="eastAsia" w:ascii="Times New Roman" w:hAnsi="Times New Roman" w:cs="Times New Roman"/>
                <w:color w:val="auto"/>
                <w:highlight w:val="none"/>
                <w:lang w:eastAsia="zh-CN"/>
              </w:rPr>
              <w:t>p</w:t>
            </w:r>
            <w:r>
              <w:rPr>
                <w:rFonts w:hint="default" w:ascii="Times New Roman" w:hAnsi="Times New Roman" w:cs="Times New Roman"/>
                <w:color w:val="auto"/>
                <w:highlight w:val="none"/>
                <w:lang w:eastAsia="zh-CN"/>
              </w:rPr>
              <w:t>（r）──距声源r米处的</w:t>
            </w:r>
            <w:r>
              <w:rPr>
                <w:rFonts w:hint="eastAsia" w:ascii="Times New Roman" w:hAnsi="Times New Roman" w:cs="Times New Roman"/>
                <w:color w:val="auto"/>
                <w:highlight w:val="none"/>
                <w:lang w:eastAsia="zh-CN"/>
              </w:rPr>
              <w:t>声压级，dB</w:t>
            </w:r>
            <w:r>
              <w:rPr>
                <w:rFonts w:hint="default" w:ascii="Times New Roman" w:hAnsi="Times New Roman" w:cs="Times New Roman"/>
                <w:color w:val="auto"/>
                <w:highlight w:val="none"/>
                <w:lang w:eastAsia="zh-CN"/>
              </w:rPr>
              <w:t>；</w:t>
            </w:r>
          </w:p>
          <w:p>
            <w:pPr>
              <w:keepNext w:val="0"/>
              <w:keepLines w:val="0"/>
              <w:suppressLineNumbers w:val="0"/>
              <w:kinsoku/>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 xml:space="preserve">      L</w:t>
            </w:r>
            <w:r>
              <w:rPr>
                <w:rFonts w:hint="default" w:ascii="Times New Roman" w:hAnsi="Times New Roman" w:cs="Times New Roman"/>
                <w:color w:val="auto"/>
                <w:highlight w:val="none"/>
                <w:vertAlign w:val="subscript"/>
                <w:lang w:eastAsia="zh-CN"/>
              </w:rPr>
              <w:t>Aref</w:t>
            </w:r>
            <w:r>
              <w:rPr>
                <w:rFonts w:hint="default" w:ascii="Times New Roman" w:hAnsi="Times New Roman" w:cs="Times New Roman"/>
                <w:color w:val="auto"/>
                <w:highlight w:val="none"/>
                <w:lang w:eastAsia="zh-CN"/>
              </w:rPr>
              <w:t>（r</w:t>
            </w:r>
            <w:r>
              <w:rPr>
                <w:rFonts w:hint="default" w:ascii="Times New Roman" w:hAnsi="Times New Roman" w:cs="Times New Roman"/>
                <w:color w:val="auto"/>
                <w:highlight w:val="none"/>
                <w:vertAlign w:val="subscript"/>
                <w:lang w:eastAsia="zh-CN"/>
              </w:rPr>
              <w:t>0</w:t>
            </w:r>
            <w:r>
              <w:rPr>
                <w:rFonts w:hint="default" w:ascii="Times New Roman" w:hAnsi="Times New Roman" w:cs="Times New Roman"/>
                <w:color w:val="auto"/>
                <w:highlight w:val="none"/>
                <w:lang w:eastAsia="zh-CN"/>
              </w:rPr>
              <w:t>）—参考位置r</w:t>
            </w:r>
            <w:r>
              <w:rPr>
                <w:rFonts w:hint="default" w:ascii="Times New Roman" w:hAnsi="Times New Roman" w:cs="Times New Roman"/>
                <w:color w:val="auto"/>
                <w:highlight w:val="none"/>
                <w:vertAlign w:val="subscript"/>
                <w:lang w:eastAsia="zh-CN"/>
              </w:rPr>
              <w:t>0</w:t>
            </w:r>
            <w:r>
              <w:rPr>
                <w:rFonts w:hint="default" w:ascii="Times New Roman" w:hAnsi="Times New Roman" w:cs="Times New Roman"/>
                <w:color w:val="auto"/>
                <w:highlight w:val="none"/>
                <w:lang w:eastAsia="zh-CN"/>
              </w:rPr>
              <w:t>米处的</w:t>
            </w:r>
            <w:r>
              <w:rPr>
                <w:rFonts w:hint="eastAsia" w:ascii="Times New Roman" w:hAnsi="Times New Roman" w:cs="Times New Roman"/>
                <w:color w:val="auto"/>
                <w:highlight w:val="none"/>
                <w:lang w:eastAsia="zh-CN"/>
              </w:rPr>
              <w:t>声压级，dB</w:t>
            </w:r>
            <w:r>
              <w:rPr>
                <w:rFonts w:hint="default" w:ascii="Times New Roman" w:hAnsi="Times New Roman" w:cs="Times New Roman"/>
                <w:color w:val="auto"/>
                <w:highlight w:val="none"/>
                <w:lang w:eastAsia="zh-CN"/>
              </w:rPr>
              <w:t>；</w:t>
            </w:r>
          </w:p>
          <w:p>
            <w:pPr>
              <w:pStyle w:val="41"/>
              <w:keepNext w:val="0"/>
              <w:keepLines w:val="0"/>
              <w:suppressLineNumbers w:val="0"/>
              <w:kinsoku/>
              <w:spacing w:before="0" w:beforeLines="0" w:beforeAutospacing="0" w:after="0" w:afterLines="0" w:afterAutospacing="0" w:line="400" w:lineRule="exact"/>
              <w:ind w:left="0" w:right="0" w:firstLine="1050" w:firstLineChars="500"/>
              <w:textAlignment w:val="auto"/>
              <w:rPr>
                <w:rFonts w:hint="eastAsia"/>
                <w:color w:val="auto"/>
                <w:sz w:val="21"/>
                <w:szCs w:val="21"/>
                <w:highlight w:val="none"/>
              </w:rPr>
            </w:pPr>
            <w:r>
              <w:rPr>
                <w:rFonts w:hint="eastAsia"/>
                <w:color w:val="auto"/>
                <w:sz w:val="21"/>
                <w:szCs w:val="21"/>
                <w:highlight w:val="none"/>
              </w:rPr>
              <w:t>Dc</w:t>
            </w:r>
            <w:r>
              <w:rPr>
                <w:rFonts w:hint="default"/>
                <w:color w:val="auto"/>
                <w:sz w:val="21"/>
                <w:szCs w:val="21"/>
                <w:highlight w:val="none"/>
              </w:rPr>
              <w:t>—</w:t>
            </w:r>
            <w:r>
              <w:rPr>
                <w:rFonts w:hint="eastAsia"/>
                <w:color w:val="auto"/>
                <w:sz w:val="21"/>
                <w:szCs w:val="21"/>
                <w:highlight w:val="none"/>
              </w:rPr>
              <w:t>指向性校正，它描述点声源的等效连续声压级与产生声功率级Lw的全向点声源在规定方向的声级的偏差程度，dB</w:t>
            </w:r>
          </w:p>
          <w:p>
            <w:pPr>
              <w:keepNext w:val="0"/>
              <w:keepLines w:val="0"/>
              <w:suppressLineNumbers w:val="0"/>
              <w:kinsoku/>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 xml:space="preserve">      </w:t>
            </w:r>
            <w:r>
              <w:rPr>
                <w:rFonts w:hint="default" w:ascii="Times New Roman" w:hAnsi="Times New Roman" w:cs="Times New Roman"/>
                <w:color w:val="auto"/>
                <w:highlight w:val="none"/>
              </w:rPr>
              <w:t>A</w:t>
            </w:r>
            <w:r>
              <w:rPr>
                <w:rFonts w:hint="default" w:ascii="Times New Roman" w:hAnsi="Times New Roman" w:cs="Times New Roman"/>
                <w:color w:val="auto"/>
                <w:highlight w:val="none"/>
                <w:vertAlign w:val="subscript"/>
              </w:rPr>
              <w:t>div</w:t>
            </w:r>
            <w:r>
              <w:rPr>
                <w:rFonts w:hint="default" w:ascii="Times New Roman" w:hAnsi="Times New Roman" w:cs="Times New Roman"/>
                <w:color w:val="auto"/>
                <w:highlight w:val="none"/>
              </w:rPr>
              <w:t>──几何发散引起的衰减</w:t>
            </w:r>
            <w:r>
              <w:rPr>
                <w:rFonts w:hint="eastAsia" w:ascii="Times New Roman" w:hAnsi="Times New Roman" w:cs="Times New Roman"/>
                <w:color w:val="auto"/>
                <w:highlight w:val="none"/>
                <w:lang w:eastAsia="zh-CN"/>
              </w:rPr>
              <w:t>,，dB</w:t>
            </w:r>
            <w:r>
              <w:rPr>
                <w:rFonts w:hint="default" w:ascii="Times New Roman" w:hAnsi="Times New Roman" w:cs="Times New Roman"/>
                <w:color w:val="auto"/>
                <w:highlight w:val="none"/>
              </w:rPr>
              <w:t>；</w:t>
            </w:r>
          </w:p>
          <w:p>
            <w:pPr>
              <w:keepNext w:val="0"/>
              <w:keepLines w:val="0"/>
              <w:suppressLineNumbers w:val="0"/>
              <w:kinsoku/>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A</w:t>
            </w:r>
            <w:r>
              <w:rPr>
                <w:rFonts w:hint="default" w:ascii="Times New Roman" w:hAnsi="Times New Roman" w:cs="Times New Roman"/>
                <w:color w:val="auto"/>
                <w:highlight w:val="none"/>
                <w:vertAlign w:val="subscript"/>
              </w:rPr>
              <w:t>bar</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eastAsia="zh-CN"/>
              </w:rPr>
              <w:t>障碍物屏障</w:t>
            </w:r>
            <w:r>
              <w:rPr>
                <w:rFonts w:hint="default" w:ascii="Times New Roman" w:hAnsi="Times New Roman" w:cs="Times New Roman"/>
                <w:color w:val="auto"/>
                <w:highlight w:val="none"/>
              </w:rPr>
              <w:t>引起衰减</w:t>
            </w:r>
            <w:r>
              <w:rPr>
                <w:rFonts w:hint="eastAsia" w:ascii="Times New Roman" w:hAnsi="Times New Roman" w:cs="Times New Roman"/>
                <w:color w:val="auto"/>
                <w:highlight w:val="none"/>
                <w:lang w:eastAsia="zh-CN"/>
              </w:rPr>
              <w:t>，dB</w:t>
            </w:r>
            <w:r>
              <w:rPr>
                <w:rFonts w:hint="default" w:ascii="Times New Roman" w:hAnsi="Times New Roman" w:cs="Times New Roman"/>
                <w:color w:val="auto"/>
                <w:highlight w:val="none"/>
              </w:rPr>
              <w:t>；</w:t>
            </w:r>
          </w:p>
          <w:p>
            <w:pPr>
              <w:keepNext w:val="0"/>
              <w:keepLines w:val="0"/>
              <w:suppressLineNumbers w:val="0"/>
              <w:kinsoku/>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A</w:t>
            </w:r>
            <w:r>
              <w:rPr>
                <w:rFonts w:hint="default" w:ascii="Times New Roman" w:hAnsi="Times New Roman" w:cs="Times New Roman"/>
                <w:color w:val="auto"/>
                <w:highlight w:val="none"/>
                <w:vertAlign w:val="subscript"/>
              </w:rPr>
              <w:t>atm</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eastAsia="zh-CN"/>
              </w:rPr>
              <w:t>大气</w:t>
            </w:r>
            <w:r>
              <w:rPr>
                <w:rFonts w:hint="default" w:ascii="Times New Roman" w:hAnsi="Times New Roman" w:cs="Times New Roman"/>
                <w:color w:val="auto"/>
                <w:highlight w:val="none"/>
              </w:rPr>
              <w:t>吸收引衰减</w:t>
            </w:r>
            <w:r>
              <w:rPr>
                <w:rFonts w:hint="eastAsia" w:ascii="Times New Roman" w:hAnsi="Times New Roman" w:cs="Times New Roman"/>
                <w:color w:val="auto"/>
                <w:highlight w:val="none"/>
                <w:lang w:eastAsia="zh-CN"/>
              </w:rPr>
              <w:t>，dB</w:t>
            </w:r>
            <w:r>
              <w:rPr>
                <w:rFonts w:hint="default" w:ascii="Times New Roman" w:hAnsi="Times New Roman" w:cs="Times New Roman"/>
                <w:color w:val="auto"/>
                <w:highlight w:val="none"/>
              </w:rPr>
              <w:t>；</w:t>
            </w:r>
          </w:p>
          <w:p>
            <w:pPr>
              <w:keepNext w:val="0"/>
              <w:keepLines w:val="0"/>
              <w:suppressLineNumbers w:val="0"/>
              <w:kinsoku/>
              <w:spacing w:before="0" w:beforeAutospacing="0" w:after="0" w:afterAutospacing="0" w:line="400" w:lineRule="exact"/>
              <w:ind w:left="0" w:right="0" w:firstLine="420" w:firstLineChars="200"/>
              <w:textAlignment w:val="auto"/>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eastAsia="zh-CN"/>
              </w:rPr>
              <w:t>A</w:t>
            </w:r>
            <w:r>
              <w:rPr>
                <w:rFonts w:hint="eastAsia" w:ascii="Times New Roman" w:hAnsi="Times New Roman" w:cs="Times New Roman"/>
                <w:color w:val="auto"/>
                <w:highlight w:val="none"/>
                <w:vertAlign w:val="subscript"/>
                <w:lang w:eastAsia="zh-CN"/>
              </w:rPr>
              <w:t>gr</w:t>
            </w: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eastAsia="zh-CN"/>
              </w:rPr>
              <w:t>地面效应引起的</w:t>
            </w:r>
            <w:r>
              <w:rPr>
                <w:rFonts w:hint="default" w:ascii="Times New Roman" w:hAnsi="Times New Roman" w:cs="Times New Roman"/>
                <w:color w:val="auto"/>
                <w:highlight w:val="none"/>
                <w:lang w:eastAsia="zh-CN"/>
              </w:rPr>
              <w:t>衰减</w:t>
            </w:r>
            <w:r>
              <w:rPr>
                <w:rFonts w:hint="eastAsia" w:ascii="Times New Roman" w:hAnsi="Times New Roman" w:cs="Times New Roman"/>
                <w:color w:val="auto"/>
                <w:highlight w:val="none"/>
                <w:lang w:eastAsia="zh-CN"/>
              </w:rPr>
              <w:t>，dB；</w:t>
            </w:r>
          </w:p>
          <w:p>
            <w:pPr>
              <w:keepNext w:val="0"/>
              <w:keepLines w:val="0"/>
              <w:suppressLineNumbers w:val="0"/>
              <w:kinsoku/>
              <w:spacing w:before="0" w:beforeAutospacing="0" w:after="0" w:afterAutospacing="0" w:line="400" w:lineRule="exact"/>
              <w:ind w:left="0" w:right="0" w:firstLine="1050" w:firstLineChars="5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Amisc</w:t>
            </w: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eastAsia="zh-CN"/>
              </w:rPr>
              <w:t>其他多方面效应引起的</w:t>
            </w:r>
            <w:r>
              <w:rPr>
                <w:rFonts w:hint="default" w:ascii="Times New Roman" w:hAnsi="Times New Roman" w:cs="Times New Roman"/>
                <w:color w:val="auto"/>
                <w:highlight w:val="none"/>
                <w:lang w:eastAsia="zh-CN"/>
              </w:rPr>
              <w:t>衰减</w:t>
            </w:r>
            <w:r>
              <w:rPr>
                <w:rFonts w:hint="eastAsia" w:ascii="Times New Roman" w:hAnsi="Times New Roman" w:cs="Times New Roman"/>
                <w:color w:val="auto"/>
                <w:highlight w:val="none"/>
                <w:lang w:eastAsia="zh-CN"/>
              </w:rPr>
              <w:t>，dB</w:t>
            </w:r>
            <w:r>
              <w:rPr>
                <w:rFonts w:hint="default" w:ascii="Times New Roman" w:hAnsi="Times New Roman" w:cs="Times New Roman"/>
                <w:color w:val="auto"/>
                <w:highlight w:val="none"/>
                <w:lang w:eastAsia="zh-CN"/>
              </w:rPr>
              <w:t>。</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1）</w:t>
            </w:r>
            <w:r>
              <w:rPr>
                <w:rFonts w:hint="default" w:ascii="Times New Roman" w:hAnsi="Times New Roman" w:cs="Times New Roman"/>
                <w:color w:val="auto"/>
                <w:highlight w:val="none"/>
                <w:lang w:eastAsia="zh-CN"/>
              </w:rPr>
              <w:t>几何发散</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对于室外点声源，不考虑其指向性，几何发散衰减计算公式为：</w:t>
            </w:r>
          </w:p>
          <w:p>
            <w:pPr>
              <w:keepNext w:val="0"/>
              <w:keepLines w:val="0"/>
              <w:suppressLineNumbers w:val="0"/>
              <w:kinsoku/>
              <w:autoSpaceDE/>
              <w:autoSpaceDN/>
              <w:spacing w:before="0" w:beforeAutospacing="0" w:after="0" w:afterAutospacing="0" w:line="400" w:lineRule="exact"/>
              <w:ind w:left="0" w:right="0" w:firstLine="420" w:firstLineChars="200"/>
              <w:jc w:val="center"/>
              <w:textAlignment w:val="auto"/>
              <w:rPr>
                <w:rFonts w:hint="default" w:ascii="Times New Roman" w:hAnsi="Times New Roman" w:cs="Times New Roman"/>
                <w:color w:val="auto"/>
                <w:highlight w:val="none"/>
                <w:lang w:val="nb-NO"/>
              </w:rPr>
            </w:pPr>
            <w:r>
              <w:rPr>
                <w:rFonts w:hint="default" w:ascii="Times New Roman" w:hAnsi="Times New Roman" w:cs="Times New Roman"/>
                <w:color w:val="auto"/>
                <w:highlight w:val="none"/>
                <w:lang w:val="nb-NO"/>
              </w:rPr>
              <w:t>L</w:t>
            </w:r>
            <w:r>
              <w:rPr>
                <w:rFonts w:hint="default" w:ascii="Times New Roman" w:hAnsi="Times New Roman" w:cs="Times New Roman"/>
                <w:color w:val="auto"/>
                <w:highlight w:val="none"/>
                <w:vertAlign w:val="subscript"/>
                <w:lang w:val="nb-NO"/>
              </w:rPr>
              <w:t>A</w:t>
            </w:r>
            <w:r>
              <w:rPr>
                <w:rFonts w:hint="default" w:ascii="Times New Roman" w:hAnsi="Times New Roman" w:cs="Times New Roman"/>
                <w:color w:val="auto"/>
                <w:highlight w:val="none"/>
                <w:lang w:val="nb-NO"/>
              </w:rPr>
              <w:t>（r）=L</w:t>
            </w:r>
            <w:r>
              <w:rPr>
                <w:rFonts w:hint="default" w:ascii="Times New Roman" w:hAnsi="Times New Roman" w:cs="Times New Roman"/>
                <w:color w:val="auto"/>
                <w:highlight w:val="none"/>
                <w:vertAlign w:val="subscript"/>
                <w:lang w:val="nb-NO"/>
              </w:rPr>
              <w:t>A</w:t>
            </w:r>
            <w:r>
              <w:rPr>
                <w:rFonts w:hint="default" w:ascii="Times New Roman" w:hAnsi="Times New Roman" w:cs="Times New Roman"/>
                <w:color w:val="auto"/>
                <w:highlight w:val="none"/>
                <w:lang w:val="nb-NO"/>
              </w:rPr>
              <w:t>（r</w:t>
            </w:r>
            <w:r>
              <w:rPr>
                <w:rFonts w:hint="default" w:ascii="Times New Roman" w:hAnsi="Times New Roman" w:cs="Times New Roman"/>
                <w:color w:val="auto"/>
                <w:highlight w:val="none"/>
                <w:vertAlign w:val="subscript"/>
                <w:lang w:val="nb-NO"/>
              </w:rPr>
              <w:t>0</w:t>
            </w:r>
            <w:r>
              <w:rPr>
                <w:rFonts w:hint="default" w:ascii="Times New Roman" w:hAnsi="Times New Roman" w:cs="Times New Roman"/>
                <w:color w:val="auto"/>
                <w:highlight w:val="none"/>
                <w:lang w:val="nb-NO"/>
              </w:rPr>
              <w:t>）－20Lg（r/r</w:t>
            </w:r>
            <w:r>
              <w:rPr>
                <w:rFonts w:hint="default" w:ascii="Times New Roman" w:hAnsi="Times New Roman" w:cs="Times New Roman"/>
                <w:color w:val="auto"/>
                <w:highlight w:val="none"/>
                <w:vertAlign w:val="subscript"/>
                <w:lang w:val="nb-NO"/>
              </w:rPr>
              <w:t>0</w:t>
            </w:r>
            <w:r>
              <w:rPr>
                <w:rFonts w:hint="default" w:ascii="Times New Roman" w:hAnsi="Times New Roman" w:cs="Times New Roman"/>
                <w:color w:val="auto"/>
                <w:highlight w:val="none"/>
                <w:lang w:val="nb-NO"/>
              </w:rPr>
              <w:t>）</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2）</w:t>
            </w:r>
            <w:r>
              <w:rPr>
                <w:rFonts w:hint="default" w:ascii="Times New Roman" w:hAnsi="Times New Roman" w:cs="Times New Roman"/>
                <w:color w:val="auto"/>
                <w:highlight w:val="none"/>
                <w:lang w:eastAsia="zh-CN"/>
              </w:rPr>
              <w:t>遮挡物引起的衰减</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遮挡物引起的衰减，只考虑各声源所在厂房围护结构的屏蔽效应，</w:t>
            </w:r>
            <w:r>
              <w:rPr>
                <w:rFonts w:hint="eastAsia" w:ascii="Times New Roman" w:hAnsi="Times New Roman" w:cs="Times New Roman"/>
                <w:color w:val="auto"/>
                <w:highlight w:val="none"/>
                <w:lang w:eastAsia="zh-CN"/>
              </w:rPr>
              <w:t>屏障衰减 Abar 在单绕射（即薄屏障）情况，衰减最大取 20 dB；在双绕射（即厚屏障）情况，衰减最大取 25 dB，本项目取20dB。</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3）</w:t>
            </w:r>
            <w:r>
              <w:rPr>
                <w:rFonts w:hint="default" w:ascii="Times New Roman" w:hAnsi="Times New Roman" w:cs="Times New Roman"/>
                <w:color w:val="auto"/>
                <w:highlight w:val="none"/>
                <w:lang w:eastAsia="zh-CN"/>
              </w:rPr>
              <w:t>空气吸收引起的衰减</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空气吸收引起的衰减按下式计算：</w:t>
            </w:r>
          </w:p>
          <w:p>
            <w:pPr>
              <w:keepNext w:val="0"/>
              <w:keepLines w:val="0"/>
              <w:suppressLineNumbers w:val="0"/>
              <w:kinsoku/>
              <w:autoSpaceDE/>
              <w:autoSpaceDN/>
              <w:spacing w:before="0" w:beforeAutospacing="0" w:after="0" w:afterAutospacing="0" w:line="400" w:lineRule="exact"/>
              <w:ind w:left="0" w:right="0" w:firstLine="420" w:firstLineChars="200"/>
              <w:jc w:val="center"/>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drawing>
                <wp:anchor distT="0" distB="0" distL="114300" distR="114300" simplePos="0" relativeHeight="251662336" behindDoc="0" locked="0" layoutInCell="1" allowOverlap="1">
                  <wp:simplePos x="0" y="0"/>
                  <wp:positionH relativeFrom="column">
                    <wp:posOffset>2114550</wp:posOffset>
                  </wp:positionH>
                  <wp:positionV relativeFrom="paragraph">
                    <wp:posOffset>12700</wp:posOffset>
                  </wp:positionV>
                  <wp:extent cx="1076960" cy="392430"/>
                  <wp:effectExtent l="0" t="0" r="0" b="6985"/>
                  <wp:wrapNone/>
                  <wp:docPr id="22" name="图片 1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81"/>
                          <pic:cNvPicPr>
                            <a:picLocks noChangeAspect="1"/>
                          </pic:cNvPicPr>
                        </pic:nvPicPr>
                        <pic:blipFill>
                          <a:blip r:embed="rId21"/>
                          <a:stretch>
                            <a:fillRect/>
                          </a:stretch>
                        </pic:blipFill>
                        <pic:spPr>
                          <a:xfrm>
                            <a:off x="0" y="0"/>
                            <a:ext cx="1076960" cy="392430"/>
                          </a:xfrm>
                          <a:prstGeom prst="rect">
                            <a:avLst/>
                          </a:prstGeom>
                          <a:noFill/>
                          <a:ln>
                            <a:noFill/>
                          </a:ln>
                        </pic:spPr>
                      </pic:pic>
                    </a:graphicData>
                  </a:graphic>
                </wp:anchor>
              </w:drawing>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式中：</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 xml:space="preserve">   </w:t>
            </w:r>
            <w:r>
              <w:rPr>
                <w:rFonts w:hint="eastAsia" w:ascii="Times New Roman" w:hAnsi="Times New Roman" w:cs="Times New Roman"/>
                <w:color w:val="auto"/>
                <w:highlight w:val="none"/>
                <w:lang w:eastAsia="zh-CN"/>
              </w:rPr>
              <w:t xml:space="preserve">  </w:t>
            </w:r>
            <w:r>
              <w:rPr>
                <w:rFonts w:hint="default" w:ascii="Times New Roman" w:hAnsi="Times New Roman" w:cs="Times New Roman"/>
                <w:color w:val="auto"/>
                <w:highlight w:val="none"/>
                <w:lang w:eastAsia="zh-CN"/>
              </w:rPr>
              <w:t xml:space="preserve"> r—预测点距声源的距离，m；</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 xml:space="preserve">      r</w:t>
            </w:r>
            <w:r>
              <w:rPr>
                <w:rFonts w:hint="default" w:ascii="Times New Roman" w:hAnsi="Times New Roman" w:cs="Times New Roman"/>
                <w:color w:val="auto"/>
                <w:highlight w:val="none"/>
                <w:vertAlign w:val="subscript"/>
                <w:lang w:eastAsia="zh-CN"/>
              </w:rPr>
              <w:t>0</w:t>
            </w:r>
            <w:r>
              <w:rPr>
                <w:rFonts w:hint="default" w:ascii="Times New Roman" w:hAnsi="Times New Roman" w:cs="Times New Roman"/>
                <w:color w:val="auto"/>
                <w:highlight w:val="none"/>
                <w:lang w:eastAsia="zh-CN"/>
              </w:rPr>
              <w:t>—参考点距声源的距离，m；</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 xml:space="preserve">      </w:t>
            </w:r>
            <w:r>
              <w:rPr>
                <w:rFonts w:hint="default" w:ascii="Times New Roman" w:hAnsi="Times New Roman" w:cs="Times New Roman"/>
                <w:color w:val="auto"/>
                <w:highlight w:val="none"/>
              </w:rPr>
              <w:t>α</w:t>
            </w: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eastAsia="zh-CN"/>
              </w:rPr>
              <w:t>与温度、湿度和声波频率有关的大气吸收衰减系数</w:t>
            </w:r>
            <w:r>
              <w:rPr>
                <w:rFonts w:hint="default" w:ascii="Times New Roman" w:hAnsi="Times New Roman" w:cs="Times New Roman"/>
                <w:color w:val="auto"/>
                <w:highlight w:val="none"/>
                <w:lang w:eastAsia="zh-CN"/>
              </w:rPr>
              <w:t>。</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highlight w:val="none"/>
                <w:lang w:eastAsia="zh-CN"/>
              </w:rPr>
            </w:pPr>
            <w:r>
              <w:rPr>
                <w:rFonts w:hint="eastAsia" w:ascii="Times New Roman" w:hAnsi="Times New Roman" w:cs="Times New Roman"/>
                <w:color w:val="auto"/>
                <w:highlight w:val="none"/>
                <w:lang w:eastAsia="zh-CN"/>
              </w:rPr>
              <w:t>4）地面效应引起的衰减</w:t>
            </w:r>
          </w:p>
          <w:p>
            <w:pPr>
              <w:keepNext w:val="0"/>
              <w:keepLines w:val="0"/>
              <w:suppressLineNumbers w:val="0"/>
              <w:spacing w:before="0" w:beforeAutospacing="0" w:after="0" w:afterAutospacing="0" w:line="480" w:lineRule="exact"/>
              <w:ind w:left="0" w:right="0" w:firstLine="420" w:firstLineChars="200"/>
              <w:rPr>
                <w:rFonts w:hint="eastAsia" w:ascii="Times New Roman" w:hAnsi="Times New Roman" w:cs="Times New Roman"/>
                <w:color w:val="auto"/>
                <w:highlight w:val="none"/>
                <w:lang w:eastAsia="zh-CN"/>
              </w:rPr>
            </w:pPr>
            <w:r>
              <w:rPr>
                <w:rFonts w:hint="default" w:ascii="Times New Roman" w:hAnsi="Times New Roman"/>
                <w:color w:val="auto"/>
                <w:highlight w:val="none"/>
              </w:rPr>
              <w:drawing>
                <wp:anchor distT="0" distB="0" distL="114300" distR="114300" simplePos="0" relativeHeight="251665408" behindDoc="0" locked="0" layoutInCell="1" allowOverlap="1">
                  <wp:simplePos x="0" y="0"/>
                  <wp:positionH relativeFrom="column">
                    <wp:posOffset>1540510</wp:posOffset>
                  </wp:positionH>
                  <wp:positionV relativeFrom="paragraph">
                    <wp:posOffset>136525</wp:posOffset>
                  </wp:positionV>
                  <wp:extent cx="1553845" cy="377190"/>
                  <wp:effectExtent l="0" t="0" r="8255" b="3810"/>
                  <wp:wrapSquare wrapText="bothSides"/>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22"/>
                          <a:stretch>
                            <a:fillRect/>
                          </a:stretch>
                        </pic:blipFill>
                        <pic:spPr>
                          <a:xfrm>
                            <a:off x="0" y="0"/>
                            <a:ext cx="1553845" cy="377190"/>
                          </a:xfrm>
                          <a:prstGeom prst="rect">
                            <a:avLst/>
                          </a:prstGeom>
                          <a:noFill/>
                          <a:ln>
                            <a:noFill/>
                          </a:ln>
                        </pic:spPr>
                      </pic:pic>
                    </a:graphicData>
                  </a:graphic>
                </wp:anchor>
              </w:drawing>
            </w:r>
          </w:p>
          <w:p>
            <w:pPr>
              <w:keepNext w:val="0"/>
              <w:keepLines w:val="0"/>
              <w:suppressLineNumbers w:val="0"/>
              <w:spacing w:before="0" w:beforeAutospacing="0" w:after="0" w:afterAutospacing="0" w:line="480" w:lineRule="exact"/>
              <w:ind w:left="0" w:right="0" w:firstLine="420" w:firstLineChars="200"/>
              <w:rPr>
                <w:rFonts w:hint="eastAsia" w:ascii="Times New Roman" w:hAnsi="Times New Roman" w:cs="Times New Roman"/>
                <w:color w:val="auto"/>
                <w:highlight w:val="none"/>
                <w:lang w:eastAsia="zh-CN"/>
              </w:rPr>
            </w:pP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式中：Agr ——地面效应引起的衰减，dB；</w:t>
            </w:r>
          </w:p>
          <w:p>
            <w:pPr>
              <w:keepNext w:val="0"/>
              <w:keepLines w:val="0"/>
              <w:suppressLineNumbers w:val="0"/>
              <w:kinsoku/>
              <w:autoSpaceDE/>
              <w:autoSpaceDN/>
              <w:spacing w:before="0" w:beforeAutospacing="0" w:after="0" w:afterAutospacing="0" w:line="400" w:lineRule="exact"/>
              <w:ind w:left="0" w:right="0" w:firstLine="840" w:firstLineChars="400"/>
              <w:textAlignment w:val="auto"/>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r ——预测点距声源的距离，m；</w:t>
            </w:r>
          </w:p>
          <w:p>
            <w:pPr>
              <w:keepNext w:val="0"/>
              <w:keepLines w:val="0"/>
              <w:suppressLineNumbers w:val="0"/>
              <w:kinsoku/>
              <w:autoSpaceDE/>
              <w:autoSpaceDN/>
              <w:spacing w:before="0" w:beforeAutospacing="0" w:after="0" w:afterAutospacing="0" w:line="400" w:lineRule="exact"/>
              <w:ind w:left="0" w:right="0" w:firstLine="840" w:firstLineChars="400"/>
              <w:textAlignment w:val="auto"/>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hm——传播路径的平均离地高度，m；</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highlight w:val="none"/>
                <w:lang w:eastAsia="zh-CN"/>
              </w:rPr>
            </w:pPr>
            <w:r>
              <w:rPr>
                <w:rFonts w:hint="eastAsia" w:ascii="Times New Roman" w:hAnsi="Times New Roman" w:cs="Times New Roman"/>
                <w:color w:val="auto"/>
                <w:highlight w:val="none"/>
                <w:lang w:eastAsia="zh-CN"/>
              </w:rPr>
              <w:t>5）其他方面效应引起的衰减</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auto"/>
                <w:highlight w:val="none"/>
                <w:lang w:eastAsia="zh-CN"/>
              </w:rPr>
            </w:pPr>
            <w:r>
              <w:rPr>
                <w:rFonts w:hint="eastAsia" w:ascii="Times New Roman" w:hAnsi="Times New Roman" w:cs="Times New Roman"/>
                <w:color w:val="auto"/>
                <w:highlight w:val="none"/>
                <w:lang w:eastAsia="zh-CN"/>
              </w:rPr>
              <w:t>其他衰减包括通过工业场所的衰减；通过建筑群的衰减等。在声环境影响评价中，一般情况下，不考虑自然条件（如风、温度梯度、雾）变化引起的附加修正。本项目不考虑</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②</w:t>
            </w:r>
            <w:r>
              <w:rPr>
                <w:rFonts w:hint="default" w:ascii="Times New Roman" w:hAnsi="Times New Roman" w:cs="Times New Roman"/>
                <w:color w:val="auto"/>
                <w:highlight w:val="none"/>
                <w:lang w:eastAsia="zh-CN"/>
              </w:rPr>
              <w:t>室内点声源对厂界噪声预测点贡献值预测模式</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室内声源首先换算为等效室外声源，再按各类声源模式计算。</w:t>
            </w:r>
          </w:p>
          <w:p>
            <w:pPr>
              <w:keepNext w:val="0"/>
              <w:keepLines w:val="0"/>
              <w:suppressLineNumbers w:val="0"/>
              <w:kinsoku/>
              <w:autoSpaceDE/>
              <w:autoSpaceDN/>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1）</w:t>
            </w:r>
            <w:r>
              <w:rPr>
                <w:rFonts w:hint="default" w:ascii="Times New Roman" w:hAnsi="Times New Roman" w:cs="Times New Roman"/>
                <w:color w:val="auto"/>
                <w:highlight w:val="none"/>
                <w:lang w:eastAsia="zh-CN"/>
              </w:rPr>
              <w:t>首先计算出某个室内声源靠近围护结构处的倍频带声压级：</w:t>
            </w:r>
          </w:p>
          <w:p>
            <w:pPr>
              <w:keepNext w:val="0"/>
              <w:keepLines w:val="0"/>
              <w:suppressLineNumbers w:val="0"/>
              <w:spacing w:before="0" w:beforeAutospacing="0" w:after="0" w:afterAutospacing="0" w:line="480" w:lineRule="exact"/>
              <w:ind w:left="0" w:right="0" w:firstLine="42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drawing>
                <wp:anchor distT="0" distB="0" distL="114300" distR="114300" simplePos="0" relativeHeight="251663360" behindDoc="0" locked="0" layoutInCell="1" allowOverlap="1">
                  <wp:simplePos x="0" y="0"/>
                  <wp:positionH relativeFrom="column">
                    <wp:posOffset>1414145</wp:posOffset>
                  </wp:positionH>
                  <wp:positionV relativeFrom="paragraph">
                    <wp:posOffset>131445</wp:posOffset>
                  </wp:positionV>
                  <wp:extent cx="1703070" cy="409575"/>
                  <wp:effectExtent l="0" t="0" r="11430" b="8890"/>
                  <wp:wrapNone/>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23"/>
                          <a:stretch>
                            <a:fillRect/>
                          </a:stretch>
                        </pic:blipFill>
                        <pic:spPr>
                          <a:xfrm>
                            <a:off x="0" y="0"/>
                            <a:ext cx="1703070" cy="409575"/>
                          </a:xfrm>
                          <a:prstGeom prst="rect">
                            <a:avLst/>
                          </a:prstGeom>
                          <a:noFill/>
                          <a:ln>
                            <a:noFill/>
                          </a:ln>
                        </pic:spPr>
                      </pic:pic>
                    </a:graphicData>
                  </a:graphic>
                </wp:anchor>
              </w:drawing>
            </w:r>
          </w:p>
          <w:p>
            <w:pPr>
              <w:keepNext w:val="0"/>
              <w:keepLines w:val="0"/>
              <w:suppressLineNumbers w:val="0"/>
              <w:spacing w:before="0" w:beforeAutospacing="0" w:after="0" w:afterAutospacing="0" w:line="480" w:lineRule="exact"/>
              <w:ind w:left="0" w:right="0" w:firstLine="420" w:firstLineChars="200"/>
              <w:rPr>
                <w:rFonts w:hint="default" w:ascii="Times New Roman" w:hAnsi="Times New Roman" w:cs="Times New Roman"/>
                <w:color w:val="auto"/>
                <w:highlight w:val="none"/>
                <w:lang w:eastAsia="zh-CN"/>
              </w:rPr>
            </w:pP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default" w:ascii="Times New Roman" w:hAnsi="Times New Roman" w:cs="Times New Roman"/>
                <w:color w:val="auto"/>
                <w:spacing w:val="5"/>
                <w:highlight w:val="none"/>
                <w:lang w:eastAsia="zh-CN"/>
              </w:rPr>
              <w:t>式中：L</w:t>
            </w:r>
            <w:r>
              <w:rPr>
                <w:rFonts w:hint="default" w:ascii="Times New Roman" w:hAnsi="Times New Roman" w:cs="Times New Roman"/>
                <w:color w:val="auto"/>
                <w:spacing w:val="5"/>
                <w:highlight w:val="none"/>
                <w:vertAlign w:val="subscript"/>
                <w:lang w:eastAsia="zh-CN"/>
              </w:rPr>
              <w:t>oct,1</w:t>
            </w:r>
            <w:r>
              <w:rPr>
                <w:rFonts w:hint="default" w:ascii="Times New Roman" w:hAnsi="Times New Roman" w:cs="Times New Roman"/>
                <w:color w:val="auto"/>
                <w:spacing w:val="5"/>
                <w:highlight w:val="none"/>
                <w:lang w:eastAsia="zh-CN"/>
              </w:rPr>
              <w:t>为某个室内声源在靠近围护结构处产生的倍频带声压级，Lw oct为某个声源的倍频带声功率级，r</w:t>
            </w:r>
            <w:r>
              <w:rPr>
                <w:rFonts w:hint="default" w:ascii="Times New Roman" w:hAnsi="Times New Roman" w:cs="Times New Roman"/>
                <w:color w:val="auto"/>
                <w:spacing w:val="5"/>
                <w:highlight w:val="none"/>
                <w:vertAlign w:val="subscript"/>
                <w:lang w:eastAsia="zh-CN"/>
              </w:rPr>
              <w:t>1</w:t>
            </w:r>
            <w:r>
              <w:rPr>
                <w:rFonts w:hint="default" w:ascii="Times New Roman" w:hAnsi="Times New Roman" w:cs="Times New Roman"/>
                <w:color w:val="auto"/>
                <w:spacing w:val="5"/>
                <w:highlight w:val="none"/>
                <w:lang w:eastAsia="zh-CN"/>
              </w:rPr>
              <w:t>为室内某个声源与靠近围护结构处的距离，R为房间常数，Q为方向性因子。</w:t>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eastAsia" w:ascii="Times New Roman" w:hAnsi="Times New Roman" w:cs="Times New Roman"/>
                <w:color w:val="auto"/>
                <w:spacing w:val="5"/>
                <w:highlight w:val="none"/>
                <w:lang w:eastAsia="zh-CN"/>
              </w:rPr>
              <w:t>2）</w:t>
            </w:r>
            <w:r>
              <w:rPr>
                <w:rFonts w:hint="default" w:ascii="Times New Roman" w:hAnsi="Times New Roman" w:cs="Times New Roman"/>
                <w:color w:val="auto"/>
                <w:spacing w:val="5"/>
                <w:highlight w:val="none"/>
                <w:lang w:eastAsia="zh-CN"/>
              </w:rPr>
              <w:t>计算出所有室内声源的靠近围护结构处产生的总倍频带声压级：</w:t>
            </w:r>
          </w:p>
          <w:p>
            <w:pPr>
              <w:keepNext w:val="0"/>
              <w:keepLines w:val="0"/>
              <w:suppressLineNumbers w:val="0"/>
              <w:spacing w:before="0" w:beforeAutospacing="0" w:after="0" w:afterAutospacing="0" w:line="480" w:lineRule="exact"/>
              <w:ind w:left="0" w:right="0" w:firstLine="420" w:firstLineChars="200"/>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drawing>
                <wp:anchor distT="0" distB="0" distL="114300" distR="114300" simplePos="0" relativeHeight="251664384" behindDoc="0" locked="0" layoutInCell="1" allowOverlap="1">
                  <wp:simplePos x="0" y="0"/>
                  <wp:positionH relativeFrom="column">
                    <wp:posOffset>1837690</wp:posOffset>
                  </wp:positionH>
                  <wp:positionV relativeFrom="paragraph">
                    <wp:posOffset>132715</wp:posOffset>
                  </wp:positionV>
                  <wp:extent cx="1616710" cy="402590"/>
                  <wp:effectExtent l="0" t="0" r="2540" b="16510"/>
                  <wp:wrapNone/>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24"/>
                          <a:stretch>
                            <a:fillRect/>
                          </a:stretch>
                        </pic:blipFill>
                        <pic:spPr>
                          <a:xfrm>
                            <a:off x="0" y="0"/>
                            <a:ext cx="1616710" cy="402590"/>
                          </a:xfrm>
                          <a:prstGeom prst="rect">
                            <a:avLst/>
                          </a:prstGeom>
                          <a:noFill/>
                          <a:ln>
                            <a:noFill/>
                          </a:ln>
                        </pic:spPr>
                      </pic:pic>
                    </a:graphicData>
                  </a:graphic>
                </wp:anchor>
              </w:drawing>
            </w:r>
          </w:p>
          <w:p>
            <w:pPr>
              <w:keepNext w:val="0"/>
              <w:keepLines w:val="0"/>
              <w:suppressLineNumbers w:val="0"/>
              <w:spacing w:before="0" w:beforeAutospacing="0" w:after="0" w:afterAutospacing="0" w:line="480" w:lineRule="exact"/>
              <w:ind w:left="0" w:right="0" w:firstLine="440" w:firstLineChars="200"/>
              <w:jc w:val="center"/>
              <w:rPr>
                <w:rFonts w:hint="default" w:ascii="Times New Roman" w:hAnsi="Times New Roman" w:cs="Times New Roman"/>
                <w:color w:val="auto"/>
                <w:spacing w:val="5"/>
                <w:highlight w:val="none"/>
                <w:lang w:eastAsia="zh-CN"/>
              </w:rPr>
            </w:pPr>
          </w:p>
          <w:p>
            <w:pPr>
              <w:keepNext w:val="0"/>
              <w:keepLines w:val="0"/>
              <w:suppressLineNumbers w:val="0"/>
              <w:kinsoku/>
              <w:autoSpaceDE/>
              <w:autoSpaceDN/>
              <w:spacing w:before="0" w:beforeAutospacing="0" w:after="0" w:afterAutospacing="0" w:line="42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eastAsia" w:ascii="Times New Roman" w:hAnsi="Times New Roman" w:cs="Times New Roman"/>
                <w:color w:val="auto"/>
                <w:spacing w:val="5"/>
                <w:highlight w:val="none"/>
                <w:lang w:eastAsia="zh-CN"/>
              </w:rPr>
              <w:t>3）</w:t>
            </w:r>
            <w:r>
              <w:rPr>
                <w:rFonts w:hint="default" w:ascii="Times New Roman" w:hAnsi="Times New Roman" w:cs="Times New Roman"/>
                <w:color w:val="auto"/>
                <w:spacing w:val="5"/>
                <w:highlight w:val="none"/>
                <w:lang w:eastAsia="zh-CN"/>
              </w:rPr>
              <w:t>计算出室外靠近围护结构处的声压级：</w:t>
            </w:r>
          </w:p>
          <w:p>
            <w:pPr>
              <w:keepNext w:val="0"/>
              <w:keepLines w:val="0"/>
              <w:suppressLineNumbers w:val="0"/>
              <w:kinsoku/>
              <w:autoSpaceDE/>
              <w:autoSpaceDN/>
              <w:spacing w:before="0" w:beforeAutospacing="0" w:after="0" w:afterAutospacing="0" w:line="420" w:lineRule="exact"/>
              <w:ind w:left="0" w:right="0" w:firstLine="420" w:firstLineChars="200"/>
              <w:jc w:val="center"/>
              <w:textAlignment w:val="auto"/>
              <w:rPr>
                <w:rFonts w:hint="default" w:ascii="Times New Roman" w:hAnsi="Times New Roman" w:cs="Times New Roman"/>
                <w:color w:val="auto"/>
                <w:spacing w:val="5"/>
                <w:highlight w:val="none"/>
              </w:rPr>
            </w:pPr>
            <w:r>
              <w:rPr>
                <w:rFonts w:hint="default" w:ascii="Times New Roman" w:hAnsi="Times New Roman" w:cs="Times New Roman"/>
                <w:color w:val="auto"/>
                <w:highlight w:val="none"/>
              </w:rPr>
              <w:drawing>
                <wp:inline distT="0" distB="0" distL="114300" distR="114300">
                  <wp:extent cx="1953260" cy="238125"/>
                  <wp:effectExtent l="0" t="0" r="8890" b="8255"/>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25"/>
                          <a:stretch>
                            <a:fillRect/>
                          </a:stretch>
                        </pic:blipFill>
                        <pic:spPr>
                          <a:xfrm>
                            <a:off x="0" y="0"/>
                            <a:ext cx="1953260" cy="238125"/>
                          </a:xfrm>
                          <a:prstGeom prst="rect">
                            <a:avLst/>
                          </a:prstGeom>
                          <a:noFill/>
                          <a:ln>
                            <a:noFill/>
                          </a:ln>
                        </pic:spPr>
                      </pic:pic>
                    </a:graphicData>
                  </a:graphic>
                </wp:inline>
              </w:drawing>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spacing w:val="5"/>
                <w:highlight w:val="none"/>
                <w:lang w:eastAsia="zh-CN"/>
              </w:rPr>
              <w:t>式中：TL</w:t>
            </w:r>
            <w:r>
              <w:rPr>
                <w:rFonts w:hint="default" w:ascii="Times New Roman" w:hAnsi="Times New Roman" w:cs="Times New Roman"/>
                <w:color w:val="auto"/>
                <w:spacing w:val="5"/>
                <w:highlight w:val="none"/>
                <w:vertAlign w:val="subscript"/>
                <w:lang w:eastAsia="zh-CN"/>
              </w:rPr>
              <w:t>oct</w:t>
            </w:r>
            <w:r>
              <w:rPr>
                <w:rFonts w:hint="default" w:ascii="Times New Roman" w:hAnsi="Times New Roman" w:cs="Times New Roman"/>
                <w:color w:val="auto"/>
                <w:spacing w:val="5"/>
                <w:highlight w:val="none"/>
                <w:lang w:eastAsia="zh-CN"/>
              </w:rPr>
              <w:t>为围护结构倍频带隔声损失，</w:t>
            </w:r>
            <w:r>
              <w:rPr>
                <w:rFonts w:hint="default" w:ascii="Times New Roman" w:hAnsi="Times New Roman" w:cs="Times New Roman"/>
                <w:color w:val="auto"/>
                <w:highlight w:val="none"/>
                <w:lang w:eastAsia="zh-CN"/>
              </w:rPr>
              <w:t>厂房内的噪声与围护结构距离较近，整个厂房实际起着一个大隔声罩的作用。在本次预测中，利用实测结果，确定以25dB（A）作为厂房围护的隔声量。</w:t>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eastAsia" w:ascii="Times New Roman" w:hAnsi="Times New Roman" w:cs="Times New Roman"/>
                <w:color w:val="auto"/>
                <w:spacing w:val="5"/>
                <w:highlight w:val="none"/>
                <w:lang w:eastAsia="zh-CN"/>
              </w:rPr>
              <w:t>4）</w:t>
            </w:r>
            <w:r>
              <w:rPr>
                <w:rFonts w:hint="default" w:ascii="Times New Roman" w:hAnsi="Times New Roman" w:cs="Times New Roman"/>
                <w:color w:val="auto"/>
                <w:spacing w:val="5"/>
                <w:highlight w:val="none"/>
                <w:lang w:eastAsia="zh-CN"/>
              </w:rPr>
              <w:t>将室外声级L</w:t>
            </w:r>
            <w:r>
              <w:rPr>
                <w:rFonts w:hint="default" w:ascii="Times New Roman" w:hAnsi="Times New Roman" w:cs="Times New Roman"/>
                <w:color w:val="auto"/>
                <w:spacing w:val="5"/>
                <w:highlight w:val="none"/>
                <w:vertAlign w:val="subscript"/>
                <w:lang w:eastAsia="zh-CN"/>
              </w:rPr>
              <w:t>oct,2</w:t>
            </w:r>
            <w:r>
              <w:rPr>
                <w:rFonts w:hint="default" w:ascii="Times New Roman" w:hAnsi="Times New Roman" w:cs="Times New Roman"/>
                <w:color w:val="auto"/>
                <w:spacing w:val="5"/>
                <w:highlight w:val="none"/>
                <w:lang w:eastAsia="zh-CN"/>
              </w:rPr>
              <w:t>（T）和透声面积换算成等效的室外声源，计算出等效声源第i个倍频带的声功率级L</w:t>
            </w:r>
            <w:r>
              <w:rPr>
                <w:rFonts w:hint="default" w:ascii="Times New Roman" w:hAnsi="Times New Roman" w:cs="Times New Roman"/>
                <w:color w:val="auto"/>
                <w:spacing w:val="5"/>
                <w:highlight w:val="none"/>
                <w:vertAlign w:val="subscript"/>
                <w:lang w:eastAsia="zh-CN"/>
              </w:rPr>
              <w:t>woct</w:t>
            </w:r>
            <w:r>
              <w:rPr>
                <w:rFonts w:hint="default" w:ascii="Times New Roman" w:hAnsi="Times New Roman" w:cs="Times New Roman"/>
                <w:color w:val="auto"/>
                <w:spacing w:val="5"/>
                <w:highlight w:val="none"/>
                <w:lang w:eastAsia="zh-CN"/>
              </w:rPr>
              <w:t>；</w:t>
            </w:r>
          </w:p>
          <w:p>
            <w:pPr>
              <w:keepNext w:val="0"/>
              <w:keepLines w:val="0"/>
              <w:suppressLineNumbers w:val="0"/>
              <w:kinsoku/>
              <w:autoSpaceDE/>
              <w:autoSpaceDN/>
              <w:spacing w:before="0" w:beforeAutospacing="0" w:after="0" w:afterAutospacing="0" w:line="400" w:lineRule="exact"/>
              <w:ind w:left="0" w:right="0" w:firstLine="420" w:firstLineChars="200"/>
              <w:jc w:val="center"/>
              <w:textAlignment w:val="auto"/>
              <w:rPr>
                <w:rFonts w:hint="default" w:ascii="Times New Roman" w:hAnsi="Times New Roman" w:cs="Times New Roman"/>
                <w:color w:val="auto"/>
                <w:spacing w:val="5"/>
                <w:highlight w:val="none"/>
              </w:rPr>
            </w:pPr>
            <w:r>
              <w:rPr>
                <w:rFonts w:hint="default" w:ascii="Times New Roman" w:hAnsi="Times New Roman" w:cs="Times New Roman"/>
                <w:color w:val="auto"/>
                <w:highlight w:val="none"/>
              </w:rPr>
              <w:drawing>
                <wp:inline distT="0" distB="0" distL="114300" distR="114300">
                  <wp:extent cx="1609090" cy="238125"/>
                  <wp:effectExtent l="0" t="0" r="10160" b="825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26"/>
                          <a:stretch>
                            <a:fillRect/>
                          </a:stretch>
                        </pic:blipFill>
                        <pic:spPr>
                          <a:xfrm>
                            <a:off x="0" y="0"/>
                            <a:ext cx="1609090" cy="238125"/>
                          </a:xfrm>
                          <a:prstGeom prst="rect">
                            <a:avLst/>
                          </a:prstGeom>
                          <a:noFill/>
                          <a:ln>
                            <a:noFill/>
                          </a:ln>
                        </pic:spPr>
                      </pic:pic>
                    </a:graphicData>
                  </a:graphic>
                </wp:inline>
              </w:drawing>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default" w:ascii="Times New Roman" w:hAnsi="Times New Roman" w:cs="Times New Roman"/>
                <w:color w:val="auto"/>
                <w:spacing w:val="5"/>
                <w:highlight w:val="none"/>
                <w:lang w:eastAsia="zh-CN"/>
              </w:rPr>
              <w:t>式中：S为透声面积，m</w:t>
            </w:r>
            <w:r>
              <w:rPr>
                <w:rFonts w:hint="default" w:ascii="Times New Roman" w:hAnsi="Times New Roman" w:cs="Times New Roman"/>
                <w:color w:val="auto"/>
                <w:spacing w:val="5"/>
                <w:highlight w:val="none"/>
                <w:vertAlign w:val="superscript"/>
                <w:lang w:eastAsia="zh-CN"/>
              </w:rPr>
              <w:t>2</w:t>
            </w:r>
            <w:r>
              <w:rPr>
                <w:rFonts w:hint="default" w:ascii="Times New Roman" w:hAnsi="Times New Roman" w:cs="Times New Roman"/>
                <w:color w:val="auto"/>
                <w:spacing w:val="5"/>
                <w:highlight w:val="none"/>
                <w:lang w:eastAsia="zh-CN"/>
              </w:rPr>
              <w:t>。</w:t>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eastAsia" w:ascii="Times New Roman" w:hAnsi="Times New Roman" w:cs="Times New Roman"/>
                <w:color w:val="auto"/>
                <w:spacing w:val="5"/>
                <w:highlight w:val="none"/>
                <w:lang w:eastAsia="zh-CN"/>
              </w:rPr>
              <w:t>5）</w:t>
            </w:r>
            <w:r>
              <w:rPr>
                <w:rFonts w:hint="default" w:ascii="Times New Roman" w:hAnsi="Times New Roman" w:cs="Times New Roman"/>
                <w:color w:val="auto"/>
                <w:spacing w:val="5"/>
                <w:highlight w:val="none"/>
                <w:lang w:eastAsia="zh-CN"/>
              </w:rPr>
              <w:t>等效室外声源的位置为围护结构的位置，其倍频带声功率级为L</w:t>
            </w:r>
            <w:r>
              <w:rPr>
                <w:rFonts w:hint="default" w:ascii="Times New Roman" w:hAnsi="Times New Roman" w:cs="Times New Roman"/>
                <w:color w:val="auto"/>
                <w:spacing w:val="5"/>
                <w:highlight w:val="none"/>
                <w:vertAlign w:val="subscript"/>
                <w:lang w:eastAsia="zh-CN"/>
              </w:rPr>
              <w:t>woct</w:t>
            </w:r>
            <w:r>
              <w:rPr>
                <w:rFonts w:hint="default" w:ascii="Times New Roman" w:hAnsi="Times New Roman" w:cs="Times New Roman"/>
                <w:color w:val="auto"/>
                <w:spacing w:val="5"/>
                <w:highlight w:val="none"/>
                <w:lang w:eastAsia="zh-CN"/>
              </w:rPr>
              <w:t>，根据厂房结构（门、窗）和预测点的位置关系，计算预测点处的声级。</w:t>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default" w:ascii="Times New Roman" w:hAnsi="Times New Roman" w:cs="Times New Roman"/>
                <w:color w:val="auto"/>
                <w:spacing w:val="5"/>
                <w:highlight w:val="none"/>
                <w:lang w:eastAsia="zh-CN"/>
              </w:rPr>
            </w:pPr>
            <w:r>
              <w:rPr>
                <w:rFonts w:hint="default" w:ascii="Times New Roman" w:hAnsi="Times New Roman" w:cs="Times New Roman"/>
                <w:color w:val="auto"/>
                <w:spacing w:val="5"/>
                <w:highlight w:val="none"/>
                <w:lang w:eastAsia="zh-CN"/>
              </w:rPr>
              <w:t>假设窗户的宽度为a，高度为b，窗户个数为n；预测点距墙中心的距离为r。预测点的声级按照下述公式进行预测：</w:t>
            </w:r>
          </w:p>
          <w:p>
            <w:pPr>
              <w:keepNext w:val="0"/>
              <w:keepLines w:val="0"/>
              <w:suppressLineNumbers w:val="0"/>
              <w:spacing w:before="0" w:beforeAutospacing="0" w:after="0" w:afterAutospacing="0"/>
              <w:ind w:left="0" w:right="0"/>
              <w:rPr>
                <w:rFonts w:hint="default"/>
                <w:color w:val="auto"/>
                <w:highlight w:val="none"/>
                <w:lang w:eastAsia="zh-CN"/>
              </w:rPr>
            </w:pPr>
          </w:p>
          <w:p>
            <w:pPr>
              <w:keepNext w:val="0"/>
              <w:keepLines w:val="0"/>
              <w:suppressLineNumbers w:val="0"/>
              <w:spacing w:before="0" w:beforeAutospacing="0" w:after="0" w:afterAutospacing="0" w:line="480" w:lineRule="exact"/>
              <w:ind w:left="0" w:right="0" w:firstLine="420" w:firstLineChars="200"/>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position w:val="-14"/>
                <w:highlight w:val="none"/>
              </w:rPr>
              <w:drawing>
                <wp:inline distT="0" distB="0" distL="114300" distR="114300">
                  <wp:extent cx="540385" cy="210820"/>
                  <wp:effectExtent l="0" t="0" r="12065" b="177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7"/>
                          <a:stretch>
                            <a:fillRect/>
                          </a:stretch>
                        </pic:blipFill>
                        <pic:spPr>
                          <a:xfrm>
                            <a:off x="0" y="0"/>
                            <a:ext cx="540385" cy="210820"/>
                          </a:xfrm>
                          <a:prstGeom prst="rect">
                            <a:avLst/>
                          </a:prstGeom>
                          <a:noFill/>
                          <a:ln>
                            <a:noFill/>
                          </a:ln>
                        </pic:spPr>
                      </pic:pic>
                    </a:graphicData>
                  </a:graphic>
                </wp:inline>
              </w:drawing>
            </w:r>
            <w:r>
              <w:rPr>
                <w:rFonts w:hint="default" w:ascii="Times New Roman" w:hAnsi="Times New Roman" w:cs="Times New Roman"/>
                <w:color w:val="auto"/>
                <w:highlight w:val="none"/>
                <w:lang w:eastAsia="zh-CN"/>
              </w:rPr>
              <w:t xml:space="preserve">                       （</w:t>
            </w:r>
            <w:r>
              <w:rPr>
                <w:rFonts w:hint="default" w:ascii="Times New Roman" w:hAnsi="Times New Roman" w:cs="Times New Roman"/>
                <w:color w:val="auto"/>
                <w:position w:val="-18"/>
                <w:highlight w:val="none"/>
              </w:rPr>
              <w:drawing>
                <wp:inline distT="0" distB="0" distL="114300" distR="114300">
                  <wp:extent cx="360680" cy="235585"/>
                  <wp:effectExtent l="0" t="0" r="1270" b="12700"/>
                  <wp:docPr id="1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7"/>
                          <pic:cNvPicPr>
                            <a:picLocks noChangeAspect="1"/>
                          </pic:cNvPicPr>
                        </pic:nvPicPr>
                        <pic:blipFill>
                          <a:blip r:embed="rId28"/>
                          <a:stretch>
                            <a:fillRect/>
                          </a:stretch>
                        </pic:blipFill>
                        <pic:spPr>
                          <a:xfrm>
                            <a:off x="0" y="0"/>
                            <a:ext cx="360680" cy="235585"/>
                          </a:xfrm>
                          <a:prstGeom prst="rect">
                            <a:avLst/>
                          </a:prstGeom>
                          <a:noFill/>
                          <a:ln>
                            <a:noFill/>
                          </a:ln>
                        </pic:spPr>
                      </pic:pic>
                    </a:graphicData>
                  </a:graphic>
                </wp:inline>
              </w:drawing>
            </w:r>
            <w:r>
              <w:rPr>
                <w:rFonts w:hint="default" w:ascii="Times New Roman" w:hAnsi="Times New Roman" w:cs="Times New Roman"/>
                <w:color w:val="auto"/>
                <w:highlight w:val="none"/>
                <w:lang w:eastAsia="zh-CN"/>
              </w:rPr>
              <w:t>）</w:t>
            </w:r>
          </w:p>
          <w:p>
            <w:pPr>
              <w:keepNext w:val="0"/>
              <w:keepLines w:val="0"/>
              <w:suppressLineNumbers w:val="0"/>
              <w:spacing w:before="0" w:beforeAutospacing="0" w:after="0" w:afterAutospacing="0" w:line="480" w:lineRule="exact"/>
              <w:ind w:left="0" w:right="0" w:firstLine="420" w:firstLineChars="200"/>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position w:val="-24"/>
                <w:highlight w:val="none"/>
              </w:rPr>
              <w:drawing>
                <wp:anchor distT="0" distB="0" distL="114300" distR="114300" simplePos="0" relativeHeight="251660288" behindDoc="1" locked="0" layoutInCell="1" allowOverlap="1">
                  <wp:simplePos x="0" y="0"/>
                  <wp:positionH relativeFrom="column">
                    <wp:posOffset>908050</wp:posOffset>
                  </wp:positionH>
                  <wp:positionV relativeFrom="paragraph">
                    <wp:posOffset>-1905</wp:posOffset>
                  </wp:positionV>
                  <wp:extent cx="1078865" cy="337820"/>
                  <wp:effectExtent l="0" t="0" r="6985" b="444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9"/>
                          <a:stretch>
                            <a:fillRect/>
                          </a:stretch>
                        </pic:blipFill>
                        <pic:spPr>
                          <a:xfrm>
                            <a:off x="0" y="0"/>
                            <a:ext cx="1078865" cy="337820"/>
                          </a:xfrm>
                          <a:prstGeom prst="rect">
                            <a:avLst/>
                          </a:prstGeom>
                          <a:noFill/>
                          <a:ln>
                            <a:noFill/>
                          </a:ln>
                        </pic:spPr>
                      </pic:pic>
                    </a:graphicData>
                  </a:graphic>
                </wp:anchor>
              </w:drawing>
            </w:r>
            <w:r>
              <w:rPr>
                <w:rFonts w:hint="default" w:ascii="Times New Roman" w:hAnsi="Times New Roman" w:cs="Times New Roman"/>
                <w:color w:val="auto"/>
                <w:highlight w:val="none"/>
                <w:lang w:eastAsia="zh-CN"/>
              </w:rPr>
              <w:t xml:space="preserve">                 </w:t>
            </w:r>
            <w:r>
              <w:rPr>
                <w:rFonts w:hint="eastAsia" w:ascii="Times New Roman" w:hAnsi="Times New Roman" w:cs="Times New Roman"/>
                <w:color w:val="auto"/>
                <w:highlight w:val="none"/>
                <w:lang w:eastAsia="zh-CN"/>
              </w:rPr>
              <w:t xml:space="preserve">                </w:t>
            </w:r>
            <w:r>
              <w:rPr>
                <w:rFonts w:hint="default" w:ascii="Times New Roman" w:hAnsi="Times New Roman" w:cs="Times New Roman"/>
                <w:color w:val="auto"/>
                <w:highlight w:val="none"/>
                <w:lang w:eastAsia="zh-CN"/>
              </w:rPr>
              <w:t xml:space="preserve"> （</w:t>
            </w:r>
            <w:r>
              <w:rPr>
                <w:rFonts w:hint="default" w:ascii="Times New Roman" w:hAnsi="Times New Roman" w:cs="Times New Roman"/>
                <w:color w:val="auto"/>
                <w:position w:val="-18"/>
                <w:highlight w:val="none"/>
              </w:rPr>
              <w:drawing>
                <wp:inline distT="0" distB="0" distL="114300" distR="114300">
                  <wp:extent cx="673735" cy="245110"/>
                  <wp:effectExtent l="0" t="0" r="12065" b="2540"/>
                  <wp:docPr id="1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8"/>
                          <pic:cNvPicPr>
                            <a:picLocks noChangeAspect="1"/>
                          </pic:cNvPicPr>
                        </pic:nvPicPr>
                        <pic:blipFill>
                          <a:blip r:embed="rId30"/>
                          <a:stretch>
                            <a:fillRect/>
                          </a:stretch>
                        </pic:blipFill>
                        <pic:spPr>
                          <a:xfrm>
                            <a:off x="0" y="0"/>
                            <a:ext cx="673735" cy="245110"/>
                          </a:xfrm>
                          <a:prstGeom prst="rect">
                            <a:avLst/>
                          </a:prstGeom>
                          <a:noFill/>
                          <a:ln>
                            <a:noFill/>
                          </a:ln>
                        </pic:spPr>
                      </pic:pic>
                    </a:graphicData>
                  </a:graphic>
                </wp:inline>
              </w:drawing>
            </w:r>
            <w:r>
              <w:rPr>
                <w:rFonts w:hint="default" w:ascii="Times New Roman" w:hAnsi="Times New Roman" w:cs="Times New Roman"/>
                <w:color w:val="auto"/>
                <w:highlight w:val="none"/>
                <w:lang w:eastAsia="zh-CN"/>
              </w:rPr>
              <w:t>）</w:t>
            </w:r>
          </w:p>
          <w:p>
            <w:pPr>
              <w:keepNext w:val="0"/>
              <w:keepLines w:val="0"/>
              <w:suppressLineNumbers w:val="0"/>
              <w:spacing w:before="0" w:beforeAutospacing="0" w:after="0" w:afterAutospacing="0" w:line="480" w:lineRule="exact"/>
              <w:ind w:left="0" w:right="0" w:firstLine="420" w:firstLineChars="200"/>
              <w:jc w:val="center"/>
              <w:rPr>
                <w:rFonts w:hint="default" w:ascii="Times New Roman" w:hAnsi="Times New Roman" w:cs="Times New Roman"/>
                <w:color w:val="auto"/>
                <w:highlight w:val="none"/>
                <w:lang w:eastAsia="zh-CN"/>
              </w:rPr>
            </w:pPr>
            <w:r>
              <w:rPr>
                <w:rFonts w:hint="default" w:ascii="Times New Roman" w:hAnsi="Times New Roman" w:cs="Times New Roman"/>
                <w:color w:val="auto"/>
                <w:position w:val="-24"/>
                <w:highlight w:val="none"/>
              </w:rPr>
              <w:drawing>
                <wp:anchor distT="0" distB="0" distL="114300" distR="114300" simplePos="0" relativeHeight="251661312" behindDoc="1" locked="0" layoutInCell="1" allowOverlap="1">
                  <wp:simplePos x="0" y="0"/>
                  <wp:positionH relativeFrom="column">
                    <wp:posOffset>1103630</wp:posOffset>
                  </wp:positionH>
                  <wp:positionV relativeFrom="paragraph">
                    <wp:posOffset>-2540</wp:posOffset>
                  </wp:positionV>
                  <wp:extent cx="1591310" cy="341630"/>
                  <wp:effectExtent l="0" t="0" r="8890" b="1270"/>
                  <wp:wrapNone/>
                  <wp:docPr id="1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pic:cNvPicPr>
                            <a:picLocks noChangeAspect="1"/>
                          </pic:cNvPicPr>
                        </pic:nvPicPr>
                        <pic:blipFill>
                          <a:blip r:embed="rId31"/>
                          <a:stretch>
                            <a:fillRect/>
                          </a:stretch>
                        </pic:blipFill>
                        <pic:spPr>
                          <a:xfrm>
                            <a:off x="0" y="0"/>
                            <a:ext cx="1591310" cy="341630"/>
                          </a:xfrm>
                          <a:prstGeom prst="rect">
                            <a:avLst/>
                          </a:prstGeom>
                          <a:noFill/>
                          <a:ln>
                            <a:noFill/>
                          </a:ln>
                        </pic:spPr>
                      </pic:pic>
                    </a:graphicData>
                  </a:graphic>
                </wp:anchor>
              </w:drawing>
            </w:r>
            <w:r>
              <w:rPr>
                <w:rFonts w:hint="default" w:ascii="Times New Roman" w:hAnsi="Times New Roman" w:cs="Times New Roman"/>
                <w:color w:val="auto"/>
                <w:highlight w:val="none"/>
                <w:lang w:eastAsia="zh-CN"/>
              </w:rPr>
              <w:t xml:space="preserve">          </w:t>
            </w:r>
            <w:r>
              <w:rPr>
                <w:rFonts w:hint="eastAsia" w:ascii="Times New Roman" w:hAnsi="Times New Roman" w:cs="Times New Roman"/>
                <w:color w:val="auto"/>
                <w:highlight w:val="none"/>
                <w:lang w:eastAsia="zh-CN"/>
              </w:rPr>
              <w:t xml:space="preserve">                    </w:t>
            </w:r>
            <w:r>
              <w:rPr>
                <w:rFonts w:hint="default" w:ascii="Times New Roman" w:hAnsi="Times New Roman" w:cs="Times New Roman"/>
                <w:color w:val="auto"/>
                <w:highlight w:val="none"/>
                <w:lang w:eastAsia="zh-CN"/>
              </w:rPr>
              <w:t>（</w:t>
            </w:r>
            <w:r>
              <w:rPr>
                <w:rFonts w:hint="default" w:ascii="Times New Roman" w:hAnsi="Times New Roman" w:cs="Times New Roman"/>
                <w:color w:val="auto"/>
                <w:position w:val="-18"/>
                <w:highlight w:val="none"/>
              </w:rPr>
              <w:drawing>
                <wp:inline distT="0" distB="0" distL="114300" distR="114300">
                  <wp:extent cx="452120" cy="295275"/>
                  <wp:effectExtent l="0" t="0" r="5080" b="8255"/>
                  <wp:docPr id="1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9"/>
                          <pic:cNvPicPr>
                            <a:picLocks noChangeAspect="1"/>
                          </pic:cNvPicPr>
                        </pic:nvPicPr>
                        <pic:blipFill>
                          <a:blip r:embed="rId32"/>
                          <a:stretch>
                            <a:fillRect/>
                          </a:stretch>
                        </pic:blipFill>
                        <pic:spPr>
                          <a:xfrm>
                            <a:off x="0" y="0"/>
                            <a:ext cx="452120" cy="295275"/>
                          </a:xfrm>
                          <a:prstGeom prst="rect">
                            <a:avLst/>
                          </a:prstGeom>
                          <a:noFill/>
                          <a:ln>
                            <a:noFill/>
                          </a:ln>
                        </pic:spPr>
                      </pic:pic>
                    </a:graphicData>
                  </a:graphic>
                </wp:inline>
              </w:drawing>
            </w:r>
            <w:r>
              <w:rPr>
                <w:rFonts w:hint="default" w:ascii="Times New Roman" w:hAnsi="Times New Roman" w:cs="Times New Roman"/>
                <w:color w:val="auto"/>
                <w:highlight w:val="none"/>
                <w:lang w:eastAsia="zh-CN"/>
              </w:rPr>
              <w:t>）</w:t>
            </w:r>
          </w:p>
          <w:p>
            <w:pPr>
              <w:keepNext w:val="0"/>
              <w:keepLines w:val="0"/>
              <w:suppressLineNumbers w:val="0"/>
              <w:kinsoku/>
              <w:autoSpaceDE/>
              <w:autoSpaceDN/>
              <w:spacing w:before="0" w:beforeAutospacing="0" w:after="0" w:afterAutospacing="0" w:line="400" w:lineRule="exact"/>
              <w:ind w:left="0" w:right="0" w:firstLine="420" w:firstLineChars="200"/>
              <w:textAlignment w:val="auto"/>
              <w:outlineLvl w:val="2"/>
              <w:rPr>
                <w:rFonts w:hint="default" w:ascii="Times New Roman" w:hAnsi="Times New Roman" w:eastAsia="宋体" w:cs="Times New Roman"/>
                <w:bCs/>
                <w:color w:val="auto"/>
                <w:highlight w:val="none"/>
                <w:lang w:eastAsia="zh-CN"/>
              </w:rPr>
            </w:pPr>
            <w:r>
              <w:rPr>
                <w:rFonts w:hint="eastAsia" w:ascii="Times New Roman" w:hAnsi="Times New Roman" w:cs="Times New Roman"/>
                <w:bCs/>
                <w:color w:val="auto"/>
                <w:highlight w:val="none"/>
                <w:lang w:eastAsia="zh-CN"/>
              </w:rPr>
              <w:t>（3）预测结果与评价</w:t>
            </w:r>
          </w:p>
          <w:p>
            <w:pPr>
              <w:keepNext w:val="0"/>
              <w:keepLines w:val="0"/>
              <w:suppressLineNumbers w:val="0"/>
              <w:kinsoku/>
              <w:autoSpaceDE/>
              <w:autoSpaceDN/>
              <w:spacing w:before="0" w:beforeAutospacing="0" w:after="0" w:afterAutospacing="0" w:line="400" w:lineRule="exact"/>
              <w:ind w:left="0" w:right="0" w:firstLine="440" w:firstLineChars="200"/>
              <w:textAlignment w:val="auto"/>
              <w:rPr>
                <w:rFonts w:hint="eastAsia" w:ascii="Times New Roman" w:hAnsi="Times New Roman" w:cs="Times New Roman"/>
                <w:color w:val="auto"/>
                <w:spacing w:val="5"/>
                <w:highlight w:val="none"/>
                <w:lang w:val="en-US" w:eastAsia="zh-CN"/>
              </w:rPr>
            </w:pPr>
            <w:r>
              <w:rPr>
                <w:rFonts w:hint="eastAsia" w:ascii="Times New Roman" w:hAnsi="Times New Roman" w:cs="Times New Roman"/>
                <w:color w:val="auto"/>
                <w:spacing w:val="5"/>
                <w:highlight w:val="none"/>
                <w:lang w:val="en-US" w:eastAsia="zh-CN"/>
              </w:rPr>
              <w:t>根据预测模式及噪声源强参数，预测噪声源对四厂界噪声的贡献值预测结果详见表</w:t>
            </w:r>
            <w:r>
              <w:rPr>
                <w:rFonts w:hint="default" w:ascii="Times New Roman" w:hAnsi="Times New Roman" w:cs="Times New Roman"/>
                <w:color w:val="auto"/>
                <w:spacing w:val="5"/>
                <w:highlight w:val="none"/>
                <w:lang w:val="en-US" w:eastAsia="zh-CN"/>
              </w:rPr>
              <w:t>4-</w:t>
            </w:r>
            <w:r>
              <w:rPr>
                <w:rFonts w:hint="eastAsia" w:cs="Times New Roman"/>
                <w:color w:val="auto"/>
                <w:spacing w:val="5"/>
                <w:highlight w:val="none"/>
                <w:lang w:val="en-US" w:eastAsia="zh-CN"/>
              </w:rPr>
              <w:t>13</w:t>
            </w:r>
            <w:r>
              <w:rPr>
                <w:rFonts w:hint="eastAsia" w:ascii="Times New Roman" w:hAnsi="Times New Roman" w:cs="Times New Roman"/>
                <w:color w:val="auto"/>
                <w:spacing w:val="5"/>
                <w:highlight w:val="none"/>
                <w:lang w:val="en-US" w:eastAsia="zh-CN"/>
              </w:rPr>
              <w:t>、表</w:t>
            </w:r>
            <w:r>
              <w:rPr>
                <w:rFonts w:hint="default" w:ascii="Times New Roman" w:hAnsi="Times New Roman" w:cs="Times New Roman"/>
                <w:color w:val="auto"/>
                <w:spacing w:val="5"/>
                <w:highlight w:val="none"/>
                <w:lang w:val="en-US" w:eastAsia="zh-CN"/>
              </w:rPr>
              <w:t>4-</w:t>
            </w:r>
            <w:r>
              <w:rPr>
                <w:rFonts w:hint="eastAsia" w:cs="Times New Roman"/>
                <w:color w:val="auto"/>
                <w:spacing w:val="5"/>
                <w:highlight w:val="none"/>
                <w:lang w:val="en-US" w:eastAsia="zh-CN"/>
              </w:rPr>
              <w:t>14</w:t>
            </w:r>
            <w:r>
              <w:rPr>
                <w:rFonts w:hint="eastAsia" w:ascii="Times New Roman" w:hAnsi="Times New Roman" w:cs="Times New Roman"/>
                <w:color w:val="auto"/>
                <w:spacing w:val="5"/>
                <w:highlight w:val="none"/>
                <w:lang w:val="en-US" w:eastAsia="zh-CN"/>
              </w:rPr>
              <w:t>。现有工程年工作</w:t>
            </w:r>
            <w:r>
              <w:rPr>
                <w:rFonts w:hint="default" w:ascii="Times New Roman" w:hAnsi="Times New Roman" w:cs="Times New Roman"/>
                <w:color w:val="auto"/>
                <w:spacing w:val="5"/>
                <w:highlight w:val="none"/>
                <w:lang w:val="en-US" w:eastAsia="zh-CN"/>
              </w:rPr>
              <w:t>300</w:t>
            </w:r>
            <w:r>
              <w:rPr>
                <w:rFonts w:hint="eastAsia" w:ascii="Times New Roman" w:hAnsi="Times New Roman" w:cs="Times New Roman"/>
                <w:color w:val="auto"/>
                <w:spacing w:val="5"/>
                <w:highlight w:val="none"/>
                <w:lang w:val="en-US" w:eastAsia="zh-CN"/>
              </w:rPr>
              <w:t>天，每天生产</w:t>
            </w:r>
            <w:r>
              <w:rPr>
                <w:rFonts w:hint="default" w:ascii="Times New Roman" w:hAnsi="Times New Roman" w:cs="Times New Roman"/>
                <w:color w:val="auto"/>
                <w:spacing w:val="5"/>
                <w:highlight w:val="none"/>
                <w:lang w:val="en-US" w:eastAsia="zh-CN"/>
              </w:rPr>
              <w:t>8h</w:t>
            </w:r>
            <w:r>
              <w:rPr>
                <w:rFonts w:hint="eastAsia" w:ascii="Times New Roman" w:hAnsi="Times New Roman" w:cs="Times New Roman"/>
                <w:color w:val="auto"/>
                <w:spacing w:val="5"/>
                <w:highlight w:val="none"/>
                <w:lang w:val="en-US" w:eastAsia="zh-CN"/>
              </w:rPr>
              <w:t>，夜间不生产，本项目昼间噪声贡献值与现有工程昼间贡献值叠加。</w:t>
            </w:r>
          </w:p>
          <w:p>
            <w:pPr>
              <w:keepNext w:val="0"/>
              <w:keepLines w:val="0"/>
              <w:suppressLineNumbers w:val="0"/>
              <w:spacing w:before="0" w:beforeAutospacing="0" w:after="0" w:afterAutospacing="0" w:line="480" w:lineRule="exact"/>
              <w:ind w:left="0" w:right="0" w:firstLine="422" w:firstLineChars="200"/>
              <w:jc w:val="center"/>
              <w:rPr>
                <w:rFonts w:hint="eastAsia" w:cs="Times New Roman"/>
                <w:b/>
                <w:bCs/>
                <w:color w:val="auto"/>
                <w:highlight w:val="none"/>
                <w:lang w:val="en-US" w:eastAsia="zh-CN"/>
              </w:rPr>
            </w:pPr>
            <w:r>
              <w:rPr>
                <w:rFonts w:hint="eastAsia" w:cs="Times New Roman"/>
                <w:b/>
                <w:bCs/>
                <w:color w:val="auto"/>
                <w:highlight w:val="none"/>
                <w:lang w:val="en-US" w:eastAsia="zh-CN"/>
              </w:rPr>
              <w:t>表4-12 噪声源与各厂界距离   单位：m</w:t>
            </w:r>
          </w:p>
          <w:tbl>
            <w:tblPr>
              <w:tblStyle w:val="34"/>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1590"/>
              <w:gridCol w:w="1590"/>
              <w:gridCol w:w="1591"/>
              <w:gridCol w:w="15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噪声源</w:t>
                  </w:r>
                </w:p>
              </w:tc>
              <w:tc>
                <w:tcPr>
                  <w:tcW w:w="1596"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东厂界</w:t>
                  </w:r>
                </w:p>
              </w:tc>
              <w:tc>
                <w:tcPr>
                  <w:tcW w:w="1596"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南厂界</w:t>
                  </w:r>
                </w:p>
              </w:tc>
              <w:tc>
                <w:tcPr>
                  <w:tcW w:w="1597"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西厂界</w:t>
                  </w:r>
                </w:p>
              </w:tc>
              <w:tc>
                <w:tcPr>
                  <w:tcW w:w="1597"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北厂界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生产车间</w:t>
                  </w:r>
                </w:p>
              </w:tc>
              <w:tc>
                <w:tcPr>
                  <w:tcW w:w="1596"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5</w:t>
                  </w:r>
                </w:p>
              </w:tc>
              <w:tc>
                <w:tcPr>
                  <w:tcW w:w="1596"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164</w:t>
                  </w:r>
                </w:p>
              </w:tc>
              <w:tc>
                <w:tcPr>
                  <w:tcW w:w="1597"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10</w:t>
                  </w:r>
                </w:p>
              </w:tc>
              <w:tc>
                <w:tcPr>
                  <w:tcW w:w="1597" w:type="dxa"/>
                  <w:vAlign w:val="center"/>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color w:val="auto"/>
                      <w:sz w:val="18"/>
                      <w:szCs w:val="18"/>
                      <w:vertAlign w:val="baseline"/>
                      <w:lang w:val="en-US" w:eastAsia="zh-CN"/>
                    </w:rPr>
                  </w:pPr>
                  <w:r>
                    <w:rPr>
                      <w:rFonts w:hint="eastAsia"/>
                      <w:color w:val="auto"/>
                      <w:sz w:val="18"/>
                      <w:szCs w:val="18"/>
                      <w:vertAlign w:val="baseline"/>
                      <w:lang w:val="en-US" w:eastAsia="zh-CN"/>
                    </w:rPr>
                    <w:t>12</w:t>
                  </w:r>
                </w:p>
              </w:tc>
            </w:tr>
          </w:tbl>
          <w:p>
            <w:pPr>
              <w:keepNext w:val="0"/>
              <w:keepLines w:val="0"/>
              <w:suppressLineNumbers w:val="0"/>
              <w:spacing w:before="0" w:beforeAutospacing="0" w:after="0" w:afterAutospacing="0" w:line="480" w:lineRule="exact"/>
              <w:ind w:left="0" w:right="0" w:firstLine="422" w:firstLineChars="200"/>
              <w:jc w:val="center"/>
              <w:rPr>
                <w:rFonts w:hint="default"/>
                <w:color w:val="auto"/>
              </w:rPr>
            </w:pPr>
            <w:r>
              <w:rPr>
                <w:rFonts w:hint="default" w:ascii="Times New Roman" w:hAnsi="Times New Roman" w:cs="Times New Roman"/>
                <w:b/>
                <w:bCs/>
                <w:color w:val="auto"/>
                <w:highlight w:val="none"/>
                <w:lang w:eastAsia="zh-CN"/>
              </w:rPr>
              <w:t>表4-</w:t>
            </w:r>
            <w:r>
              <w:rPr>
                <w:rFonts w:hint="eastAsia" w:cs="Times New Roman"/>
                <w:b/>
                <w:bCs/>
                <w:color w:val="auto"/>
                <w:highlight w:val="none"/>
                <w:lang w:val="en-US" w:eastAsia="zh-CN"/>
              </w:rPr>
              <w:t>13</w:t>
            </w:r>
            <w:r>
              <w:rPr>
                <w:rFonts w:hint="default" w:ascii="Times New Roman" w:hAnsi="Times New Roman" w:cs="Times New Roman"/>
                <w:b/>
                <w:bCs/>
                <w:color w:val="auto"/>
                <w:highlight w:val="none"/>
                <w:lang w:eastAsia="zh-CN"/>
              </w:rPr>
              <w:t xml:space="preserve">   </w:t>
            </w:r>
            <w:r>
              <w:rPr>
                <w:rFonts w:hint="eastAsia" w:cs="Times New Roman"/>
                <w:b/>
                <w:bCs/>
                <w:color w:val="auto"/>
                <w:highlight w:val="none"/>
                <w:lang w:eastAsia="zh-CN"/>
              </w:rPr>
              <w:t>厂界</w:t>
            </w:r>
            <w:r>
              <w:rPr>
                <w:rFonts w:hint="default" w:ascii="Times New Roman" w:hAnsi="Times New Roman" w:cs="Times New Roman"/>
                <w:b/>
                <w:bCs/>
                <w:color w:val="auto"/>
                <w:highlight w:val="none"/>
                <w:lang w:eastAsia="zh-CN"/>
              </w:rPr>
              <w:t>噪声预测结果一览表</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lang w:eastAsia="zh-CN"/>
              </w:rPr>
              <w:t>单位：dB(A)</w:t>
            </w:r>
          </w:p>
          <w:tbl>
            <w:tblPr>
              <w:tblStyle w:val="33"/>
              <w:tblW w:w="79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86"/>
              <w:gridCol w:w="2312"/>
              <w:gridCol w:w="1490"/>
              <w:gridCol w:w="196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86" w:type="dxa"/>
                  <w:vMerge w:val="restart"/>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预测点</w:t>
                  </w:r>
                </w:p>
              </w:tc>
              <w:tc>
                <w:tcPr>
                  <w:tcW w:w="2312" w:type="dxa"/>
                  <w:vMerge w:val="restart"/>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贡献值</w:t>
                  </w:r>
                </w:p>
              </w:tc>
              <w:tc>
                <w:tcPr>
                  <w:tcW w:w="1490"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标准值</w:t>
                  </w:r>
                </w:p>
              </w:tc>
              <w:tc>
                <w:tcPr>
                  <w:tcW w:w="1961" w:type="dxa"/>
                  <w:vMerge w:val="restart"/>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86" w:type="dxa"/>
                  <w:vMerge w:val="continue"/>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p>
              </w:tc>
              <w:tc>
                <w:tcPr>
                  <w:tcW w:w="2312" w:type="dxa"/>
                  <w:vMerge w:val="continue"/>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p>
              </w:tc>
              <w:tc>
                <w:tcPr>
                  <w:tcW w:w="1490"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昼间</w:t>
                  </w:r>
                </w:p>
              </w:tc>
              <w:tc>
                <w:tcPr>
                  <w:tcW w:w="1961" w:type="dxa"/>
                  <w:vMerge w:val="continue"/>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86"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东</w:t>
                  </w:r>
                  <w:r>
                    <w:rPr>
                      <w:rFonts w:hint="eastAsia" w:cs="Times New Roman"/>
                      <w:color w:val="auto"/>
                      <w:sz w:val="18"/>
                      <w:szCs w:val="18"/>
                      <w:highlight w:val="none"/>
                      <w:lang w:eastAsia="zh-CN"/>
                    </w:rPr>
                    <w:t>厂</w:t>
                  </w:r>
                  <w:r>
                    <w:rPr>
                      <w:rFonts w:hint="default" w:ascii="Times New Roman" w:hAnsi="Times New Roman" w:cs="Times New Roman"/>
                      <w:color w:val="auto"/>
                      <w:sz w:val="18"/>
                      <w:szCs w:val="18"/>
                      <w:highlight w:val="none"/>
                      <w:lang w:eastAsia="zh-CN"/>
                    </w:rPr>
                    <w:t>界</w:t>
                  </w:r>
                </w:p>
              </w:tc>
              <w:tc>
                <w:tcPr>
                  <w:tcW w:w="2312" w:type="dxa"/>
                  <w:noWrap w:val="0"/>
                  <w:vAlign w:val="center"/>
                </w:tcPr>
                <w:p>
                  <w:pPr>
                    <w:keepNext w:val="0"/>
                    <w:keepLines w:val="0"/>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3</w:t>
                  </w:r>
                  <w:r>
                    <w:rPr>
                      <w:rFonts w:hint="default" w:ascii="Times New Roman" w:hAnsi="Times New Roman" w:cs="Times New Roman"/>
                      <w:color w:val="auto"/>
                      <w:sz w:val="18"/>
                      <w:szCs w:val="18"/>
                      <w:highlight w:val="none"/>
                      <w:lang w:eastAsia="zh-CN"/>
                    </w:rPr>
                    <w:t>7.58</w:t>
                  </w:r>
                </w:p>
              </w:tc>
              <w:tc>
                <w:tcPr>
                  <w:tcW w:w="1490"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val="en-US" w:eastAsia="zh-CN"/>
                    </w:rPr>
                    <w:t>70</w:t>
                  </w:r>
                </w:p>
              </w:tc>
              <w:tc>
                <w:tcPr>
                  <w:tcW w:w="1961"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exact"/>
                <w:jc w:val="center"/>
              </w:trPr>
              <w:tc>
                <w:tcPr>
                  <w:tcW w:w="2186"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南</w:t>
                  </w:r>
                  <w:r>
                    <w:rPr>
                      <w:rFonts w:hint="eastAsia" w:cs="Times New Roman"/>
                      <w:color w:val="auto"/>
                      <w:sz w:val="18"/>
                      <w:szCs w:val="18"/>
                      <w:highlight w:val="none"/>
                      <w:lang w:eastAsia="zh-CN"/>
                    </w:rPr>
                    <w:t>厂</w:t>
                  </w:r>
                  <w:r>
                    <w:rPr>
                      <w:rFonts w:hint="default" w:ascii="Times New Roman" w:hAnsi="Times New Roman" w:cs="Times New Roman"/>
                      <w:color w:val="auto"/>
                      <w:sz w:val="18"/>
                      <w:szCs w:val="18"/>
                      <w:highlight w:val="none"/>
                      <w:lang w:eastAsia="zh-CN"/>
                    </w:rPr>
                    <w:t>界</w:t>
                  </w:r>
                </w:p>
              </w:tc>
              <w:tc>
                <w:tcPr>
                  <w:tcW w:w="2312" w:type="dxa"/>
                  <w:noWrap w:val="0"/>
                  <w:vAlign w:val="center"/>
                </w:tcPr>
                <w:p>
                  <w:pPr>
                    <w:keepNext w:val="0"/>
                    <w:keepLines w:val="0"/>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32</w:t>
                  </w:r>
                  <w:r>
                    <w:rPr>
                      <w:rFonts w:hint="default" w:ascii="Times New Roman" w:hAnsi="Times New Roman" w:cs="Times New Roman"/>
                      <w:color w:val="auto"/>
                      <w:sz w:val="18"/>
                      <w:szCs w:val="18"/>
                      <w:highlight w:val="none"/>
                      <w:lang w:eastAsia="zh-CN"/>
                    </w:rPr>
                    <w:t>.20</w:t>
                  </w:r>
                </w:p>
              </w:tc>
              <w:tc>
                <w:tcPr>
                  <w:tcW w:w="1490"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6</w:t>
                  </w:r>
                  <w:r>
                    <w:rPr>
                      <w:rFonts w:hint="eastAsia" w:cs="Times New Roman"/>
                      <w:color w:val="auto"/>
                      <w:sz w:val="18"/>
                      <w:szCs w:val="18"/>
                      <w:highlight w:val="none"/>
                      <w:lang w:val="en-US" w:eastAsia="zh-CN"/>
                    </w:rPr>
                    <w:t>0</w:t>
                  </w:r>
                </w:p>
              </w:tc>
              <w:tc>
                <w:tcPr>
                  <w:tcW w:w="1961"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186"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西</w:t>
                  </w:r>
                  <w:r>
                    <w:rPr>
                      <w:rFonts w:hint="eastAsia" w:cs="Times New Roman"/>
                      <w:color w:val="auto"/>
                      <w:sz w:val="18"/>
                      <w:szCs w:val="18"/>
                      <w:highlight w:val="none"/>
                      <w:lang w:eastAsia="zh-CN"/>
                    </w:rPr>
                    <w:t>厂</w:t>
                  </w:r>
                  <w:r>
                    <w:rPr>
                      <w:rFonts w:hint="default" w:ascii="Times New Roman" w:hAnsi="Times New Roman" w:cs="Times New Roman"/>
                      <w:color w:val="auto"/>
                      <w:sz w:val="18"/>
                      <w:szCs w:val="18"/>
                      <w:highlight w:val="none"/>
                      <w:lang w:eastAsia="zh-CN"/>
                    </w:rPr>
                    <w:t>界</w:t>
                  </w:r>
                </w:p>
              </w:tc>
              <w:tc>
                <w:tcPr>
                  <w:tcW w:w="2312" w:type="dxa"/>
                  <w:noWrap w:val="0"/>
                  <w:vAlign w:val="center"/>
                </w:tcPr>
                <w:p>
                  <w:pPr>
                    <w:keepNext w:val="0"/>
                    <w:keepLines w:val="0"/>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3</w:t>
                  </w:r>
                  <w:r>
                    <w:rPr>
                      <w:rFonts w:hint="default" w:ascii="Times New Roman" w:hAnsi="Times New Roman" w:cs="Times New Roman"/>
                      <w:color w:val="auto"/>
                      <w:sz w:val="18"/>
                      <w:szCs w:val="18"/>
                      <w:highlight w:val="none"/>
                      <w:lang w:eastAsia="zh-CN"/>
                    </w:rPr>
                    <w:t>6.84</w:t>
                  </w:r>
                </w:p>
              </w:tc>
              <w:tc>
                <w:tcPr>
                  <w:tcW w:w="1490"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6</w:t>
                  </w:r>
                  <w:r>
                    <w:rPr>
                      <w:rFonts w:hint="eastAsia" w:cs="Times New Roman"/>
                      <w:color w:val="auto"/>
                      <w:sz w:val="18"/>
                      <w:szCs w:val="18"/>
                      <w:highlight w:val="none"/>
                      <w:lang w:val="en-US" w:eastAsia="zh-CN"/>
                    </w:rPr>
                    <w:t>0</w:t>
                  </w:r>
                </w:p>
              </w:tc>
              <w:tc>
                <w:tcPr>
                  <w:tcW w:w="1961"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exact"/>
                <w:jc w:val="center"/>
              </w:trPr>
              <w:tc>
                <w:tcPr>
                  <w:tcW w:w="2186"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北</w:t>
                  </w:r>
                  <w:r>
                    <w:rPr>
                      <w:rFonts w:hint="eastAsia" w:cs="Times New Roman"/>
                      <w:color w:val="auto"/>
                      <w:sz w:val="18"/>
                      <w:szCs w:val="18"/>
                      <w:highlight w:val="none"/>
                      <w:lang w:eastAsia="zh-CN"/>
                    </w:rPr>
                    <w:t>厂</w:t>
                  </w:r>
                  <w:r>
                    <w:rPr>
                      <w:rFonts w:hint="default" w:ascii="Times New Roman" w:hAnsi="Times New Roman" w:cs="Times New Roman"/>
                      <w:color w:val="auto"/>
                      <w:sz w:val="18"/>
                      <w:szCs w:val="18"/>
                      <w:highlight w:val="none"/>
                      <w:lang w:eastAsia="zh-CN"/>
                    </w:rPr>
                    <w:t>界</w:t>
                  </w:r>
                </w:p>
              </w:tc>
              <w:tc>
                <w:tcPr>
                  <w:tcW w:w="2312" w:type="dxa"/>
                  <w:noWrap w:val="0"/>
                  <w:vAlign w:val="center"/>
                </w:tcPr>
                <w:p>
                  <w:pPr>
                    <w:keepNext w:val="0"/>
                    <w:keepLines w:val="0"/>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34</w:t>
                  </w:r>
                  <w:r>
                    <w:rPr>
                      <w:rFonts w:hint="default" w:ascii="Times New Roman" w:hAnsi="Times New Roman" w:cs="Times New Roman"/>
                      <w:color w:val="auto"/>
                      <w:sz w:val="18"/>
                      <w:szCs w:val="18"/>
                      <w:highlight w:val="none"/>
                      <w:lang w:eastAsia="zh-CN"/>
                    </w:rPr>
                    <w:t>.72</w:t>
                  </w:r>
                </w:p>
              </w:tc>
              <w:tc>
                <w:tcPr>
                  <w:tcW w:w="1490"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60</w:t>
                  </w:r>
                </w:p>
              </w:tc>
              <w:tc>
                <w:tcPr>
                  <w:tcW w:w="1961" w:type="dxa"/>
                  <w:noWrap w:val="0"/>
                  <w:vAlign w:val="center"/>
                </w:tcPr>
                <w:p>
                  <w:pPr>
                    <w:keepNext w:val="0"/>
                    <w:keepLines w:val="0"/>
                    <w:suppressLineNumbers w:val="0"/>
                    <w:spacing w:before="0" w:beforeAutospacing="0" w:after="0" w:afterAutospacing="0"/>
                    <w:ind w:left="0" w:right="0"/>
                    <w:jc w:val="center"/>
                    <w:textAlignment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达标</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从表</w:t>
            </w:r>
            <w:r>
              <w:rPr>
                <w:rFonts w:hint="eastAsia" w:cs="Times New Roman"/>
                <w:color w:val="auto"/>
                <w:highlight w:val="none"/>
                <w:lang w:val="en-US" w:eastAsia="zh-CN"/>
              </w:rPr>
              <w:t>4-13</w:t>
            </w:r>
            <w:r>
              <w:rPr>
                <w:rFonts w:hint="default" w:ascii="Times New Roman" w:hAnsi="Times New Roman" w:cs="Times New Roman"/>
                <w:color w:val="auto"/>
                <w:highlight w:val="none"/>
              </w:rPr>
              <w:t>中可以看出，噪声源对</w:t>
            </w:r>
            <w:r>
              <w:rPr>
                <w:rFonts w:hint="eastAsia" w:cs="Times New Roman"/>
                <w:color w:val="auto"/>
                <w:highlight w:val="none"/>
                <w:lang w:val="en-US" w:eastAsia="zh-CN"/>
              </w:rPr>
              <w:t>各</w:t>
            </w:r>
            <w:r>
              <w:rPr>
                <w:rFonts w:hint="default" w:ascii="Times New Roman" w:hAnsi="Times New Roman" w:cs="Times New Roman"/>
                <w:color w:val="auto"/>
                <w:highlight w:val="none"/>
              </w:rPr>
              <w:t>厂界的贡献声级在</w:t>
            </w:r>
            <w:r>
              <w:rPr>
                <w:rFonts w:hint="eastAsia" w:cs="Times New Roman"/>
                <w:color w:val="auto"/>
                <w:highlight w:val="none"/>
                <w:lang w:val="en-US" w:eastAsia="zh-CN"/>
              </w:rPr>
              <w:t>32.72</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37.58</w:t>
            </w:r>
            <w:r>
              <w:rPr>
                <w:rFonts w:hint="default" w:ascii="Times New Roman" w:hAnsi="Times New Roman" w:cs="Times New Roman"/>
                <w:color w:val="auto"/>
                <w:highlight w:val="none"/>
              </w:rPr>
              <w:t>dB(A)之间，经距离衰减后，</w:t>
            </w:r>
            <w:r>
              <w:rPr>
                <w:rFonts w:hint="eastAsia" w:cs="Times New Roman"/>
                <w:color w:val="auto"/>
                <w:highlight w:val="none"/>
                <w:lang w:val="en-US" w:eastAsia="zh-CN"/>
              </w:rPr>
              <w:t>南、西，北</w:t>
            </w:r>
            <w:r>
              <w:rPr>
                <w:rFonts w:hint="default" w:ascii="Times New Roman" w:hAnsi="Times New Roman" w:cs="Times New Roman"/>
                <w:color w:val="auto"/>
                <w:highlight w:val="none"/>
              </w:rPr>
              <w:t>厂界噪声贡献值可满足《工业企业厂界环境噪声排放标准》（GB12348-2008）</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类</w:t>
            </w:r>
            <w:r>
              <w:rPr>
                <w:rFonts w:hint="eastAsia" w:ascii="Times New Roman" w:hAnsi="Times New Roman" w:cs="Times New Roman"/>
                <w:color w:val="auto"/>
                <w:highlight w:val="none"/>
                <w:lang w:val="en-US" w:eastAsia="zh-CN"/>
              </w:rPr>
              <w:t>区</w:t>
            </w:r>
            <w:r>
              <w:rPr>
                <w:rFonts w:hint="default" w:ascii="Times New Roman" w:hAnsi="Times New Roman" w:cs="Times New Roman"/>
                <w:color w:val="auto"/>
                <w:highlight w:val="none"/>
              </w:rPr>
              <w:t>标准要求</w:t>
            </w:r>
            <w:r>
              <w:rPr>
                <w:rFonts w:hint="eastAsia" w:cs="Times New Roman"/>
                <w:color w:val="auto"/>
                <w:highlight w:val="none"/>
                <w:lang w:eastAsia="zh-CN"/>
              </w:rPr>
              <w:t>，</w:t>
            </w:r>
            <w:r>
              <w:rPr>
                <w:rFonts w:hint="eastAsia" w:cs="Times New Roman"/>
                <w:color w:val="auto"/>
                <w:highlight w:val="none"/>
                <w:lang w:val="en-US" w:eastAsia="zh-CN"/>
              </w:rPr>
              <w:t>东</w:t>
            </w:r>
            <w:r>
              <w:rPr>
                <w:rFonts w:hint="default" w:ascii="Times New Roman" w:hAnsi="Times New Roman" w:cs="Times New Roman"/>
                <w:color w:val="auto"/>
                <w:highlight w:val="none"/>
              </w:rPr>
              <w:t>厂界噪声贡献值可满足《工业企业厂界环境噪声排放标准》（GB12348-2008）</w:t>
            </w:r>
            <w:r>
              <w:rPr>
                <w:rFonts w:hint="eastAsia" w:cs="Times New Roman"/>
                <w:color w:val="auto"/>
                <w:highlight w:val="none"/>
                <w:lang w:val="en-US" w:eastAsia="zh-CN"/>
              </w:rPr>
              <w:t>4</w:t>
            </w:r>
            <w:r>
              <w:rPr>
                <w:rFonts w:hint="default" w:ascii="Times New Roman" w:hAnsi="Times New Roman" w:cs="Times New Roman"/>
                <w:color w:val="auto"/>
                <w:highlight w:val="none"/>
              </w:rPr>
              <w:t>类</w:t>
            </w:r>
            <w:r>
              <w:rPr>
                <w:rFonts w:hint="eastAsia" w:ascii="Times New Roman" w:hAnsi="Times New Roman" w:cs="Times New Roman"/>
                <w:color w:val="auto"/>
                <w:highlight w:val="none"/>
                <w:lang w:val="en-US" w:eastAsia="zh-CN"/>
              </w:rPr>
              <w:t>区</w:t>
            </w:r>
            <w:r>
              <w:rPr>
                <w:rFonts w:hint="default" w:ascii="Times New Roman" w:hAnsi="Times New Roman" w:cs="Times New Roman"/>
                <w:color w:val="auto"/>
                <w:highlight w:val="none"/>
              </w:rPr>
              <w:t>标准要求。</w:t>
            </w:r>
          </w:p>
          <w:p>
            <w:pPr>
              <w:keepNext w:val="0"/>
              <w:keepLines w:val="0"/>
              <w:suppressLineNumbers w:val="0"/>
              <w:spacing w:before="0" w:beforeAutospacing="0" w:after="0" w:afterAutospacing="0" w:line="480" w:lineRule="exact"/>
              <w:ind w:left="0" w:right="0" w:firstLine="422" w:firstLineChars="200"/>
              <w:jc w:val="center"/>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lang w:eastAsia="zh-CN"/>
              </w:rPr>
              <w:t>表4-</w:t>
            </w:r>
            <w:r>
              <w:rPr>
                <w:rFonts w:hint="eastAsia" w:cs="Times New Roman"/>
                <w:b/>
                <w:bCs/>
                <w:color w:val="auto"/>
                <w:highlight w:val="none"/>
                <w:lang w:val="en-US" w:eastAsia="zh-CN"/>
              </w:rPr>
              <w:t>14</w:t>
            </w:r>
            <w:r>
              <w:rPr>
                <w:rFonts w:hint="default" w:ascii="Times New Roman" w:hAnsi="Times New Roman" w:cs="Times New Roman"/>
                <w:b/>
                <w:bCs/>
                <w:color w:val="auto"/>
                <w:highlight w:val="none"/>
                <w:lang w:eastAsia="zh-CN"/>
              </w:rPr>
              <w:t xml:space="preserve">  </w:t>
            </w:r>
            <w:r>
              <w:rPr>
                <w:rFonts w:hint="eastAsia" w:cs="Times New Roman"/>
                <w:b/>
                <w:bCs/>
                <w:color w:val="auto"/>
                <w:highlight w:val="none"/>
                <w:lang w:val="en-US" w:eastAsia="zh-CN"/>
              </w:rPr>
              <w:t>敏感点</w:t>
            </w:r>
            <w:r>
              <w:rPr>
                <w:rFonts w:hint="default" w:ascii="Times New Roman" w:hAnsi="Times New Roman" w:cs="Times New Roman"/>
                <w:b/>
                <w:bCs/>
                <w:color w:val="auto"/>
                <w:highlight w:val="none"/>
                <w:lang w:eastAsia="zh-CN"/>
              </w:rPr>
              <w:t>噪声预测结果一览表</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lang w:eastAsia="zh-CN"/>
              </w:rPr>
              <w:t>单位：dB(A)</w:t>
            </w:r>
          </w:p>
          <w:tbl>
            <w:tblPr>
              <w:tblStyle w:val="33"/>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409"/>
              <w:gridCol w:w="479"/>
              <w:gridCol w:w="794"/>
              <w:gridCol w:w="794"/>
              <w:gridCol w:w="781"/>
              <w:gridCol w:w="1628"/>
              <w:gridCol w:w="794"/>
              <w:gridCol w:w="794"/>
              <w:gridCol w:w="147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257"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序号</w:t>
                  </w:r>
                </w:p>
              </w:tc>
              <w:tc>
                <w:tcPr>
                  <w:tcW w:w="301" w:type="pct"/>
                  <w:vMerge w:val="restar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声环境保护目标</w:t>
                  </w:r>
                </w:p>
              </w:tc>
              <w:tc>
                <w:tcPr>
                  <w:tcW w:w="49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噪声背景值/dB(A)</w:t>
                  </w:r>
                </w:p>
              </w:tc>
              <w:tc>
                <w:tcPr>
                  <w:tcW w:w="49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噪声现状值/dB（A）</w:t>
                  </w:r>
                </w:p>
              </w:tc>
              <w:tc>
                <w:tcPr>
                  <w:tcW w:w="49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噪声标准/dB(A)</w:t>
                  </w:r>
                </w:p>
              </w:tc>
              <w:tc>
                <w:tcPr>
                  <w:tcW w:w="1023"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噪声贡献值/dB(A)</w:t>
                  </w:r>
                </w:p>
              </w:tc>
              <w:tc>
                <w:tcPr>
                  <w:tcW w:w="499"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噪声预测值/dB(A)</w:t>
                  </w:r>
                </w:p>
              </w:tc>
              <w:tc>
                <w:tcPr>
                  <w:tcW w:w="499"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较现状增量/dB(A)</w:t>
                  </w:r>
                </w:p>
              </w:tc>
              <w:tc>
                <w:tcPr>
                  <w:tcW w:w="92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超标和达标情况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257" w:type="pct"/>
                  <w:vMerge w:val="continue"/>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p>
              </w:tc>
              <w:tc>
                <w:tcPr>
                  <w:tcW w:w="301" w:type="pct"/>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sz w:val="18"/>
                      <w:szCs w:val="18"/>
                      <w:u w:val="none"/>
                    </w:rPr>
                  </w:pPr>
                </w:p>
              </w:tc>
              <w:tc>
                <w:tcPr>
                  <w:tcW w:w="49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c>
                <w:tcPr>
                  <w:tcW w:w="499"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c>
                <w:tcPr>
                  <w:tcW w:w="491"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c>
                <w:tcPr>
                  <w:tcW w:w="1023"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c>
                <w:tcPr>
                  <w:tcW w:w="499"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c>
                <w:tcPr>
                  <w:tcW w:w="499"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c>
                <w:tcPr>
                  <w:tcW w:w="929" w:type="pct"/>
                  <w:tcBorders>
                    <w:tl2br w:val="nil"/>
                    <w:tr2bl w:val="nil"/>
                  </w:tcBorders>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昼间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257"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kern w:val="0"/>
                      <w:sz w:val="18"/>
                      <w:szCs w:val="18"/>
                      <w:u w:val="none"/>
                      <w:lang w:val="en-US" w:eastAsia="zh-CN" w:bidi="ar"/>
                    </w:rPr>
                    <w:t>1</w:t>
                  </w:r>
                </w:p>
              </w:tc>
              <w:tc>
                <w:tcPr>
                  <w:tcW w:w="3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42" w:leftChars="-20" w:right="-42" w:rightChars="-2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南侧敏感点</w:t>
                  </w:r>
                </w:p>
              </w:tc>
              <w:tc>
                <w:tcPr>
                  <w:tcW w:w="499"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sz w:val="18"/>
                      <w:szCs w:val="18"/>
                      <w:u w:val="none"/>
                      <w:lang w:val="en-US" w:eastAsia="zh-CN"/>
                    </w:rPr>
                    <w:t>52</w:t>
                  </w:r>
                </w:p>
              </w:tc>
              <w:tc>
                <w:tcPr>
                  <w:tcW w:w="794"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44"/>
                      <w:sz w:val="18"/>
                      <w:szCs w:val="18"/>
                      <w:highlight w:val="none"/>
                      <w:vertAlign w:val="baseline"/>
                      <w:lang w:val="en-US" w:eastAsia="zh-CN" w:bidi="ar-SA"/>
                    </w:rPr>
                  </w:pPr>
                  <w:r>
                    <w:rPr>
                      <w:rFonts w:hint="eastAsia" w:cs="Times New Roman"/>
                      <w:i w:val="0"/>
                      <w:iCs w:val="0"/>
                      <w:color w:val="auto"/>
                      <w:sz w:val="18"/>
                      <w:szCs w:val="18"/>
                      <w:u w:val="none"/>
                      <w:lang w:val="en-US" w:eastAsia="zh-CN"/>
                    </w:rPr>
                    <w:t>52</w:t>
                  </w:r>
                </w:p>
              </w:tc>
              <w:tc>
                <w:tcPr>
                  <w:tcW w:w="491"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kern w:val="2"/>
                      <w:sz w:val="18"/>
                      <w:szCs w:val="18"/>
                      <w:u w:val="none"/>
                      <w:lang w:val="en-US" w:eastAsia="zh-CN" w:bidi="ar-SA"/>
                    </w:rPr>
                    <w:t>55</w:t>
                  </w:r>
                </w:p>
              </w:tc>
              <w:tc>
                <w:tcPr>
                  <w:tcW w:w="1628" w:type="dxa"/>
                  <w:tcBorders>
                    <w:tl2br w:val="nil"/>
                    <w:tr2bl w:val="nil"/>
                  </w:tcBorders>
                  <w:noWrap/>
                  <w:vAlign w:val="center"/>
                </w:tcPr>
                <w:p>
                  <w:pPr>
                    <w:keepNext w:val="0"/>
                    <w:keepLines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color w:val="auto"/>
                      <w:sz w:val="18"/>
                      <w:szCs w:val="18"/>
                      <w:highlight w:val="none"/>
                      <w:lang w:val="en-US" w:eastAsia="zh-CN"/>
                    </w:rPr>
                    <w:t>31</w:t>
                  </w:r>
                  <w:r>
                    <w:rPr>
                      <w:rFonts w:hint="default" w:ascii="Times New Roman" w:hAnsi="Times New Roman" w:cs="Times New Roman"/>
                      <w:color w:val="auto"/>
                      <w:sz w:val="18"/>
                      <w:szCs w:val="18"/>
                      <w:highlight w:val="none"/>
                      <w:lang w:eastAsia="zh-CN"/>
                    </w:rPr>
                    <w:t>.</w:t>
                  </w:r>
                  <w:r>
                    <w:rPr>
                      <w:rFonts w:hint="eastAsia" w:cs="Times New Roman"/>
                      <w:color w:val="auto"/>
                      <w:sz w:val="18"/>
                      <w:szCs w:val="18"/>
                      <w:highlight w:val="none"/>
                      <w:lang w:val="en-US" w:eastAsia="zh-CN"/>
                    </w:rPr>
                    <w:t>6</w:t>
                  </w:r>
                  <w:r>
                    <w:rPr>
                      <w:rFonts w:hint="default" w:ascii="Times New Roman" w:hAnsi="Times New Roman" w:cs="Times New Roman"/>
                      <w:color w:val="auto"/>
                      <w:sz w:val="18"/>
                      <w:szCs w:val="18"/>
                      <w:highlight w:val="none"/>
                      <w:lang w:eastAsia="zh-CN"/>
                    </w:rPr>
                    <w:t>0</w:t>
                  </w:r>
                </w:p>
              </w:tc>
              <w:tc>
                <w:tcPr>
                  <w:tcW w:w="49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kern w:val="2"/>
                      <w:sz w:val="18"/>
                      <w:szCs w:val="18"/>
                      <w:u w:val="none"/>
                      <w:lang w:val="en-US" w:eastAsia="zh-CN" w:bidi="ar-SA"/>
                    </w:rPr>
                    <w:t>52</w:t>
                  </w:r>
                  <w:r>
                    <w:rPr>
                      <w:rFonts w:hint="eastAsia" w:ascii="Times New Roman" w:hAnsi="Times New Roman" w:eastAsia="宋体" w:cs="Times New Roman"/>
                      <w:i w:val="0"/>
                      <w:iCs w:val="0"/>
                      <w:color w:val="auto"/>
                      <w:kern w:val="2"/>
                      <w:sz w:val="18"/>
                      <w:szCs w:val="18"/>
                      <w:u w:val="none"/>
                      <w:lang w:val="en-US" w:eastAsia="zh-CN" w:bidi="ar-SA"/>
                    </w:rPr>
                    <w:t>.25</w:t>
                  </w:r>
                </w:p>
              </w:tc>
              <w:tc>
                <w:tcPr>
                  <w:tcW w:w="49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kern w:val="2"/>
                      <w:sz w:val="18"/>
                      <w:szCs w:val="18"/>
                      <w:u w:val="none"/>
                      <w:lang w:val="en-US" w:eastAsia="zh-CN" w:bidi="ar-SA"/>
                    </w:rPr>
                    <w:t>0.25</w:t>
                  </w:r>
                </w:p>
              </w:tc>
              <w:tc>
                <w:tcPr>
                  <w:tcW w:w="92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sz w:val="18"/>
                      <w:szCs w:val="18"/>
                      <w:u w:val="none"/>
                      <w:lang w:eastAsia="zh-CN"/>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257" w:type="pct"/>
                  <w:tcBorders>
                    <w:tl2br w:val="nil"/>
                    <w:tr2bl w:val="nil"/>
                  </w:tcBorders>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kern w:val="0"/>
                      <w:sz w:val="18"/>
                      <w:szCs w:val="18"/>
                      <w:u w:val="none"/>
                      <w:lang w:val="en-US" w:eastAsia="zh-CN" w:bidi="ar"/>
                    </w:rPr>
                    <w:t>2</w:t>
                  </w:r>
                </w:p>
              </w:tc>
              <w:tc>
                <w:tcPr>
                  <w:tcW w:w="301" w:type="pct"/>
                  <w:tcBorders>
                    <w:tl2br w:val="nil"/>
                    <w:tr2bl w:val="nil"/>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240" w:lineRule="atLeast"/>
                    <w:ind w:left="-42" w:leftChars="-20" w:right="-42" w:rightChars="-20"/>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西侧敏感点</w:t>
                  </w:r>
                </w:p>
              </w:tc>
              <w:tc>
                <w:tcPr>
                  <w:tcW w:w="499"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sz w:val="18"/>
                      <w:szCs w:val="18"/>
                      <w:u w:val="none"/>
                      <w:lang w:val="en-US" w:eastAsia="zh-CN"/>
                    </w:rPr>
                    <w:t>51</w:t>
                  </w:r>
                </w:p>
              </w:tc>
              <w:tc>
                <w:tcPr>
                  <w:tcW w:w="794"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kern w:val="44"/>
                      <w:sz w:val="18"/>
                      <w:szCs w:val="18"/>
                      <w:highlight w:val="none"/>
                      <w:vertAlign w:val="baseline"/>
                      <w:lang w:val="en-US" w:eastAsia="zh-CN" w:bidi="ar-SA"/>
                    </w:rPr>
                  </w:pPr>
                  <w:r>
                    <w:rPr>
                      <w:rFonts w:hint="eastAsia" w:cs="Times New Roman"/>
                      <w:i w:val="0"/>
                      <w:iCs w:val="0"/>
                      <w:color w:val="auto"/>
                      <w:sz w:val="18"/>
                      <w:szCs w:val="18"/>
                      <w:u w:val="none"/>
                      <w:lang w:val="en-US" w:eastAsia="zh-CN"/>
                    </w:rPr>
                    <w:t>51</w:t>
                  </w:r>
                </w:p>
              </w:tc>
              <w:tc>
                <w:tcPr>
                  <w:tcW w:w="491" w:type="pc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kern w:val="2"/>
                      <w:sz w:val="18"/>
                      <w:szCs w:val="18"/>
                      <w:u w:val="none"/>
                      <w:lang w:val="en-US" w:eastAsia="zh-CN" w:bidi="ar-SA"/>
                    </w:rPr>
                    <w:t>55</w:t>
                  </w:r>
                </w:p>
              </w:tc>
              <w:tc>
                <w:tcPr>
                  <w:tcW w:w="1628" w:type="dxa"/>
                  <w:tcBorders>
                    <w:tl2br w:val="nil"/>
                    <w:tr2bl w:val="nil"/>
                  </w:tcBorders>
                  <w:noWrap/>
                  <w:vAlign w:val="center"/>
                </w:tcPr>
                <w:p>
                  <w:pPr>
                    <w:keepNext w:val="0"/>
                    <w:keepLines w:val="0"/>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color w:val="auto"/>
                      <w:sz w:val="18"/>
                      <w:szCs w:val="18"/>
                      <w:highlight w:val="none"/>
                      <w:lang w:val="en-US" w:eastAsia="zh-CN"/>
                    </w:rPr>
                    <w:t>35</w:t>
                  </w:r>
                  <w:r>
                    <w:rPr>
                      <w:rFonts w:hint="default" w:ascii="Times New Roman" w:hAnsi="Times New Roman" w:cs="Times New Roman"/>
                      <w:color w:val="auto"/>
                      <w:sz w:val="18"/>
                      <w:szCs w:val="18"/>
                      <w:highlight w:val="none"/>
                      <w:lang w:eastAsia="zh-CN"/>
                    </w:rPr>
                    <w:t>.</w:t>
                  </w:r>
                  <w:r>
                    <w:rPr>
                      <w:rFonts w:hint="eastAsia" w:cs="Times New Roman"/>
                      <w:color w:val="auto"/>
                      <w:sz w:val="18"/>
                      <w:szCs w:val="18"/>
                      <w:highlight w:val="none"/>
                      <w:lang w:val="en-US" w:eastAsia="zh-CN"/>
                    </w:rPr>
                    <w:t>79</w:t>
                  </w:r>
                </w:p>
              </w:tc>
              <w:tc>
                <w:tcPr>
                  <w:tcW w:w="49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cs="Times New Roman"/>
                      <w:i w:val="0"/>
                      <w:iCs w:val="0"/>
                      <w:color w:val="auto"/>
                      <w:kern w:val="2"/>
                      <w:sz w:val="18"/>
                      <w:szCs w:val="18"/>
                      <w:u w:val="none"/>
                      <w:lang w:val="en-US" w:eastAsia="zh-CN" w:bidi="ar-SA"/>
                    </w:rPr>
                    <w:t>51</w:t>
                  </w:r>
                  <w:r>
                    <w:rPr>
                      <w:rFonts w:hint="eastAsia" w:ascii="Times New Roman" w:hAnsi="Times New Roman" w:eastAsia="宋体" w:cs="Times New Roman"/>
                      <w:i w:val="0"/>
                      <w:iCs w:val="0"/>
                      <w:color w:val="auto"/>
                      <w:kern w:val="2"/>
                      <w:sz w:val="18"/>
                      <w:szCs w:val="18"/>
                      <w:u w:val="none"/>
                      <w:lang w:val="en-US" w:eastAsia="zh-CN" w:bidi="ar-SA"/>
                    </w:rPr>
                    <w:t>.02</w:t>
                  </w:r>
                </w:p>
              </w:tc>
              <w:tc>
                <w:tcPr>
                  <w:tcW w:w="49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kern w:val="2"/>
                      <w:sz w:val="18"/>
                      <w:szCs w:val="18"/>
                      <w:u w:val="none"/>
                      <w:lang w:val="en-US" w:eastAsia="zh-CN" w:bidi="ar-SA"/>
                    </w:rPr>
                    <w:t>0.02</w:t>
                  </w:r>
                </w:p>
              </w:tc>
              <w:tc>
                <w:tcPr>
                  <w:tcW w:w="929" w:type="pct"/>
                  <w:tcBorders>
                    <w:tl2br w:val="nil"/>
                    <w:tr2bl w:val="nil"/>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auto"/>
                      <w:kern w:val="2"/>
                      <w:sz w:val="18"/>
                      <w:szCs w:val="18"/>
                      <w:u w:val="none"/>
                      <w:lang w:val="en-US" w:eastAsia="zh-CN" w:bidi="ar-SA"/>
                    </w:rPr>
                  </w:pPr>
                  <w:r>
                    <w:rPr>
                      <w:rFonts w:hint="eastAsia" w:ascii="Times New Roman" w:hAnsi="Times New Roman" w:eastAsia="宋体" w:cs="Times New Roman"/>
                      <w:i w:val="0"/>
                      <w:iCs w:val="0"/>
                      <w:color w:val="auto"/>
                      <w:sz w:val="18"/>
                      <w:szCs w:val="18"/>
                      <w:u w:val="none"/>
                      <w:lang w:eastAsia="zh-CN"/>
                    </w:rPr>
                    <w:t>达标</w:t>
                  </w:r>
                </w:p>
              </w:tc>
            </w:tr>
          </w:tbl>
          <w:p>
            <w:pPr>
              <w:keepNext w:val="0"/>
              <w:keepLines w:val="0"/>
              <w:suppressLineNumbers w:val="0"/>
              <w:spacing w:before="0" w:beforeAutospacing="0" w:after="0" w:afterAutospacing="0" w:line="400" w:lineRule="exact"/>
              <w:ind w:left="0" w:right="0" w:firstLine="42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从表</w:t>
            </w:r>
            <w:r>
              <w:rPr>
                <w:rFonts w:hint="default" w:ascii="Times New Roman" w:hAnsi="Times New Roman" w:eastAsia="宋体" w:cs="Times New Roman"/>
                <w:color w:val="auto"/>
                <w:highlight w:val="none"/>
                <w:lang w:eastAsia="zh-CN"/>
              </w:rPr>
              <w:t>4</w:t>
            </w:r>
            <w:r>
              <w:rPr>
                <w:rFonts w:hint="default" w:ascii="Times New Roman" w:hAnsi="Times New Roman" w:cs="Times New Roman"/>
                <w:color w:val="auto"/>
                <w:highlight w:val="none"/>
                <w:lang w:eastAsia="zh-CN"/>
              </w:rPr>
              <w:t>-</w:t>
            </w:r>
            <w:r>
              <w:rPr>
                <w:rFonts w:hint="eastAsia" w:cs="Times New Roman"/>
                <w:color w:val="auto"/>
                <w:highlight w:val="none"/>
                <w:lang w:val="en-US" w:eastAsia="zh-CN"/>
              </w:rPr>
              <w:t>14</w:t>
            </w:r>
            <w:r>
              <w:rPr>
                <w:rFonts w:hint="default" w:ascii="Times New Roman" w:hAnsi="Times New Roman" w:cs="Times New Roman"/>
                <w:color w:val="auto"/>
                <w:highlight w:val="none"/>
                <w:lang w:eastAsia="zh-CN"/>
              </w:rPr>
              <w:t>中可以看出，</w:t>
            </w:r>
            <w:r>
              <w:rPr>
                <w:rFonts w:hint="eastAsia"/>
                <w:color w:val="auto"/>
                <w:highlight w:val="none"/>
                <w:lang w:val="en-US" w:eastAsia="zh-CN"/>
              </w:rPr>
              <w:t>技改后全厂</w:t>
            </w:r>
            <w:r>
              <w:rPr>
                <w:rFonts w:hint="default" w:ascii="Times New Roman" w:hAnsi="Times New Roman" w:cs="Times New Roman"/>
                <w:color w:val="auto"/>
                <w:highlight w:val="none"/>
                <w:lang w:eastAsia="zh-CN"/>
              </w:rPr>
              <w:t>噪声源对</w:t>
            </w:r>
            <w:r>
              <w:rPr>
                <w:rFonts w:hint="eastAsia" w:cs="Times New Roman"/>
                <w:color w:val="auto"/>
                <w:highlight w:val="none"/>
                <w:lang w:val="en-US" w:eastAsia="zh-CN"/>
              </w:rPr>
              <w:t>西、南厂</w:t>
            </w:r>
            <w:r>
              <w:rPr>
                <w:rFonts w:hint="default" w:ascii="Times New Roman" w:hAnsi="Times New Roman" w:cs="Times New Roman"/>
                <w:color w:val="auto"/>
                <w:highlight w:val="none"/>
                <w:lang w:eastAsia="zh-CN"/>
              </w:rPr>
              <w:t>界的贡献声级</w:t>
            </w:r>
            <w:r>
              <w:rPr>
                <w:rFonts w:hint="eastAsia" w:cs="Times New Roman"/>
                <w:color w:val="auto"/>
                <w:highlight w:val="none"/>
                <w:lang w:val="en-US" w:eastAsia="zh-CN"/>
              </w:rPr>
              <w:t>31.60</w:t>
            </w:r>
            <w:r>
              <w:rPr>
                <w:rFonts w:hint="default" w:ascii="Times New Roman" w:hAnsi="Times New Roman" w:cs="Times New Roman"/>
                <w:color w:val="auto"/>
                <w:highlight w:val="none"/>
                <w:lang w:eastAsia="zh-CN"/>
              </w:rPr>
              <w:t>-</w:t>
            </w:r>
            <w:r>
              <w:rPr>
                <w:rFonts w:hint="eastAsia" w:cs="Times New Roman"/>
                <w:color w:val="auto"/>
                <w:highlight w:val="none"/>
                <w:lang w:val="en-US" w:eastAsia="zh-CN"/>
              </w:rPr>
              <w:t>35.79</w:t>
            </w:r>
            <w:r>
              <w:rPr>
                <w:rFonts w:hint="default" w:ascii="Times New Roman" w:hAnsi="Times New Roman" w:cs="Times New Roman"/>
                <w:color w:val="auto"/>
                <w:highlight w:val="none"/>
                <w:lang w:eastAsia="zh-CN"/>
              </w:rPr>
              <w:t>dB(A)之间</w:t>
            </w:r>
            <w:r>
              <w:rPr>
                <w:rFonts w:hint="eastAsia" w:cs="Times New Roman"/>
                <w:color w:val="auto"/>
                <w:highlight w:val="none"/>
                <w:lang w:eastAsia="zh-CN"/>
              </w:rPr>
              <w:t>，</w:t>
            </w:r>
            <w:r>
              <w:rPr>
                <w:rFonts w:hint="default" w:ascii="Times New Roman" w:hAnsi="Times New Roman" w:cs="Times New Roman"/>
                <w:color w:val="auto"/>
                <w:highlight w:val="none"/>
                <w:lang w:eastAsia="zh-CN"/>
              </w:rPr>
              <w:t>经距离衰减后，</w:t>
            </w:r>
            <w:r>
              <w:rPr>
                <w:rFonts w:hint="eastAsia" w:cs="Times New Roman"/>
                <w:color w:val="auto"/>
                <w:sz w:val="21"/>
                <w:szCs w:val="21"/>
                <w:highlight w:val="none"/>
                <w:lang w:val="en-US" w:eastAsia="zh-CN"/>
              </w:rPr>
              <w:t>西厂界、南厂界</w:t>
            </w:r>
            <w:r>
              <w:rPr>
                <w:rFonts w:hint="eastAsia" w:ascii="Times New Roman" w:hAnsi="Times New Roman" w:cs="Times New Roman"/>
                <w:color w:val="auto"/>
                <w:sz w:val="21"/>
                <w:szCs w:val="21"/>
                <w:highlight w:val="none"/>
                <w:lang w:eastAsia="zh-CN"/>
              </w:rPr>
              <w:t>能够满足</w:t>
            </w:r>
            <w:r>
              <w:rPr>
                <w:rFonts w:hint="default" w:ascii="Times New Roman" w:hAnsi="Times New Roman" w:cs="Times New Roman"/>
                <w:color w:val="auto"/>
                <w:sz w:val="21"/>
                <w:szCs w:val="21"/>
                <w:highlight w:val="none"/>
              </w:rPr>
              <w:t>《工业企业厂界环境噪声排放标准》（GB12348-2008）</w:t>
            </w:r>
            <w:r>
              <w:rPr>
                <w:rFonts w:hint="eastAsia" w:cs="Times New Roman"/>
                <w:color w:val="auto"/>
                <w:sz w:val="21"/>
                <w:szCs w:val="21"/>
                <w:highlight w:val="none"/>
                <w:lang w:val="en-US" w:eastAsia="zh-CN"/>
              </w:rPr>
              <w:t>1</w:t>
            </w:r>
            <w:r>
              <w:rPr>
                <w:rFonts w:hint="eastAsia" w:ascii="Times New Roman" w:hAnsi="Times New Roman" w:cs="Times New Roman"/>
                <w:color w:val="auto"/>
                <w:sz w:val="21"/>
                <w:szCs w:val="21"/>
                <w:highlight w:val="none"/>
                <w:lang w:val="en-US" w:eastAsia="zh-CN"/>
              </w:rPr>
              <w:t>类</w:t>
            </w:r>
            <w:r>
              <w:rPr>
                <w:rFonts w:hint="eastAsia" w:cs="Times New Roman"/>
                <w:color w:val="auto"/>
                <w:sz w:val="21"/>
                <w:szCs w:val="21"/>
                <w:highlight w:val="none"/>
                <w:lang w:val="en-US" w:eastAsia="zh-CN"/>
              </w:rPr>
              <w:t>区</w:t>
            </w:r>
            <w:r>
              <w:rPr>
                <w:rFonts w:hint="default" w:ascii="Times New Roman" w:hAnsi="Times New Roman" w:cs="Times New Roman"/>
                <w:color w:val="auto"/>
                <w:sz w:val="21"/>
                <w:szCs w:val="21"/>
                <w:highlight w:val="none"/>
              </w:rPr>
              <w:t>标准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昼间≤</w:t>
            </w:r>
            <w:r>
              <w:rPr>
                <w:rFonts w:hint="eastAsia" w:cs="Times New Roman"/>
                <w:color w:val="auto"/>
                <w:sz w:val="21"/>
                <w:szCs w:val="21"/>
                <w:highlight w:val="none"/>
                <w:lang w:val="en-US" w:eastAsia="zh-CN"/>
              </w:rPr>
              <w:t>55</w:t>
            </w:r>
            <w:r>
              <w:rPr>
                <w:rFonts w:hint="default" w:ascii="Times New Roman" w:hAnsi="Times New Roman" w:cs="Times New Roman"/>
                <w:color w:val="auto"/>
                <w:sz w:val="21"/>
                <w:szCs w:val="21"/>
                <w:highlight w:val="none"/>
              </w:rPr>
              <w:t>dB(A)</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夜间</w:t>
            </w:r>
            <w:r>
              <w:rPr>
                <w:rFonts w:hint="eastAsia" w:cs="Times New Roman"/>
                <w:color w:val="auto"/>
                <w:sz w:val="21"/>
                <w:szCs w:val="21"/>
                <w:highlight w:val="none"/>
                <w:lang w:eastAsia="zh-CN"/>
              </w:rPr>
              <w:t>不生产；</w:t>
            </w:r>
            <w:r>
              <w:rPr>
                <w:rFonts w:hint="eastAsia" w:ascii="Times New Roman" w:hAnsi="Times New Roman" w:cs="Times New Roman"/>
                <w:color w:val="auto"/>
                <w:lang w:eastAsia="zh-CN"/>
              </w:rPr>
              <w:t>预测值昼间</w:t>
            </w:r>
            <w:r>
              <w:rPr>
                <w:rFonts w:hint="default" w:ascii="Times New Roman" w:hAnsi="Times New Roman" w:cs="Times New Roman"/>
                <w:color w:val="auto"/>
              </w:rPr>
              <w:t>在</w:t>
            </w:r>
            <w:r>
              <w:rPr>
                <w:rFonts w:hint="eastAsia" w:cs="Times New Roman"/>
                <w:color w:val="auto"/>
                <w:lang w:val="en-US" w:eastAsia="zh-CN"/>
              </w:rPr>
              <w:t>51.02</w:t>
            </w:r>
            <w:r>
              <w:rPr>
                <w:rFonts w:hint="default" w:ascii="Times New Roman" w:hAnsi="Times New Roman" w:cs="Times New Roman"/>
                <w:color w:val="auto"/>
              </w:rPr>
              <w:t>-</w:t>
            </w:r>
            <w:r>
              <w:rPr>
                <w:rFonts w:hint="eastAsia" w:cs="Times New Roman"/>
                <w:color w:val="auto"/>
                <w:lang w:val="en-US" w:eastAsia="zh-CN"/>
              </w:rPr>
              <w:t>52.25</w:t>
            </w:r>
            <w:r>
              <w:rPr>
                <w:rFonts w:hint="default" w:ascii="Times New Roman" w:hAnsi="Times New Roman" w:cs="Times New Roman"/>
                <w:color w:val="auto"/>
              </w:rPr>
              <w:t>dB(A)之间</w:t>
            </w:r>
            <w:r>
              <w:rPr>
                <w:rFonts w:hint="eastAsia" w:ascii="Times New Roman" w:hAnsi="Times New Roman" w:cs="Times New Roman"/>
                <w:color w:val="auto"/>
                <w:lang w:eastAsia="zh-CN"/>
              </w:rPr>
              <w:t>，</w:t>
            </w:r>
            <w:r>
              <w:rPr>
                <w:rFonts w:hint="eastAsia" w:cs="Times New Roman"/>
                <w:color w:val="auto"/>
                <w:sz w:val="21"/>
                <w:szCs w:val="21"/>
                <w:highlight w:val="none"/>
                <w:lang w:val="en-US" w:eastAsia="zh-CN"/>
              </w:rPr>
              <w:t>西厂界、南厂界</w:t>
            </w:r>
            <w:r>
              <w:rPr>
                <w:rFonts w:hint="eastAsia" w:ascii="Times New Roman" w:hAnsi="Times New Roman" w:cs="Times New Roman"/>
                <w:color w:val="auto"/>
                <w:sz w:val="21"/>
                <w:szCs w:val="21"/>
                <w:highlight w:val="none"/>
                <w:lang w:eastAsia="zh-CN"/>
              </w:rPr>
              <w:t>能够</w:t>
            </w:r>
            <w:r>
              <w:rPr>
                <w:rFonts w:hint="eastAsia" w:ascii="Times New Roman" w:hAnsi="Times New Roman" w:cs="Times New Roman"/>
                <w:color w:val="auto"/>
                <w:lang w:eastAsia="zh-CN"/>
              </w:rPr>
              <w:t>满足《声环境质量标准》（</w:t>
            </w:r>
            <w:r>
              <w:rPr>
                <w:rFonts w:hint="eastAsia" w:ascii="Times New Roman" w:hAnsi="Times New Roman" w:cs="Times New Roman"/>
                <w:color w:val="auto"/>
                <w:lang w:val="en-US" w:eastAsia="zh-CN"/>
              </w:rPr>
              <w:t>GB3096-2008</w:t>
            </w:r>
            <w:r>
              <w:rPr>
                <w:rFonts w:hint="eastAsia" w:ascii="Times New Roman" w:hAnsi="Times New Roman" w:cs="Times New Roman"/>
                <w:color w:val="auto"/>
                <w:lang w:eastAsia="zh-CN"/>
              </w:rPr>
              <w:t>）中</w:t>
            </w:r>
            <w:r>
              <w:rPr>
                <w:rFonts w:hint="eastAsia" w:cs="Times New Roman"/>
                <w:color w:val="auto"/>
                <w:lang w:val="en-US" w:eastAsia="zh-CN"/>
              </w:rPr>
              <w:t>1</w:t>
            </w:r>
            <w:r>
              <w:rPr>
                <w:rFonts w:hint="eastAsia" w:ascii="Times New Roman" w:hAnsi="Times New Roman" w:cs="Times New Roman"/>
                <w:color w:val="auto"/>
                <w:lang w:val="en-US" w:eastAsia="zh-CN"/>
              </w:rPr>
              <w:t>类区标准限值要求。</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因此，不会对周围声环境造成明显影响。</w:t>
            </w:r>
          </w:p>
          <w:p>
            <w:pPr>
              <w:keepNext w:val="0"/>
              <w:keepLines w:val="0"/>
              <w:numPr>
                <w:ilvl w:val="0"/>
                <w:numId w:val="0"/>
              </w:numPr>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eastAsia="zh-CN"/>
              </w:rPr>
            </w:pPr>
            <w:r>
              <w:rPr>
                <w:rFonts w:hint="default" w:ascii="Times New Roman" w:hAnsi="Times New Roman" w:eastAsia="宋体" w:cs="Times New Roman"/>
                <w:color w:val="auto"/>
                <w:kern w:val="2"/>
                <w:sz w:val="21"/>
                <w:szCs w:val="24"/>
                <w:highlight w:val="none"/>
                <w:lang w:val="en-US" w:eastAsia="zh-CN" w:bidi="ar-SA"/>
              </w:rPr>
              <w:t>（</w:t>
            </w:r>
            <w:r>
              <w:rPr>
                <w:rFonts w:hint="eastAsia" w:cs="Times New Roman"/>
                <w:color w:val="auto"/>
                <w:kern w:val="2"/>
                <w:sz w:val="21"/>
                <w:szCs w:val="24"/>
                <w:highlight w:val="none"/>
                <w:lang w:val="en-US" w:eastAsia="zh-CN" w:bidi="ar-SA"/>
              </w:rPr>
              <w:t>4</w:t>
            </w:r>
            <w:r>
              <w:rPr>
                <w:rFonts w:hint="default" w:ascii="Times New Roman" w:hAnsi="Times New Roman" w:eastAsia="宋体" w:cs="Times New Roman"/>
                <w:color w:val="auto"/>
                <w:kern w:val="2"/>
                <w:sz w:val="21"/>
                <w:szCs w:val="24"/>
                <w:highlight w:val="none"/>
                <w:lang w:val="en-US" w:eastAsia="zh-CN" w:bidi="ar-SA"/>
              </w:rPr>
              <w:t>）</w:t>
            </w:r>
            <w:r>
              <w:rPr>
                <w:rFonts w:hint="default" w:ascii="Times New Roman" w:hAnsi="Times New Roman" w:cs="Times New Roman"/>
                <w:color w:val="auto"/>
                <w:highlight w:val="none"/>
                <w:lang w:eastAsia="zh-CN"/>
              </w:rPr>
              <w:t>噪声监测计划</w:t>
            </w:r>
          </w:p>
          <w:p>
            <w:pPr>
              <w:keepNext w:val="0"/>
              <w:keepLines w:val="0"/>
              <w:suppressLineNumbers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根据《排污单位自行监测技术指南 总则》（HJ819-2017）和《排污许可证申请与核发技术规范 工业噪声》（HJ1301-2023），项目噪声监测计划见表4-</w:t>
            </w:r>
            <w:r>
              <w:rPr>
                <w:rFonts w:hint="eastAsia" w:cs="Times New Roman"/>
                <w:color w:val="auto"/>
                <w:highlight w:val="none"/>
                <w:lang w:val="en-US" w:eastAsia="zh-CN"/>
              </w:rPr>
              <w:t xml:space="preserve">15 </w:t>
            </w:r>
            <w:r>
              <w:rPr>
                <w:rFonts w:hint="default" w:ascii="Times New Roman" w:hAnsi="Times New Roman" w:cs="Times New Roman"/>
                <w:color w:val="auto"/>
                <w:highlight w:val="none"/>
                <w:lang w:eastAsia="zh-CN"/>
              </w:rPr>
              <w:t>。</w:t>
            </w:r>
          </w:p>
          <w:p>
            <w:pPr>
              <w:keepNext w:val="0"/>
              <w:keepLines w:val="0"/>
              <w:suppressLineNumbers w:val="0"/>
              <w:spacing w:before="0" w:beforeAutospacing="0" w:after="0" w:afterAutospacing="0" w:line="480" w:lineRule="exact"/>
              <w:ind w:left="0" w:right="0" w:firstLine="422" w:firstLineChars="200"/>
              <w:jc w:val="center"/>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lang w:eastAsia="zh-CN"/>
              </w:rPr>
              <w:t>表4-</w:t>
            </w:r>
            <w:r>
              <w:rPr>
                <w:rFonts w:hint="eastAsia" w:cs="Times New Roman"/>
                <w:b/>
                <w:bCs/>
                <w:color w:val="auto"/>
                <w:highlight w:val="none"/>
                <w:lang w:val="en-US" w:eastAsia="zh-CN"/>
              </w:rPr>
              <w:t>15</w:t>
            </w:r>
            <w:r>
              <w:rPr>
                <w:rFonts w:hint="default" w:ascii="Times New Roman" w:hAnsi="Times New Roman" w:cs="Times New Roman"/>
                <w:b/>
                <w:bCs/>
                <w:color w:val="auto"/>
                <w:highlight w:val="none"/>
                <w:lang w:eastAsia="zh-CN"/>
              </w:rPr>
              <w:t xml:space="preserve"> </w:t>
            </w:r>
            <w:r>
              <w:rPr>
                <w:rFonts w:hint="eastAsia" w:ascii="Times New Roman" w:hAnsi="Times New Roman" w:cs="Times New Roman"/>
                <w:b/>
                <w:bCs/>
                <w:color w:val="auto"/>
                <w:highlight w:val="none"/>
                <w:lang w:eastAsia="zh-CN"/>
              </w:rPr>
              <w:t xml:space="preserve">  </w:t>
            </w:r>
            <w:r>
              <w:rPr>
                <w:rFonts w:hint="default" w:ascii="Times New Roman" w:hAnsi="Times New Roman" w:cs="Times New Roman"/>
                <w:b/>
                <w:bCs/>
                <w:color w:val="auto"/>
                <w:highlight w:val="none"/>
                <w:lang w:eastAsia="zh-CN"/>
              </w:rPr>
              <w:t xml:space="preserve"> 监测计划一览表</w:t>
            </w:r>
          </w:p>
          <w:tbl>
            <w:tblPr>
              <w:tblStyle w:val="33"/>
              <w:tblW w:w="79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3"/>
              <w:gridCol w:w="950"/>
              <w:gridCol w:w="989"/>
              <w:gridCol w:w="950"/>
              <w:gridCol w:w="41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rPr>
                    <w:t>污染类型</w:t>
                  </w:r>
                </w:p>
              </w:tc>
              <w:tc>
                <w:tcPr>
                  <w:tcW w:w="950"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rPr>
                    <w:t>监测点位</w:t>
                  </w:r>
                </w:p>
              </w:tc>
              <w:tc>
                <w:tcPr>
                  <w:tcW w:w="989"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rPr>
                    <w:t>监测项目</w:t>
                  </w:r>
                </w:p>
              </w:tc>
              <w:tc>
                <w:tcPr>
                  <w:tcW w:w="950"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rPr>
                    <w:t>监测频次</w:t>
                  </w:r>
                </w:p>
              </w:tc>
              <w:tc>
                <w:tcPr>
                  <w:tcW w:w="4107"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noWrap w:val="0"/>
                  <w:vAlign w:val="center"/>
                </w:tcPr>
                <w:p>
                  <w:pPr>
                    <w:pStyle w:val="84"/>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textAlignment w:val="auto"/>
                    <w:rPr>
                      <w:rFonts w:hint="default"/>
                      <w:color w:val="auto"/>
                      <w:sz w:val="18"/>
                      <w:szCs w:val="18"/>
                      <w:highlight w:val="none"/>
                    </w:rPr>
                  </w:pPr>
                  <w:r>
                    <w:rPr>
                      <w:rFonts w:hint="default"/>
                      <w:color w:val="auto"/>
                      <w:sz w:val="18"/>
                      <w:szCs w:val="18"/>
                      <w:highlight w:val="none"/>
                    </w:rPr>
                    <w:t>噪声</w:t>
                  </w:r>
                </w:p>
              </w:tc>
              <w:tc>
                <w:tcPr>
                  <w:tcW w:w="950" w:type="dxa"/>
                  <w:noWrap w:val="0"/>
                  <w:vAlign w:val="center"/>
                </w:tcPr>
                <w:p>
                  <w:pPr>
                    <w:pStyle w:val="84"/>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textAlignment w:val="auto"/>
                    <w:rPr>
                      <w:rFonts w:hint="default"/>
                      <w:color w:val="auto"/>
                      <w:sz w:val="18"/>
                      <w:szCs w:val="18"/>
                      <w:highlight w:val="none"/>
                    </w:rPr>
                  </w:pPr>
                  <w:r>
                    <w:rPr>
                      <w:rFonts w:hint="default"/>
                      <w:color w:val="auto"/>
                      <w:sz w:val="18"/>
                      <w:szCs w:val="18"/>
                      <w:highlight w:val="none"/>
                    </w:rPr>
                    <w:t>厂界</w:t>
                  </w:r>
                </w:p>
              </w:tc>
              <w:tc>
                <w:tcPr>
                  <w:tcW w:w="989" w:type="dxa"/>
                  <w:noWrap w:val="0"/>
                  <w:vAlign w:val="center"/>
                </w:tcPr>
                <w:p>
                  <w:pPr>
                    <w:pStyle w:val="84"/>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textAlignment w:val="auto"/>
                    <w:rPr>
                      <w:rFonts w:hint="default"/>
                      <w:color w:val="auto"/>
                      <w:sz w:val="18"/>
                      <w:szCs w:val="18"/>
                      <w:highlight w:val="none"/>
                    </w:rPr>
                  </w:pPr>
                  <w:r>
                    <w:rPr>
                      <w:rFonts w:hint="default"/>
                      <w:color w:val="auto"/>
                      <w:sz w:val="18"/>
                      <w:szCs w:val="18"/>
                      <w:highlight w:val="none"/>
                    </w:rPr>
                    <w:t>等效A声级</w:t>
                  </w:r>
                </w:p>
              </w:tc>
              <w:tc>
                <w:tcPr>
                  <w:tcW w:w="950"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rPr>
                    <w:t>1次/季度</w:t>
                  </w:r>
                </w:p>
              </w:tc>
              <w:tc>
                <w:tcPr>
                  <w:tcW w:w="4107" w:type="dxa"/>
                  <w:noWrap w:val="0"/>
                  <w:vAlign w:val="center"/>
                </w:tcPr>
                <w:p>
                  <w:pPr>
                    <w:pStyle w:val="41"/>
                    <w:keepNext w:val="0"/>
                    <w:keepLines w:val="0"/>
                    <w:pageBreakBefore w:val="0"/>
                    <w:widowControl w:val="0"/>
                    <w:suppressLineNumbers w:val="0"/>
                    <w:kinsoku/>
                    <w:wordWrap/>
                    <w:overflowPunct/>
                    <w:topLinePunct w:val="0"/>
                    <w:bidi w:val="0"/>
                    <w:adjustRightInd w:val="0"/>
                    <w:snapToGrid/>
                    <w:spacing w:before="0" w:beforeLines="0" w:beforeAutospacing="0" w:after="0" w:afterLines="0" w:afterAutospacing="0" w:line="240" w:lineRule="auto"/>
                    <w:ind w:left="0" w:right="0" w:firstLine="0" w:firstLineChars="0"/>
                    <w:jc w:val="center"/>
                    <w:textAlignment w:val="auto"/>
                    <w:rPr>
                      <w:rFonts w:hint="eastAsia" w:eastAsia="宋体"/>
                      <w:color w:val="auto"/>
                      <w:sz w:val="18"/>
                      <w:szCs w:val="18"/>
                      <w:highlight w:val="none"/>
                      <w:lang w:eastAsia="zh-CN"/>
                    </w:rPr>
                  </w:pPr>
                  <w:r>
                    <w:rPr>
                      <w:rFonts w:hint="eastAsia" w:cs="Times New Roman"/>
                      <w:color w:val="auto"/>
                      <w:sz w:val="18"/>
                      <w:szCs w:val="18"/>
                      <w:highlight w:val="none"/>
                      <w:lang w:val="en-US" w:eastAsia="zh-CN"/>
                    </w:rPr>
                    <w:t>北厂界、西厂界、南厂界</w:t>
                  </w:r>
                  <w:r>
                    <w:rPr>
                      <w:rFonts w:hint="eastAsia" w:ascii="Times New Roman" w:hAnsi="Times New Roman" w:cs="Times New Roman"/>
                      <w:color w:val="auto"/>
                      <w:sz w:val="18"/>
                      <w:szCs w:val="18"/>
                      <w:highlight w:val="none"/>
                      <w:lang w:val="en-US" w:eastAsia="zh-CN"/>
                    </w:rPr>
                    <w:t>执行</w:t>
                  </w:r>
                  <w:r>
                    <w:rPr>
                      <w:rFonts w:hint="default" w:ascii="Times New Roman" w:hAnsi="Times New Roman" w:cs="Times New Roman"/>
                      <w:color w:val="auto"/>
                      <w:sz w:val="18"/>
                      <w:szCs w:val="18"/>
                      <w:highlight w:val="none"/>
                    </w:rPr>
                    <w:t>《工业企业厂界环境噪声排放标准》（GB12348-2008）</w:t>
                  </w:r>
                  <w:r>
                    <w:rPr>
                      <w:rFonts w:hint="eastAsia" w:cs="Times New Roman"/>
                      <w:color w:val="auto"/>
                      <w:sz w:val="18"/>
                      <w:szCs w:val="18"/>
                      <w:highlight w:val="none"/>
                      <w:lang w:val="en-US" w:eastAsia="zh-CN"/>
                    </w:rPr>
                    <w:t>2</w:t>
                  </w:r>
                  <w:r>
                    <w:rPr>
                      <w:rFonts w:hint="eastAsia" w:ascii="Times New Roman" w:hAnsi="Times New Roman" w:cs="Times New Roman"/>
                      <w:color w:val="auto"/>
                      <w:sz w:val="18"/>
                      <w:szCs w:val="18"/>
                      <w:highlight w:val="none"/>
                      <w:lang w:val="en-US" w:eastAsia="zh-CN"/>
                    </w:rPr>
                    <w:t>类</w:t>
                  </w:r>
                  <w:r>
                    <w:rPr>
                      <w:rFonts w:hint="eastAsia" w:cs="Times New Roman"/>
                      <w:color w:val="auto"/>
                      <w:sz w:val="18"/>
                      <w:szCs w:val="18"/>
                      <w:highlight w:val="none"/>
                      <w:lang w:val="en-US" w:eastAsia="zh-CN"/>
                    </w:rPr>
                    <w:t>区</w:t>
                  </w:r>
                  <w:r>
                    <w:rPr>
                      <w:rFonts w:hint="default" w:ascii="Times New Roman" w:hAnsi="Times New Roman" w:cs="Times New Roman"/>
                      <w:color w:val="auto"/>
                      <w:sz w:val="18"/>
                      <w:szCs w:val="18"/>
                      <w:highlight w:val="none"/>
                    </w:rPr>
                    <w:t>标准</w:t>
                  </w:r>
                  <w:r>
                    <w:rPr>
                      <w:rFonts w:hint="default"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昼间≤6</w:t>
                  </w:r>
                  <w:r>
                    <w:rPr>
                      <w:rFonts w:hint="eastAsia" w:cs="Times New Roman"/>
                      <w:color w:val="auto"/>
                      <w:sz w:val="18"/>
                      <w:szCs w:val="18"/>
                      <w:highlight w:val="none"/>
                      <w:lang w:val="en-US" w:eastAsia="zh-CN"/>
                    </w:rPr>
                    <w:t>0</w:t>
                  </w:r>
                  <w:r>
                    <w:rPr>
                      <w:rFonts w:hint="default" w:ascii="Times New Roman" w:hAnsi="Times New Roman" w:cs="Times New Roman"/>
                      <w:color w:val="auto"/>
                      <w:sz w:val="18"/>
                      <w:szCs w:val="18"/>
                      <w:highlight w:val="none"/>
                    </w:rPr>
                    <w:t>dB(A)</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夜间</w:t>
                  </w:r>
                  <w:r>
                    <w:rPr>
                      <w:rFonts w:hint="eastAsia" w:cs="Times New Roman"/>
                      <w:color w:val="auto"/>
                      <w:sz w:val="18"/>
                      <w:szCs w:val="18"/>
                      <w:highlight w:val="none"/>
                      <w:lang w:eastAsia="zh-CN"/>
                    </w:rPr>
                    <w:t>不生产；</w:t>
                  </w:r>
                  <w:r>
                    <w:rPr>
                      <w:rFonts w:hint="eastAsia" w:cs="Times New Roman"/>
                      <w:color w:val="auto"/>
                      <w:sz w:val="18"/>
                      <w:szCs w:val="18"/>
                      <w:highlight w:val="none"/>
                      <w:lang w:val="en-US" w:eastAsia="zh-CN"/>
                    </w:rPr>
                    <w:t>东厂界</w:t>
                  </w:r>
                  <w:r>
                    <w:rPr>
                      <w:rFonts w:hint="eastAsia" w:ascii="Times New Roman" w:hAnsi="Times New Roman" w:cs="Times New Roman"/>
                      <w:color w:val="auto"/>
                      <w:sz w:val="18"/>
                      <w:szCs w:val="18"/>
                      <w:highlight w:val="none"/>
                      <w:lang w:val="en-US" w:eastAsia="zh-CN"/>
                    </w:rPr>
                    <w:t>执行</w:t>
                  </w:r>
                  <w:r>
                    <w:rPr>
                      <w:rFonts w:hint="default" w:ascii="Times New Roman" w:hAnsi="Times New Roman" w:cs="Times New Roman"/>
                      <w:color w:val="auto"/>
                      <w:sz w:val="18"/>
                      <w:szCs w:val="18"/>
                      <w:highlight w:val="none"/>
                    </w:rPr>
                    <w:t>《工业企业厂界环境噪声排放标准》（GB12348-2008）</w:t>
                  </w:r>
                  <w:r>
                    <w:rPr>
                      <w:rFonts w:hint="eastAsia" w:cs="Times New Roman"/>
                      <w:color w:val="auto"/>
                      <w:sz w:val="18"/>
                      <w:szCs w:val="18"/>
                      <w:highlight w:val="none"/>
                      <w:lang w:val="en-US" w:eastAsia="zh-CN"/>
                    </w:rPr>
                    <w:t>4</w:t>
                  </w:r>
                  <w:r>
                    <w:rPr>
                      <w:rFonts w:hint="eastAsia" w:ascii="Times New Roman" w:hAnsi="Times New Roman" w:cs="Times New Roman"/>
                      <w:color w:val="auto"/>
                      <w:sz w:val="18"/>
                      <w:szCs w:val="18"/>
                      <w:highlight w:val="none"/>
                      <w:lang w:val="en-US" w:eastAsia="zh-CN"/>
                    </w:rPr>
                    <w:t>类</w:t>
                  </w:r>
                  <w:r>
                    <w:rPr>
                      <w:rFonts w:hint="eastAsia" w:cs="Times New Roman"/>
                      <w:color w:val="auto"/>
                      <w:sz w:val="18"/>
                      <w:szCs w:val="18"/>
                      <w:highlight w:val="none"/>
                      <w:lang w:val="en-US" w:eastAsia="zh-CN"/>
                    </w:rPr>
                    <w:t>区</w:t>
                  </w:r>
                  <w:r>
                    <w:rPr>
                      <w:rFonts w:hint="default" w:ascii="Times New Roman" w:hAnsi="Times New Roman" w:cs="Times New Roman"/>
                      <w:color w:val="auto"/>
                      <w:sz w:val="18"/>
                      <w:szCs w:val="18"/>
                      <w:highlight w:val="none"/>
                    </w:rPr>
                    <w:t>标准</w:t>
                  </w:r>
                  <w:r>
                    <w:rPr>
                      <w:rFonts w:hint="default"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昼间≤</w:t>
                  </w:r>
                  <w:r>
                    <w:rPr>
                      <w:rFonts w:hint="eastAsia" w:ascii="Times New Roman" w:hAnsi="Times New Roman" w:cs="Times New Roman"/>
                      <w:color w:val="auto"/>
                      <w:sz w:val="18"/>
                      <w:szCs w:val="18"/>
                      <w:highlight w:val="none"/>
                      <w:lang w:val="en-US" w:eastAsia="zh-CN"/>
                    </w:rPr>
                    <w:t>7</w:t>
                  </w:r>
                  <w:r>
                    <w:rPr>
                      <w:rFonts w:hint="eastAsia" w:cs="Times New Roman"/>
                      <w:color w:val="auto"/>
                      <w:sz w:val="18"/>
                      <w:szCs w:val="18"/>
                      <w:highlight w:val="none"/>
                      <w:lang w:val="en-US" w:eastAsia="zh-CN"/>
                    </w:rPr>
                    <w:t>0</w:t>
                  </w:r>
                  <w:r>
                    <w:rPr>
                      <w:rFonts w:hint="default" w:ascii="Times New Roman" w:hAnsi="Times New Roman" w:cs="Times New Roman"/>
                      <w:color w:val="auto"/>
                      <w:sz w:val="18"/>
                      <w:szCs w:val="18"/>
                      <w:highlight w:val="none"/>
                    </w:rPr>
                    <w:t>dB(A)</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夜间</w:t>
                  </w:r>
                  <w:r>
                    <w:rPr>
                      <w:rFonts w:hint="eastAsia" w:cs="Times New Roman"/>
                      <w:color w:val="auto"/>
                      <w:sz w:val="18"/>
                      <w:szCs w:val="18"/>
                      <w:highlight w:val="none"/>
                      <w:lang w:eastAsia="zh-CN"/>
                    </w:rPr>
                    <w:t>不生产</w:t>
                  </w:r>
                </w:p>
              </w:tc>
            </w:tr>
          </w:tbl>
          <w:p>
            <w:pPr>
              <w:pStyle w:val="19"/>
              <w:keepNext w:val="0"/>
              <w:keepLines w:val="0"/>
              <w:suppressLineNumbers w:val="0"/>
              <w:adjustRightInd w:val="0"/>
              <w:spacing w:before="0" w:beforeLines="0" w:beforeAutospacing="0" w:after="0" w:afterLines="0" w:afterAutospacing="0" w:line="400" w:lineRule="exact"/>
              <w:ind w:left="0" w:right="0" w:firstLine="368"/>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4、固废</w:t>
            </w:r>
          </w:p>
          <w:p>
            <w:pPr>
              <w:keepNext w:val="0"/>
              <w:keepLines w:val="0"/>
              <w:pageBreakBefore w:val="0"/>
              <w:widowControl w:val="0"/>
              <w:suppressLineNumbers w:val="0"/>
              <w:kinsoku/>
              <w:wordWrap/>
              <w:overflowPunct/>
              <w:topLinePunct w:val="0"/>
              <w:bidi w:val="0"/>
              <w:spacing w:before="0" w:beforeAutospacing="0" w:after="0" w:afterAutospacing="0" w:line="400" w:lineRule="exact"/>
              <w:ind w:left="0" w:right="0" w:firstLine="420" w:firstLineChars="200"/>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技改项目新增固废为泥饼和磁性杂质，废除尘灰产生量减少，润滑油产生量增加。技改项目完成后</w:t>
            </w:r>
            <w:r>
              <w:rPr>
                <w:rFonts w:hint="default" w:ascii="Times New Roman" w:hAnsi="Times New Roman" w:cs="Times New Roman"/>
                <w:color w:val="auto"/>
                <w:sz w:val="21"/>
                <w:szCs w:val="21"/>
                <w:highlight w:val="none"/>
              </w:rPr>
              <w:t>所产生固废包括</w:t>
            </w:r>
            <w:r>
              <w:rPr>
                <w:rFonts w:hint="eastAsia" w:cs="Times New Roman"/>
                <w:color w:val="auto"/>
                <w:sz w:val="21"/>
                <w:szCs w:val="21"/>
                <w:highlight w:val="none"/>
                <w:lang w:val="en-US" w:eastAsia="zh-CN"/>
              </w:rPr>
              <w:t>磁性杂质、泥饼、废布袋、除尘灰、不合格砖坯、原料杂质、废液压油、废润滑油、废油桶</w:t>
            </w:r>
            <w:r>
              <w:rPr>
                <w:rFonts w:hint="default" w:ascii="Times New Roman" w:hAnsi="Times New Roman" w:cs="Times New Roman"/>
                <w:color w:val="auto"/>
                <w:sz w:val="21"/>
                <w:szCs w:val="21"/>
                <w:highlight w:val="none"/>
                <w:lang w:val="en-US" w:eastAsia="zh-CN"/>
              </w:rPr>
              <w:t>。</w:t>
            </w:r>
          </w:p>
          <w:p>
            <w:pPr>
              <w:pStyle w:val="41"/>
              <w:keepNext w:val="0"/>
              <w:keepLines w:val="0"/>
              <w:pageBreakBefore w:val="0"/>
              <w:widowControl w:val="0"/>
              <w:numPr>
                <w:ilvl w:val="0"/>
                <w:numId w:val="0"/>
              </w:numPr>
              <w:suppressLineNumbers w:val="0"/>
              <w:kinsoku/>
              <w:wordWrap/>
              <w:overflowPunct/>
              <w:topLinePunct w:val="0"/>
              <w:bidi w:val="0"/>
              <w:spacing w:before="0" w:beforeLines="0" w:beforeAutospacing="0" w:after="0" w:afterLines="0" w:afterAutospacing="0" w:line="400" w:lineRule="exact"/>
              <w:ind w:left="420" w:leftChars="200" w:right="0" w:rightChars="0"/>
              <w:textAlignment w:val="auto"/>
              <w:rPr>
                <w:rFonts w:hint="default" w:ascii="Times New Roman"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本次技改项目完成后固体废物产生量如下：</w:t>
            </w:r>
          </w:p>
          <w:p>
            <w:pPr>
              <w:pStyle w:val="41"/>
              <w:keepNext w:val="0"/>
              <w:keepLines w:val="0"/>
              <w:pageBreakBefore w:val="0"/>
              <w:widowControl w:val="0"/>
              <w:numPr>
                <w:ilvl w:val="0"/>
                <w:numId w:val="0"/>
              </w:numPr>
              <w:suppressLineNumbers w:val="0"/>
              <w:kinsoku/>
              <w:wordWrap/>
              <w:overflowPunct/>
              <w:topLinePunct w:val="0"/>
              <w:bidi w:val="0"/>
              <w:spacing w:before="0" w:beforeLines="0" w:beforeAutospacing="0" w:after="0" w:afterLines="0" w:afterAutospacing="0" w:line="400" w:lineRule="exact"/>
              <w:ind w:left="420" w:leftChars="200" w:right="0" w:rightChars="0"/>
              <w:textAlignment w:val="auto"/>
              <w:rPr>
                <w:rFonts w:hint="default" w:ascii="Times New Roman"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职工生活垃圾</w:t>
            </w:r>
          </w:p>
          <w:p>
            <w:pPr>
              <w:keepNext w:val="0"/>
              <w:keepLines w:val="0"/>
              <w:suppressLineNumbers w:val="0"/>
              <w:spacing w:before="0" w:beforeLines="0" w:beforeAutospacing="0" w:after="0" w:afterLines="0" w:afterAutospacing="0" w:line="400" w:lineRule="exact"/>
              <w:ind w:left="0" w:right="0" w:firstLine="420" w:firstLineChars="200"/>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技改完成后劳动定员不变，</w:t>
            </w:r>
            <w:r>
              <w:rPr>
                <w:rFonts w:hint="default" w:ascii="Times New Roman" w:hAnsi="Times New Roman" w:cs="Times New Roman"/>
                <w:color w:val="auto"/>
                <w:sz w:val="21"/>
                <w:szCs w:val="21"/>
                <w:highlight w:val="none"/>
                <w:lang w:val="en-US" w:eastAsia="zh-CN"/>
              </w:rPr>
              <w:t>员工</w:t>
            </w:r>
            <w:r>
              <w:rPr>
                <w:rFonts w:hint="eastAsia" w:cs="Times New Roman"/>
                <w:color w:val="auto"/>
                <w:sz w:val="21"/>
                <w:szCs w:val="21"/>
                <w:highlight w:val="none"/>
                <w:lang w:val="en-US" w:eastAsia="zh-CN"/>
              </w:rPr>
              <w:t>13</w:t>
            </w:r>
            <w:r>
              <w:rPr>
                <w:rFonts w:hint="default" w:ascii="Times New Roman" w:hAnsi="Times New Roman" w:cs="Times New Roman"/>
                <w:color w:val="auto"/>
                <w:sz w:val="21"/>
                <w:szCs w:val="21"/>
                <w:highlight w:val="none"/>
                <w:lang w:val="en-US" w:eastAsia="zh-CN"/>
              </w:rPr>
              <w:t>人，按每人每天产生垃圾0.5kg计算，则职工办公及生活产生的生活垃圾产生量为</w:t>
            </w:r>
            <w:r>
              <w:rPr>
                <w:rFonts w:hint="eastAsia" w:cs="Times New Roman"/>
                <w:color w:val="auto"/>
                <w:sz w:val="21"/>
                <w:szCs w:val="21"/>
                <w:highlight w:val="none"/>
                <w:lang w:val="en-US" w:eastAsia="zh-CN"/>
              </w:rPr>
              <w:t>1.95</w:t>
            </w:r>
            <w:r>
              <w:rPr>
                <w:rFonts w:hint="default" w:ascii="Times New Roman" w:hAnsi="Times New Roman" w:cs="Times New Roman"/>
                <w:color w:val="auto"/>
                <w:sz w:val="21"/>
                <w:szCs w:val="21"/>
                <w:highlight w:val="none"/>
                <w:lang w:val="en-US" w:eastAsia="zh-CN"/>
              </w:rPr>
              <w:t>t/a。生活垃圾交环卫部门统一处理。</w:t>
            </w:r>
          </w:p>
          <w:p>
            <w:pPr>
              <w:pStyle w:val="41"/>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0" w:right="0"/>
              <w:textAlignment w:val="auto"/>
              <w:rPr>
                <w:rFonts w:hint="default" w:ascii="Times New Roman"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一般固体废物</w:t>
            </w:r>
          </w:p>
          <w:p>
            <w:pPr>
              <w:keepNext w:val="0"/>
              <w:keepLines w:val="0"/>
              <w:numPr>
                <w:ilvl w:val="0"/>
                <w:numId w:val="0"/>
              </w:numPr>
              <w:suppressLineNumbers w:val="0"/>
              <w:tabs>
                <w:tab w:val="left" w:pos="850"/>
              </w:tabs>
              <w:snapToGrid w:val="0"/>
              <w:spacing w:before="0" w:beforeAutospacing="0" w:after="0" w:afterAutospacing="0" w:line="400" w:lineRule="exact"/>
              <w:ind w:left="0" w:right="0" w:firstLine="420"/>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1）磁性杂质（S1）</w:t>
            </w:r>
          </w:p>
          <w:p>
            <w:pPr>
              <w:keepNext w:val="0"/>
              <w:keepLines w:val="0"/>
              <w:numPr>
                <w:ilvl w:val="0"/>
                <w:numId w:val="0"/>
              </w:numPr>
              <w:suppressLineNumbers w:val="0"/>
              <w:tabs>
                <w:tab w:val="left" w:pos="850"/>
              </w:tabs>
              <w:snapToGrid w:val="0"/>
              <w:spacing w:before="0" w:beforeAutospacing="0" w:after="0" w:afterAutospacing="0" w:line="400" w:lineRule="exact"/>
              <w:ind w:left="0" w:right="0" w:firstLine="420" w:firstLineChars="200"/>
              <w:rPr>
                <w:rFonts w:hint="eastAsia"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除铁器对物料进行除铁，会产生磁性杂质，产生量为8.4722t/a，</w:t>
            </w:r>
            <w:r>
              <w:rPr>
                <w:rFonts w:hint="eastAsia" w:eastAsia="宋体" w:cs="Times New Roman"/>
                <w:color w:val="auto"/>
                <w:sz w:val="21"/>
                <w:szCs w:val="21"/>
                <w:highlight w:val="none"/>
                <w:lang w:val="en-US" w:eastAsia="zh-CN"/>
              </w:rPr>
              <w:t>暂存至一般固废间，</w:t>
            </w:r>
            <w:r>
              <w:rPr>
                <w:rFonts w:hint="default" w:eastAsia="宋体" w:cs="Times New Roman"/>
                <w:color w:val="auto"/>
                <w:sz w:val="21"/>
                <w:szCs w:val="21"/>
                <w:highlight w:val="none"/>
                <w:lang w:val="en-US" w:eastAsia="zh-CN"/>
              </w:rPr>
              <w:t>集中收集后外售</w:t>
            </w:r>
            <w:r>
              <w:rPr>
                <w:rFonts w:hint="eastAsia" w:eastAsia="宋体" w:cs="Times New Roman"/>
                <w:color w:val="auto"/>
                <w:sz w:val="21"/>
                <w:szCs w:val="21"/>
                <w:highlight w:val="none"/>
                <w:lang w:val="en-US" w:eastAsia="zh-CN"/>
              </w:rPr>
              <w:t>。</w:t>
            </w:r>
          </w:p>
          <w:p>
            <w:pPr>
              <w:keepNext w:val="0"/>
              <w:keepLines w:val="0"/>
              <w:pageBreakBefore w:val="0"/>
              <w:widowControl w:val="0"/>
              <w:suppressLineNumbers w:val="0"/>
              <w:tabs>
                <w:tab w:val="left" w:pos="850"/>
              </w:tabs>
              <w:kinsoku/>
              <w:wordWrap/>
              <w:overflowPunct/>
              <w:topLinePunct w:val="0"/>
              <w:bidi w:val="0"/>
              <w:snapToGrid w:val="0"/>
              <w:spacing w:before="0" w:beforeAutospacing="0" w:after="0" w:afterAutospacing="0" w:line="400" w:lineRule="exact"/>
              <w:ind w:left="0" w:leftChars="0" w:right="0" w:firstLine="420" w:firstLineChars="20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2</w:t>
            </w:r>
            <w:r>
              <w:rPr>
                <w:rFonts w:hint="default" w:ascii="Times New Roman" w:hAnsi="Times New Roman" w:cs="Times New Roman"/>
                <w:color w:val="auto"/>
                <w:sz w:val="21"/>
                <w:szCs w:val="21"/>
                <w:highlight w:val="none"/>
                <w:lang w:val="en-US" w:eastAsia="zh-CN"/>
              </w:rPr>
              <w:t>）</w:t>
            </w:r>
            <w:r>
              <w:rPr>
                <w:rFonts w:hint="eastAsia" w:cs="Times New Roman"/>
                <w:color w:val="auto"/>
                <w:sz w:val="21"/>
                <w:szCs w:val="21"/>
                <w:highlight w:val="none"/>
                <w:lang w:val="en-US" w:eastAsia="zh-CN"/>
              </w:rPr>
              <w:t>泥饼（S3）</w:t>
            </w:r>
          </w:p>
          <w:p>
            <w:pPr>
              <w:pStyle w:val="41"/>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0" w:leftChars="0" w:right="0" w:firstLine="420" w:firstLineChars="200"/>
              <w:textAlignment w:val="auto"/>
              <w:rPr>
                <w:rFonts w:hint="default"/>
                <w:color w:val="auto"/>
                <w:highlight w:val="none"/>
                <w:lang w:val="en-US" w:eastAsia="zh-CN"/>
              </w:rPr>
            </w:pPr>
            <w:r>
              <w:rPr>
                <w:rFonts w:hint="eastAsia" w:cs="Times New Roman"/>
                <w:color w:val="auto"/>
                <w:sz w:val="21"/>
                <w:szCs w:val="21"/>
                <w:highlight w:val="none"/>
                <w:lang w:val="en-US" w:eastAsia="zh-CN"/>
              </w:rPr>
              <w:t>压滤机对污泥进行压滤，产生量为611.6t/a，</w:t>
            </w:r>
            <w:r>
              <w:rPr>
                <w:rFonts w:hint="eastAsia" w:ascii="Times New Roman" w:hAnsi="Times New Roman" w:eastAsia="宋体" w:cs="Times New Roman"/>
                <w:color w:val="auto"/>
                <w:kern w:val="2"/>
                <w:sz w:val="21"/>
                <w:szCs w:val="21"/>
                <w:highlight w:val="none"/>
                <w:lang w:val="en-US" w:eastAsia="zh-CN" w:bidi="ar-SA"/>
              </w:rPr>
              <w:t>暂存至一般固废间，</w:t>
            </w:r>
            <w:r>
              <w:rPr>
                <w:rFonts w:hint="default" w:ascii="Times New Roman" w:hAnsi="Times New Roman" w:eastAsia="宋体" w:cs="Times New Roman"/>
                <w:color w:val="auto"/>
                <w:kern w:val="2"/>
                <w:sz w:val="21"/>
                <w:szCs w:val="21"/>
                <w:highlight w:val="none"/>
                <w:lang w:val="en-US" w:eastAsia="zh-CN" w:bidi="ar-SA"/>
              </w:rPr>
              <w:t>集中收集后外售</w:t>
            </w:r>
            <w:r>
              <w:rPr>
                <w:rFonts w:hint="eastAsia" w:ascii="Times New Roman" w:hAnsi="Times New Roman" w:eastAsia="宋体" w:cs="Times New Roman"/>
                <w:color w:val="auto"/>
                <w:kern w:val="2"/>
                <w:sz w:val="21"/>
                <w:szCs w:val="21"/>
                <w:highlight w:val="none"/>
                <w:lang w:val="en-US" w:eastAsia="zh-CN" w:bidi="ar-SA"/>
              </w:rPr>
              <w:t>。</w:t>
            </w:r>
          </w:p>
          <w:p>
            <w:pPr>
              <w:keepNext w:val="0"/>
              <w:keepLines w:val="0"/>
              <w:pageBreakBefore w:val="0"/>
              <w:widowControl w:val="0"/>
              <w:numPr>
                <w:ilvl w:val="0"/>
                <w:numId w:val="0"/>
              </w:numPr>
              <w:suppressLineNumbers w:val="0"/>
              <w:tabs>
                <w:tab w:val="left" w:pos="850"/>
              </w:tabs>
              <w:kinsoku/>
              <w:wordWrap/>
              <w:overflowPunct/>
              <w:topLinePunct w:val="0"/>
              <w:bidi w:val="0"/>
              <w:snapToGrid w:val="0"/>
              <w:spacing w:before="0" w:beforeAutospacing="0" w:after="0" w:afterAutospacing="0" w:line="400" w:lineRule="exact"/>
              <w:ind w:left="0" w:leftChars="0" w:right="0" w:rightChars="0"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废布袋</w:t>
            </w:r>
            <w:r>
              <w:rPr>
                <w:rFonts w:hint="eastAsia" w:hAnsi="Times New Roman" w:cs="Times New Roman"/>
                <w:color w:val="auto"/>
                <w:sz w:val="21"/>
                <w:szCs w:val="21"/>
                <w:highlight w:val="none"/>
                <w:lang w:val="en-US" w:eastAsia="zh-CN"/>
              </w:rPr>
              <w:t>（S</w:t>
            </w:r>
            <w:r>
              <w:rPr>
                <w:rFonts w:hint="eastAsia" w:cs="Times New Roman"/>
                <w:color w:val="auto"/>
                <w:sz w:val="21"/>
                <w:szCs w:val="21"/>
                <w:highlight w:val="none"/>
                <w:lang w:val="en-US" w:eastAsia="zh-CN"/>
              </w:rPr>
              <w:t>4</w:t>
            </w:r>
            <w:r>
              <w:rPr>
                <w:rFonts w:hint="eastAsia" w:hAnsi="Times New Roman" w:cs="Times New Roman"/>
                <w:color w:val="auto"/>
                <w:sz w:val="21"/>
                <w:szCs w:val="21"/>
                <w:highlight w:val="none"/>
                <w:lang w:val="en-US" w:eastAsia="zh-CN"/>
              </w:rPr>
              <w:t>）</w:t>
            </w:r>
          </w:p>
          <w:p>
            <w:pPr>
              <w:keepNext w:val="0"/>
              <w:keepLines w:val="0"/>
              <w:pageBreakBefore w:val="0"/>
              <w:widowControl w:val="0"/>
              <w:numPr>
                <w:ilvl w:val="0"/>
                <w:numId w:val="0"/>
              </w:numPr>
              <w:suppressLineNumbers w:val="0"/>
              <w:tabs>
                <w:tab w:val="left" w:pos="850"/>
              </w:tabs>
              <w:kinsoku/>
              <w:wordWrap/>
              <w:overflowPunct/>
              <w:topLinePunct w:val="0"/>
              <w:bidi w:val="0"/>
              <w:snapToGrid w:val="0"/>
              <w:spacing w:before="0" w:beforeAutospacing="0" w:after="0" w:afterAutospacing="0" w:line="400" w:lineRule="exact"/>
              <w:ind w:left="0" w:leftChars="0" w:right="0" w:rightChars="0"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布袋除尘器的布袋需要定期更换，产生量</w:t>
            </w:r>
            <w:r>
              <w:rPr>
                <w:rFonts w:hint="eastAsia" w:cs="Times New Roman"/>
                <w:color w:val="auto"/>
                <w:sz w:val="21"/>
                <w:szCs w:val="21"/>
                <w:highlight w:val="none"/>
                <w:lang w:val="en-US" w:eastAsia="zh-CN"/>
              </w:rPr>
              <w:t>0.1t</w:t>
            </w:r>
            <w:r>
              <w:rPr>
                <w:rFonts w:hint="eastAsia" w:ascii="Times New Roman" w:hAnsi="Times New Roman" w:eastAsia="宋体" w:cs="Times New Roman"/>
                <w:color w:val="auto"/>
                <w:sz w:val="21"/>
                <w:szCs w:val="21"/>
                <w:highlight w:val="none"/>
                <w:lang w:val="en-US" w:eastAsia="zh-CN"/>
              </w:rPr>
              <w:t>/a，</w:t>
            </w:r>
            <w:r>
              <w:rPr>
                <w:rFonts w:hint="eastAsia" w:cs="Times New Roman"/>
                <w:color w:val="auto"/>
                <w:sz w:val="21"/>
                <w:szCs w:val="21"/>
                <w:highlight w:val="none"/>
                <w:lang w:val="en-US" w:eastAsia="zh-CN"/>
              </w:rPr>
              <w:t>收集外售</w:t>
            </w:r>
            <w:r>
              <w:rPr>
                <w:rFonts w:hint="eastAsia" w:ascii="Times New Roman" w:hAnsi="Times New Roman" w:eastAsia="宋体" w:cs="Times New Roman"/>
                <w:color w:val="auto"/>
                <w:sz w:val="21"/>
                <w:szCs w:val="21"/>
                <w:highlight w:val="none"/>
                <w:lang w:val="en-US" w:eastAsia="zh-CN"/>
              </w:rPr>
              <w:t>。</w:t>
            </w:r>
          </w:p>
          <w:p>
            <w:pPr>
              <w:pStyle w:val="41"/>
              <w:keepNext w:val="0"/>
              <w:keepLines w:val="0"/>
              <w:pageBreakBefore w:val="0"/>
              <w:widowControl w:val="0"/>
              <w:numPr>
                <w:ilvl w:val="0"/>
                <w:numId w:val="0"/>
              </w:numPr>
              <w:suppressLineNumbers w:val="0"/>
              <w:kinsoku/>
              <w:wordWrap/>
              <w:overflowPunct/>
              <w:topLinePunct w:val="0"/>
              <w:bidi w:val="0"/>
              <w:spacing w:before="0" w:beforeLines="0" w:beforeAutospacing="0" w:after="0" w:afterLines="0" w:afterAutospacing="0" w:line="400" w:lineRule="exact"/>
              <w:ind w:left="0" w:leftChars="0" w:right="0" w:firstLine="420" w:firstLineChars="200"/>
              <w:textAlignment w:val="auto"/>
              <w:rPr>
                <w:rFonts w:hint="eastAsia" w:hAnsi="Times New Roman" w:cs="Times New Roman"/>
                <w:color w:val="auto"/>
                <w:sz w:val="21"/>
                <w:szCs w:val="21"/>
                <w:highlight w:val="none"/>
                <w:lang w:val="en-US" w:eastAsia="zh-CN"/>
              </w:rPr>
            </w:pPr>
            <w:r>
              <w:rPr>
                <w:rFonts w:hint="eastAsia" w:hAnsi="Times New Roman" w:cs="Times New Roman"/>
                <w:color w:val="auto"/>
                <w:kern w:val="0"/>
                <w:sz w:val="21"/>
                <w:szCs w:val="21"/>
                <w:highlight w:val="none"/>
                <w:lang w:val="en-US" w:eastAsia="zh-CN" w:bidi="ar-SA"/>
              </w:rPr>
              <w:t>4</w:t>
            </w:r>
            <w:r>
              <w:rPr>
                <w:rFonts w:hint="eastAsia" w:ascii="Times New Roman" w:hAnsi="Times New Roman" w:eastAsia="宋体" w:cs="Times New Roman"/>
                <w:color w:val="auto"/>
                <w:kern w:val="0"/>
                <w:sz w:val="21"/>
                <w:szCs w:val="21"/>
                <w:highlight w:val="none"/>
                <w:lang w:val="en-US" w:eastAsia="zh-CN" w:bidi="ar-SA"/>
              </w:rPr>
              <w:t>）</w:t>
            </w:r>
            <w:r>
              <w:rPr>
                <w:rFonts w:hint="eastAsia" w:hAnsi="Times New Roman" w:cs="Times New Roman"/>
                <w:color w:val="auto"/>
                <w:sz w:val="21"/>
                <w:szCs w:val="21"/>
                <w:highlight w:val="none"/>
                <w:lang w:val="en-US" w:eastAsia="zh-CN"/>
              </w:rPr>
              <w:t>除尘灰（S5）</w:t>
            </w:r>
          </w:p>
          <w:p>
            <w:pPr>
              <w:keepNext w:val="0"/>
              <w:keepLines w:val="0"/>
              <w:pageBreakBefore w:val="0"/>
              <w:widowControl w:val="0"/>
              <w:numPr>
                <w:ilvl w:val="0"/>
                <w:numId w:val="0"/>
              </w:numPr>
              <w:suppressLineNumbers w:val="0"/>
              <w:tabs>
                <w:tab w:val="left" w:pos="850"/>
              </w:tabs>
              <w:kinsoku/>
              <w:wordWrap/>
              <w:overflowPunct/>
              <w:topLinePunct w:val="0"/>
              <w:bidi w:val="0"/>
              <w:snapToGrid w:val="0"/>
              <w:spacing w:before="0" w:beforeAutospacing="0" w:after="0" w:afterAutospacing="0" w:line="400" w:lineRule="exact"/>
              <w:ind w:left="0" w:leftChars="0" w:right="0" w:rightChars="0"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布袋除尘器</w:t>
            </w:r>
            <w:r>
              <w:rPr>
                <w:rFonts w:hint="eastAsia" w:cs="Times New Roman"/>
                <w:color w:val="auto"/>
                <w:sz w:val="21"/>
                <w:szCs w:val="21"/>
                <w:highlight w:val="none"/>
                <w:lang w:val="en-US" w:eastAsia="zh-CN"/>
              </w:rPr>
              <w:t>产生除尘灰，技改完成后全厂除尘灰产生量为7.729t/a，</w:t>
            </w:r>
            <w:r>
              <w:rPr>
                <w:rFonts w:hint="eastAsia" w:ascii="Times New Roman" w:hAnsi="Times New Roman" w:eastAsia="宋体" w:cs="Times New Roman"/>
                <w:color w:val="auto"/>
                <w:sz w:val="21"/>
                <w:szCs w:val="21"/>
                <w:highlight w:val="none"/>
                <w:lang w:val="en-US" w:eastAsia="zh-CN"/>
              </w:rPr>
              <w:t>暂存于一般固废间，</w:t>
            </w:r>
            <w:r>
              <w:rPr>
                <w:rFonts w:hint="eastAsia" w:cs="Times New Roman"/>
                <w:color w:val="auto"/>
                <w:sz w:val="21"/>
                <w:szCs w:val="21"/>
                <w:highlight w:val="none"/>
                <w:lang w:val="en-US" w:eastAsia="zh-CN"/>
              </w:rPr>
              <w:t>用于本厂制砖工序</w:t>
            </w:r>
            <w:r>
              <w:rPr>
                <w:rFonts w:hint="eastAsia" w:ascii="Times New Roman" w:hAnsi="Times New Roman" w:eastAsia="宋体" w:cs="Times New Roman"/>
                <w:color w:val="auto"/>
                <w:sz w:val="21"/>
                <w:szCs w:val="21"/>
                <w:highlight w:val="none"/>
                <w:lang w:val="en-US" w:eastAsia="zh-CN"/>
              </w:rPr>
              <w:t>。</w:t>
            </w:r>
          </w:p>
          <w:p>
            <w:pPr>
              <w:pStyle w:val="41"/>
              <w:keepNext w:val="0"/>
              <w:keepLines w:val="0"/>
              <w:pageBreakBefore w:val="0"/>
              <w:widowControl w:val="0"/>
              <w:suppressLineNumbers w:val="0"/>
              <w:kinsoku/>
              <w:wordWrap/>
              <w:overflowPunct/>
              <w:topLinePunct w:val="0"/>
              <w:bidi w:val="0"/>
              <w:spacing w:before="0" w:beforeLines="0" w:beforeAutospacing="0" w:after="0" w:afterLines="0" w:afterAutospacing="0" w:line="400" w:lineRule="exact"/>
              <w:ind w:left="0" w:right="0"/>
              <w:textAlignment w:val="auto"/>
              <w:rPr>
                <w:rFonts w:hint="eastAsia"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5）不合格砖坯</w:t>
            </w:r>
          </w:p>
          <w:p>
            <w:pPr>
              <w:keepNext w:val="0"/>
              <w:keepLines w:val="0"/>
              <w:pageBreakBefore w:val="0"/>
              <w:widowControl w:val="0"/>
              <w:numPr>
                <w:ilvl w:val="0"/>
                <w:numId w:val="0"/>
              </w:numPr>
              <w:suppressLineNumbers w:val="0"/>
              <w:tabs>
                <w:tab w:val="left" w:pos="850"/>
              </w:tabs>
              <w:kinsoku/>
              <w:wordWrap/>
              <w:overflowPunct/>
              <w:topLinePunct w:val="0"/>
              <w:bidi w:val="0"/>
              <w:snapToGrid w:val="0"/>
              <w:spacing w:before="0" w:beforeAutospacing="0" w:after="0" w:afterAutospacing="0" w:line="400" w:lineRule="exact"/>
              <w:ind w:left="0" w:leftChars="0" w:right="0" w:rightChars="0"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制砖工序中检验过程会产生不合格砖坯</w:t>
            </w:r>
            <w:r>
              <w:rPr>
                <w:rFonts w:hint="eastAsia" w:ascii="Times New Roman" w:hAnsi="Times New Roman" w:eastAsia="宋体" w:cs="Times New Roman"/>
                <w:color w:val="auto"/>
                <w:sz w:val="21"/>
                <w:szCs w:val="21"/>
                <w:highlight w:val="none"/>
                <w:lang w:val="en-US" w:eastAsia="zh-CN"/>
              </w:rPr>
              <w:t>，产生量为</w:t>
            </w:r>
            <w:r>
              <w:rPr>
                <w:rFonts w:hint="eastAsia" w:cs="Times New Roman"/>
                <w:color w:val="auto"/>
                <w:sz w:val="21"/>
                <w:szCs w:val="21"/>
                <w:highlight w:val="none"/>
                <w:lang w:val="en-US" w:eastAsia="zh-CN"/>
              </w:rPr>
              <w:t>88.1287t/a，</w:t>
            </w:r>
            <w:r>
              <w:rPr>
                <w:rFonts w:hint="eastAsia" w:ascii="Times New Roman" w:hAnsi="Times New Roman" w:eastAsia="宋体" w:cs="Times New Roman"/>
                <w:color w:val="auto"/>
                <w:sz w:val="21"/>
                <w:szCs w:val="21"/>
                <w:highlight w:val="none"/>
                <w:lang w:val="en-US" w:eastAsia="zh-CN"/>
              </w:rPr>
              <w:t>暂存于一般固废间，定期外售。</w:t>
            </w:r>
          </w:p>
          <w:p>
            <w:pPr>
              <w:keepNext w:val="0"/>
              <w:keepLines w:val="0"/>
              <w:pageBreakBefore w:val="0"/>
              <w:widowControl w:val="0"/>
              <w:numPr>
                <w:ilvl w:val="0"/>
                <w:numId w:val="0"/>
              </w:numPr>
              <w:suppressLineNumbers w:val="0"/>
              <w:tabs>
                <w:tab w:val="left" w:pos="850"/>
              </w:tabs>
              <w:kinsoku/>
              <w:wordWrap/>
              <w:overflowPunct/>
              <w:topLinePunct w:val="0"/>
              <w:bidi w:val="0"/>
              <w:snapToGrid w:val="0"/>
              <w:spacing w:before="0" w:beforeAutospacing="0" w:after="0" w:afterAutospacing="0" w:line="400" w:lineRule="exact"/>
              <w:ind w:left="0" w:leftChars="0" w:right="0" w:rightChars="0" w:firstLine="420" w:firstLineChars="200"/>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6）原料杂质</w:t>
            </w:r>
          </w:p>
          <w:p>
            <w:pPr>
              <w:keepNext w:val="0"/>
              <w:keepLines w:val="0"/>
              <w:pageBreakBefore w:val="0"/>
              <w:widowControl w:val="0"/>
              <w:numPr>
                <w:ilvl w:val="0"/>
                <w:numId w:val="0"/>
              </w:numPr>
              <w:suppressLineNumbers w:val="0"/>
              <w:tabs>
                <w:tab w:val="left" w:pos="850"/>
              </w:tabs>
              <w:kinsoku/>
              <w:wordWrap/>
              <w:overflowPunct/>
              <w:topLinePunct w:val="0"/>
              <w:bidi w:val="0"/>
              <w:snapToGrid w:val="0"/>
              <w:spacing w:before="0" w:beforeAutospacing="0" w:after="0" w:afterAutospacing="0" w:line="400" w:lineRule="exact"/>
              <w:ind w:left="0" w:leftChars="0" w:right="0" w:rightChars="0" w:firstLine="420" w:firstLineChars="200"/>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入料前对原料进行挑选，包括废木块、生活垃圾等，产生量为</w:t>
            </w:r>
            <w:r>
              <w:rPr>
                <w:rFonts w:hint="eastAsia" w:cs="Times New Roman"/>
                <w:color w:val="auto"/>
                <w:sz w:val="21"/>
                <w:szCs w:val="21"/>
                <w:highlight w:val="none"/>
                <w:lang w:val="en-US" w:eastAsia="zh-CN"/>
              </w:rPr>
              <w:t>24t/a</w:t>
            </w:r>
            <w:r>
              <w:rPr>
                <w:rFonts w:hint="eastAsia" w:eastAsia="宋体" w:cs="Times New Roman"/>
                <w:color w:val="auto"/>
                <w:sz w:val="21"/>
                <w:szCs w:val="21"/>
                <w:highlight w:val="none"/>
                <w:lang w:val="en-US" w:eastAsia="zh-CN"/>
              </w:rPr>
              <w:t>，由环卫部门处理。</w:t>
            </w:r>
          </w:p>
          <w:p>
            <w:pPr>
              <w:pStyle w:val="62"/>
              <w:keepNext w:val="0"/>
              <w:keepLines w:val="0"/>
              <w:suppressLineNumbers w:val="0"/>
              <w:spacing w:before="0" w:beforeAutospacing="0" w:after="0" w:afterAutospacing="0"/>
              <w:ind w:left="0" w:right="0" w:firstLine="422"/>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表</w:t>
            </w:r>
            <w:r>
              <w:rPr>
                <w:rFonts w:hint="eastAsia" w:cs="Times New Roman"/>
                <w:b/>
                <w:bCs/>
                <w:color w:val="auto"/>
                <w:highlight w:val="none"/>
                <w:lang w:val="en-US" w:eastAsia="zh-CN"/>
              </w:rPr>
              <w:t>4-16</w:t>
            </w:r>
            <w:r>
              <w:rPr>
                <w:rFonts w:hint="default" w:ascii="Times New Roman" w:hAnsi="Times New Roman" w:cs="Times New Roman"/>
                <w:b/>
                <w:bCs/>
                <w:color w:val="auto"/>
                <w:highlight w:val="none"/>
              </w:rPr>
              <w:t xml:space="preserve">  </w:t>
            </w:r>
            <w:r>
              <w:rPr>
                <w:rFonts w:hint="eastAsia" w:cs="Times New Roman"/>
                <w:b/>
                <w:bCs/>
                <w:color w:val="auto"/>
                <w:highlight w:val="none"/>
                <w:lang w:eastAsia="zh-CN"/>
              </w:rPr>
              <w:t>技改完成后</w:t>
            </w:r>
            <w:r>
              <w:rPr>
                <w:rFonts w:hint="default" w:ascii="Times New Roman" w:hAnsi="Times New Roman" w:cs="Times New Roman"/>
                <w:b/>
                <w:bCs/>
                <w:color w:val="auto"/>
                <w:highlight w:val="none"/>
                <w:lang w:eastAsia="zh-CN"/>
              </w:rPr>
              <w:t>一般工业</w:t>
            </w:r>
            <w:r>
              <w:rPr>
                <w:rFonts w:hint="default" w:ascii="Times New Roman" w:hAnsi="Times New Roman" w:cs="Times New Roman"/>
                <w:b/>
                <w:bCs/>
                <w:color w:val="auto"/>
                <w:highlight w:val="none"/>
              </w:rPr>
              <w:t>固体废物产生量及综合利用情况表</w:t>
            </w:r>
          </w:p>
          <w:tbl>
            <w:tblPr>
              <w:tblStyle w:val="33"/>
              <w:tblW w:w="795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618"/>
              <w:gridCol w:w="614"/>
              <w:gridCol w:w="699"/>
              <w:gridCol w:w="666"/>
              <w:gridCol w:w="1397"/>
              <w:gridCol w:w="501"/>
              <w:gridCol w:w="1023"/>
              <w:gridCol w:w="1023"/>
              <w:gridCol w:w="8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06"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工序/生产线</w:t>
                  </w:r>
                </w:p>
              </w:tc>
              <w:tc>
                <w:tcPr>
                  <w:tcW w:w="652"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装置</w:t>
                  </w:r>
                  <w:r>
                    <w:rPr>
                      <w:rFonts w:hint="default" w:ascii="Times New Roman" w:hAnsi="Times New Roman" w:cs="Times New Roman"/>
                      <w:color w:val="auto"/>
                      <w:sz w:val="18"/>
                      <w:szCs w:val="18"/>
                      <w:highlight w:val="none"/>
                      <w:lang w:val="en-US" w:eastAsia="zh-CN"/>
                    </w:rPr>
                    <w:t>/产生环节</w:t>
                  </w:r>
                </w:p>
              </w:tc>
              <w:tc>
                <w:tcPr>
                  <w:tcW w:w="647"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固废名称</w:t>
                  </w:r>
                </w:p>
              </w:tc>
              <w:tc>
                <w:tcPr>
                  <w:tcW w:w="745"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属性</w:t>
                  </w:r>
                </w:p>
              </w:tc>
              <w:tc>
                <w:tcPr>
                  <w:tcW w:w="2063" w:type="dxa"/>
                  <w:gridSpan w:val="2"/>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固废代码</w:t>
                  </w:r>
                </w:p>
              </w:tc>
              <w:tc>
                <w:tcPr>
                  <w:tcW w:w="1442" w:type="dxa"/>
                  <w:gridSpan w:val="2"/>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产生情况</w:t>
                  </w:r>
                </w:p>
              </w:tc>
              <w:tc>
                <w:tcPr>
                  <w:tcW w:w="927"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处置量t/a</w:t>
                  </w:r>
                </w:p>
              </w:tc>
              <w:tc>
                <w:tcPr>
                  <w:tcW w:w="870"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最终去向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06"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652"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rPr>
                  </w:pPr>
                </w:p>
              </w:tc>
              <w:tc>
                <w:tcPr>
                  <w:tcW w:w="647"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745"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2063" w:type="dxa"/>
                  <w:gridSpan w:val="2"/>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51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物理形态</w:t>
                  </w:r>
                </w:p>
              </w:tc>
              <w:tc>
                <w:tcPr>
                  <w:tcW w:w="927"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产生量</w:t>
                  </w:r>
                </w:p>
              </w:tc>
              <w:tc>
                <w:tcPr>
                  <w:tcW w:w="927"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c>
                <w:tcPr>
                  <w:tcW w:w="870"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6" w:type="dxa"/>
                  <w:vAlign w:val="center"/>
                </w:tcPr>
                <w:p>
                  <w:pPr>
                    <w:keepNext w:val="0"/>
                    <w:keepLines w:val="0"/>
                    <w:suppressLineNumbers w:val="0"/>
                    <w:adjustRightInd w:val="0"/>
                    <w:snapToGrid w:val="0"/>
                    <w:spacing w:before="0" w:beforeAutospacing="0" w:after="0" w:afterAutospacing="0"/>
                    <w:ind w:left="0" w:right="0"/>
                    <w:jc w:val="center"/>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除铁</w:t>
                  </w:r>
                </w:p>
              </w:tc>
              <w:tc>
                <w:tcPr>
                  <w:tcW w:w="652" w:type="dxa"/>
                  <w:vAlign w:val="center"/>
                </w:tcPr>
                <w:p>
                  <w:pPr>
                    <w:keepNext w:val="0"/>
                    <w:keepLines w:val="0"/>
                    <w:suppressLineNumbers w:val="0"/>
                    <w:tabs>
                      <w:tab w:val="left" w:pos="2604"/>
                    </w:tabs>
                    <w:snapToGrid w:val="0"/>
                    <w:spacing w:before="0" w:beforeAutospacing="0" w:after="0" w:afterAutospacing="0"/>
                    <w:ind w:left="0" w:leftChars="0" w:right="0" w:rightChars="0"/>
                    <w:jc w:val="center"/>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除铁器</w:t>
                  </w:r>
                </w:p>
              </w:tc>
              <w:tc>
                <w:tcPr>
                  <w:tcW w:w="647" w:type="dxa"/>
                  <w:vAlign w:val="center"/>
                </w:tcPr>
                <w:p>
                  <w:pPr>
                    <w:keepNext w:val="0"/>
                    <w:keepLines w:val="0"/>
                    <w:suppressLineNumbers w:val="0"/>
                    <w:adjustRightInd w:val="0"/>
                    <w:snapToGrid w:val="0"/>
                    <w:spacing w:before="0" w:beforeAutospacing="0" w:after="0" w:afterAutospacing="0"/>
                    <w:ind w:left="0" w:right="0"/>
                    <w:jc w:val="center"/>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磁性杂质</w:t>
                  </w:r>
                </w:p>
              </w:tc>
              <w:tc>
                <w:tcPr>
                  <w:tcW w:w="74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一般固废</w:t>
                  </w:r>
                </w:p>
              </w:tc>
              <w:tc>
                <w:tcPr>
                  <w:tcW w:w="666" w:type="dxa"/>
                  <w:vMerge w:val="restart"/>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SW59</w:t>
                  </w:r>
                </w:p>
              </w:tc>
              <w:tc>
                <w:tcPr>
                  <w:tcW w:w="1397"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eastAsia"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900—099—S59</w:t>
                  </w:r>
                </w:p>
              </w:tc>
              <w:tc>
                <w:tcPr>
                  <w:tcW w:w="51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固态</w:t>
                  </w:r>
                </w:p>
              </w:tc>
              <w:tc>
                <w:tcPr>
                  <w:tcW w:w="927" w:type="dxa"/>
                  <w:vAlign w:val="center"/>
                </w:tcPr>
                <w:p>
                  <w:pPr>
                    <w:keepNext w:val="0"/>
                    <w:keepLines w:val="0"/>
                    <w:suppressLineNumbers w:val="0"/>
                    <w:spacing w:before="0" w:beforeAutospacing="0" w:after="0" w:afterAutospacing="0" w:line="400" w:lineRule="exact"/>
                    <w:ind w:left="0" w:right="0"/>
                    <w:jc w:val="center"/>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8.4722</w:t>
                  </w:r>
                  <w:r>
                    <w:rPr>
                      <w:rFonts w:hint="default" w:ascii="Times New Roman" w:hAnsi="Times New Roman" w:cs="Times New Roman"/>
                      <w:color w:val="auto"/>
                      <w:sz w:val="18"/>
                      <w:szCs w:val="18"/>
                      <w:highlight w:val="none"/>
                    </w:rPr>
                    <w:t>t/a</w:t>
                  </w:r>
                </w:p>
              </w:tc>
              <w:tc>
                <w:tcPr>
                  <w:tcW w:w="927"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8.4722</w:t>
                  </w:r>
                  <w:r>
                    <w:rPr>
                      <w:rFonts w:hint="default" w:ascii="Times New Roman" w:hAnsi="Times New Roman" w:cs="Times New Roman"/>
                      <w:color w:val="auto"/>
                      <w:sz w:val="18"/>
                      <w:szCs w:val="18"/>
                      <w:highlight w:val="none"/>
                    </w:rPr>
                    <w:t>t/a</w:t>
                  </w:r>
                </w:p>
              </w:tc>
              <w:tc>
                <w:tcPr>
                  <w:tcW w:w="870"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暂存至一般固废间，</w:t>
                  </w:r>
                  <w:r>
                    <w:rPr>
                      <w:rFonts w:hint="default" w:ascii="Times New Roman" w:hAnsi="Times New Roman" w:cs="Times New Roman"/>
                      <w:color w:val="auto"/>
                      <w:sz w:val="18"/>
                      <w:szCs w:val="18"/>
                      <w:highlight w:val="none"/>
                    </w:rPr>
                    <w:t>集中收集后外售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6"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压滤</w:t>
                  </w:r>
                </w:p>
              </w:tc>
              <w:tc>
                <w:tcPr>
                  <w:tcW w:w="652" w:type="dxa"/>
                  <w:vAlign w:val="center"/>
                </w:tcPr>
                <w:p>
                  <w:pPr>
                    <w:keepNext w:val="0"/>
                    <w:keepLines w:val="0"/>
                    <w:suppressLineNumbers w:val="0"/>
                    <w:tabs>
                      <w:tab w:val="left" w:pos="2604"/>
                    </w:tabs>
                    <w:snapToGrid w:val="0"/>
                    <w:spacing w:before="0" w:beforeAutospacing="0" w:after="0" w:afterAutospacing="0"/>
                    <w:ind w:left="0" w:leftChars="0" w:right="0" w:rightChars="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压滤机</w:t>
                  </w:r>
                </w:p>
              </w:tc>
              <w:tc>
                <w:tcPr>
                  <w:tcW w:w="64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泥饼</w:t>
                  </w:r>
                </w:p>
              </w:tc>
              <w:tc>
                <w:tcPr>
                  <w:tcW w:w="74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一般固废</w:t>
                  </w:r>
                </w:p>
              </w:tc>
              <w:tc>
                <w:tcPr>
                  <w:tcW w:w="666"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p>
              </w:tc>
              <w:tc>
                <w:tcPr>
                  <w:tcW w:w="1397"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900—099—S59</w:t>
                  </w:r>
                </w:p>
              </w:tc>
              <w:tc>
                <w:tcPr>
                  <w:tcW w:w="51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eastAsia="zh-CN"/>
                    </w:rPr>
                    <w:t>固态</w:t>
                  </w:r>
                </w:p>
              </w:tc>
              <w:tc>
                <w:tcPr>
                  <w:tcW w:w="927" w:type="dxa"/>
                  <w:vAlign w:val="center"/>
                </w:tcPr>
                <w:p>
                  <w:pPr>
                    <w:keepNext w:val="0"/>
                    <w:keepLines w:val="0"/>
                    <w:suppressLineNumbers w:val="0"/>
                    <w:spacing w:before="0" w:beforeAutospacing="0" w:after="0" w:afterAutospacing="0" w:line="400" w:lineRule="exact"/>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611.6</w:t>
                  </w:r>
                  <w:r>
                    <w:rPr>
                      <w:rFonts w:hint="default" w:ascii="Times New Roman" w:hAnsi="Times New Roman" w:cs="Times New Roman"/>
                      <w:color w:val="auto"/>
                      <w:sz w:val="18"/>
                      <w:szCs w:val="18"/>
                      <w:highlight w:val="none"/>
                    </w:rPr>
                    <w:t>t/a</w:t>
                  </w:r>
                </w:p>
              </w:tc>
              <w:tc>
                <w:tcPr>
                  <w:tcW w:w="927"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611.6</w:t>
                  </w:r>
                  <w:r>
                    <w:rPr>
                      <w:rFonts w:hint="default" w:ascii="Times New Roman" w:hAnsi="Times New Roman" w:cs="Times New Roman"/>
                      <w:color w:val="auto"/>
                      <w:sz w:val="18"/>
                      <w:szCs w:val="18"/>
                      <w:highlight w:val="none"/>
                    </w:rPr>
                    <w:t>t/a</w:t>
                  </w:r>
                </w:p>
              </w:tc>
              <w:tc>
                <w:tcPr>
                  <w:tcW w:w="870"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暂存至一般固废间，集中收集后外售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6" w:type="dxa"/>
                  <w:shd w:val="clear" w:color="auto" w:fill="auto"/>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布袋除尘器</w:t>
                  </w:r>
                </w:p>
              </w:tc>
              <w:tc>
                <w:tcPr>
                  <w:tcW w:w="652" w:type="dxa"/>
                  <w:shd w:val="clear" w:color="auto" w:fill="auto"/>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布袋除尘器</w:t>
                  </w:r>
                </w:p>
              </w:tc>
              <w:tc>
                <w:tcPr>
                  <w:tcW w:w="647" w:type="dxa"/>
                  <w:shd w:val="clear" w:color="auto" w:fill="auto"/>
                  <w:vAlign w:val="center"/>
                </w:tcPr>
                <w:p>
                  <w:pPr>
                    <w:keepNext w:val="0"/>
                    <w:keepLines w:val="0"/>
                    <w:pageBreakBefore w:val="0"/>
                    <w:widowControl w:val="0"/>
                    <w:suppressLineNumbers w:val="0"/>
                    <w:tabs>
                      <w:tab w:val="left" w:pos="2604"/>
                    </w:tabs>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废布袋</w:t>
                  </w:r>
                </w:p>
              </w:tc>
              <w:tc>
                <w:tcPr>
                  <w:tcW w:w="74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一般固废</w:t>
                  </w:r>
                </w:p>
              </w:tc>
              <w:tc>
                <w:tcPr>
                  <w:tcW w:w="666" w:type="dxa"/>
                  <w:vMerge w:val="continue"/>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p>
              </w:tc>
              <w:tc>
                <w:tcPr>
                  <w:tcW w:w="1397"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kern w:val="2"/>
                      <w:sz w:val="18"/>
                      <w:szCs w:val="18"/>
                      <w:highlight w:val="none"/>
                      <w:lang w:val="en-US" w:eastAsia="zh-CN" w:bidi="ar-SA"/>
                    </w:rPr>
                    <w:t>900—099—S59</w:t>
                  </w:r>
                </w:p>
              </w:tc>
              <w:tc>
                <w:tcPr>
                  <w:tcW w:w="515" w:type="dxa"/>
                  <w:vAlign w:val="center"/>
                </w:tcPr>
                <w:p>
                  <w:pPr>
                    <w:keepNext w:val="0"/>
                    <w:keepLines w:val="0"/>
                    <w:suppressLineNumbers w:val="0"/>
                    <w:overflowPunct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固态</w:t>
                  </w:r>
                </w:p>
              </w:tc>
              <w:tc>
                <w:tcPr>
                  <w:tcW w:w="927"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pacing w:val="6"/>
                      <w:kern w:val="2"/>
                      <w:sz w:val="18"/>
                      <w:szCs w:val="18"/>
                      <w:highlight w:val="none"/>
                      <w:lang w:val="en-US" w:eastAsia="zh-CN" w:bidi="ar-SA"/>
                    </w:rPr>
                    <w:t>0.1t/a</w:t>
                  </w:r>
                </w:p>
              </w:tc>
              <w:tc>
                <w:tcPr>
                  <w:tcW w:w="927"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pacing w:val="6"/>
                      <w:kern w:val="2"/>
                      <w:sz w:val="18"/>
                      <w:szCs w:val="18"/>
                      <w:highlight w:val="none"/>
                      <w:lang w:val="en-US" w:eastAsia="zh-CN" w:bidi="ar-SA"/>
                    </w:rPr>
                    <w:t>0.1t/a</w:t>
                  </w:r>
                </w:p>
              </w:tc>
              <w:tc>
                <w:tcPr>
                  <w:tcW w:w="870"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集中收集后外售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6" w:type="dxa"/>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布袋除尘器</w:t>
                  </w:r>
                </w:p>
              </w:tc>
              <w:tc>
                <w:tcPr>
                  <w:tcW w:w="652" w:type="dxa"/>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布袋除尘器</w:t>
                  </w:r>
                </w:p>
              </w:tc>
              <w:tc>
                <w:tcPr>
                  <w:tcW w:w="647" w:type="dxa"/>
                  <w:vAlign w:val="center"/>
                </w:tcPr>
                <w:p>
                  <w:pPr>
                    <w:keepNext w:val="0"/>
                    <w:keepLines w:val="0"/>
                    <w:pageBreakBefore w:val="0"/>
                    <w:widowControl w:val="0"/>
                    <w:suppressLineNumbers w:val="0"/>
                    <w:tabs>
                      <w:tab w:val="left" w:pos="2604"/>
                    </w:tabs>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除尘灰</w:t>
                  </w:r>
                </w:p>
              </w:tc>
              <w:tc>
                <w:tcPr>
                  <w:tcW w:w="745" w:type="dxa"/>
                  <w:vAlign w:val="center"/>
                </w:tcPr>
                <w:p>
                  <w:pPr>
                    <w:keepNext w:val="0"/>
                    <w:keepLines w:val="0"/>
                    <w:suppressLineNumbers w:val="0"/>
                    <w:overflowPunct/>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sz w:val="18"/>
                      <w:szCs w:val="18"/>
                      <w:highlight w:val="none"/>
                    </w:rPr>
                    <w:t>一般固废</w:t>
                  </w:r>
                </w:p>
              </w:tc>
              <w:tc>
                <w:tcPr>
                  <w:tcW w:w="666" w:type="dxa"/>
                  <w:vMerge w:val="continue"/>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p>
              </w:tc>
              <w:tc>
                <w:tcPr>
                  <w:tcW w:w="1397"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kern w:val="2"/>
                      <w:sz w:val="18"/>
                      <w:szCs w:val="18"/>
                      <w:highlight w:val="none"/>
                      <w:lang w:val="en-US" w:eastAsia="zh-CN" w:bidi="ar-SA"/>
                    </w:rPr>
                    <w:t>900—099—S59</w:t>
                  </w:r>
                </w:p>
              </w:tc>
              <w:tc>
                <w:tcPr>
                  <w:tcW w:w="515"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default" w:ascii="Times New Roman" w:hAnsi="Times New Roman" w:eastAsia="宋体" w:cs="Times New Roman"/>
                      <w:color w:val="auto"/>
                      <w:spacing w:val="6"/>
                      <w:kern w:val="2"/>
                      <w:sz w:val="18"/>
                      <w:szCs w:val="18"/>
                      <w:highlight w:val="none"/>
                      <w:lang w:eastAsia="zh-CN"/>
                    </w:rPr>
                    <w:t>固态</w:t>
                  </w:r>
                </w:p>
              </w:tc>
              <w:tc>
                <w:tcPr>
                  <w:tcW w:w="927"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sz w:val="18"/>
                      <w:szCs w:val="18"/>
                      <w:highlight w:val="none"/>
                      <w:lang w:val="en-US" w:eastAsia="zh-CN"/>
                    </w:rPr>
                    <w:t>7.729</w:t>
                  </w:r>
                  <w:r>
                    <w:rPr>
                      <w:rFonts w:hint="default" w:ascii="Times New Roman" w:hAnsi="Times New Roman" w:cs="Times New Roman"/>
                      <w:color w:val="auto"/>
                      <w:sz w:val="18"/>
                      <w:szCs w:val="18"/>
                      <w:highlight w:val="none"/>
                    </w:rPr>
                    <w:t>t/a</w:t>
                  </w:r>
                </w:p>
              </w:tc>
              <w:tc>
                <w:tcPr>
                  <w:tcW w:w="927"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sz w:val="18"/>
                      <w:szCs w:val="18"/>
                      <w:highlight w:val="none"/>
                      <w:lang w:val="en-US" w:eastAsia="zh-CN"/>
                    </w:rPr>
                    <w:t>7.729</w:t>
                  </w:r>
                  <w:r>
                    <w:rPr>
                      <w:rFonts w:hint="default" w:ascii="Times New Roman" w:hAnsi="Times New Roman" w:cs="Times New Roman"/>
                      <w:color w:val="auto"/>
                      <w:sz w:val="18"/>
                      <w:szCs w:val="18"/>
                      <w:highlight w:val="none"/>
                    </w:rPr>
                    <w:t>t/a</w:t>
                  </w:r>
                </w:p>
              </w:tc>
              <w:tc>
                <w:tcPr>
                  <w:tcW w:w="870"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sz w:val="18"/>
                      <w:szCs w:val="18"/>
                      <w:highlight w:val="none"/>
                      <w:lang w:val="en-US" w:eastAsia="zh-CN"/>
                    </w:rPr>
                    <w:t>用于本厂制砖工序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6" w:type="dxa"/>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制砖工序</w:t>
                  </w:r>
                </w:p>
              </w:tc>
              <w:tc>
                <w:tcPr>
                  <w:tcW w:w="652" w:type="dxa"/>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检验</w:t>
                  </w:r>
                </w:p>
              </w:tc>
              <w:tc>
                <w:tcPr>
                  <w:tcW w:w="647" w:type="dxa"/>
                  <w:vAlign w:val="center"/>
                </w:tcPr>
                <w:p>
                  <w:pPr>
                    <w:keepNext w:val="0"/>
                    <w:keepLines w:val="0"/>
                    <w:pageBreakBefore w:val="0"/>
                    <w:widowControl w:val="0"/>
                    <w:suppressLineNumbers w:val="0"/>
                    <w:tabs>
                      <w:tab w:val="left" w:pos="2604"/>
                    </w:tabs>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不合格砖坯</w:t>
                  </w:r>
                </w:p>
              </w:tc>
              <w:tc>
                <w:tcPr>
                  <w:tcW w:w="745" w:type="dxa"/>
                  <w:vAlign w:val="center"/>
                </w:tcPr>
                <w:p>
                  <w:pPr>
                    <w:keepNext w:val="0"/>
                    <w:keepLines w:val="0"/>
                    <w:suppressLineNumbers w:val="0"/>
                    <w:overflowPunct/>
                    <w:snapToGrid/>
                    <w:spacing w:before="0" w:beforeAutospacing="0" w:after="0" w:afterAutospacing="0" w:line="240" w:lineRule="auto"/>
                    <w:ind w:left="0" w:leftChars="0" w:right="0" w:rightChars="0" w:firstLine="0" w:firstLineChars="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一般固废</w:t>
                  </w:r>
                </w:p>
              </w:tc>
              <w:tc>
                <w:tcPr>
                  <w:tcW w:w="666" w:type="dxa"/>
                  <w:vMerge w:val="continue"/>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p>
              </w:tc>
              <w:tc>
                <w:tcPr>
                  <w:tcW w:w="1397"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kern w:val="2"/>
                      <w:sz w:val="18"/>
                      <w:szCs w:val="18"/>
                      <w:highlight w:val="none"/>
                      <w:lang w:val="en-US" w:eastAsia="zh-CN" w:bidi="ar-SA"/>
                    </w:rPr>
                    <w:t>900—099—S59</w:t>
                  </w:r>
                </w:p>
              </w:tc>
              <w:tc>
                <w:tcPr>
                  <w:tcW w:w="515"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eastAsia="zh-CN"/>
                    </w:rPr>
                  </w:pPr>
                  <w:r>
                    <w:rPr>
                      <w:rFonts w:hint="default" w:ascii="Times New Roman" w:hAnsi="Times New Roman" w:eastAsia="宋体" w:cs="Times New Roman"/>
                      <w:color w:val="auto"/>
                      <w:spacing w:val="6"/>
                      <w:kern w:val="2"/>
                      <w:sz w:val="18"/>
                      <w:szCs w:val="18"/>
                      <w:highlight w:val="none"/>
                      <w:lang w:eastAsia="zh-CN"/>
                    </w:rPr>
                    <w:t>固态</w:t>
                  </w:r>
                </w:p>
              </w:tc>
              <w:tc>
                <w:tcPr>
                  <w:tcW w:w="927" w:type="dxa"/>
                  <w:shd w:val="clear" w:color="auto" w:fill="auto"/>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spacing w:val="6"/>
                      <w:kern w:val="2"/>
                      <w:sz w:val="18"/>
                      <w:szCs w:val="18"/>
                      <w:highlight w:val="none"/>
                      <w:lang w:val="en-US" w:eastAsia="zh-CN" w:bidi="ar-SA"/>
                    </w:rPr>
                    <w:t>88.1287</w:t>
                  </w:r>
                  <w:r>
                    <w:rPr>
                      <w:rFonts w:hint="default" w:ascii="Times New Roman" w:hAnsi="Times New Roman" w:cs="Times New Roman"/>
                      <w:color w:val="auto"/>
                      <w:sz w:val="18"/>
                      <w:szCs w:val="18"/>
                      <w:highlight w:val="none"/>
                    </w:rPr>
                    <w:t>t/a</w:t>
                  </w:r>
                </w:p>
              </w:tc>
              <w:tc>
                <w:tcPr>
                  <w:tcW w:w="927" w:type="dxa"/>
                  <w:shd w:val="clear" w:color="auto" w:fill="auto"/>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spacing w:val="6"/>
                      <w:kern w:val="2"/>
                      <w:sz w:val="18"/>
                      <w:szCs w:val="18"/>
                      <w:highlight w:val="none"/>
                      <w:lang w:val="en-US" w:eastAsia="zh-CN" w:bidi="ar-SA"/>
                    </w:rPr>
                    <w:t>88.1287</w:t>
                  </w:r>
                  <w:r>
                    <w:rPr>
                      <w:rFonts w:hint="default" w:ascii="Times New Roman" w:hAnsi="Times New Roman" w:cs="Times New Roman"/>
                      <w:color w:val="auto"/>
                      <w:sz w:val="18"/>
                      <w:szCs w:val="18"/>
                      <w:highlight w:val="none"/>
                    </w:rPr>
                    <w:t>t/a</w:t>
                  </w:r>
                </w:p>
              </w:tc>
              <w:tc>
                <w:tcPr>
                  <w:tcW w:w="870"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用于本厂制砖工序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606" w:type="dxa"/>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入料前</w:t>
                  </w:r>
                </w:p>
              </w:tc>
              <w:tc>
                <w:tcPr>
                  <w:tcW w:w="652" w:type="dxa"/>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auto"/>
                    <w:ind w:left="0" w:leftChars="0" w:right="0" w:rightChars="0"/>
                    <w:jc w:val="center"/>
                    <w:textAlignment w:val="auto"/>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人工</w:t>
                  </w:r>
                </w:p>
              </w:tc>
              <w:tc>
                <w:tcPr>
                  <w:tcW w:w="647" w:type="dxa"/>
                  <w:vAlign w:val="center"/>
                </w:tcPr>
                <w:p>
                  <w:pPr>
                    <w:keepNext w:val="0"/>
                    <w:keepLines w:val="0"/>
                    <w:pageBreakBefore w:val="0"/>
                    <w:widowControl w:val="0"/>
                    <w:suppressLineNumbers w:val="0"/>
                    <w:tabs>
                      <w:tab w:val="left" w:pos="2604"/>
                    </w:tabs>
                    <w:kinsoku/>
                    <w:wordWrap/>
                    <w:topLinePunct w:val="0"/>
                    <w:bidi w:val="0"/>
                    <w:snapToGrid w:val="0"/>
                    <w:spacing w:before="0" w:beforeAutospacing="0" w:after="0" w:afterAutospacing="0" w:line="240" w:lineRule="auto"/>
                    <w:ind w:left="0" w:leftChars="0" w:right="0" w:rightChars="0"/>
                    <w:jc w:val="center"/>
                    <w:textAlignment w:val="auto"/>
                    <w:rPr>
                      <w:rFonts w:hint="default"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原料杂质</w:t>
                  </w:r>
                </w:p>
              </w:tc>
              <w:tc>
                <w:tcPr>
                  <w:tcW w:w="745" w:type="dxa"/>
                  <w:vAlign w:val="center"/>
                </w:tcPr>
                <w:p>
                  <w:pPr>
                    <w:keepNext w:val="0"/>
                    <w:keepLines w:val="0"/>
                    <w:suppressLineNumbers w:val="0"/>
                    <w:overflowPunct/>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一般固废</w:t>
                  </w:r>
                </w:p>
              </w:tc>
              <w:tc>
                <w:tcPr>
                  <w:tcW w:w="666" w:type="dxa"/>
                  <w:vMerge w:val="continue"/>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p>
              </w:tc>
              <w:tc>
                <w:tcPr>
                  <w:tcW w:w="1397"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spacing w:val="6"/>
                      <w:kern w:val="2"/>
                      <w:sz w:val="18"/>
                      <w:szCs w:val="18"/>
                      <w:highlight w:val="none"/>
                      <w:lang w:val="en-US" w:eastAsia="zh-CN" w:bidi="ar-SA"/>
                    </w:rPr>
                  </w:pPr>
                  <w:r>
                    <w:rPr>
                      <w:rFonts w:hint="eastAsia" w:cs="Times New Roman"/>
                      <w:color w:val="auto"/>
                      <w:kern w:val="2"/>
                      <w:sz w:val="18"/>
                      <w:szCs w:val="18"/>
                      <w:highlight w:val="none"/>
                      <w:lang w:val="en-US" w:eastAsia="zh-CN" w:bidi="ar-SA"/>
                    </w:rPr>
                    <w:t>900—099—S59</w:t>
                  </w:r>
                </w:p>
              </w:tc>
              <w:tc>
                <w:tcPr>
                  <w:tcW w:w="515"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spacing w:val="6"/>
                      <w:kern w:val="2"/>
                      <w:sz w:val="18"/>
                      <w:szCs w:val="18"/>
                      <w:highlight w:val="none"/>
                      <w:lang w:val="en-US" w:eastAsia="zh-CN" w:bidi="ar-SA"/>
                    </w:rPr>
                  </w:pPr>
                  <w:r>
                    <w:rPr>
                      <w:rFonts w:hint="default" w:ascii="Times New Roman" w:hAnsi="Times New Roman" w:eastAsia="宋体" w:cs="Times New Roman"/>
                      <w:color w:val="auto"/>
                      <w:spacing w:val="6"/>
                      <w:kern w:val="2"/>
                      <w:sz w:val="18"/>
                      <w:szCs w:val="18"/>
                      <w:highlight w:val="none"/>
                      <w:lang w:eastAsia="zh-CN"/>
                    </w:rPr>
                    <w:t>固态</w:t>
                  </w:r>
                </w:p>
              </w:tc>
              <w:tc>
                <w:tcPr>
                  <w:tcW w:w="927"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cs="Times New Roman"/>
                      <w:color w:val="auto"/>
                      <w:spacing w:val="6"/>
                      <w:kern w:val="2"/>
                      <w:sz w:val="18"/>
                      <w:szCs w:val="18"/>
                      <w:highlight w:val="none"/>
                      <w:lang w:val="en-US" w:eastAsia="zh-CN" w:bidi="ar-SA"/>
                    </w:rPr>
                  </w:pPr>
                  <w:r>
                    <w:rPr>
                      <w:rFonts w:hint="eastAsia" w:cs="Times New Roman"/>
                      <w:color w:val="auto"/>
                      <w:spacing w:val="6"/>
                      <w:kern w:val="2"/>
                      <w:sz w:val="18"/>
                      <w:szCs w:val="18"/>
                      <w:highlight w:val="none"/>
                      <w:lang w:val="en-US" w:eastAsia="zh-CN" w:bidi="ar-SA"/>
                    </w:rPr>
                    <w:t>24</w:t>
                  </w:r>
                  <w:r>
                    <w:rPr>
                      <w:rFonts w:hint="default" w:ascii="Times New Roman" w:hAnsi="Times New Roman" w:cs="Times New Roman"/>
                      <w:color w:val="auto"/>
                      <w:sz w:val="18"/>
                      <w:szCs w:val="18"/>
                      <w:highlight w:val="none"/>
                    </w:rPr>
                    <w:t>t/a</w:t>
                  </w:r>
                </w:p>
              </w:tc>
              <w:tc>
                <w:tcPr>
                  <w:tcW w:w="927"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eastAsia" w:cs="Times New Roman"/>
                      <w:color w:val="auto"/>
                      <w:spacing w:val="6"/>
                      <w:kern w:val="2"/>
                      <w:sz w:val="18"/>
                      <w:szCs w:val="18"/>
                      <w:highlight w:val="none"/>
                      <w:lang w:val="en-US" w:eastAsia="zh-CN" w:bidi="ar-SA"/>
                    </w:rPr>
                  </w:pPr>
                  <w:r>
                    <w:rPr>
                      <w:rFonts w:hint="eastAsia" w:cs="Times New Roman"/>
                      <w:color w:val="auto"/>
                      <w:spacing w:val="6"/>
                      <w:kern w:val="2"/>
                      <w:sz w:val="18"/>
                      <w:szCs w:val="18"/>
                      <w:highlight w:val="none"/>
                      <w:lang w:val="en-US" w:eastAsia="zh-CN" w:bidi="ar-SA"/>
                    </w:rPr>
                    <w:t>24</w:t>
                  </w:r>
                  <w:r>
                    <w:rPr>
                      <w:rFonts w:hint="default" w:ascii="Times New Roman" w:hAnsi="Times New Roman" w:cs="Times New Roman"/>
                      <w:color w:val="auto"/>
                      <w:sz w:val="18"/>
                      <w:szCs w:val="18"/>
                      <w:highlight w:val="none"/>
                    </w:rPr>
                    <w:t>t/a</w:t>
                  </w:r>
                </w:p>
              </w:tc>
              <w:tc>
                <w:tcPr>
                  <w:tcW w:w="870" w:type="dxa"/>
                  <w:vAlign w:val="center"/>
                </w:tcPr>
                <w:p>
                  <w:pPr>
                    <w:keepNext w:val="0"/>
                    <w:keepLines w:val="0"/>
                    <w:pageBreakBefore w:val="0"/>
                    <w:widowControl w:val="0"/>
                    <w:suppressLineNumbers w:val="0"/>
                    <w:kinsoku/>
                    <w:wordWrap/>
                    <w:topLinePunct w:val="0"/>
                    <w:bidi w:val="0"/>
                    <w:snapToGrid w:val="0"/>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由环卫部门处理</w:t>
                  </w:r>
                </w:p>
              </w:tc>
            </w:tr>
          </w:tbl>
          <w:p>
            <w:pPr>
              <w:keepNext w:val="0"/>
              <w:keepLines w:val="0"/>
              <w:suppressLineNumbers w:val="0"/>
              <w:snapToGrid w:val="0"/>
              <w:spacing w:before="0" w:beforeAutospacing="0" w:after="0" w:afterAutospacing="0" w:line="400" w:lineRule="exact"/>
              <w:ind w:left="0" w:right="0" w:firstLine="420" w:firstLineChars="200"/>
              <w:rPr>
                <w:rFonts w:hint="eastAsia" w:ascii="Times New Roman" w:hAnsi="Times New Roman" w:eastAsia="宋体" w:cs="Times New Roman"/>
                <w:color w:val="auto"/>
                <w:sz w:val="21"/>
                <w:szCs w:val="24"/>
                <w:highlight w:val="none"/>
              </w:rPr>
            </w:pPr>
            <w:r>
              <w:rPr>
                <w:rFonts w:hint="eastAsia" w:ascii="Times New Roman" w:hAnsi="Times New Roman" w:eastAsia="宋体" w:cs="Times New Roman"/>
                <w:color w:val="auto"/>
                <w:sz w:val="21"/>
                <w:szCs w:val="24"/>
                <w:highlight w:val="none"/>
                <w:lang w:val="en-US" w:eastAsia="zh-CN"/>
              </w:rPr>
              <w:t>本项目在</w:t>
            </w:r>
            <w:r>
              <w:rPr>
                <w:rFonts w:hint="eastAsia" w:cs="Times New Roman"/>
                <w:color w:val="auto"/>
                <w:sz w:val="21"/>
                <w:szCs w:val="24"/>
                <w:highlight w:val="none"/>
                <w:lang w:val="en-US" w:eastAsia="zh-CN"/>
              </w:rPr>
              <w:t>成品区</w:t>
            </w:r>
            <w:r>
              <w:rPr>
                <w:rFonts w:hint="eastAsia" w:ascii="Times New Roman" w:hAnsi="Times New Roman" w:eastAsia="宋体" w:cs="Times New Roman"/>
                <w:color w:val="auto"/>
                <w:sz w:val="21"/>
                <w:szCs w:val="24"/>
                <w:highlight w:val="none"/>
                <w:lang w:val="en-US" w:eastAsia="zh-CN"/>
              </w:rPr>
              <w:t>南侧设置90m</w:t>
            </w:r>
            <w:r>
              <w:rPr>
                <w:rFonts w:hint="eastAsia" w:ascii="Times New Roman" w:hAnsi="Times New Roman" w:eastAsia="宋体" w:cs="Times New Roman"/>
                <w:color w:val="auto"/>
                <w:sz w:val="21"/>
                <w:szCs w:val="24"/>
                <w:highlight w:val="none"/>
                <w:vertAlign w:val="superscript"/>
                <w:lang w:val="en-US" w:eastAsia="zh-CN"/>
              </w:rPr>
              <w:t>2</w:t>
            </w:r>
            <w:r>
              <w:rPr>
                <w:rFonts w:hint="eastAsia" w:ascii="Times New Roman" w:hAnsi="Times New Roman" w:eastAsia="宋体" w:cs="Times New Roman"/>
                <w:color w:val="auto"/>
                <w:sz w:val="21"/>
                <w:szCs w:val="24"/>
                <w:highlight w:val="none"/>
                <w:vertAlign w:val="baseline"/>
                <w:lang w:val="en-US" w:eastAsia="zh-CN"/>
              </w:rPr>
              <w:t>的一般固废暂存区</w:t>
            </w:r>
            <w:r>
              <w:rPr>
                <w:rFonts w:hint="eastAsia" w:ascii="Times New Roman" w:hAnsi="Times New Roman" w:eastAsia="宋体" w:cs="Times New Roman"/>
                <w:color w:val="auto"/>
                <w:sz w:val="21"/>
                <w:szCs w:val="24"/>
                <w:highlight w:val="none"/>
                <w:lang w:val="en-US" w:eastAsia="zh-CN"/>
              </w:rPr>
              <w:t>，用于储存除尘灰、废布袋、生活垃圾。储存区地面采用</w:t>
            </w:r>
            <w:r>
              <w:rPr>
                <w:rFonts w:hint="eastAsia" w:ascii="Times New Roman" w:hAnsi="Times New Roman" w:eastAsia="宋体" w:cs="Times New Roman"/>
                <w:caps w:val="0"/>
                <w:color w:val="auto"/>
                <w:kern w:val="2"/>
                <w:sz w:val="21"/>
                <w:szCs w:val="24"/>
                <w:highlight w:val="none"/>
                <w:vertAlign w:val="baseline"/>
                <w:lang w:val="en-US" w:eastAsia="zh-CN" w:bidi="ar-SA"/>
              </w:rPr>
              <w:t>抗渗水泥防渗</w:t>
            </w:r>
            <w:r>
              <w:rPr>
                <w:rFonts w:hint="eastAsia" w:ascii="Times New Roman" w:hAnsi="Times New Roman" w:eastAsia="宋体" w:cs="Times New Roman"/>
                <w:color w:val="auto"/>
                <w:kern w:val="2"/>
                <w:sz w:val="21"/>
                <w:highlight w:val="none"/>
              </w:rPr>
              <w:t>，渗透系数</w:t>
            </w:r>
            <w:r>
              <w:rPr>
                <w:rFonts w:hint="eastAsia" w:ascii="Times New Roman" w:hAnsi="Times New Roman" w:eastAsia="宋体" w:cs="Times New Roman"/>
                <w:caps w:val="0"/>
                <w:color w:val="auto"/>
                <w:sz w:val="21"/>
                <w:szCs w:val="24"/>
                <w:highlight w:val="none"/>
                <w:vertAlign w:val="baseline"/>
                <w:lang w:val="en-US" w:eastAsia="zh-CN"/>
              </w:rPr>
              <w:t>≤</w:t>
            </w:r>
            <w:r>
              <w:rPr>
                <w:rFonts w:hint="eastAsia" w:ascii="Times New Roman" w:hAnsi="Times New Roman" w:eastAsia="宋体" w:cs="Times New Roman"/>
                <w:color w:val="auto"/>
                <w:kern w:val="2"/>
                <w:sz w:val="21"/>
                <w:highlight w:val="none"/>
              </w:rPr>
              <w:t>1.0×10</w:t>
            </w:r>
            <w:r>
              <w:rPr>
                <w:rFonts w:hint="eastAsia" w:ascii="Times New Roman" w:hAnsi="Times New Roman" w:eastAsia="宋体" w:cs="Times New Roman"/>
                <w:color w:val="auto"/>
                <w:kern w:val="2"/>
                <w:sz w:val="21"/>
                <w:highlight w:val="none"/>
                <w:vertAlign w:val="superscript"/>
              </w:rPr>
              <w:t>-7</w:t>
            </w:r>
            <w:r>
              <w:rPr>
                <w:rFonts w:hint="eastAsia" w:ascii="Times New Roman" w:hAnsi="Times New Roman" w:eastAsia="宋体" w:cs="Times New Roman"/>
                <w:color w:val="auto"/>
                <w:kern w:val="2"/>
                <w:sz w:val="21"/>
                <w:highlight w:val="none"/>
              </w:rPr>
              <w:t>cm/s</w:t>
            </w:r>
            <w:r>
              <w:rPr>
                <w:rFonts w:hint="eastAsia" w:ascii="Times New Roman" w:hAnsi="Times New Roman" w:eastAsia="宋体" w:cs="Times New Roman"/>
                <w:color w:val="auto"/>
                <w:kern w:val="2"/>
                <w:sz w:val="21"/>
                <w:highlight w:val="none"/>
                <w:lang w:eastAsia="zh-CN"/>
              </w:rPr>
              <w:t>，各类一般固体废物分区储存，</w:t>
            </w:r>
            <w:r>
              <w:rPr>
                <w:rFonts w:hint="eastAsia" w:ascii="Times New Roman" w:hAnsi="Times New Roman" w:eastAsia="宋体" w:cs="Times New Roman"/>
                <w:color w:val="auto"/>
                <w:sz w:val="21"/>
                <w:highlight w:val="none"/>
              </w:rPr>
              <w:t>由专人进行管理，做好</w:t>
            </w:r>
            <w:r>
              <w:rPr>
                <w:rFonts w:hint="eastAsia" w:ascii="Times New Roman" w:hAnsi="Times New Roman" w:eastAsia="宋体" w:cs="Times New Roman"/>
                <w:color w:val="auto"/>
                <w:sz w:val="21"/>
                <w:highlight w:val="none"/>
                <w:lang w:eastAsia="zh-CN"/>
              </w:rPr>
              <w:t>废物</w:t>
            </w:r>
            <w:r>
              <w:rPr>
                <w:rFonts w:hint="eastAsia" w:ascii="Times New Roman" w:hAnsi="Times New Roman" w:eastAsia="宋体" w:cs="Times New Roman"/>
                <w:color w:val="auto"/>
                <w:sz w:val="21"/>
                <w:highlight w:val="none"/>
              </w:rPr>
              <w:t>产生及</w:t>
            </w:r>
            <w:r>
              <w:rPr>
                <w:rFonts w:hint="eastAsia" w:ascii="Times New Roman" w:hAnsi="Times New Roman" w:eastAsia="宋体" w:cs="Times New Roman"/>
                <w:color w:val="auto"/>
                <w:sz w:val="21"/>
                <w:highlight w:val="none"/>
                <w:lang w:eastAsia="zh-CN"/>
              </w:rPr>
              <w:t>处理</w:t>
            </w:r>
            <w:r>
              <w:rPr>
                <w:rFonts w:hint="eastAsia" w:ascii="Times New Roman" w:hAnsi="Times New Roman" w:eastAsia="宋体" w:cs="Times New Roman"/>
                <w:color w:val="auto"/>
                <w:sz w:val="21"/>
                <w:highlight w:val="none"/>
              </w:rPr>
              <w:t>记录</w:t>
            </w:r>
            <w:r>
              <w:rPr>
                <w:rFonts w:hint="eastAsia" w:ascii="Times New Roman" w:hAnsi="Times New Roman" w:eastAsia="宋体" w:cs="Times New Roman"/>
                <w:color w:val="auto"/>
                <w:sz w:val="21"/>
                <w:szCs w:val="24"/>
                <w:highlight w:val="none"/>
              </w:rPr>
              <w:t>。</w:t>
            </w:r>
          </w:p>
          <w:p>
            <w:pPr>
              <w:keepNext w:val="0"/>
              <w:keepLines w:val="0"/>
              <w:suppressLineNumbers w:val="0"/>
              <w:snapToGrid w:val="0"/>
              <w:spacing w:before="0" w:beforeAutospacing="0" w:after="0" w:afterAutospacing="0" w:line="400" w:lineRule="exact"/>
              <w:ind w:left="0" w:right="0" w:firstLine="420" w:firstLineChars="200"/>
              <w:rPr>
                <w:rFonts w:hint="default" w:ascii="Times New Roman" w:hAnsi="Times New Roman" w:cs="Times New Roman"/>
                <w:color w:val="auto"/>
                <w:sz w:val="21"/>
                <w:szCs w:val="21"/>
                <w:highlight w:val="none"/>
                <w:lang w:val="en-US" w:eastAsia="zh-CN"/>
              </w:rPr>
            </w:pPr>
            <w:r>
              <w:rPr>
                <w:rFonts w:hint="eastAsia"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危险废物</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技改项目不新增危险废物种类，废润滑油产生量增加。技改项目完成后危废产生情况如下：</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①废润滑油</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项目生产设备工作过程中定期保养更换润滑油，</w:t>
            </w:r>
            <w:r>
              <w:rPr>
                <w:rFonts w:hint="eastAsia" w:cs="Times New Roman"/>
                <w:color w:val="auto"/>
                <w:highlight w:val="none"/>
                <w:lang w:val="en-US" w:eastAsia="zh-CN"/>
              </w:rPr>
              <w:t>本项目废润滑油产生量0.005</w:t>
            </w:r>
            <w:r>
              <w:rPr>
                <w:rFonts w:hint="default" w:ascii="Times New Roman" w:hAnsi="Times New Roman" w:cs="Times New Roman"/>
                <w:color w:val="auto"/>
                <w:highlight w:val="none"/>
                <w:lang w:val="en-US" w:eastAsia="zh-CN"/>
              </w:rPr>
              <w:t>t/a</w:t>
            </w:r>
            <w:r>
              <w:rPr>
                <w:rFonts w:hint="eastAsia" w:ascii="Times New Roman" w:hAnsi="Times New Roman" w:cs="Times New Roman"/>
                <w:color w:val="auto"/>
                <w:highlight w:val="none"/>
                <w:lang w:val="en-US" w:eastAsia="zh-CN"/>
              </w:rPr>
              <w:t>，</w:t>
            </w:r>
            <w:r>
              <w:rPr>
                <w:rFonts w:hint="eastAsia" w:cs="Times New Roman"/>
                <w:color w:val="auto"/>
                <w:highlight w:val="none"/>
                <w:lang w:val="en-US" w:eastAsia="zh-CN"/>
              </w:rPr>
              <w:t>技改完成后</w:t>
            </w:r>
            <w:r>
              <w:rPr>
                <w:rFonts w:hint="default" w:ascii="Times New Roman" w:hAnsi="Times New Roman" w:cs="Times New Roman"/>
                <w:color w:val="auto"/>
                <w:highlight w:val="none"/>
                <w:lang w:val="en-US" w:eastAsia="zh-CN"/>
              </w:rPr>
              <w:t>废润滑油产生量约为0.0</w:t>
            </w:r>
            <w:r>
              <w:rPr>
                <w:rFonts w:hint="eastAsia" w:cs="Times New Roman"/>
                <w:color w:val="auto"/>
                <w:highlight w:val="none"/>
                <w:lang w:val="en-US" w:eastAsia="zh-CN"/>
              </w:rPr>
              <w:t>15</w:t>
            </w:r>
            <w:r>
              <w:rPr>
                <w:rFonts w:hint="default" w:ascii="Times New Roman" w:hAnsi="Times New Roman" w:cs="Times New Roman"/>
                <w:color w:val="auto"/>
                <w:highlight w:val="none"/>
                <w:lang w:val="en-US" w:eastAsia="zh-CN"/>
              </w:rPr>
              <w:t>t/a，类别为HW08废矿物油与含矿油废物，代码900-214-08，暂存于危废间，委托有相应危险废物处理资质单位处理；</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②废油桶</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废油桶产生量约为0.00</w:t>
            </w:r>
            <w:r>
              <w:rPr>
                <w:rFonts w:hint="eastAsia" w:cs="Times New Roman"/>
                <w:color w:val="auto"/>
                <w:highlight w:val="none"/>
                <w:lang w:val="en-US" w:eastAsia="zh-CN"/>
              </w:rPr>
              <w:t>3</w:t>
            </w:r>
            <w:r>
              <w:rPr>
                <w:rFonts w:hint="default" w:ascii="Times New Roman" w:hAnsi="Times New Roman" w:cs="Times New Roman"/>
                <w:color w:val="auto"/>
                <w:highlight w:val="none"/>
                <w:lang w:val="en-US" w:eastAsia="zh-CN"/>
              </w:rPr>
              <w:t>t/a</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类别为HW08</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废矿物油与含矿油废物，代码900-249-08，暂存于危废间，委托有相应危险废物处理资质单位处理；</w:t>
            </w:r>
          </w:p>
          <w:p>
            <w:pPr>
              <w:keepNext w:val="0"/>
              <w:keepLines w:val="0"/>
              <w:suppressLineNumbers w:val="0"/>
              <w:adjustRightInd w:val="0"/>
              <w:snapToGrid w:val="0"/>
              <w:spacing w:before="0" w:beforeAutospacing="0" w:after="0" w:afterAutospacing="0" w:line="400" w:lineRule="exact"/>
              <w:ind w:left="0" w:right="0" w:firstLine="420" w:firstLineChars="200"/>
              <w:rPr>
                <w:rFonts w:hint="eastAsia" w:cs="Times New Roman"/>
                <w:color w:val="auto"/>
                <w:highlight w:val="none"/>
                <w:lang w:val="en-US" w:eastAsia="zh-CN"/>
              </w:rPr>
            </w:pPr>
            <w:r>
              <w:rPr>
                <w:rFonts w:hint="eastAsia" w:cs="Times New Roman"/>
                <w:color w:val="auto"/>
                <w:highlight w:val="none"/>
                <w:lang w:val="en-US" w:eastAsia="zh-CN"/>
              </w:rPr>
              <w:t>③废液压油</w:t>
            </w:r>
          </w:p>
          <w:p>
            <w:pPr>
              <w:keepNext w:val="0"/>
              <w:keepLines w:val="0"/>
              <w:suppressLineNumbers w:val="0"/>
              <w:adjustRightInd w:val="0"/>
              <w:snapToGrid w:val="0"/>
              <w:spacing w:before="0" w:beforeAutospacing="0" w:after="0" w:afterAutospacing="0" w:line="400" w:lineRule="exact"/>
              <w:ind w:left="0" w:right="0" w:firstLine="420" w:firstLineChars="200"/>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制砖工序成型机使用液压油</w:t>
            </w:r>
            <w:r>
              <w:rPr>
                <w:rFonts w:hint="default" w:ascii="Times New Roman" w:hAnsi="Times New Roman" w:cs="Times New Roman"/>
                <w:color w:val="auto"/>
                <w:highlight w:val="none"/>
                <w:lang w:val="en-US" w:eastAsia="zh-CN"/>
              </w:rPr>
              <w:t>，废</w:t>
            </w:r>
            <w:r>
              <w:rPr>
                <w:rFonts w:hint="eastAsia" w:cs="Times New Roman"/>
                <w:color w:val="auto"/>
                <w:highlight w:val="none"/>
                <w:lang w:val="en-US" w:eastAsia="zh-CN"/>
              </w:rPr>
              <w:t>液压</w:t>
            </w:r>
            <w:r>
              <w:rPr>
                <w:rFonts w:hint="default" w:ascii="Times New Roman" w:hAnsi="Times New Roman" w:cs="Times New Roman"/>
                <w:color w:val="auto"/>
                <w:highlight w:val="none"/>
                <w:lang w:val="en-US" w:eastAsia="zh-CN"/>
              </w:rPr>
              <w:t>油产生量约为0.0</w:t>
            </w:r>
            <w:r>
              <w:rPr>
                <w:rFonts w:hint="eastAsia" w:cs="Times New Roman"/>
                <w:color w:val="auto"/>
                <w:highlight w:val="none"/>
                <w:lang w:val="en-US" w:eastAsia="zh-CN"/>
              </w:rPr>
              <w:t>01</w:t>
            </w:r>
            <w:r>
              <w:rPr>
                <w:rFonts w:hint="default" w:ascii="Times New Roman" w:hAnsi="Times New Roman" w:cs="Times New Roman"/>
                <w:color w:val="auto"/>
                <w:highlight w:val="none"/>
                <w:lang w:val="en-US" w:eastAsia="zh-CN"/>
              </w:rPr>
              <w:t>t/a，类别为HW08废矿物油与含矿油废物，代码900-21</w:t>
            </w:r>
            <w:r>
              <w:rPr>
                <w:rFonts w:hint="eastAsia" w:cs="Times New Roman"/>
                <w:color w:val="auto"/>
                <w:highlight w:val="none"/>
                <w:lang w:val="en-US" w:eastAsia="zh-CN"/>
              </w:rPr>
              <w:t>8</w:t>
            </w:r>
            <w:r>
              <w:rPr>
                <w:rFonts w:hint="default" w:ascii="Times New Roman" w:hAnsi="Times New Roman" w:cs="Times New Roman"/>
                <w:color w:val="auto"/>
                <w:highlight w:val="none"/>
                <w:lang w:val="en-US" w:eastAsia="zh-CN"/>
              </w:rPr>
              <w:t>-08，暂存于危废间，委托有相应危险废物处理资质单位处理；</w:t>
            </w:r>
          </w:p>
          <w:p>
            <w:pPr>
              <w:pStyle w:val="62"/>
              <w:keepNext w:val="0"/>
              <w:keepLines w:val="0"/>
              <w:suppressLineNumbers w:val="0"/>
              <w:spacing w:before="0" w:beforeAutospacing="0" w:after="0" w:afterAutospacing="0" w:line="240" w:lineRule="auto"/>
              <w:ind w:left="0" w:right="0" w:firstLine="0" w:firstLineChars="0"/>
              <w:jc w:val="center"/>
              <w:rPr>
                <w:rFonts w:hint="eastAsia" w:cs="Times New Roman"/>
                <w:b/>
                <w:bCs/>
                <w:color w:val="auto"/>
                <w:highlight w:val="none"/>
                <w:lang w:eastAsia="zh-CN"/>
              </w:rPr>
            </w:pPr>
            <w:r>
              <w:rPr>
                <w:rFonts w:hint="default" w:ascii="Times New Roman" w:hAnsi="Times New Roman" w:cs="Times New Roman"/>
                <w:b/>
                <w:bCs/>
                <w:color w:val="auto"/>
                <w:highlight w:val="none"/>
              </w:rPr>
              <w:t>表</w:t>
            </w:r>
            <w:r>
              <w:rPr>
                <w:rFonts w:hint="eastAsia" w:cs="Times New Roman"/>
                <w:b/>
                <w:bCs/>
                <w:color w:val="auto"/>
                <w:highlight w:val="none"/>
                <w:lang w:val="en-US" w:eastAsia="zh-CN"/>
              </w:rPr>
              <w:t>4-17</w:t>
            </w:r>
            <w:r>
              <w:rPr>
                <w:rFonts w:hint="default" w:ascii="Times New Roman" w:hAnsi="Times New Roman" w:cs="Times New Roman"/>
                <w:b/>
                <w:bCs/>
                <w:color w:val="auto"/>
                <w:highlight w:val="none"/>
              </w:rPr>
              <w:t xml:space="preserve">   </w:t>
            </w:r>
            <w:r>
              <w:rPr>
                <w:rFonts w:hint="eastAsia" w:cs="Times New Roman"/>
                <w:b/>
                <w:bCs/>
                <w:color w:val="auto"/>
                <w:highlight w:val="none"/>
                <w:lang w:eastAsia="zh-CN"/>
              </w:rPr>
              <w:t>技改完成后</w:t>
            </w:r>
            <w:r>
              <w:rPr>
                <w:rFonts w:hint="default" w:ascii="Times New Roman" w:hAnsi="Times New Roman" w:cs="Times New Roman"/>
                <w:b/>
                <w:bCs/>
                <w:color w:val="auto"/>
                <w:highlight w:val="none"/>
              </w:rPr>
              <w:t>危险废物基本情况表</w:t>
            </w:r>
          </w:p>
          <w:tbl>
            <w:tblPr>
              <w:tblStyle w:val="33"/>
              <w:tblW w:w="794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644"/>
              <w:gridCol w:w="881"/>
              <w:gridCol w:w="1339"/>
              <w:gridCol w:w="1015"/>
              <w:gridCol w:w="630"/>
              <w:gridCol w:w="538"/>
              <w:gridCol w:w="730"/>
              <w:gridCol w:w="593"/>
              <w:gridCol w:w="10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49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号</w:t>
                  </w:r>
                </w:p>
              </w:tc>
              <w:tc>
                <w:tcPr>
                  <w:tcW w:w="644"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危险废物名称</w:t>
                  </w:r>
                </w:p>
              </w:tc>
              <w:tc>
                <w:tcPr>
                  <w:tcW w:w="881"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危险废物类别</w:t>
                  </w:r>
                </w:p>
              </w:tc>
              <w:tc>
                <w:tcPr>
                  <w:tcW w:w="1339"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危险废物代码</w:t>
                  </w:r>
                </w:p>
              </w:tc>
              <w:tc>
                <w:tcPr>
                  <w:tcW w:w="101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产生量</w:t>
                  </w:r>
                </w:p>
              </w:tc>
              <w:tc>
                <w:tcPr>
                  <w:tcW w:w="63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产生</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工序及装置</w:t>
                  </w:r>
                </w:p>
              </w:tc>
              <w:tc>
                <w:tcPr>
                  <w:tcW w:w="53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形态</w:t>
                  </w:r>
                </w:p>
              </w:tc>
              <w:tc>
                <w:tcPr>
                  <w:tcW w:w="73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主要成分</w:t>
                  </w:r>
                </w:p>
              </w:tc>
              <w:tc>
                <w:tcPr>
                  <w:tcW w:w="593"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危险特性</w:t>
                  </w:r>
                </w:p>
              </w:tc>
              <w:tc>
                <w:tcPr>
                  <w:tcW w:w="1074"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污染防治措施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9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1</w:t>
                  </w:r>
                </w:p>
              </w:tc>
              <w:tc>
                <w:tcPr>
                  <w:tcW w:w="644"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废</w:t>
                  </w:r>
                  <w:r>
                    <w:rPr>
                      <w:rFonts w:hint="default" w:ascii="Times New Roman" w:hAnsi="Times New Roman" w:cs="Times New Roman"/>
                      <w:color w:val="auto"/>
                      <w:sz w:val="18"/>
                      <w:szCs w:val="18"/>
                      <w:highlight w:val="none"/>
                      <w:lang w:val="en-US" w:eastAsia="zh-CN"/>
                    </w:rPr>
                    <w:t>润滑油</w:t>
                  </w:r>
                </w:p>
              </w:tc>
              <w:tc>
                <w:tcPr>
                  <w:tcW w:w="881" w:type="dxa"/>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HW08</w:t>
                  </w:r>
                </w:p>
              </w:tc>
              <w:tc>
                <w:tcPr>
                  <w:tcW w:w="1339"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900-214-08</w:t>
                  </w:r>
                </w:p>
              </w:tc>
              <w:tc>
                <w:tcPr>
                  <w:tcW w:w="101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0.0</w:t>
                  </w:r>
                  <w:r>
                    <w:rPr>
                      <w:rFonts w:hint="eastAsia" w:cs="Times New Roman"/>
                      <w:color w:val="auto"/>
                      <w:sz w:val="18"/>
                      <w:szCs w:val="18"/>
                      <w:highlight w:val="none"/>
                      <w:lang w:val="en-US" w:eastAsia="zh-CN"/>
                    </w:rPr>
                    <w:t>15</w:t>
                  </w:r>
                  <w:r>
                    <w:rPr>
                      <w:rFonts w:hint="default" w:ascii="Times New Roman" w:hAnsi="Times New Roman" w:cs="Times New Roman"/>
                      <w:color w:val="auto"/>
                      <w:sz w:val="18"/>
                      <w:szCs w:val="18"/>
                      <w:highlight w:val="none"/>
                    </w:rPr>
                    <w:t>t/a</w:t>
                  </w:r>
                </w:p>
              </w:tc>
              <w:tc>
                <w:tcPr>
                  <w:tcW w:w="63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设备维护维修</w:t>
                  </w:r>
                </w:p>
              </w:tc>
              <w:tc>
                <w:tcPr>
                  <w:tcW w:w="53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液</w:t>
                  </w:r>
                </w:p>
              </w:tc>
              <w:tc>
                <w:tcPr>
                  <w:tcW w:w="730"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矿物油</w:t>
                  </w:r>
                </w:p>
              </w:tc>
              <w:tc>
                <w:tcPr>
                  <w:tcW w:w="593" w:type="dxa"/>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毒性、可燃</w:t>
                  </w:r>
                </w:p>
              </w:tc>
              <w:tc>
                <w:tcPr>
                  <w:tcW w:w="1074"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暂存危废间，委托</w:t>
                  </w:r>
                  <w:r>
                    <w:rPr>
                      <w:rFonts w:hint="eastAsia" w:cs="Times New Roman"/>
                      <w:color w:val="auto"/>
                      <w:sz w:val="18"/>
                      <w:szCs w:val="18"/>
                      <w:highlight w:val="none"/>
                      <w:lang w:val="en-US" w:eastAsia="zh-CN"/>
                    </w:rPr>
                    <w:t>唐山市俊城</w:t>
                  </w:r>
                  <w:r>
                    <w:rPr>
                      <w:rFonts w:hint="default" w:ascii="Times New Roman" w:hAnsi="Times New Roman" w:cs="Times New Roman"/>
                      <w:color w:val="auto"/>
                      <w:sz w:val="18"/>
                      <w:szCs w:val="18"/>
                      <w:highlight w:val="none"/>
                      <w:lang w:eastAsia="zh-CN"/>
                    </w:rPr>
                    <w:t>环保科技有限公司处理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9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2</w:t>
                  </w:r>
                </w:p>
              </w:tc>
              <w:tc>
                <w:tcPr>
                  <w:tcW w:w="644"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废液压油</w:t>
                  </w:r>
                </w:p>
              </w:tc>
              <w:tc>
                <w:tcPr>
                  <w:tcW w:w="881" w:type="dxa"/>
                  <w:shd w:val="clear" w:color="auto" w:fill="auto"/>
                  <w:vAlign w:val="center"/>
                </w:tcPr>
                <w:p>
                  <w:pPr>
                    <w:pStyle w:val="29"/>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sz w:val="18"/>
                      <w:szCs w:val="18"/>
                      <w:highlight w:val="none"/>
                    </w:rPr>
                    <w:t>HW08</w:t>
                  </w:r>
                </w:p>
              </w:tc>
              <w:tc>
                <w:tcPr>
                  <w:tcW w:w="1339" w:type="dxa"/>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900-214-08</w:t>
                  </w:r>
                </w:p>
              </w:tc>
              <w:tc>
                <w:tcPr>
                  <w:tcW w:w="1015" w:type="dxa"/>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0.0</w:t>
                  </w:r>
                  <w:r>
                    <w:rPr>
                      <w:rFonts w:hint="eastAsia" w:cs="Times New Roman"/>
                      <w:color w:val="auto"/>
                      <w:sz w:val="18"/>
                      <w:szCs w:val="18"/>
                      <w:highlight w:val="none"/>
                      <w:lang w:val="en-US" w:eastAsia="zh-CN"/>
                    </w:rPr>
                    <w:t>01</w:t>
                  </w:r>
                  <w:r>
                    <w:rPr>
                      <w:rFonts w:hint="default" w:ascii="Times New Roman" w:hAnsi="Times New Roman" w:cs="Times New Roman"/>
                      <w:color w:val="auto"/>
                      <w:sz w:val="18"/>
                      <w:szCs w:val="18"/>
                      <w:highlight w:val="none"/>
                    </w:rPr>
                    <w:t>t/a</w:t>
                  </w:r>
                </w:p>
              </w:tc>
              <w:tc>
                <w:tcPr>
                  <w:tcW w:w="630" w:type="dxa"/>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设备维护维修</w:t>
                  </w:r>
                </w:p>
              </w:tc>
              <w:tc>
                <w:tcPr>
                  <w:tcW w:w="538"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液</w:t>
                  </w:r>
                </w:p>
              </w:tc>
              <w:tc>
                <w:tcPr>
                  <w:tcW w:w="73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矿物油</w:t>
                  </w:r>
                </w:p>
              </w:tc>
              <w:tc>
                <w:tcPr>
                  <w:tcW w:w="593" w:type="dxa"/>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毒性、可燃</w:t>
                  </w:r>
                </w:p>
              </w:tc>
              <w:tc>
                <w:tcPr>
                  <w:tcW w:w="1074"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9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w:t>
                  </w:r>
                  <w:r>
                    <w:rPr>
                      <w:rFonts w:hint="default" w:ascii="Times New Roman" w:hAnsi="Times New Roman" w:cs="Times New Roman"/>
                      <w:color w:val="auto"/>
                      <w:sz w:val="18"/>
                      <w:szCs w:val="18"/>
                      <w:highlight w:val="none"/>
                      <w:lang w:val="en-US" w:eastAsia="zh-CN"/>
                    </w:rPr>
                    <w:t>2</w:t>
                  </w:r>
                </w:p>
              </w:tc>
              <w:tc>
                <w:tcPr>
                  <w:tcW w:w="644"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废油桶</w:t>
                  </w:r>
                </w:p>
              </w:tc>
              <w:tc>
                <w:tcPr>
                  <w:tcW w:w="881" w:type="dxa"/>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HW08</w:t>
                  </w:r>
                </w:p>
              </w:tc>
              <w:tc>
                <w:tcPr>
                  <w:tcW w:w="1339"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900-249-08</w:t>
                  </w:r>
                </w:p>
              </w:tc>
              <w:tc>
                <w:tcPr>
                  <w:tcW w:w="101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0.00</w:t>
                  </w:r>
                  <w:r>
                    <w:rPr>
                      <w:rFonts w:hint="eastAsia" w:cs="Times New Roman"/>
                      <w:color w:val="auto"/>
                      <w:sz w:val="18"/>
                      <w:szCs w:val="18"/>
                      <w:highlight w:val="none"/>
                      <w:lang w:val="en-US" w:eastAsia="zh-CN"/>
                    </w:rPr>
                    <w:t>3</w:t>
                  </w:r>
                  <w:r>
                    <w:rPr>
                      <w:rFonts w:hint="default" w:ascii="Times New Roman" w:hAnsi="Times New Roman" w:cs="Times New Roman"/>
                      <w:color w:val="auto"/>
                      <w:sz w:val="18"/>
                      <w:szCs w:val="18"/>
                      <w:highlight w:val="none"/>
                      <w:lang w:val="en-US" w:eastAsia="zh-CN"/>
                    </w:rPr>
                    <w:t>t</w:t>
                  </w:r>
                  <w:r>
                    <w:rPr>
                      <w:rFonts w:hint="default" w:ascii="Times New Roman" w:hAnsi="Times New Roman" w:cs="Times New Roman"/>
                      <w:color w:val="auto"/>
                      <w:sz w:val="18"/>
                      <w:szCs w:val="18"/>
                      <w:highlight w:val="none"/>
                    </w:rPr>
                    <w:t>/a</w:t>
                  </w:r>
                </w:p>
              </w:tc>
              <w:tc>
                <w:tcPr>
                  <w:tcW w:w="63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设备维护维修</w:t>
                  </w:r>
                </w:p>
              </w:tc>
              <w:tc>
                <w:tcPr>
                  <w:tcW w:w="53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固</w:t>
                  </w:r>
                </w:p>
              </w:tc>
              <w:tc>
                <w:tcPr>
                  <w:tcW w:w="73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矿物油</w:t>
                  </w:r>
                </w:p>
              </w:tc>
              <w:tc>
                <w:tcPr>
                  <w:tcW w:w="593" w:type="dxa"/>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毒性、可燃</w:t>
                  </w:r>
                </w:p>
              </w:tc>
              <w:tc>
                <w:tcPr>
                  <w:tcW w:w="1074"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p>
              </w:tc>
            </w:tr>
          </w:tbl>
          <w:p>
            <w:pPr>
              <w:pStyle w:val="62"/>
              <w:keepNext w:val="0"/>
              <w:keepLines w:val="0"/>
              <w:suppressLineNumbers w:val="0"/>
              <w:spacing w:before="0" w:beforeAutospacing="0" w:after="0" w:afterAutospacing="0" w:line="400" w:lineRule="exact"/>
              <w:ind w:left="0" w:right="0" w:firstLine="420" w:firstLineChars="200"/>
              <w:jc w:val="left"/>
              <w:rPr>
                <w:rFonts w:hint="eastAsia" w:cs="Times New Roman"/>
                <w:b w:val="0"/>
                <w:bCs w:val="0"/>
                <w:color w:val="auto"/>
                <w:highlight w:val="none"/>
                <w:lang w:eastAsia="zh-CN"/>
              </w:rPr>
            </w:pPr>
            <w:r>
              <w:rPr>
                <w:rFonts w:hint="eastAsia" w:cs="Times New Roman"/>
                <w:b w:val="0"/>
                <w:bCs w:val="0"/>
                <w:color w:val="auto"/>
                <w:highlight w:val="none"/>
                <w:lang w:val="en-US" w:eastAsia="zh-CN"/>
              </w:rPr>
              <w:t>（4）</w:t>
            </w:r>
            <w:r>
              <w:rPr>
                <w:rFonts w:hint="eastAsia" w:cs="Times New Roman"/>
                <w:b w:val="0"/>
                <w:bCs w:val="0"/>
                <w:color w:val="auto"/>
                <w:highlight w:val="none"/>
                <w:lang w:eastAsia="zh-CN"/>
              </w:rPr>
              <w:t>危废间依托可行性分析</w:t>
            </w:r>
          </w:p>
          <w:p>
            <w:pPr>
              <w:pStyle w:val="62"/>
              <w:keepNext w:val="0"/>
              <w:keepLines w:val="0"/>
              <w:suppressLineNumbers w:val="0"/>
              <w:spacing w:before="0" w:beforeAutospacing="0" w:after="0" w:afterAutospacing="0" w:line="400" w:lineRule="exact"/>
              <w:ind w:left="0" w:right="0" w:firstLine="420" w:firstLineChars="200"/>
              <w:jc w:val="left"/>
              <w:rPr>
                <w:rFonts w:hint="default" w:cs="Times New Roman"/>
                <w:b w:val="0"/>
                <w:bCs w:val="0"/>
                <w:color w:val="auto"/>
                <w:highlight w:val="none"/>
                <w:lang w:val="en-US" w:eastAsia="zh-CN"/>
              </w:rPr>
            </w:pPr>
            <w:r>
              <w:rPr>
                <w:rFonts w:hint="eastAsia" w:cs="Times New Roman"/>
                <w:b w:val="0"/>
                <w:bCs w:val="0"/>
                <w:color w:val="auto"/>
                <w:highlight w:val="none"/>
                <w:lang w:eastAsia="zh-CN"/>
              </w:rPr>
              <w:t>技改完成后危废间储存情况见表</w:t>
            </w:r>
            <w:r>
              <w:rPr>
                <w:rFonts w:hint="eastAsia" w:cs="Times New Roman"/>
                <w:b w:val="0"/>
                <w:bCs w:val="0"/>
                <w:color w:val="auto"/>
                <w:highlight w:val="none"/>
                <w:lang w:val="en-US" w:eastAsia="zh-CN"/>
              </w:rPr>
              <w:t>4-18。</w:t>
            </w:r>
          </w:p>
          <w:p>
            <w:pPr>
              <w:pStyle w:val="62"/>
              <w:keepNext w:val="0"/>
              <w:keepLines w:val="0"/>
              <w:suppressLineNumbers w:val="0"/>
              <w:spacing w:before="0" w:beforeAutospacing="0" w:after="0" w:afterAutospacing="0" w:line="400" w:lineRule="exact"/>
              <w:ind w:left="0" w:right="0" w:firstLine="632" w:firstLineChars="300"/>
              <w:jc w:val="center"/>
              <w:rPr>
                <w:rFonts w:hint="default" w:ascii="Times New Roman" w:hAnsi="Times New Roman" w:eastAsia="宋体" w:cs="Times New Roman"/>
                <w:b/>
                <w:bCs/>
                <w:color w:val="auto"/>
                <w:highlight w:val="none"/>
                <w:lang w:eastAsia="zh-CN"/>
              </w:rPr>
            </w:pPr>
            <w:r>
              <w:rPr>
                <w:rFonts w:hint="eastAsia" w:ascii="Times New Roman" w:hAnsi="Times New Roman" w:eastAsia="宋体" w:cs="Times New Roman"/>
                <w:b/>
                <w:bCs/>
                <w:color w:val="auto"/>
                <w:highlight w:val="none"/>
                <w:lang w:eastAsia="zh-CN"/>
              </w:rPr>
              <w:t>表</w:t>
            </w:r>
            <w:r>
              <w:rPr>
                <w:rFonts w:hint="eastAsia" w:ascii="Times New Roman" w:hAnsi="Times New Roman" w:eastAsia="宋体" w:cs="Times New Roman"/>
                <w:b/>
                <w:bCs/>
                <w:color w:val="auto"/>
                <w:highlight w:val="none"/>
                <w:lang w:val="en-US" w:eastAsia="zh-CN"/>
              </w:rPr>
              <w:t>4-</w:t>
            </w:r>
            <w:r>
              <w:rPr>
                <w:rFonts w:hint="eastAsia" w:cs="Times New Roman"/>
                <w:b/>
                <w:bCs/>
                <w:color w:val="auto"/>
                <w:highlight w:val="none"/>
                <w:lang w:val="en-US" w:eastAsia="zh-CN"/>
              </w:rPr>
              <w:t>18</w:t>
            </w:r>
            <w:r>
              <w:rPr>
                <w:rFonts w:hint="eastAsia"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lang w:eastAsia="zh-CN"/>
              </w:rPr>
              <w:t>建设项目危险废物贮存场所（设施）基本情况表</w:t>
            </w:r>
          </w:p>
          <w:tbl>
            <w:tblPr>
              <w:tblStyle w:val="33"/>
              <w:tblW w:w="795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43"/>
              <w:gridCol w:w="630"/>
              <w:gridCol w:w="677"/>
              <w:gridCol w:w="852"/>
              <w:gridCol w:w="1118"/>
              <w:gridCol w:w="583"/>
              <w:gridCol w:w="537"/>
              <w:gridCol w:w="1180"/>
              <w:gridCol w:w="762"/>
              <w:gridCol w:w="632"/>
              <w:gridCol w:w="5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4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号</w:t>
                  </w:r>
                </w:p>
              </w:tc>
              <w:tc>
                <w:tcPr>
                  <w:tcW w:w="641"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贮存场所名称</w:t>
                  </w:r>
                </w:p>
              </w:tc>
              <w:tc>
                <w:tcPr>
                  <w:tcW w:w="69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危险废物名称</w:t>
                  </w:r>
                </w:p>
              </w:tc>
              <w:tc>
                <w:tcPr>
                  <w:tcW w:w="859"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危险废物类别</w:t>
                  </w:r>
                </w:p>
              </w:tc>
              <w:tc>
                <w:tcPr>
                  <w:tcW w:w="1121"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危险废物代码</w:t>
                  </w:r>
                </w:p>
              </w:tc>
              <w:tc>
                <w:tcPr>
                  <w:tcW w:w="592"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位置</w:t>
                  </w:r>
                </w:p>
              </w:tc>
              <w:tc>
                <w:tcPr>
                  <w:tcW w:w="543" w:type="dxa"/>
                  <w:vAlign w:val="center"/>
                </w:tcPr>
                <w:p>
                  <w:pPr>
                    <w:keepNext w:val="0"/>
                    <w:keepLines w:val="0"/>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eastAsia="zh-CN"/>
                    </w:rPr>
                  </w:pPr>
                  <w:r>
                    <w:rPr>
                      <w:rFonts w:hint="eastAsia" w:cs="Times New Roman"/>
                      <w:color w:val="auto"/>
                      <w:sz w:val="18"/>
                      <w:szCs w:val="18"/>
                      <w:highlight w:val="none"/>
                      <w:lang w:eastAsia="zh-CN"/>
                    </w:rPr>
                    <w:t>贮存方式</w:t>
                  </w:r>
                </w:p>
              </w:tc>
              <w:tc>
                <w:tcPr>
                  <w:tcW w:w="1197"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eastAsia="zh-CN"/>
                    </w:rPr>
                    <w:t>技改完成后全厂</w:t>
                  </w:r>
                  <w:r>
                    <w:rPr>
                      <w:rFonts w:hint="default" w:ascii="Times New Roman" w:hAnsi="Times New Roman" w:cs="Times New Roman"/>
                      <w:color w:val="auto"/>
                      <w:sz w:val="18"/>
                      <w:szCs w:val="18"/>
                      <w:highlight w:val="none"/>
                    </w:rPr>
                    <w:t>产生量</w:t>
                  </w:r>
                </w:p>
              </w:tc>
              <w:tc>
                <w:tcPr>
                  <w:tcW w:w="678"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贮存能力</w:t>
                  </w:r>
                </w:p>
              </w:tc>
              <w:tc>
                <w:tcPr>
                  <w:tcW w:w="64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eastAsia="zh-CN"/>
                    </w:rPr>
                    <w:t>占地面积</w:t>
                  </w:r>
                  <w:r>
                    <w:rPr>
                      <w:rFonts w:hint="eastAsia" w:cs="Times New Roman"/>
                      <w:color w:val="auto"/>
                      <w:sz w:val="18"/>
                      <w:szCs w:val="18"/>
                      <w:highlight w:val="none"/>
                      <w:lang w:val="en-US" w:eastAsia="zh-CN"/>
                    </w:rPr>
                    <w:t>m</w:t>
                  </w:r>
                  <w:r>
                    <w:rPr>
                      <w:rFonts w:hint="eastAsia" w:cs="Times New Roman"/>
                      <w:color w:val="auto"/>
                      <w:sz w:val="18"/>
                      <w:szCs w:val="18"/>
                      <w:highlight w:val="none"/>
                      <w:vertAlign w:val="superscript"/>
                      <w:lang w:val="en-US" w:eastAsia="zh-CN"/>
                    </w:rPr>
                    <w:t>2</w:t>
                  </w:r>
                </w:p>
              </w:tc>
              <w:tc>
                <w:tcPr>
                  <w:tcW w:w="544" w:type="dxa"/>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贮存周期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val="en-US" w:eastAsia="zh-CN"/>
                    </w:rPr>
                    <w:t>1</w:t>
                  </w:r>
                </w:p>
              </w:tc>
              <w:tc>
                <w:tcPr>
                  <w:tcW w:w="641"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危废间</w:t>
                  </w:r>
                </w:p>
              </w:tc>
              <w:tc>
                <w:tcPr>
                  <w:tcW w:w="69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废</w:t>
                  </w:r>
                  <w:r>
                    <w:rPr>
                      <w:rFonts w:hint="default" w:ascii="Times New Roman" w:hAnsi="Times New Roman" w:cs="Times New Roman"/>
                      <w:color w:val="auto"/>
                      <w:sz w:val="18"/>
                      <w:szCs w:val="18"/>
                      <w:highlight w:val="none"/>
                      <w:lang w:val="en-US" w:eastAsia="zh-CN"/>
                    </w:rPr>
                    <w:t>润滑油</w:t>
                  </w:r>
                </w:p>
              </w:tc>
              <w:tc>
                <w:tcPr>
                  <w:tcW w:w="859" w:type="dxa"/>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HW08</w:t>
                  </w:r>
                </w:p>
              </w:tc>
              <w:tc>
                <w:tcPr>
                  <w:tcW w:w="1121"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900-214-08</w:t>
                  </w:r>
                </w:p>
              </w:tc>
              <w:tc>
                <w:tcPr>
                  <w:tcW w:w="592" w:type="dxa"/>
                  <w:vMerge w:val="restart"/>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厂区</w:t>
                  </w:r>
                  <w:r>
                    <w:rPr>
                      <w:rFonts w:hint="eastAsia" w:cs="Times New Roman"/>
                      <w:color w:val="auto"/>
                      <w:sz w:val="18"/>
                      <w:szCs w:val="18"/>
                      <w:highlight w:val="none"/>
                      <w:lang w:val="en-US" w:eastAsia="zh-CN"/>
                    </w:rPr>
                    <w:t>西侧</w:t>
                  </w:r>
                </w:p>
              </w:tc>
              <w:tc>
                <w:tcPr>
                  <w:tcW w:w="543"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cs="Times New Roman"/>
                      <w:color w:val="auto"/>
                      <w:sz w:val="18"/>
                      <w:szCs w:val="18"/>
                      <w:highlight w:val="none"/>
                      <w:lang w:eastAsia="zh-CN"/>
                    </w:rPr>
                    <w:t>桶装</w:t>
                  </w:r>
                </w:p>
              </w:tc>
              <w:tc>
                <w:tcPr>
                  <w:tcW w:w="1197"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0.0</w:t>
                  </w:r>
                  <w:r>
                    <w:rPr>
                      <w:rFonts w:hint="eastAsia" w:cs="Times New Roman"/>
                      <w:color w:val="auto"/>
                      <w:sz w:val="18"/>
                      <w:szCs w:val="18"/>
                      <w:highlight w:val="none"/>
                      <w:lang w:val="en-US" w:eastAsia="zh-CN"/>
                    </w:rPr>
                    <w:t>15</w:t>
                  </w:r>
                  <w:r>
                    <w:rPr>
                      <w:rFonts w:hint="default" w:ascii="Times New Roman" w:hAnsi="Times New Roman" w:cs="Times New Roman"/>
                      <w:color w:val="auto"/>
                      <w:sz w:val="18"/>
                      <w:szCs w:val="18"/>
                      <w:highlight w:val="none"/>
                    </w:rPr>
                    <w:t>t/a</w:t>
                  </w:r>
                </w:p>
              </w:tc>
              <w:tc>
                <w:tcPr>
                  <w:tcW w:w="67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0.0075t</w:t>
                  </w:r>
                </w:p>
              </w:tc>
              <w:tc>
                <w:tcPr>
                  <w:tcW w:w="64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w:t>
                  </w:r>
                </w:p>
              </w:tc>
              <w:tc>
                <w:tcPr>
                  <w:tcW w:w="544" w:type="dxa"/>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半年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2</w:t>
                  </w:r>
                </w:p>
              </w:tc>
              <w:tc>
                <w:tcPr>
                  <w:tcW w:w="641"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eastAsia="zh-CN"/>
                    </w:rPr>
                  </w:pPr>
                </w:p>
              </w:tc>
              <w:tc>
                <w:tcPr>
                  <w:tcW w:w="690" w:type="dxa"/>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废液压油</w:t>
                  </w:r>
                </w:p>
              </w:tc>
              <w:tc>
                <w:tcPr>
                  <w:tcW w:w="859" w:type="dxa"/>
                  <w:shd w:val="clear" w:color="auto" w:fill="auto"/>
                  <w:vAlign w:val="center"/>
                </w:tcPr>
                <w:p>
                  <w:pPr>
                    <w:pStyle w:val="29"/>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sz w:val="18"/>
                      <w:szCs w:val="18"/>
                      <w:highlight w:val="none"/>
                    </w:rPr>
                    <w:t>HW08</w:t>
                  </w:r>
                </w:p>
              </w:tc>
              <w:tc>
                <w:tcPr>
                  <w:tcW w:w="1121" w:type="dxa"/>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900-214-08</w:t>
                  </w:r>
                </w:p>
              </w:tc>
              <w:tc>
                <w:tcPr>
                  <w:tcW w:w="592" w:type="dxa"/>
                  <w:vMerge w:val="continue"/>
                  <w:vAlign w:val="center"/>
                </w:tcPr>
                <w:p>
                  <w:pPr>
                    <w:keepNext w:val="0"/>
                    <w:keepLines w:val="0"/>
                    <w:widowControl/>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eastAsia="zh-CN"/>
                    </w:rPr>
                  </w:pPr>
                </w:p>
              </w:tc>
              <w:tc>
                <w:tcPr>
                  <w:tcW w:w="543"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eastAsia="zh-CN"/>
                    </w:rPr>
                  </w:pPr>
                  <w:r>
                    <w:rPr>
                      <w:rFonts w:hint="eastAsia" w:cs="Times New Roman"/>
                      <w:color w:val="auto"/>
                      <w:sz w:val="18"/>
                      <w:szCs w:val="18"/>
                      <w:highlight w:val="none"/>
                      <w:lang w:eastAsia="zh-CN"/>
                    </w:rPr>
                    <w:t>桶装</w:t>
                  </w:r>
                </w:p>
              </w:tc>
              <w:tc>
                <w:tcPr>
                  <w:tcW w:w="1197"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0.001</w:t>
                  </w:r>
                </w:p>
              </w:tc>
              <w:tc>
                <w:tcPr>
                  <w:tcW w:w="678" w:type="dxa"/>
                  <w:vAlign w:val="center"/>
                </w:tcPr>
                <w:p>
                  <w:pPr>
                    <w:keepNext w:val="0"/>
                    <w:keepLines w:val="0"/>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0.0005t</w:t>
                  </w:r>
                </w:p>
              </w:tc>
              <w:tc>
                <w:tcPr>
                  <w:tcW w:w="642" w:type="dxa"/>
                  <w:vAlign w:val="center"/>
                </w:tcPr>
                <w:p>
                  <w:pPr>
                    <w:keepNext w:val="0"/>
                    <w:keepLines w:val="0"/>
                    <w:suppressLineNumbers w:val="0"/>
                    <w:adjustRightInd w:val="0"/>
                    <w:snapToGrid w:val="0"/>
                    <w:spacing w:before="0" w:beforeAutospacing="0" w:after="0" w:afterAutospacing="0"/>
                    <w:ind w:left="0" w:right="0"/>
                    <w:jc w:val="center"/>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2</w:t>
                  </w:r>
                </w:p>
              </w:tc>
              <w:tc>
                <w:tcPr>
                  <w:tcW w:w="544" w:type="dxa"/>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半年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445"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w:t>
                  </w:r>
                </w:p>
              </w:tc>
              <w:tc>
                <w:tcPr>
                  <w:tcW w:w="641"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p>
              </w:tc>
              <w:tc>
                <w:tcPr>
                  <w:tcW w:w="690"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废油桶</w:t>
                  </w:r>
                </w:p>
              </w:tc>
              <w:tc>
                <w:tcPr>
                  <w:tcW w:w="859" w:type="dxa"/>
                  <w:vAlign w:val="center"/>
                </w:tcPr>
                <w:p>
                  <w:pPr>
                    <w:pStyle w:val="29"/>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HW08</w:t>
                  </w:r>
                </w:p>
              </w:tc>
              <w:tc>
                <w:tcPr>
                  <w:tcW w:w="1121"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900-249-08</w:t>
                  </w:r>
                </w:p>
              </w:tc>
              <w:tc>
                <w:tcPr>
                  <w:tcW w:w="592" w:type="dxa"/>
                  <w:vMerge w:val="continue"/>
                  <w:vAlign w:val="center"/>
                </w:tcPr>
                <w:p>
                  <w:pPr>
                    <w:keepNext w:val="0"/>
                    <w:keepLines w:val="0"/>
                    <w:widowControl/>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val="en-US" w:eastAsia="zh-CN"/>
                    </w:rPr>
                  </w:pPr>
                </w:p>
              </w:tc>
              <w:tc>
                <w:tcPr>
                  <w:tcW w:w="543" w:type="dxa"/>
                  <w:vAlign w:val="center"/>
                </w:tcPr>
                <w:p>
                  <w:pPr>
                    <w:keepNext w:val="0"/>
                    <w:keepLines w:val="0"/>
                    <w:widowControl/>
                    <w:suppressLineNumbers w:val="0"/>
                    <w:adjustRightInd w:val="0"/>
                    <w:snapToGrid w:val="0"/>
                    <w:spacing w:before="0" w:beforeAutospacing="0" w:after="0" w:afterAutospacing="0"/>
                    <w:ind w:left="0" w:right="0"/>
                    <w:jc w:val="center"/>
                    <w:rPr>
                      <w:rFonts w:hint="eastAsia" w:cs="Times New Roman"/>
                      <w:color w:val="auto"/>
                      <w:sz w:val="18"/>
                      <w:szCs w:val="18"/>
                      <w:highlight w:val="none"/>
                      <w:lang w:val="en-US" w:eastAsia="zh-CN"/>
                    </w:rPr>
                  </w:pPr>
                  <w:r>
                    <w:rPr>
                      <w:rFonts w:hint="eastAsia" w:cs="Times New Roman"/>
                      <w:b w:val="0"/>
                      <w:bCs w:val="0"/>
                      <w:color w:val="auto"/>
                      <w:sz w:val="18"/>
                      <w:szCs w:val="18"/>
                      <w:highlight w:val="none"/>
                      <w:lang w:val="en-US" w:eastAsia="zh-CN"/>
                    </w:rPr>
                    <w:t>原盖封存</w:t>
                  </w:r>
                </w:p>
              </w:tc>
              <w:tc>
                <w:tcPr>
                  <w:tcW w:w="1197"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0.003t</w:t>
                  </w:r>
                  <w:r>
                    <w:rPr>
                      <w:rFonts w:hint="default" w:ascii="Times New Roman" w:hAnsi="Times New Roman" w:cs="Times New Roman"/>
                      <w:color w:val="auto"/>
                      <w:sz w:val="18"/>
                      <w:szCs w:val="18"/>
                      <w:highlight w:val="none"/>
                    </w:rPr>
                    <w:t>/a</w:t>
                  </w:r>
                </w:p>
              </w:tc>
              <w:tc>
                <w:tcPr>
                  <w:tcW w:w="678"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0.0015t</w:t>
                  </w:r>
                </w:p>
              </w:tc>
              <w:tc>
                <w:tcPr>
                  <w:tcW w:w="64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3</w:t>
                  </w:r>
                </w:p>
              </w:tc>
              <w:tc>
                <w:tcPr>
                  <w:tcW w:w="544" w:type="dxa"/>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半年</w:t>
                  </w:r>
                </w:p>
              </w:tc>
            </w:tr>
          </w:tbl>
          <w:p>
            <w:pPr>
              <w:keepNext w:val="0"/>
              <w:keepLines w:val="0"/>
              <w:suppressLineNumbers w:val="0"/>
              <w:snapToGrid w:val="0"/>
              <w:spacing w:before="0" w:beforeAutospacing="0" w:after="0" w:afterAutospacing="0" w:line="400" w:lineRule="exact"/>
              <w:ind w:left="0" w:right="0" w:firstLine="420" w:firstLineChars="200"/>
              <w:textAlignment w:val="auto"/>
              <w:rPr>
                <w:rFonts w:hint="default"/>
                <w:color w:val="auto"/>
                <w:highlight w:val="none"/>
              </w:rPr>
            </w:pPr>
            <w:r>
              <w:rPr>
                <w:rFonts w:hint="eastAsia" w:cs="Times New Roman"/>
                <w:color w:val="auto"/>
                <w:kern w:val="0"/>
                <w:szCs w:val="21"/>
                <w:highlight w:val="none"/>
                <w:lang w:val="en-US" w:eastAsia="zh-CN"/>
              </w:rPr>
              <w:t>根据以上分析，</w:t>
            </w:r>
            <w:r>
              <w:rPr>
                <w:rFonts w:hint="eastAsia" w:cs="Times New Roman"/>
                <w:color w:val="auto"/>
                <w:highlight w:val="none"/>
                <w:lang w:val="en-US" w:eastAsia="zh-CN"/>
              </w:rPr>
              <w:t>本项目新增危废依托现有危废间，危废间占地面积为12m</w:t>
            </w:r>
            <w:r>
              <w:rPr>
                <w:rFonts w:hint="eastAsia" w:cs="Times New Roman"/>
                <w:color w:val="auto"/>
                <w:highlight w:val="none"/>
                <w:vertAlign w:val="superscript"/>
                <w:lang w:val="en-US" w:eastAsia="zh-CN"/>
              </w:rPr>
              <w:t>2</w:t>
            </w:r>
            <w:r>
              <w:rPr>
                <w:rFonts w:hint="eastAsia" w:cs="Times New Roman"/>
                <w:color w:val="auto"/>
                <w:highlight w:val="none"/>
                <w:lang w:val="en-US" w:eastAsia="zh-CN"/>
              </w:rPr>
              <w:t>，</w:t>
            </w:r>
            <w:r>
              <w:rPr>
                <w:rFonts w:hint="eastAsia" w:cs="Times New Roman"/>
                <w:color w:val="auto"/>
                <w:kern w:val="0"/>
                <w:szCs w:val="21"/>
                <w:highlight w:val="none"/>
                <w:lang w:val="en-US" w:eastAsia="zh-CN"/>
              </w:rPr>
              <w:t>技改完成后危废间使用面积为7m</w:t>
            </w:r>
            <w:r>
              <w:rPr>
                <w:rFonts w:hint="eastAsia" w:cs="Times New Roman"/>
                <w:color w:val="auto"/>
                <w:kern w:val="0"/>
                <w:szCs w:val="21"/>
                <w:highlight w:val="none"/>
                <w:vertAlign w:val="superscript"/>
                <w:lang w:val="en-US" w:eastAsia="zh-CN"/>
              </w:rPr>
              <w:t>2</w:t>
            </w:r>
            <w:r>
              <w:rPr>
                <w:rFonts w:hint="eastAsia" w:cs="Times New Roman"/>
                <w:color w:val="auto"/>
                <w:kern w:val="0"/>
                <w:szCs w:val="21"/>
                <w:highlight w:val="none"/>
                <w:vertAlign w:val="baseline"/>
                <w:lang w:val="en-US" w:eastAsia="zh-CN"/>
              </w:rPr>
              <w:t>，</w:t>
            </w:r>
            <w:r>
              <w:rPr>
                <w:rFonts w:hint="eastAsia" w:cs="Times New Roman"/>
                <w:color w:val="auto"/>
                <w:highlight w:val="none"/>
                <w:lang w:val="en-US" w:eastAsia="zh-CN"/>
              </w:rPr>
              <w:t>现有危废间已通过环保验收，</w:t>
            </w:r>
            <w:r>
              <w:rPr>
                <w:rFonts w:hint="eastAsia" w:cs="Times New Roman"/>
                <w:color w:val="auto"/>
                <w:kern w:val="0"/>
                <w:szCs w:val="21"/>
                <w:highlight w:val="none"/>
                <w:lang w:val="en-US" w:eastAsia="zh-CN"/>
              </w:rPr>
              <w:t>现有工程危废间及防渗措施均能够满足要求</w:t>
            </w:r>
            <w:r>
              <w:rPr>
                <w:rFonts w:hint="eastAsia" w:ascii="Times New Roman" w:hAnsi="Times New Roman" w:cs="Times New Roman"/>
                <w:color w:val="auto"/>
                <w:kern w:val="0"/>
                <w:szCs w:val="21"/>
                <w:highlight w:val="none"/>
                <w:lang w:val="en-US" w:eastAsia="zh-CN"/>
              </w:rPr>
              <w:t>。</w:t>
            </w:r>
          </w:p>
          <w:p>
            <w:pPr>
              <w:pStyle w:val="62"/>
              <w:keepNext w:val="0"/>
              <w:keepLines w:val="0"/>
              <w:pageBreakBefore w:val="0"/>
              <w:widowControl w:val="0"/>
              <w:suppressLineNumbers w:val="0"/>
              <w:kinsoku/>
              <w:wordWrap/>
              <w:overflowPunct/>
              <w:topLinePunct w:val="0"/>
              <w:bidi w:val="0"/>
              <w:adjustRightIn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eastAsia" w:cs="Times New Roman"/>
                <w:color w:val="auto"/>
                <w:highlight w:val="none"/>
                <w:lang w:val="en-US" w:eastAsia="zh-CN"/>
              </w:rPr>
              <w:t>5</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运输过程的环境影响分析</w:t>
            </w:r>
          </w:p>
          <w:p>
            <w:pPr>
              <w:keepNext w:val="0"/>
              <w:keepLines w:val="0"/>
              <w:pageBreakBefore w:val="0"/>
              <w:widowControl w:val="0"/>
              <w:suppressLineNumbers w:val="0"/>
              <w:tabs>
                <w:tab w:val="left" w:pos="7380"/>
              </w:tabs>
              <w:kinsoku/>
              <w:wordWrap/>
              <w:overflowPunct/>
              <w:topLinePunct w:val="0"/>
              <w:autoSpaceDE/>
              <w:autoSpaceDN/>
              <w:bidi w:val="0"/>
              <w:adjustRightInd/>
              <w:snapToGrid/>
              <w:spacing w:before="0" w:beforeAutospacing="0" w:after="0" w:afterAutospacing="0" w:line="410" w:lineRule="exact"/>
              <w:ind w:left="0" w:right="0" w:firstLine="420" w:firstLineChars="200"/>
              <w:textAlignment w:val="auto"/>
              <w:rPr>
                <w:rFonts w:hint="default"/>
                <w:color w:val="auto"/>
                <w:szCs w:val="21"/>
                <w:highlight w:val="none"/>
              </w:rPr>
            </w:pPr>
            <w:r>
              <w:rPr>
                <w:rFonts w:hint="default"/>
                <w:color w:val="auto"/>
                <w:szCs w:val="21"/>
                <w:highlight w:val="none"/>
              </w:rPr>
              <w:t>厂内运输采用车辆由生产车间转运至危废间，运输道路均硬化；厂区产生的</w:t>
            </w:r>
            <w:r>
              <w:rPr>
                <w:rFonts w:hint="eastAsia"/>
                <w:color w:val="auto"/>
                <w:szCs w:val="21"/>
                <w:highlight w:val="none"/>
              </w:rPr>
              <w:t>危险废物</w:t>
            </w:r>
            <w:r>
              <w:rPr>
                <w:rFonts w:hint="default"/>
                <w:color w:val="auto"/>
                <w:szCs w:val="21"/>
                <w:highlight w:val="none"/>
              </w:rPr>
              <w:t>均不易挥发</w:t>
            </w:r>
            <w:r>
              <w:rPr>
                <w:rFonts w:hint="eastAsia"/>
                <w:color w:val="auto"/>
                <w:szCs w:val="21"/>
                <w:highlight w:val="none"/>
                <w:lang w:eastAsia="zh-CN"/>
              </w:rPr>
              <w:t>，加盖储存</w:t>
            </w:r>
            <w:r>
              <w:rPr>
                <w:rFonts w:hint="default"/>
                <w:color w:val="auto"/>
                <w:szCs w:val="21"/>
                <w:highlight w:val="none"/>
              </w:rPr>
              <w:t>，且危废暂存间满足防风、防雨、防晒、防渗漏等要求，并设置渗漏收集措施；一旦发生泄漏事故，应立即启动突发环境事件应急预案，不会对周围环境造成影响。</w:t>
            </w:r>
          </w:p>
          <w:p>
            <w:pPr>
              <w:keepNext w:val="0"/>
              <w:keepLines w:val="0"/>
              <w:pageBreakBefore w:val="0"/>
              <w:widowControl w:val="0"/>
              <w:suppressLineNumbers w:val="0"/>
              <w:tabs>
                <w:tab w:val="left" w:pos="7380"/>
              </w:tabs>
              <w:kinsoku/>
              <w:wordWrap/>
              <w:overflowPunct/>
              <w:topLinePunct w:val="0"/>
              <w:autoSpaceDE/>
              <w:autoSpaceDN/>
              <w:bidi w:val="0"/>
              <w:adjustRightInd/>
              <w:snapToGrid/>
              <w:spacing w:before="0" w:beforeAutospacing="0" w:after="0" w:afterAutospacing="0" w:line="420" w:lineRule="exact"/>
              <w:ind w:left="0" w:right="0" w:firstLine="420" w:firstLineChars="200"/>
              <w:textAlignment w:val="auto"/>
              <w:rPr>
                <w:rFonts w:hint="default"/>
                <w:color w:val="auto"/>
                <w:szCs w:val="21"/>
                <w:highlight w:val="none"/>
              </w:rPr>
            </w:pPr>
            <w:r>
              <w:rPr>
                <w:rFonts w:hint="default"/>
                <w:color w:val="auto"/>
                <w:szCs w:val="21"/>
                <w:highlight w:val="none"/>
              </w:rPr>
              <w:t>本项目产生的危险废物委托</w:t>
            </w:r>
            <w:r>
              <w:rPr>
                <w:rFonts w:hint="eastAsia"/>
                <w:color w:val="auto"/>
                <w:szCs w:val="21"/>
                <w:highlight w:val="none"/>
                <w:lang w:val="en-US" w:eastAsia="zh-CN"/>
              </w:rPr>
              <w:t>唐山市俊城</w:t>
            </w:r>
            <w:r>
              <w:rPr>
                <w:rFonts w:hint="eastAsia" w:cs="Times New Roman"/>
                <w:color w:val="auto"/>
                <w:sz w:val="21"/>
                <w:szCs w:val="21"/>
                <w:highlight w:val="none"/>
                <w:lang w:eastAsia="zh-CN"/>
              </w:rPr>
              <w:t>环保科技有限公司</w:t>
            </w:r>
            <w:r>
              <w:rPr>
                <w:rFonts w:hint="eastAsia"/>
                <w:color w:val="auto"/>
                <w:highlight w:val="none"/>
                <w:lang w:val="en-US" w:eastAsia="zh-CN"/>
              </w:rPr>
              <w:t>转运</w:t>
            </w:r>
            <w:r>
              <w:rPr>
                <w:rFonts w:hint="default"/>
                <w:color w:val="auto"/>
                <w:szCs w:val="21"/>
                <w:highlight w:val="none"/>
              </w:rPr>
              <w:t>处理，</w:t>
            </w:r>
            <w:r>
              <w:rPr>
                <w:rFonts w:hint="eastAsia"/>
                <w:color w:val="auto"/>
                <w:szCs w:val="21"/>
                <w:highlight w:val="none"/>
                <w:lang w:eastAsia="zh-CN"/>
              </w:rPr>
              <w:t>项目产生的危险废物暂存至危废间，不涉及厂外运输</w:t>
            </w:r>
            <w:r>
              <w:rPr>
                <w:rFonts w:hint="default"/>
                <w:color w:val="auto"/>
                <w:szCs w:val="21"/>
                <w:highlight w:val="none"/>
              </w:rPr>
              <w:t>。因此，危险废物的运输过程不会对周围环境造成影响。</w:t>
            </w:r>
          </w:p>
          <w:p>
            <w:pPr>
              <w:keepNext w:val="0"/>
              <w:keepLines w:val="0"/>
              <w:pageBreakBefore w:val="0"/>
              <w:widowControl w:val="0"/>
              <w:suppressLineNumbers w:val="0"/>
              <w:tabs>
                <w:tab w:val="left" w:pos="7380"/>
              </w:tabs>
              <w:kinsoku/>
              <w:wordWrap/>
              <w:overflowPunct/>
              <w:topLinePunct w:val="0"/>
              <w:bidi w:val="0"/>
              <w:adjustRightIn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危废</w:t>
            </w:r>
            <w:r>
              <w:rPr>
                <w:rFonts w:hint="default" w:ascii="Times New Roman" w:hAnsi="Times New Roman" w:cs="Times New Roman"/>
                <w:color w:val="auto"/>
                <w:highlight w:val="none"/>
                <w:lang w:eastAsia="zh-CN"/>
              </w:rPr>
              <w:t>处置</w:t>
            </w:r>
            <w:r>
              <w:rPr>
                <w:rFonts w:hint="default" w:ascii="Times New Roman" w:hAnsi="Times New Roman" w:cs="Times New Roman"/>
                <w:color w:val="auto"/>
                <w:highlight w:val="none"/>
              </w:rPr>
              <w:t>的环境影响分析</w:t>
            </w:r>
          </w:p>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本项目产生的危废委托</w:t>
            </w:r>
            <w:r>
              <w:rPr>
                <w:rFonts w:hint="eastAsia" w:cs="Times New Roman"/>
                <w:color w:val="auto"/>
                <w:highlight w:val="none"/>
                <w:lang w:val="en-US" w:eastAsia="zh-CN"/>
              </w:rPr>
              <w:t>唐山市俊城环保科技</w:t>
            </w:r>
            <w:r>
              <w:rPr>
                <w:rFonts w:hint="default" w:ascii="Times New Roman" w:hAnsi="Times New Roman" w:cs="Times New Roman"/>
                <w:color w:val="auto"/>
                <w:highlight w:val="none"/>
              </w:rPr>
              <w:t>有限公司</w:t>
            </w:r>
            <w:r>
              <w:rPr>
                <w:rFonts w:hint="default" w:ascii="Times New Roman" w:hAnsi="Times New Roman" w:cs="Times New Roman"/>
                <w:color w:val="auto"/>
                <w:highlight w:val="none"/>
                <w:lang w:eastAsia="zh-CN"/>
              </w:rPr>
              <w:t>进行</w:t>
            </w:r>
            <w:r>
              <w:rPr>
                <w:rFonts w:hint="default" w:ascii="Times New Roman" w:hAnsi="Times New Roman" w:cs="Times New Roman"/>
                <w:color w:val="auto"/>
                <w:highlight w:val="none"/>
              </w:rPr>
              <w:t>处理，不会对环境造成影响。</w:t>
            </w:r>
          </w:p>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综上所述，</w:t>
            </w:r>
            <w:r>
              <w:rPr>
                <w:rFonts w:hint="default" w:ascii="Times New Roman" w:hAnsi="Times New Roman" w:cs="Times New Roman"/>
                <w:color w:val="auto"/>
                <w:highlight w:val="none"/>
              </w:rPr>
              <w:t>本项目产生的固废物均得到妥善处置，对周边环境影响很小。</w:t>
            </w:r>
          </w:p>
          <w:p>
            <w:pPr>
              <w:keepNext w:val="0"/>
              <w:keepLines w:val="0"/>
              <w:pageBreakBefore w:val="0"/>
              <w:widowControl w:val="0"/>
              <w:numPr>
                <w:ilvl w:val="0"/>
                <w:numId w:val="0"/>
              </w:numPr>
              <w:suppressLineNumbers w:val="0"/>
              <w:kinsoku/>
              <w:wordWrap/>
              <w:overflowPunct/>
              <w:topLinePunct w:val="0"/>
              <w:autoSpaceDE w:val="0"/>
              <w:bidi w:val="0"/>
              <w:adjustRightInd/>
              <w:spacing w:before="0" w:beforeAutospacing="0" w:after="0" w:afterAutospacing="0" w:line="400" w:lineRule="exact"/>
              <w:ind w:left="0" w:leftChars="0" w:right="0" w:firstLine="422" w:firstLineChars="20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lang w:val="en-US" w:eastAsia="zh-CN"/>
              </w:rPr>
              <w:t>5、</w:t>
            </w:r>
            <w:r>
              <w:rPr>
                <w:rFonts w:hint="default" w:ascii="Times New Roman" w:hAnsi="Times New Roman" w:cs="Times New Roman"/>
                <w:b/>
                <w:bCs/>
                <w:color w:val="auto"/>
                <w:highlight w:val="none"/>
              </w:rPr>
              <w:t>地下水、土壤环境影响评价</w:t>
            </w:r>
          </w:p>
          <w:p>
            <w:pPr>
              <w:keepNext w:val="0"/>
              <w:keepLines w:val="0"/>
              <w:suppressLineNumbers w:val="0"/>
              <w:snapToGrid w:val="0"/>
              <w:spacing w:before="0" w:beforeAutospacing="0" w:after="0" w:afterAutospacing="0" w:line="400" w:lineRule="exact"/>
              <w:ind w:left="0" w:right="0" w:firstLine="420" w:firstLineChars="200"/>
              <w:textAlignment w:val="auto"/>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szCs w:val="21"/>
                <w:highlight w:val="none"/>
                <w:lang w:val="en-US" w:eastAsia="zh-CN"/>
              </w:rPr>
              <w:t>本</w:t>
            </w:r>
            <w:r>
              <w:rPr>
                <w:rFonts w:hint="eastAsia" w:cs="Times New Roman"/>
                <w:color w:val="auto"/>
                <w:szCs w:val="21"/>
                <w:highlight w:val="none"/>
                <w:lang w:val="en-US" w:eastAsia="zh-CN"/>
              </w:rPr>
              <w:t>技改</w:t>
            </w:r>
            <w:r>
              <w:rPr>
                <w:rFonts w:hint="eastAsia" w:ascii="Times New Roman" w:hAnsi="Times New Roman" w:cs="Times New Roman"/>
                <w:color w:val="auto"/>
                <w:szCs w:val="21"/>
                <w:highlight w:val="none"/>
                <w:lang w:val="en-US" w:eastAsia="zh-CN"/>
              </w:rPr>
              <w:t>项目</w:t>
            </w:r>
            <w:r>
              <w:rPr>
                <w:rFonts w:hint="eastAsia" w:ascii="Times New Roman" w:hAnsi="Times New Roman" w:eastAsia="宋体" w:cs="Times New Roman"/>
                <w:color w:val="auto"/>
                <w:szCs w:val="21"/>
                <w:highlight w:val="none"/>
                <w:lang w:val="en-US" w:eastAsia="zh-CN"/>
              </w:rPr>
              <w:t>完成后主要原辅材料均未发生变化，</w:t>
            </w:r>
            <w:r>
              <w:rPr>
                <w:rFonts w:hint="eastAsia" w:cs="Times New Roman"/>
                <w:color w:val="auto"/>
                <w:szCs w:val="21"/>
                <w:highlight w:val="none"/>
                <w:lang w:val="en-US" w:eastAsia="zh-CN"/>
              </w:rPr>
              <w:t>技改</w:t>
            </w:r>
            <w:r>
              <w:rPr>
                <w:rFonts w:hint="eastAsia" w:ascii="Times New Roman" w:hAnsi="Times New Roman" w:eastAsia="宋体" w:cs="Times New Roman"/>
                <w:color w:val="auto"/>
                <w:szCs w:val="21"/>
                <w:highlight w:val="none"/>
                <w:lang w:val="en-US" w:eastAsia="zh-CN"/>
              </w:rPr>
              <w:t>项目不新增危险废物</w:t>
            </w:r>
            <w:r>
              <w:rPr>
                <w:rFonts w:hint="eastAsia" w:cs="Times New Roman"/>
                <w:color w:val="auto"/>
                <w:szCs w:val="21"/>
                <w:highlight w:val="none"/>
                <w:lang w:val="en-US" w:eastAsia="zh-CN"/>
              </w:rPr>
              <w:t>种类</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技改完成后污染源、污染物类型及污染途径如下：</w:t>
            </w:r>
          </w:p>
          <w:p>
            <w:pPr>
              <w:keepNext w:val="0"/>
              <w:keepLines w:val="0"/>
              <w:numPr>
                <w:ilvl w:val="0"/>
                <w:numId w:val="11"/>
              </w:numPr>
              <w:suppressLineNumbers w:val="0"/>
              <w:spacing w:before="0" w:beforeAutospacing="0" w:after="0" w:afterAutospacing="0" w:line="440" w:lineRule="exact"/>
              <w:ind w:left="0" w:right="0" w:firstLine="420" w:firstLineChars="200"/>
              <w:rPr>
                <w:rFonts w:hint="default"/>
                <w:color w:val="auto"/>
                <w:szCs w:val="21"/>
                <w:highlight w:val="none"/>
              </w:rPr>
            </w:pPr>
            <w:r>
              <w:rPr>
                <w:rFonts w:hint="eastAsia"/>
                <w:color w:val="auto"/>
                <w:szCs w:val="21"/>
                <w:highlight w:val="none"/>
              </w:rPr>
              <w:t>污染源</w:t>
            </w:r>
          </w:p>
          <w:p>
            <w:pPr>
              <w:keepNext w:val="0"/>
              <w:keepLines w:val="0"/>
              <w:suppressLineNumbers w:val="0"/>
              <w:spacing w:before="0" w:beforeAutospacing="0" w:after="0" w:afterAutospacing="0" w:line="440" w:lineRule="exact"/>
              <w:ind w:left="0" w:right="0" w:firstLine="420" w:firstLineChars="200"/>
              <w:rPr>
                <w:rFonts w:hint="default" w:ascii="Times New Roman" w:hAnsi="Times New Roman"/>
                <w:color w:val="auto"/>
                <w:szCs w:val="21"/>
                <w:highlight w:val="none"/>
              </w:rPr>
            </w:pPr>
            <w:r>
              <w:rPr>
                <w:rFonts w:hint="eastAsia" w:ascii="Times New Roman" w:hAnsi="Times New Roman"/>
                <w:color w:val="auto"/>
                <w:szCs w:val="21"/>
                <w:highlight w:val="none"/>
              </w:rPr>
              <w:t>本项目</w:t>
            </w:r>
            <w:r>
              <w:rPr>
                <w:rFonts w:hint="default" w:ascii="Times New Roman" w:hAnsi="Times New Roman"/>
                <w:color w:val="auto"/>
                <w:szCs w:val="21"/>
                <w:highlight w:val="none"/>
              </w:rPr>
              <w:t>发生泄漏</w:t>
            </w:r>
            <w:r>
              <w:rPr>
                <w:rFonts w:hint="eastAsia" w:ascii="Times New Roman" w:hAnsi="Times New Roman"/>
                <w:color w:val="auto"/>
                <w:szCs w:val="21"/>
                <w:highlight w:val="none"/>
                <w:lang w:eastAsia="zh-CN"/>
              </w:rPr>
              <w:t>或发生火灾</w:t>
            </w:r>
            <w:r>
              <w:rPr>
                <w:rFonts w:hint="default" w:ascii="Times New Roman" w:hAnsi="Times New Roman"/>
                <w:color w:val="auto"/>
                <w:szCs w:val="21"/>
                <w:highlight w:val="none"/>
              </w:rPr>
              <w:t>事故时</w:t>
            </w:r>
            <w:r>
              <w:rPr>
                <w:rFonts w:hint="eastAsia" w:ascii="Times New Roman" w:hAnsi="Times New Roman"/>
                <w:color w:val="auto"/>
                <w:szCs w:val="21"/>
                <w:highlight w:val="none"/>
                <w:lang w:eastAsia="zh-CN"/>
              </w:rPr>
              <w:t>，</w:t>
            </w:r>
            <w:r>
              <w:rPr>
                <w:rFonts w:hint="default" w:ascii="Times New Roman" w:hAnsi="Times New Roman" w:cs="Times New Roman"/>
                <w:color w:val="auto"/>
                <w:highlight w:val="none"/>
                <w:lang w:val="en-US" w:eastAsia="zh-CN"/>
              </w:rPr>
              <w:t>废润滑油</w:t>
            </w:r>
            <w:r>
              <w:rPr>
                <w:rFonts w:hint="default" w:ascii="Times New Roman" w:hAnsi="Times New Roman"/>
                <w:color w:val="auto"/>
                <w:szCs w:val="21"/>
                <w:highlight w:val="none"/>
              </w:rPr>
              <w:t>可能会泄漏至土壤中，污染土壤环境。泄漏事故长时间未被发现时，可能会影响地下水。</w:t>
            </w:r>
          </w:p>
          <w:p>
            <w:pPr>
              <w:keepNext w:val="0"/>
              <w:keepLines w:val="0"/>
              <w:numPr>
                <w:ilvl w:val="0"/>
                <w:numId w:val="11"/>
              </w:numPr>
              <w:suppressLineNumbers w:val="0"/>
              <w:spacing w:before="0" w:beforeAutospacing="0" w:after="0" w:afterAutospacing="0" w:line="440" w:lineRule="exact"/>
              <w:ind w:left="0" w:right="0" w:firstLine="420" w:firstLineChars="200"/>
              <w:rPr>
                <w:rFonts w:hint="default" w:ascii="Times New Roman" w:hAnsi="Times New Roman"/>
                <w:color w:val="auto"/>
                <w:szCs w:val="21"/>
                <w:highlight w:val="none"/>
              </w:rPr>
            </w:pPr>
            <w:r>
              <w:rPr>
                <w:rFonts w:hint="default" w:ascii="Times New Roman" w:hAnsi="Times New Roman"/>
                <w:color w:val="auto"/>
                <w:szCs w:val="21"/>
                <w:highlight w:val="none"/>
              </w:rPr>
              <w:t>污染物类型</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Chars="200"/>
              <w:textAlignment w:val="auto"/>
              <w:rPr>
                <w:rFonts w:hint="default" w:ascii="Times New Roman" w:hAnsi="Times New Roman"/>
                <w:color w:val="auto"/>
                <w:szCs w:val="21"/>
                <w:highlight w:val="none"/>
              </w:rPr>
            </w:pPr>
            <w:r>
              <w:rPr>
                <w:rFonts w:hint="default" w:ascii="Times New Roman" w:hAnsi="Times New Roman"/>
                <w:color w:val="auto"/>
                <w:szCs w:val="21"/>
                <w:highlight w:val="none"/>
              </w:rPr>
              <w:t>本项目</w:t>
            </w:r>
            <w:r>
              <w:rPr>
                <w:rFonts w:hint="eastAsia" w:ascii="Times New Roman" w:hAnsi="Times New Roman"/>
                <w:color w:val="auto"/>
                <w:szCs w:val="21"/>
                <w:highlight w:val="none"/>
                <w:lang w:eastAsia="zh-CN"/>
              </w:rPr>
              <w:t>污染物类型为有机物</w:t>
            </w:r>
            <w:r>
              <w:rPr>
                <w:rFonts w:hint="default" w:ascii="Times New Roman" w:hAnsi="Times New Roman"/>
                <w:color w:val="auto"/>
                <w:szCs w:val="21"/>
                <w:highlight w:val="none"/>
              </w:rPr>
              <w:t>，污染方式为垂直渗漏。</w:t>
            </w:r>
          </w:p>
          <w:p>
            <w:pPr>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default" w:ascii="Times New Roman" w:hAnsi="Times New Roman"/>
                <w:color w:val="auto"/>
                <w:szCs w:val="21"/>
                <w:highlight w:val="none"/>
              </w:rPr>
            </w:pPr>
            <w:r>
              <w:rPr>
                <w:rFonts w:hint="default" w:ascii="Times New Roman" w:hAnsi="Times New Roman"/>
                <w:color w:val="auto"/>
                <w:szCs w:val="21"/>
                <w:highlight w:val="none"/>
              </w:rPr>
              <w:t xml:space="preserve">污染途径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污染途径为通过地面垂直入渗进入土壤及地下水。正常情况下，</w:t>
            </w:r>
            <w:r>
              <w:rPr>
                <w:rFonts w:hint="eastAsia" w:ascii="Times New Roman" w:hAnsi="Times New Roman"/>
                <w:color w:val="auto"/>
                <w:szCs w:val="21"/>
                <w:highlight w:val="none"/>
                <w:lang w:eastAsia="zh-CN"/>
              </w:rPr>
              <w:t>危废间进行</w:t>
            </w:r>
            <w:r>
              <w:rPr>
                <w:rFonts w:hint="eastAsia" w:ascii="Times New Roman" w:hAnsi="Times New Roman"/>
                <w:color w:val="auto"/>
                <w:szCs w:val="21"/>
                <w:highlight w:val="none"/>
              </w:rPr>
              <w:t>防渗处理，厂区地面进行硬化，污染物从源头和末端均得到控制，没有污染土壤的通道，污染物渗入土壤不会发生。因此正常工况下，本项目产生的污染物不会对区内土壤产生影响，可不予考虑。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非正常情况下，只有在</w:t>
            </w:r>
            <w:r>
              <w:rPr>
                <w:rFonts w:hint="eastAsia" w:ascii="Times New Roman" w:hAnsi="Times New Roman"/>
                <w:color w:val="auto"/>
                <w:szCs w:val="21"/>
                <w:highlight w:val="none"/>
                <w:lang w:eastAsia="zh-CN"/>
              </w:rPr>
              <w:t>泄漏或遇明火时发生火灾，产生消防废水，</w:t>
            </w:r>
            <w:r>
              <w:rPr>
                <w:rFonts w:hint="eastAsia" w:ascii="Times New Roman" w:hAnsi="Times New Roman"/>
                <w:color w:val="auto"/>
                <w:szCs w:val="21"/>
                <w:highlight w:val="none"/>
              </w:rPr>
              <w:t>才会造成物料下渗至土壤环境，污染土壤。长时间持续下渗情况下，可能会影响地下水环境。污染物经过一定时间运移后，最终污染物浓度随时间和深度会降至很低的范围。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通过采取上述措施，控制项目污染物泄漏对土壤环境的影响。同时本评价要求，企业按照《国务院关于印发土壤污染防治行动计划的通知》(国发[2016]31号)、《工矿用地土壤环境管理办法</w:t>
            </w:r>
            <w:r>
              <w:rPr>
                <w:rFonts w:hint="eastAsia"/>
                <w:color w:val="auto"/>
                <w:szCs w:val="21"/>
                <w:highlight w:val="none"/>
                <w:lang w:eastAsia="zh-CN"/>
              </w:rPr>
              <w:t>（</w:t>
            </w:r>
            <w:r>
              <w:rPr>
                <w:rFonts w:hint="eastAsia" w:ascii="Times New Roman" w:hAnsi="Times New Roman"/>
                <w:color w:val="auto"/>
                <w:szCs w:val="21"/>
                <w:highlight w:val="none"/>
              </w:rPr>
              <w:t>试行</w:t>
            </w:r>
            <w:r>
              <w:rPr>
                <w:rFonts w:hint="eastAsia"/>
                <w:color w:val="auto"/>
                <w:szCs w:val="21"/>
                <w:highlight w:val="none"/>
                <w:lang w:eastAsia="zh-CN"/>
              </w:rPr>
              <w:t>）</w:t>
            </w:r>
            <w:r>
              <w:rPr>
                <w:rFonts w:hint="eastAsia" w:ascii="Times New Roman" w:hAnsi="Times New Roman"/>
                <w:color w:val="auto"/>
                <w:szCs w:val="21"/>
                <w:highlight w:val="none"/>
              </w:rPr>
              <w:t>》(生态环境部令第3号)以及《河北省人民政府关于印发河北省“净土行动”土壤污染防治工作方案的通知》相关文件要求，控制本项目对土壤环境的影响。</w:t>
            </w:r>
          </w:p>
          <w:p>
            <w:pPr>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预防措施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20" w:firstLineChars="200"/>
              <w:textAlignment w:val="auto"/>
              <w:rPr>
                <w:rFonts w:hint="eastAsia" w:ascii="Times New Roman" w:hAnsi="Times New Roman"/>
                <w:color w:val="auto"/>
                <w:szCs w:val="21"/>
                <w:highlight w:val="none"/>
                <w:lang w:eastAsia="zh-CN"/>
              </w:rPr>
            </w:pPr>
            <w:r>
              <w:rPr>
                <w:rFonts w:hint="default"/>
                <w:color w:val="auto"/>
                <w:szCs w:val="21"/>
                <w:highlight w:val="none"/>
              </w:rPr>
              <w:t>本项目土壤、地下水污染防治措施按照</w:t>
            </w:r>
            <w:r>
              <w:rPr>
                <w:rFonts w:hint="eastAsia"/>
                <w:color w:val="auto"/>
                <w:szCs w:val="21"/>
                <w:highlight w:val="none"/>
              </w:rPr>
              <w:t>“</w:t>
            </w:r>
            <w:r>
              <w:rPr>
                <w:rFonts w:hint="default"/>
                <w:color w:val="auto"/>
                <w:szCs w:val="21"/>
                <w:highlight w:val="none"/>
              </w:rPr>
              <w:t>源头控制、过程防控、跟踪监测、应急响应</w:t>
            </w:r>
            <w:r>
              <w:rPr>
                <w:rFonts w:hint="eastAsia"/>
                <w:color w:val="auto"/>
                <w:szCs w:val="21"/>
                <w:highlight w:val="none"/>
              </w:rPr>
              <w:t>”</w:t>
            </w:r>
            <w:r>
              <w:rPr>
                <w:rFonts w:hint="default"/>
                <w:color w:val="auto"/>
                <w:szCs w:val="21"/>
                <w:highlight w:val="none"/>
              </w:rPr>
              <w:t>相结合的原则，从污染物的产生、运移、扩散、应急响应全阶段进行控制。</w:t>
            </w:r>
            <w:r>
              <w:rPr>
                <w:rFonts w:hint="default" w:ascii="Times New Roman" w:hAnsi="Times New Roman"/>
                <w:color w:val="auto"/>
                <w:szCs w:val="21"/>
                <w:highlight w:val="none"/>
              </w:rPr>
              <w:t>本项目防渗措施</w:t>
            </w:r>
            <w:r>
              <w:rPr>
                <w:rFonts w:hint="eastAsia" w:ascii="Times New Roman" w:hAnsi="Times New Roman"/>
                <w:color w:val="auto"/>
                <w:szCs w:val="21"/>
                <w:highlight w:val="none"/>
                <w:lang w:eastAsia="zh-CN"/>
              </w:rPr>
              <w:t>如下：</w:t>
            </w:r>
          </w:p>
          <w:p>
            <w:pPr>
              <w:keepNext w:val="0"/>
              <w:keepLines w:val="0"/>
              <w:pageBreakBefore w:val="0"/>
              <w:widowControl w:val="0"/>
              <w:suppressLineNumbers w:val="0"/>
              <w:kinsoku/>
              <w:wordWrap/>
              <w:overflowPunct/>
              <w:topLinePunct w:val="0"/>
              <w:bidi w:val="0"/>
              <w:adjustRightIn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①危废间为重点防渗区</w:t>
            </w:r>
            <w:r>
              <w:rPr>
                <w:rFonts w:hint="default" w:ascii="Times New Roman" w:hAnsi="Times New Roman" w:cs="Times New Roman"/>
                <w:color w:val="auto"/>
                <w:highlight w:val="none"/>
                <w:lang w:eastAsia="zh-CN"/>
              </w:rPr>
              <w:t>，</w:t>
            </w:r>
            <w:r>
              <w:rPr>
                <w:rFonts w:hint="eastAsia" w:cs="Times New Roman"/>
                <w:color w:val="auto"/>
                <w:highlight w:val="none"/>
                <w:lang w:eastAsia="zh-CN"/>
              </w:rPr>
              <w:t>厂区危废间</w:t>
            </w:r>
            <w:r>
              <w:rPr>
                <w:rFonts w:hint="eastAsia" w:cs="Times New Roman"/>
                <w:color w:val="auto"/>
                <w:highlight w:val="none"/>
                <w:lang w:val="en-US" w:eastAsia="zh-CN"/>
              </w:rPr>
              <w:t>已按要求做好防渗措施，并通过验收，满足防渗要求</w:t>
            </w:r>
            <w:r>
              <w:rPr>
                <w:rFonts w:hint="default" w:ascii="Times New Roman" w:hAnsi="Times New Roman" w:cs="Times New Roman"/>
                <w:color w:val="auto"/>
                <w:highlight w:val="none"/>
                <w:lang w:eastAsia="zh-CN"/>
              </w:rPr>
              <w:t>。</w:t>
            </w:r>
          </w:p>
          <w:p>
            <w:pPr>
              <w:keepNext w:val="0"/>
              <w:keepLines w:val="0"/>
              <w:pageBreakBefore w:val="0"/>
              <w:widowControl/>
              <w:suppressLineNumbers w:val="0"/>
              <w:kinsoku/>
              <w:wordWrap/>
              <w:overflowPunct/>
              <w:topLinePunct w:val="0"/>
              <w:bidi w:val="0"/>
              <w:adjustRightInd/>
              <w:spacing w:before="0" w:beforeAutospacing="0" w:after="0" w:afterAutospacing="0" w:line="400" w:lineRule="exact"/>
              <w:ind w:left="0" w:right="0" w:firstLine="420" w:firstLineChars="200"/>
              <w:textAlignment w:val="auto"/>
              <w:rPr>
                <w:rFonts w:hint="eastAsia" w:cs="Times New Roman"/>
                <w:color w:val="auto"/>
                <w:highlight w:val="none"/>
                <w:lang w:val="en-US" w:eastAsia="zh-CN"/>
              </w:rPr>
            </w:pPr>
            <w:r>
              <w:rPr>
                <w:rFonts w:hint="default" w:ascii="Times New Roman" w:hAnsi="Times New Roman" w:cs="Times New Roman"/>
                <w:color w:val="auto"/>
                <w:highlight w:val="none"/>
              </w:rPr>
              <w:t>②生产车间</w:t>
            </w:r>
            <w:r>
              <w:rPr>
                <w:rFonts w:hint="eastAsia" w:cs="Times New Roman"/>
                <w:color w:val="auto"/>
                <w:highlight w:val="none"/>
                <w:lang w:eastAsia="zh-CN"/>
              </w:rPr>
              <w:t>、</w:t>
            </w:r>
            <w:r>
              <w:rPr>
                <w:rFonts w:hint="eastAsia" w:cs="Times New Roman"/>
                <w:color w:val="auto"/>
                <w:highlight w:val="none"/>
                <w:lang w:val="en-US" w:eastAsia="zh-CN"/>
              </w:rPr>
              <w:t>废水处理区域</w:t>
            </w:r>
            <w:r>
              <w:rPr>
                <w:rFonts w:hint="default" w:ascii="Times New Roman" w:hAnsi="Times New Roman" w:cs="Times New Roman"/>
                <w:color w:val="auto"/>
                <w:highlight w:val="none"/>
              </w:rPr>
              <w:t>为一般防渗区，厂区车间地面</w:t>
            </w:r>
            <w:r>
              <w:rPr>
                <w:rFonts w:hint="eastAsia" w:cs="Times New Roman"/>
                <w:color w:val="auto"/>
                <w:highlight w:val="none"/>
                <w:lang w:val="en-US" w:eastAsia="zh-CN"/>
              </w:rPr>
              <w:t>采取防渗措施，</w:t>
            </w:r>
            <w:r>
              <w:rPr>
                <w:rFonts w:hint="default" w:ascii="Times New Roman" w:hAnsi="Times New Roman" w:cs="Times New Roman"/>
                <w:color w:val="auto"/>
                <w:highlight w:val="none"/>
              </w:rPr>
              <w:t>等效黏土防渗层 Mb≥1.5m，K≤1×10</w:t>
            </w:r>
            <w:r>
              <w:rPr>
                <w:rFonts w:hint="default" w:ascii="Times New Roman" w:hAnsi="Times New Roman" w:cs="Times New Roman"/>
                <w:color w:val="auto"/>
                <w:highlight w:val="none"/>
                <w:vertAlign w:val="superscript"/>
              </w:rPr>
              <w:t>-7</w:t>
            </w:r>
            <w:r>
              <w:rPr>
                <w:rFonts w:hint="default" w:ascii="Times New Roman" w:hAnsi="Times New Roman" w:cs="Times New Roman"/>
                <w:color w:val="auto"/>
                <w:highlight w:val="none"/>
              </w:rPr>
              <w:t>cm/s</w:t>
            </w:r>
            <w:r>
              <w:rPr>
                <w:rFonts w:hint="eastAsia" w:cs="Times New Roman"/>
                <w:color w:val="auto"/>
                <w:highlight w:val="none"/>
                <w:lang w:eastAsia="zh-CN"/>
              </w:rPr>
              <w:t>，</w:t>
            </w:r>
            <w:r>
              <w:rPr>
                <w:rFonts w:hint="eastAsia" w:cs="Times New Roman"/>
                <w:color w:val="auto"/>
                <w:highlight w:val="none"/>
                <w:lang w:val="en-US" w:eastAsia="zh-CN"/>
              </w:rPr>
              <w:t>满足防渗要求。</w:t>
            </w:r>
          </w:p>
          <w:p>
            <w:pPr>
              <w:keepNext w:val="0"/>
              <w:keepLines w:val="0"/>
              <w:pageBreakBefore w:val="0"/>
              <w:widowControl w:val="0"/>
              <w:suppressLineNumbers w:val="0"/>
              <w:kinsoku/>
              <w:wordWrap/>
              <w:overflowPunct/>
              <w:topLinePunct w:val="0"/>
              <w:bidi w:val="0"/>
              <w:adjustRightInd/>
              <w:snapToGrid w:val="0"/>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采取以上措施后，正常生产情况下，本项目对厂区及附近地下水、土壤环境的影响较小。</w:t>
            </w:r>
          </w:p>
          <w:p>
            <w:pPr>
              <w:pStyle w:val="41"/>
              <w:keepNext w:val="0"/>
              <w:keepLines w:val="0"/>
              <w:numPr>
                <w:ilvl w:val="0"/>
                <w:numId w:val="0"/>
              </w:numPr>
              <w:suppressLineNumbers w:val="0"/>
              <w:spacing w:before="0" w:beforeLines="0" w:beforeAutospacing="0" w:after="0" w:afterLines="0" w:afterAutospacing="0" w:line="400" w:lineRule="exact"/>
              <w:ind w:left="0" w:leftChars="0" w:right="0" w:firstLine="422" w:firstLineChars="200"/>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6、生态</w:t>
            </w:r>
          </w:p>
          <w:p>
            <w:pPr>
              <w:keepNext w:val="0"/>
              <w:keepLines w:val="0"/>
              <w:suppressLineNumbers w:val="0"/>
              <w:tabs>
                <w:tab w:val="left" w:pos="850"/>
              </w:tabs>
              <w:autoSpaceDE/>
              <w:autoSpaceDN/>
              <w:adjustRightInd/>
              <w:snapToGrid w:val="0"/>
              <w:spacing w:before="0" w:beforeLines="0" w:beforeAutospacing="0" w:after="0" w:afterLines="0" w:afterAutospacing="0" w:line="400" w:lineRule="exact"/>
              <w:ind w:left="0" w:righ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本厂址周围无自然保护区、风景名胜区和其它特别需要保护的敏感目标，不会对周围生态环境产生影响。</w:t>
            </w:r>
          </w:p>
          <w:p>
            <w:pPr>
              <w:keepNext w:val="0"/>
              <w:keepLines w:val="0"/>
              <w:pageBreakBefore w:val="0"/>
              <w:widowControl w:val="0"/>
              <w:suppressLineNumbers w:val="0"/>
              <w:kinsoku/>
              <w:wordWrap/>
              <w:overflowPunct/>
              <w:topLinePunct w:val="0"/>
              <w:autoSpaceDE w:val="0"/>
              <w:bidi w:val="0"/>
              <w:adjustRightInd/>
              <w:spacing w:before="0" w:beforeAutospacing="0" w:after="0" w:afterAutospacing="0" w:line="400" w:lineRule="exact"/>
              <w:ind w:left="0" w:right="0" w:firstLine="422" w:firstLineChars="20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lang w:val="en-US" w:eastAsia="zh-CN"/>
              </w:rPr>
              <w:t>7</w:t>
            </w:r>
            <w:r>
              <w:rPr>
                <w:rFonts w:hint="default" w:ascii="Times New Roman" w:hAnsi="Times New Roman" w:cs="Times New Roman"/>
                <w:b/>
                <w:bCs/>
                <w:color w:val="auto"/>
                <w:highlight w:val="none"/>
              </w:rPr>
              <w:t>、</w:t>
            </w:r>
            <w:r>
              <w:rPr>
                <w:rFonts w:hint="default" w:ascii="Times New Roman" w:hAnsi="Times New Roman" w:cs="Times New Roman"/>
                <w:b/>
                <w:bCs/>
                <w:color w:val="auto"/>
                <w:highlight w:val="none"/>
                <w:lang w:val="en-US" w:eastAsia="zh-CN"/>
              </w:rPr>
              <w:t>环境</w:t>
            </w:r>
            <w:r>
              <w:rPr>
                <w:rFonts w:hint="default" w:ascii="Times New Roman" w:hAnsi="Times New Roman" w:cs="Times New Roman"/>
                <w:b/>
                <w:bCs/>
                <w:color w:val="auto"/>
                <w:highlight w:val="none"/>
              </w:rPr>
              <w:t>风险</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（1）危险物质和风险源分布情况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eastAsia" w:cs="Times New Roman"/>
                <w:color w:val="auto"/>
                <w:highlight w:val="none"/>
                <w:lang w:val="en-US" w:eastAsia="zh-CN"/>
              </w:rPr>
              <w:t>本项目技改完成后不新增风险物质</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主要</w:t>
            </w:r>
            <w:r>
              <w:rPr>
                <w:rFonts w:hint="default" w:ascii="Times New Roman" w:hAnsi="Times New Roman" w:cs="Times New Roman"/>
                <w:color w:val="auto"/>
                <w:highlight w:val="none"/>
                <w:lang w:val="en-US" w:eastAsia="zh-CN"/>
              </w:rPr>
              <w:t>风险物质</w:t>
            </w:r>
            <w:r>
              <w:rPr>
                <w:rFonts w:hint="eastAsia" w:cs="Times New Roman"/>
                <w:color w:val="auto"/>
                <w:highlight w:val="none"/>
                <w:lang w:val="en-US" w:eastAsia="zh-CN"/>
              </w:rPr>
              <w:t>仍</w:t>
            </w:r>
            <w:r>
              <w:rPr>
                <w:rFonts w:hint="default" w:ascii="Times New Roman" w:hAnsi="Times New Roman" w:cs="Times New Roman"/>
                <w:color w:val="auto"/>
                <w:highlight w:val="none"/>
                <w:lang w:val="en-US" w:eastAsia="zh-CN"/>
              </w:rPr>
              <w:t>为</w:t>
            </w:r>
            <w:r>
              <w:rPr>
                <w:rFonts w:hint="eastAsia" w:cs="Times New Roman"/>
                <w:color w:val="auto"/>
                <w:highlight w:val="none"/>
                <w:lang w:val="en-US" w:eastAsia="zh-CN"/>
              </w:rPr>
              <w:t>润滑油、液压油、</w:t>
            </w:r>
            <w:r>
              <w:rPr>
                <w:rFonts w:hint="default" w:ascii="Times New Roman" w:hAnsi="Times New Roman" w:cs="Times New Roman"/>
                <w:color w:val="auto"/>
                <w:highlight w:val="none"/>
                <w:lang w:val="en-US" w:eastAsia="zh-CN"/>
              </w:rPr>
              <w:t>废润滑油</w:t>
            </w:r>
            <w:r>
              <w:rPr>
                <w:rFonts w:hint="eastAsia" w:cs="Times New Roman"/>
                <w:color w:val="auto"/>
                <w:highlight w:val="none"/>
                <w:lang w:val="en-US" w:eastAsia="zh-CN"/>
              </w:rPr>
              <w:t>、废液压油、废油桶</w:t>
            </w:r>
            <w:r>
              <w:rPr>
                <w:rFonts w:hint="default" w:ascii="Times New Roman" w:hAnsi="Times New Roman" w:cs="Times New Roman"/>
                <w:color w:val="auto"/>
                <w:highlight w:val="none"/>
                <w:lang w:val="en-US" w:eastAsia="zh-CN"/>
              </w:rPr>
              <w:t>。项目环境风险物质筛选结果见表4</w:t>
            </w:r>
            <w:r>
              <w:rPr>
                <w:rFonts w:hint="eastAsia" w:cs="Times New Roman"/>
                <w:color w:val="auto"/>
                <w:highlight w:val="none"/>
                <w:lang w:val="en-US" w:eastAsia="zh-CN"/>
              </w:rPr>
              <w:t>-19</w:t>
            </w:r>
            <w:r>
              <w:rPr>
                <w:rFonts w:hint="default" w:ascii="Times New Roman" w:hAnsi="Times New Roman" w:cs="Times New Roman"/>
                <w:color w:val="auto"/>
                <w:highlight w:val="none"/>
                <w:lang w:val="en-US" w:eastAsia="zh-CN"/>
              </w:rPr>
              <w:t>。</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firstLine="422" w:firstLineChars="20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表4</w:t>
            </w:r>
            <w:r>
              <w:rPr>
                <w:rFonts w:hint="eastAsia" w:cs="Times New Roman"/>
                <w:b/>
                <w:bCs/>
                <w:color w:val="auto"/>
                <w:highlight w:val="none"/>
                <w:lang w:val="en-US" w:eastAsia="zh-CN"/>
              </w:rPr>
              <w:t>-19</w:t>
            </w:r>
            <w:r>
              <w:rPr>
                <w:rFonts w:hint="default" w:ascii="Times New Roman" w:hAnsi="Times New Roman" w:cs="Times New Roman"/>
                <w:b/>
                <w:bCs/>
                <w:color w:val="auto"/>
                <w:highlight w:val="none"/>
                <w:lang w:val="en-US" w:eastAsia="zh-CN"/>
              </w:rPr>
              <w:t xml:space="preserve">  环境风险物质筛选结果一览表</w:t>
            </w:r>
          </w:p>
          <w:tbl>
            <w:tblPr>
              <w:tblStyle w:val="34"/>
              <w:tblW w:w="794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044"/>
              <w:gridCol w:w="641"/>
              <w:gridCol w:w="1044"/>
              <w:gridCol w:w="840"/>
              <w:gridCol w:w="1704"/>
              <w:gridCol w:w="993"/>
              <w:gridCol w:w="10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9" w:type="dxa"/>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right="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序号</w:t>
                  </w:r>
                </w:p>
              </w:tc>
              <w:tc>
                <w:tcPr>
                  <w:tcW w:w="1044" w:type="dxa"/>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right="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名称</w:t>
                  </w:r>
                </w:p>
              </w:tc>
              <w:tc>
                <w:tcPr>
                  <w:tcW w:w="641" w:type="dxa"/>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状态</w:t>
                  </w:r>
                </w:p>
              </w:tc>
              <w:tc>
                <w:tcPr>
                  <w:tcW w:w="1044" w:type="dxa"/>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储存方式</w:t>
                  </w:r>
                </w:p>
              </w:tc>
              <w:tc>
                <w:tcPr>
                  <w:tcW w:w="840" w:type="dxa"/>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临界量</w:t>
                  </w:r>
                </w:p>
              </w:tc>
              <w:tc>
                <w:tcPr>
                  <w:tcW w:w="1704" w:type="dxa"/>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最大储存量（t）</w:t>
                  </w:r>
                </w:p>
              </w:tc>
              <w:tc>
                <w:tcPr>
                  <w:tcW w:w="993" w:type="dxa"/>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Q值</w:t>
                  </w:r>
                </w:p>
              </w:tc>
              <w:tc>
                <w:tcPr>
                  <w:tcW w:w="1044" w:type="dxa"/>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储存位置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9" w:type="dxa"/>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润滑油</w:t>
                  </w:r>
                </w:p>
              </w:tc>
              <w:tc>
                <w:tcPr>
                  <w:tcW w:w="641"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液态</w:t>
                  </w:r>
                </w:p>
              </w:tc>
              <w:tc>
                <w:tcPr>
                  <w:tcW w:w="104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桶装</w:t>
                  </w:r>
                </w:p>
              </w:tc>
              <w:tc>
                <w:tcPr>
                  <w:tcW w:w="840"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2500</w:t>
                  </w:r>
                </w:p>
              </w:tc>
              <w:tc>
                <w:tcPr>
                  <w:tcW w:w="170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0.15</w:t>
                  </w:r>
                </w:p>
              </w:tc>
              <w:tc>
                <w:tcPr>
                  <w:tcW w:w="993"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kern w:val="0"/>
                      <w:sz w:val="18"/>
                      <w:szCs w:val="18"/>
                      <w:highlight w:val="none"/>
                      <w:lang w:val="en-US" w:eastAsia="zh-CN" w:bidi="ar-SA"/>
                    </w:rPr>
                    <w:t>0.00006</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危废间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9"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2</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液压油</w:t>
                  </w:r>
                </w:p>
              </w:tc>
              <w:tc>
                <w:tcPr>
                  <w:tcW w:w="641"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液态</w:t>
                  </w:r>
                </w:p>
              </w:tc>
              <w:tc>
                <w:tcPr>
                  <w:tcW w:w="104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桶装</w:t>
                  </w:r>
                </w:p>
              </w:tc>
              <w:tc>
                <w:tcPr>
                  <w:tcW w:w="840"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2500</w:t>
                  </w:r>
                </w:p>
              </w:tc>
              <w:tc>
                <w:tcPr>
                  <w:tcW w:w="170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0.05</w:t>
                  </w:r>
                </w:p>
              </w:tc>
              <w:tc>
                <w:tcPr>
                  <w:tcW w:w="993"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0.00002</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危废间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9"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3</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废润滑油</w:t>
                  </w:r>
                </w:p>
              </w:tc>
              <w:tc>
                <w:tcPr>
                  <w:tcW w:w="641"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液态</w:t>
                  </w:r>
                </w:p>
              </w:tc>
              <w:tc>
                <w:tcPr>
                  <w:tcW w:w="104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桶装</w:t>
                  </w:r>
                </w:p>
              </w:tc>
              <w:tc>
                <w:tcPr>
                  <w:tcW w:w="840"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50</w:t>
                  </w:r>
                </w:p>
              </w:tc>
              <w:tc>
                <w:tcPr>
                  <w:tcW w:w="170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0.0075</w:t>
                  </w:r>
                </w:p>
              </w:tc>
              <w:tc>
                <w:tcPr>
                  <w:tcW w:w="993"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0.00015</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危废间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9"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4</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废液压油</w:t>
                  </w:r>
                </w:p>
              </w:tc>
              <w:tc>
                <w:tcPr>
                  <w:tcW w:w="641"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液态</w:t>
                  </w:r>
                </w:p>
              </w:tc>
              <w:tc>
                <w:tcPr>
                  <w:tcW w:w="104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桶装</w:t>
                  </w:r>
                </w:p>
              </w:tc>
              <w:tc>
                <w:tcPr>
                  <w:tcW w:w="840"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50</w:t>
                  </w:r>
                </w:p>
              </w:tc>
              <w:tc>
                <w:tcPr>
                  <w:tcW w:w="170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0.0005</w:t>
                  </w:r>
                </w:p>
              </w:tc>
              <w:tc>
                <w:tcPr>
                  <w:tcW w:w="993"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0.00001</w:t>
                  </w:r>
                </w:p>
              </w:tc>
              <w:tc>
                <w:tcPr>
                  <w:tcW w:w="1044" w:type="dxa"/>
                  <w:shd w:val="clear" w:color="auto" w:fill="auto"/>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hAnsi="Times New Roman" w:cs="Times New Roman"/>
                      <w:color w:val="auto"/>
                      <w:sz w:val="18"/>
                      <w:szCs w:val="18"/>
                      <w:highlight w:val="none"/>
                      <w:lang w:val="en-US" w:eastAsia="zh-CN"/>
                    </w:rPr>
                    <w:t>危废间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9" w:type="dxa"/>
                  <w:noWrap w:val="0"/>
                  <w:vAlign w:val="center"/>
                </w:tcPr>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240" w:lineRule="atLeast"/>
                    <w:ind w:left="0" w:leftChars="0" w:right="0" w:rightChars="0" w:firstLine="0" w:firstLineChars="0"/>
                    <w:jc w:val="center"/>
                    <w:textAlignment w:val="auto"/>
                    <w:rPr>
                      <w:rFonts w:hint="default"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5</w:t>
                  </w:r>
                </w:p>
              </w:tc>
              <w:tc>
                <w:tcPr>
                  <w:tcW w:w="104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废油桶</w:t>
                  </w:r>
                </w:p>
              </w:tc>
              <w:tc>
                <w:tcPr>
                  <w:tcW w:w="64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固态</w:t>
                  </w:r>
                </w:p>
              </w:tc>
              <w:tc>
                <w:tcPr>
                  <w:tcW w:w="1044"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原盖封存</w:t>
                  </w:r>
                </w:p>
              </w:tc>
              <w:tc>
                <w:tcPr>
                  <w:tcW w:w="840"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100</w:t>
                  </w:r>
                </w:p>
              </w:tc>
              <w:tc>
                <w:tcPr>
                  <w:tcW w:w="170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0.0015</w:t>
                  </w:r>
                </w:p>
              </w:tc>
              <w:tc>
                <w:tcPr>
                  <w:tcW w:w="993"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0.000015</w:t>
                  </w:r>
                </w:p>
              </w:tc>
              <w:tc>
                <w:tcPr>
                  <w:tcW w:w="1044" w:type="dxa"/>
                  <w:shd w:val="clear" w:color="auto" w:fill="auto"/>
                  <w:noWrap w:val="0"/>
                  <w:vAlign w:val="center"/>
                </w:tcPr>
                <w:p>
                  <w:pPr>
                    <w:pStyle w:val="4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jc w:val="center"/>
                    <w:textAlignment w:val="auto"/>
                    <w:rPr>
                      <w:rFonts w:hint="eastAsia" w:ascii="宋体"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危废间</w:t>
                  </w:r>
                </w:p>
              </w:tc>
            </w:tr>
          </w:tbl>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400" w:lineRule="exact"/>
              <w:ind w:left="0" w:leftChars="0" w:right="0" w:rightChars="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根据表4</w:t>
            </w:r>
            <w:r>
              <w:rPr>
                <w:rFonts w:hint="eastAsia" w:cs="Times New Roman"/>
                <w:color w:val="auto"/>
                <w:highlight w:val="none"/>
                <w:lang w:val="en-US" w:eastAsia="zh-CN"/>
              </w:rPr>
              <w:t>-19</w:t>
            </w:r>
            <w:r>
              <w:rPr>
                <w:rFonts w:hint="default" w:ascii="Times New Roman" w:hAnsi="Times New Roman" w:cs="Times New Roman"/>
                <w:color w:val="auto"/>
                <w:highlight w:val="none"/>
                <w:lang w:val="en-US" w:eastAsia="zh-CN"/>
              </w:rPr>
              <w:t>计算可知，Q=</w:t>
            </w:r>
            <w:r>
              <w:rPr>
                <w:rFonts w:hint="eastAsia" w:cs="Times New Roman"/>
                <w:color w:val="auto"/>
                <w:highlight w:val="none"/>
                <w:lang w:val="en-US" w:eastAsia="zh-CN"/>
              </w:rPr>
              <w:t>0.000255</w:t>
            </w:r>
            <w:r>
              <w:rPr>
                <w:rFonts w:hint="default" w:ascii="Times New Roman" w:hAnsi="Times New Roman" w:cs="Times New Roman"/>
                <w:color w:val="auto"/>
                <w:highlight w:val="none"/>
                <w:lang w:val="en-US" w:eastAsia="zh-CN"/>
              </w:rPr>
              <w:t>&lt;1，风险潜势为Ⅰ，不需要进行专项评价。</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400" w:lineRule="exact"/>
              <w:ind w:left="420" w:leftChars="200" w:right="0" w:right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（2）影响途径 </w:t>
            </w:r>
          </w:p>
          <w:p>
            <w:pPr>
              <w:pStyle w:val="41"/>
              <w:keepNext w:val="0"/>
              <w:keepLines w:val="0"/>
              <w:pageBreakBefore w:val="0"/>
              <w:widowControl w:val="0"/>
              <w:suppressLineNumbers w:val="0"/>
              <w:kinsoku/>
              <w:wordWrap/>
              <w:overflowPunct/>
              <w:topLinePunct w:val="0"/>
              <w:autoSpaceDE w:val="0"/>
              <w:autoSpaceDN w:val="0"/>
              <w:bidi w:val="0"/>
              <w:adjustRightInd w:val="0"/>
              <w:snapToGrid/>
              <w:spacing w:before="0" w:beforeLines="0" w:beforeAutospacing="0" w:after="0" w:afterLines="0" w:afterAutospacing="0" w:line="400" w:lineRule="exact"/>
              <w:ind w:left="0" w:right="0"/>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表4</w:t>
            </w:r>
            <w:r>
              <w:rPr>
                <w:rFonts w:hint="eastAsia" w:hAnsi="Times New Roman" w:cs="Times New Roman"/>
                <w:b/>
                <w:bCs/>
                <w:color w:val="auto"/>
                <w:sz w:val="21"/>
                <w:szCs w:val="21"/>
                <w:highlight w:val="none"/>
                <w:lang w:val="en-US" w:eastAsia="zh-CN"/>
              </w:rPr>
              <w:t>-20</w:t>
            </w:r>
            <w:r>
              <w:rPr>
                <w:rFonts w:hint="default" w:ascii="Times New Roman" w:hAnsi="Times New Roman" w:cs="Times New Roman"/>
                <w:b/>
                <w:bCs/>
                <w:color w:val="auto"/>
                <w:sz w:val="21"/>
                <w:szCs w:val="21"/>
                <w:highlight w:val="none"/>
                <w:lang w:val="en-US" w:eastAsia="zh-CN"/>
              </w:rPr>
              <w:t xml:space="preserve"> </w:t>
            </w:r>
            <w:r>
              <w:rPr>
                <w:rFonts w:hint="eastAsia" w:hAnsi="Times New Roman" w:cs="Times New Roman"/>
                <w:b/>
                <w:bCs/>
                <w:color w:val="auto"/>
                <w:sz w:val="21"/>
                <w:szCs w:val="21"/>
                <w:highlight w:val="none"/>
                <w:lang w:val="en-US" w:eastAsia="zh-CN"/>
              </w:rPr>
              <w:t xml:space="preserve"> </w:t>
            </w:r>
            <w:r>
              <w:rPr>
                <w:rFonts w:hint="default" w:ascii="Times New Roman" w:hAnsi="Times New Roman" w:cs="Times New Roman"/>
                <w:b/>
                <w:bCs/>
                <w:color w:val="auto"/>
                <w:sz w:val="21"/>
                <w:szCs w:val="21"/>
                <w:highlight w:val="none"/>
                <w:lang w:val="en-US" w:eastAsia="zh-CN"/>
              </w:rPr>
              <w:t>环境风险物质分布及可能影响途径</w:t>
            </w:r>
          </w:p>
          <w:tbl>
            <w:tblPr>
              <w:tblStyle w:val="34"/>
              <w:tblW w:w="7949" w:type="dxa"/>
              <w:tblInd w:w="-3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1128"/>
              <w:gridCol w:w="1163"/>
              <w:gridCol w:w="873"/>
              <w:gridCol w:w="1225"/>
              <w:gridCol w:w="1650"/>
              <w:gridCol w:w="13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571"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序号</w:t>
                  </w:r>
                </w:p>
              </w:tc>
              <w:tc>
                <w:tcPr>
                  <w:tcW w:w="1128"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风险</w:t>
                  </w:r>
                </w:p>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单元</w:t>
                  </w:r>
                </w:p>
              </w:tc>
              <w:tc>
                <w:tcPr>
                  <w:tcW w:w="1163"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风险源</w:t>
                  </w:r>
                </w:p>
              </w:tc>
              <w:tc>
                <w:tcPr>
                  <w:tcW w:w="873"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危险物质名称</w:t>
                  </w:r>
                </w:p>
              </w:tc>
              <w:tc>
                <w:tcPr>
                  <w:tcW w:w="12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环境风险类型</w:t>
                  </w:r>
                </w:p>
              </w:tc>
              <w:tc>
                <w:tcPr>
                  <w:tcW w:w="16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rPr>
                    <w:t>转化为事故的触发因素</w:t>
                  </w:r>
                </w:p>
              </w:tc>
              <w:tc>
                <w:tcPr>
                  <w:tcW w:w="1339"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环境</w:t>
                  </w:r>
                  <w:r>
                    <w:rPr>
                      <w:rFonts w:hint="default" w:ascii="Times New Roman" w:hAnsi="Times New Roman" w:cs="Times New Roman"/>
                      <w:color w:val="auto"/>
                      <w:sz w:val="18"/>
                      <w:szCs w:val="18"/>
                      <w:highlight w:val="none"/>
                      <w:lang w:val="en-US" w:eastAsia="zh-CN"/>
                    </w:rPr>
                    <w:t>影响途径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71"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w:t>
                  </w:r>
                </w:p>
              </w:tc>
              <w:tc>
                <w:tcPr>
                  <w:tcW w:w="1128"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危废间</w:t>
                  </w:r>
                </w:p>
              </w:tc>
              <w:tc>
                <w:tcPr>
                  <w:tcW w:w="1163"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废油桶</w:t>
                  </w:r>
                </w:p>
              </w:tc>
              <w:tc>
                <w:tcPr>
                  <w:tcW w:w="873"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废润滑油</w:t>
                  </w:r>
                </w:p>
              </w:tc>
              <w:tc>
                <w:tcPr>
                  <w:tcW w:w="122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rPr>
                    <w:t>泄漏</w:t>
                  </w:r>
                  <w:r>
                    <w:rPr>
                      <w:rFonts w:hint="eastAsia" w:cs="Times New Roman"/>
                      <w:color w:val="auto"/>
                      <w:sz w:val="18"/>
                      <w:szCs w:val="18"/>
                      <w:highlight w:val="none"/>
                      <w:lang w:eastAsia="zh-CN"/>
                    </w:rPr>
                    <w:t>，火灾</w:t>
                  </w:r>
                </w:p>
              </w:tc>
              <w:tc>
                <w:tcPr>
                  <w:tcW w:w="16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遇明火产生火灾，火灾产生</w:t>
                  </w:r>
                  <w:r>
                    <w:rPr>
                      <w:rFonts w:hint="eastAsia" w:ascii="Times New Roman" w:hAnsi="Times New Roman" w:cs="Times New Roman"/>
                      <w:color w:val="auto"/>
                      <w:sz w:val="18"/>
                      <w:szCs w:val="18"/>
                      <w:highlight w:val="none"/>
                      <w:lang w:val="en-US" w:eastAsia="zh-CN"/>
                    </w:rPr>
                    <w:t>CO</w:t>
                  </w:r>
                </w:p>
              </w:tc>
              <w:tc>
                <w:tcPr>
                  <w:tcW w:w="1339"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大气扩散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71"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12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16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87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2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6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废润滑油泄漏；消防废水</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地面垂直</w:t>
                  </w:r>
                  <w:r>
                    <w:rPr>
                      <w:rFonts w:hint="eastAsia" w:ascii="Times New Roman" w:hAnsi="Times New Roman" w:cs="Times New Roman"/>
                      <w:color w:val="auto"/>
                      <w:sz w:val="18"/>
                      <w:szCs w:val="18"/>
                      <w:highlight w:val="none"/>
                      <w:lang w:val="en-US" w:eastAsia="zh-CN"/>
                    </w:rPr>
                    <w:t>入渗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71"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eastAsia" w:eastAsia="宋体"/>
                      <w:color w:val="auto"/>
                      <w:highlight w:val="none"/>
                      <w:lang w:val="en-US" w:eastAsia="zh-CN"/>
                    </w:rPr>
                  </w:pPr>
                  <w:r>
                    <w:rPr>
                      <w:rFonts w:hint="eastAsia"/>
                      <w:color w:val="auto"/>
                      <w:highlight w:val="none"/>
                      <w:lang w:val="en-US" w:eastAsia="zh-CN"/>
                    </w:rPr>
                    <w:t>2</w:t>
                  </w:r>
                </w:p>
              </w:tc>
              <w:tc>
                <w:tcPr>
                  <w:tcW w:w="1128" w:type="dxa"/>
                  <w:vMerge w:val="restart"/>
                  <w:shd w:val="clear" w:color="auto" w:fill="auto"/>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color w:val="auto"/>
                      <w:highlight w:val="none"/>
                    </w:rPr>
                  </w:pPr>
                  <w:r>
                    <w:rPr>
                      <w:rFonts w:hint="default" w:ascii="Times New Roman" w:hAnsi="Times New Roman" w:cs="Times New Roman"/>
                      <w:color w:val="auto"/>
                      <w:sz w:val="18"/>
                      <w:szCs w:val="18"/>
                      <w:highlight w:val="none"/>
                      <w:lang w:val="en-US" w:eastAsia="zh-CN"/>
                    </w:rPr>
                    <w:t>危废间</w:t>
                  </w:r>
                </w:p>
              </w:tc>
              <w:tc>
                <w:tcPr>
                  <w:tcW w:w="1163" w:type="dxa"/>
                  <w:vMerge w:val="restart"/>
                  <w:shd w:val="clear" w:color="auto" w:fill="auto"/>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color w:val="auto"/>
                      <w:highlight w:val="none"/>
                    </w:rPr>
                  </w:pPr>
                  <w:r>
                    <w:rPr>
                      <w:rFonts w:hint="default" w:ascii="Times New Roman" w:hAnsi="Times New Roman" w:cs="Times New Roman"/>
                      <w:color w:val="auto"/>
                      <w:sz w:val="18"/>
                      <w:szCs w:val="18"/>
                      <w:highlight w:val="none"/>
                      <w:lang w:val="en-US" w:eastAsia="zh-CN"/>
                    </w:rPr>
                    <w:t>废油桶</w:t>
                  </w:r>
                </w:p>
              </w:tc>
              <w:tc>
                <w:tcPr>
                  <w:tcW w:w="873" w:type="dxa"/>
                  <w:vMerge w:val="restart"/>
                  <w:shd w:val="clear" w:color="auto" w:fill="auto"/>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color w:val="auto"/>
                      <w:highlight w:val="none"/>
                    </w:rPr>
                  </w:pPr>
                  <w:r>
                    <w:rPr>
                      <w:rFonts w:hint="default" w:ascii="Times New Roman" w:hAnsi="Times New Roman" w:cs="Times New Roman"/>
                      <w:color w:val="auto"/>
                      <w:sz w:val="18"/>
                      <w:szCs w:val="18"/>
                      <w:highlight w:val="none"/>
                      <w:lang w:val="en-US" w:eastAsia="zh-CN"/>
                    </w:rPr>
                    <w:t>废</w:t>
                  </w:r>
                  <w:r>
                    <w:rPr>
                      <w:rFonts w:hint="eastAsia" w:hAnsi="Times New Roman" w:cs="Times New Roman"/>
                      <w:color w:val="auto"/>
                      <w:sz w:val="18"/>
                      <w:szCs w:val="18"/>
                      <w:highlight w:val="none"/>
                      <w:lang w:val="en-US" w:eastAsia="zh-CN"/>
                    </w:rPr>
                    <w:t>液压</w:t>
                  </w:r>
                  <w:r>
                    <w:rPr>
                      <w:rFonts w:hint="default" w:ascii="Times New Roman" w:hAnsi="Times New Roman" w:cs="Times New Roman"/>
                      <w:color w:val="auto"/>
                      <w:sz w:val="18"/>
                      <w:szCs w:val="18"/>
                      <w:highlight w:val="none"/>
                      <w:lang w:val="en-US" w:eastAsia="zh-CN"/>
                    </w:rPr>
                    <w:t>油</w:t>
                  </w:r>
                </w:p>
              </w:tc>
              <w:tc>
                <w:tcPr>
                  <w:tcW w:w="1225" w:type="dxa"/>
                  <w:vMerge w:val="restart"/>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color w:val="auto"/>
                      <w:highlight w:val="none"/>
                    </w:rPr>
                  </w:pPr>
                  <w:r>
                    <w:rPr>
                      <w:rFonts w:hint="default" w:ascii="Times New Roman" w:hAnsi="Times New Roman" w:cs="Times New Roman"/>
                      <w:color w:val="auto"/>
                      <w:sz w:val="18"/>
                      <w:szCs w:val="18"/>
                      <w:highlight w:val="none"/>
                    </w:rPr>
                    <w:t>泄漏</w:t>
                  </w:r>
                  <w:r>
                    <w:rPr>
                      <w:rFonts w:hint="eastAsia" w:cs="Times New Roman"/>
                      <w:color w:val="auto"/>
                      <w:sz w:val="18"/>
                      <w:szCs w:val="18"/>
                      <w:highlight w:val="none"/>
                      <w:lang w:eastAsia="zh-CN"/>
                    </w:rPr>
                    <w:t>，火灾</w:t>
                  </w:r>
                </w:p>
              </w:tc>
              <w:tc>
                <w:tcPr>
                  <w:tcW w:w="165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eastAsia="zh-CN"/>
                    </w:rPr>
                    <w:t>遇明火产生火灾，火灾产生</w:t>
                  </w:r>
                  <w:r>
                    <w:rPr>
                      <w:rFonts w:hint="eastAsia" w:ascii="Times New Roman" w:hAnsi="Times New Roman" w:cs="Times New Roman"/>
                      <w:color w:val="auto"/>
                      <w:sz w:val="18"/>
                      <w:szCs w:val="18"/>
                      <w:highlight w:val="none"/>
                      <w:lang w:val="en-US" w:eastAsia="zh-CN"/>
                    </w:rPr>
                    <w:t>CO</w:t>
                  </w:r>
                </w:p>
              </w:tc>
              <w:tc>
                <w:tcPr>
                  <w:tcW w:w="1339" w:type="dxa"/>
                  <w:shd w:val="clear" w:color="auto" w:fill="auto"/>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大气扩散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71"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12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16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87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2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color w:val="auto"/>
                      <w:highlight w:val="none"/>
                    </w:rPr>
                  </w:pPr>
                </w:p>
              </w:tc>
              <w:tc>
                <w:tcPr>
                  <w:tcW w:w="1650"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eastAsia="zh-CN"/>
                    </w:rPr>
                    <w:t>废</w:t>
                  </w:r>
                  <w:r>
                    <w:rPr>
                      <w:rFonts w:hint="eastAsia" w:cs="Times New Roman"/>
                      <w:color w:val="auto"/>
                      <w:sz w:val="18"/>
                      <w:szCs w:val="18"/>
                      <w:highlight w:val="none"/>
                      <w:lang w:val="en-US" w:eastAsia="zh-CN"/>
                    </w:rPr>
                    <w:t>液压</w:t>
                  </w:r>
                  <w:r>
                    <w:rPr>
                      <w:rFonts w:hint="eastAsia" w:ascii="Times New Roman" w:hAnsi="Times New Roman" w:cs="Times New Roman"/>
                      <w:color w:val="auto"/>
                      <w:sz w:val="18"/>
                      <w:szCs w:val="18"/>
                      <w:highlight w:val="none"/>
                      <w:lang w:eastAsia="zh-CN"/>
                    </w:rPr>
                    <w:t>油泄漏；消防废水</w:t>
                  </w:r>
                </w:p>
              </w:tc>
              <w:tc>
                <w:tcPr>
                  <w:tcW w:w="133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地面垂直</w:t>
                  </w:r>
                  <w:r>
                    <w:rPr>
                      <w:rFonts w:hint="eastAsia" w:ascii="Times New Roman" w:hAnsi="Times New Roman" w:cs="Times New Roman"/>
                      <w:color w:val="auto"/>
                      <w:sz w:val="18"/>
                      <w:szCs w:val="18"/>
                      <w:highlight w:val="none"/>
                      <w:lang w:val="en-US" w:eastAsia="zh-CN"/>
                    </w:rPr>
                    <w:t>入渗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71"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hAnsi="Times New Roman" w:cs="Times New Roman"/>
                      <w:color w:val="auto"/>
                      <w:sz w:val="18"/>
                      <w:szCs w:val="18"/>
                      <w:highlight w:val="none"/>
                      <w:lang w:val="en-US" w:eastAsia="zh-CN"/>
                    </w:rPr>
                  </w:pPr>
                  <w:r>
                    <w:rPr>
                      <w:rFonts w:hint="eastAsia" w:hAnsi="Times New Roman" w:cs="Times New Roman"/>
                      <w:color w:val="auto"/>
                      <w:sz w:val="18"/>
                      <w:szCs w:val="18"/>
                      <w:highlight w:val="none"/>
                      <w:lang w:val="en-US" w:eastAsia="zh-CN"/>
                    </w:rPr>
                    <w:t>3</w:t>
                  </w:r>
                </w:p>
              </w:tc>
              <w:tc>
                <w:tcPr>
                  <w:tcW w:w="1128"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危废间</w:t>
                  </w:r>
                </w:p>
              </w:tc>
              <w:tc>
                <w:tcPr>
                  <w:tcW w:w="1163"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油桶</w:t>
                  </w:r>
                </w:p>
              </w:tc>
              <w:tc>
                <w:tcPr>
                  <w:tcW w:w="873" w:type="dxa"/>
                  <w:vMerge w:val="restart"/>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hAnsi="Times New Roman" w:cs="Times New Roman"/>
                      <w:color w:val="auto"/>
                      <w:sz w:val="18"/>
                      <w:szCs w:val="18"/>
                      <w:highlight w:val="none"/>
                      <w:lang w:val="en-US" w:eastAsia="zh-CN"/>
                    </w:rPr>
                    <w:t>润滑</w:t>
                  </w:r>
                  <w:r>
                    <w:rPr>
                      <w:rFonts w:hint="eastAsia" w:ascii="Times New Roman" w:hAnsi="Times New Roman" w:cs="Times New Roman"/>
                      <w:color w:val="auto"/>
                      <w:sz w:val="18"/>
                      <w:szCs w:val="18"/>
                      <w:highlight w:val="none"/>
                      <w:lang w:val="en-US" w:eastAsia="zh-CN"/>
                    </w:rPr>
                    <w:t>油</w:t>
                  </w:r>
                </w:p>
              </w:tc>
              <w:tc>
                <w:tcPr>
                  <w:tcW w:w="122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泄漏</w:t>
                  </w:r>
                  <w:r>
                    <w:rPr>
                      <w:rFonts w:hint="eastAsia" w:cs="Times New Roman"/>
                      <w:color w:val="auto"/>
                      <w:sz w:val="18"/>
                      <w:szCs w:val="18"/>
                      <w:highlight w:val="none"/>
                      <w:lang w:eastAsia="zh-CN"/>
                    </w:rPr>
                    <w:t>，火灾</w:t>
                  </w:r>
                </w:p>
              </w:tc>
              <w:tc>
                <w:tcPr>
                  <w:tcW w:w="16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eastAsia="zh-CN"/>
                    </w:rPr>
                    <w:t>遇明火产生火灾，火灾产生</w:t>
                  </w:r>
                  <w:r>
                    <w:rPr>
                      <w:rFonts w:hint="eastAsia" w:ascii="Times New Roman" w:hAnsi="Times New Roman" w:cs="Times New Roman"/>
                      <w:color w:val="auto"/>
                      <w:sz w:val="18"/>
                      <w:szCs w:val="18"/>
                      <w:highlight w:val="none"/>
                      <w:lang w:val="en-US" w:eastAsia="zh-CN"/>
                    </w:rPr>
                    <w:t>CO</w:t>
                  </w:r>
                </w:p>
              </w:tc>
              <w:tc>
                <w:tcPr>
                  <w:tcW w:w="1339" w:type="dxa"/>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大气扩散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571" w:type="dxa"/>
                  <w:vMerge w:val="continue"/>
                  <w:noWrap w:val="0"/>
                  <w:vAlign w:val="center"/>
                </w:tcPr>
                <w:p>
                  <w:pPr>
                    <w:pStyle w:val="3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112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color w:val="auto"/>
                      <w:highlight w:val="none"/>
                    </w:rPr>
                  </w:pPr>
                </w:p>
              </w:tc>
              <w:tc>
                <w:tcPr>
                  <w:tcW w:w="116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color w:val="auto"/>
                      <w:highlight w:val="none"/>
                    </w:rPr>
                  </w:pPr>
                </w:p>
              </w:tc>
              <w:tc>
                <w:tcPr>
                  <w:tcW w:w="873"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color w:val="auto"/>
                      <w:highlight w:val="none"/>
                    </w:rPr>
                  </w:pPr>
                </w:p>
              </w:tc>
              <w:tc>
                <w:tcPr>
                  <w:tcW w:w="12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color w:val="auto"/>
                      <w:highlight w:val="none"/>
                    </w:rPr>
                  </w:pPr>
                </w:p>
              </w:tc>
              <w:tc>
                <w:tcPr>
                  <w:tcW w:w="16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润滑油泄漏；消防废水</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auto"/>
                    <w:rPr>
                      <w:rFonts w:hint="default" w:ascii="Times New Roman" w:hAnsi="Times New Roman" w:cs="Times New Roman"/>
                      <w:color w:val="auto"/>
                      <w:sz w:val="18"/>
                      <w:szCs w:val="18"/>
                      <w:highlight w:val="none"/>
                      <w:lang w:eastAsia="zh-CN"/>
                    </w:rPr>
                  </w:pPr>
                  <w:r>
                    <w:rPr>
                      <w:rFonts w:hint="eastAsia" w:cs="Times New Roman"/>
                      <w:color w:val="auto"/>
                      <w:sz w:val="18"/>
                      <w:szCs w:val="18"/>
                      <w:highlight w:val="none"/>
                      <w:lang w:val="en-US" w:eastAsia="zh-CN"/>
                    </w:rPr>
                    <w:t>地面垂直</w:t>
                  </w:r>
                  <w:r>
                    <w:rPr>
                      <w:rFonts w:hint="eastAsia" w:ascii="Times New Roman" w:hAnsi="Times New Roman" w:cs="Times New Roman"/>
                      <w:color w:val="auto"/>
                      <w:sz w:val="18"/>
                      <w:szCs w:val="18"/>
                      <w:highlight w:val="none"/>
                      <w:lang w:val="en-US" w:eastAsia="zh-CN"/>
                    </w:rPr>
                    <w:t>入渗</w:t>
                  </w:r>
                </w:p>
              </w:tc>
            </w:tr>
          </w:tbl>
          <w:p>
            <w:pPr>
              <w:keepNext w:val="0"/>
              <w:keepLines w:val="0"/>
              <w:pageBreakBefore w:val="0"/>
              <w:widowControl w:val="0"/>
              <w:numPr>
                <w:ilvl w:val="-1"/>
                <w:numId w:val="0"/>
              </w:numPr>
              <w:suppressLineNumbers w:val="0"/>
              <w:kinsoku/>
              <w:wordWrap/>
              <w:overflowPunct/>
              <w:topLinePunct w:val="0"/>
              <w:autoSpaceDE w:val="0"/>
              <w:autoSpaceDN/>
              <w:bidi w:val="0"/>
              <w:adjustRightInd/>
              <w:snapToGrid/>
              <w:spacing w:before="0" w:beforeAutospacing="0" w:after="0" w:afterAutospacing="0" w:line="400" w:lineRule="exact"/>
              <w:ind w:left="420" w:leftChars="200" w:right="0"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（3）环境风险防范措施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firstLine="420" w:firstLineChars="200"/>
              <w:jc w:val="both"/>
              <w:textAlignment w:val="auto"/>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对油品储存区、危废间等作防渗处理，确保事故状态下危险物质不进入外环境；对事故状态下托盘或其他专用容器收集的泄漏危险物质及擦拭、吸附材料等沾染危险物质的材料等作为危废暂存危废间，交有资质单位处置</w:t>
            </w:r>
            <w:r>
              <w:rPr>
                <w:rFonts w:hint="eastAsia" w:ascii="Times New Roman" w:hAnsi="Times New Roman" w:eastAsia="宋体" w:cs="Times New Roman"/>
                <w:color w:val="auto"/>
                <w:highlight w:val="none"/>
                <w:lang w:eastAsia="zh-CN"/>
              </w:rPr>
              <w:t>。</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440" w:lineRule="exact"/>
              <w:ind w:left="0" w:leftChars="0" w:right="0" w:firstLine="420" w:firstLineChars="200"/>
              <w:textAlignment w:val="auto"/>
              <w:rPr>
                <w:rFonts w:hint="eastAsia" w:cs="Times New Roman"/>
                <w:color w:val="auto"/>
                <w:highlight w:val="none"/>
                <w:lang w:val="en-US" w:eastAsia="zh-CN"/>
              </w:rPr>
            </w:pPr>
            <w:r>
              <w:rPr>
                <w:rFonts w:hint="default" w:ascii="Times New Roman" w:hAnsi="Times New Roman" w:cs="Times New Roman"/>
                <w:color w:val="auto"/>
                <w:sz w:val="21"/>
                <w:szCs w:val="21"/>
                <w:highlight w:val="none"/>
              </w:rPr>
              <w:t>危废间等作防渗处理</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并设围堰</w:t>
            </w:r>
            <w:r>
              <w:rPr>
                <w:rFonts w:hint="default" w:ascii="Times New Roman" w:hAnsi="Times New Roman" w:cs="Times New Roman"/>
                <w:color w:val="auto"/>
                <w:sz w:val="21"/>
                <w:szCs w:val="21"/>
                <w:highlight w:val="none"/>
              </w:rPr>
              <w:t>，确保事故状态下危险物质不进入外环境；</w:t>
            </w:r>
            <w:r>
              <w:rPr>
                <w:rFonts w:hint="eastAsia" w:cs="Times New Roman"/>
                <w:color w:val="auto"/>
                <w:sz w:val="21"/>
                <w:szCs w:val="21"/>
                <w:highlight w:val="none"/>
                <w:lang w:val="en-US" w:eastAsia="zh-CN"/>
              </w:rPr>
              <w:t>润滑油更换时</w:t>
            </w:r>
            <w:r>
              <w:rPr>
                <w:rFonts w:hint="eastAsia" w:cs="Times New Roman"/>
                <w:color w:val="auto"/>
                <w:highlight w:val="none"/>
                <w:lang w:val="en-US" w:eastAsia="zh-CN"/>
              </w:rPr>
              <w:t>铺设防漏槽，减少润滑油落地的可能性。</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440" w:lineRule="exact"/>
              <w:ind w:left="0" w:leftChars="0" w:right="0" w:firstLine="420" w:firstLineChars="200"/>
              <w:textAlignment w:val="auto"/>
              <w:rPr>
                <w:rFonts w:hint="eastAsia" w:eastAsia="宋体" w:cs="Times New Roman"/>
                <w:color w:val="auto"/>
                <w:highlight w:val="none"/>
                <w:lang w:val="en-US" w:eastAsia="zh-CN"/>
              </w:rPr>
            </w:pPr>
            <w:r>
              <w:rPr>
                <w:rFonts w:hint="eastAsia" w:eastAsia="宋体" w:cs="Times New Roman"/>
                <w:color w:val="auto"/>
                <w:highlight w:val="none"/>
                <w:lang w:val="en-US" w:eastAsia="zh-CN"/>
              </w:rPr>
              <w:t>（4）应急要求</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440" w:lineRule="exact"/>
              <w:ind w:left="0" w:leftChars="0" w:right="0" w:firstLine="420" w:firstLineChars="200"/>
              <w:textAlignment w:val="auto"/>
              <w:rPr>
                <w:rFonts w:hint="eastAsia" w:eastAsia="宋体" w:cs="Times New Roman"/>
                <w:color w:val="auto"/>
                <w:highlight w:val="none"/>
                <w:lang w:val="en-US" w:eastAsia="zh-CN"/>
              </w:rPr>
            </w:pPr>
            <w:r>
              <w:rPr>
                <w:rFonts w:hint="eastAsia" w:eastAsia="宋体" w:cs="Times New Roman"/>
                <w:color w:val="auto"/>
                <w:highlight w:val="none"/>
                <w:lang w:val="en-US" w:eastAsia="zh-CN"/>
              </w:rPr>
              <w:t>本项目建成后应按要求</w:t>
            </w:r>
            <w:r>
              <w:rPr>
                <w:rFonts w:hint="eastAsia" w:cs="Times New Roman"/>
                <w:color w:val="auto"/>
                <w:highlight w:val="none"/>
                <w:lang w:val="en-US" w:eastAsia="zh-CN"/>
              </w:rPr>
              <w:t>修订</w:t>
            </w:r>
            <w:r>
              <w:rPr>
                <w:rFonts w:hint="eastAsia" w:eastAsia="宋体" w:cs="Times New Roman"/>
                <w:color w:val="auto"/>
                <w:highlight w:val="none"/>
                <w:lang w:val="en-US" w:eastAsia="zh-CN"/>
              </w:rPr>
              <w:t>突发环境事件应急预案。</w:t>
            </w:r>
          </w:p>
          <w:p>
            <w:pPr>
              <w:keepNext w:val="0"/>
              <w:keepLines w:val="0"/>
              <w:suppressLineNumbers w:val="0"/>
              <w:autoSpaceDE w:val="0"/>
              <w:spacing w:before="0" w:beforeAutospacing="0" w:after="0" w:afterAutospacing="0" w:line="400" w:lineRule="exact"/>
              <w:ind w:left="0" w:right="0" w:firstLine="422" w:firstLineChars="200"/>
              <w:jc w:val="center"/>
              <w:rPr>
                <w:rFonts w:hint="default"/>
                <w:b/>
                <w:bCs/>
                <w:color w:val="auto"/>
                <w:highlight w:val="none"/>
              </w:rPr>
            </w:pPr>
            <w:r>
              <w:rPr>
                <w:rFonts w:hint="eastAsia"/>
                <w:b/>
                <w:bCs/>
                <w:color w:val="auto"/>
                <w:highlight w:val="none"/>
              </w:rPr>
              <w:t>表4-</w:t>
            </w:r>
            <w:r>
              <w:rPr>
                <w:rFonts w:hint="eastAsia"/>
                <w:b/>
                <w:bCs/>
                <w:color w:val="auto"/>
                <w:highlight w:val="none"/>
                <w:lang w:val="en-US" w:eastAsia="zh-CN"/>
              </w:rPr>
              <w:t>21</w:t>
            </w:r>
            <w:r>
              <w:rPr>
                <w:rFonts w:hint="eastAsia"/>
                <w:b/>
                <w:bCs/>
                <w:color w:val="auto"/>
                <w:highlight w:val="none"/>
              </w:rPr>
              <w:t xml:space="preserve">  本项目环境风险简单分析内容表</w:t>
            </w:r>
          </w:p>
          <w:tbl>
            <w:tblPr>
              <w:tblStyle w:val="34"/>
              <w:tblW w:w="795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89"/>
              <w:gridCol w:w="1301"/>
              <w:gridCol w:w="1769"/>
              <w:gridCol w:w="1016"/>
              <w:gridCol w:w="25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8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建设项目名称</w:t>
                  </w:r>
                </w:p>
              </w:tc>
              <w:tc>
                <w:tcPr>
                  <w:tcW w:w="6663" w:type="dxa"/>
                  <w:gridSpan w:val="4"/>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滦县英明新型建材有限公司优化生产线技术改造项目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8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建设地点</w:t>
                  </w:r>
                </w:p>
              </w:tc>
              <w:tc>
                <w:tcPr>
                  <w:tcW w:w="1301"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（河北）省</w:t>
                  </w:r>
                </w:p>
              </w:tc>
              <w:tc>
                <w:tcPr>
                  <w:tcW w:w="176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w:t>
                  </w:r>
                  <w:r>
                    <w:rPr>
                      <w:rFonts w:hint="eastAsia"/>
                      <w:color w:val="auto"/>
                      <w:sz w:val="18"/>
                      <w:szCs w:val="18"/>
                      <w:highlight w:val="none"/>
                      <w:lang w:val="en-US" w:eastAsia="zh-CN"/>
                    </w:rPr>
                    <w:t>唐山</w:t>
                  </w:r>
                  <w:r>
                    <w:rPr>
                      <w:rFonts w:hint="eastAsia"/>
                      <w:color w:val="auto"/>
                      <w:sz w:val="18"/>
                      <w:szCs w:val="18"/>
                      <w:highlight w:val="none"/>
                    </w:rPr>
                    <w:t>）市</w:t>
                  </w:r>
                </w:p>
              </w:tc>
              <w:tc>
                <w:tcPr>
                  <w:tcW w:w="1016"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lang w:val="en-US" w:eastAsia="zh-CN"/>
                    </w:rPr>
                    <w:t>响嘡</w:t>
                  </w:r>
                  <w:r>
                    <w:rPr>
                      <w:rFonts w:hint="eastAsia"/>
                      <w:color w:val="auto"/>
                      <w:sz w:val="18"/>
                      <w:szCs w:val="18"/>
                      <w:highlight w:val="none"/>
                    </w:rPr>
                    <w:t>（</w:t>
                  </w:r>
                  <w:r>
                    <w:rPr>
                      <w:rFonts w:hint="eastAsia"/>
                      <w:color w:val="auto"/>
                      <w:sz w:val="18"/>
                      <w:szCs w:val="18"/>
                      <w:highlight w:val="none"/>
                      <w:lang w:val="en-US" w:eastAsia="zh-CN"/>
                    </w:rPr>
                    <w:t>镇</w:t>
                  </w:r>
                  <w:r>
                    <w:rPr>
                      <w:rFonts w:hint="eastAsia"/>
                      <w:color w:val="auto"/>
                      <w:sz w:val="18"/>
                      <w:szCs w:val="18"/>
                      <w:highlight w:val="none"/>
                    </w:rPr>
                    <w:t>）</w:t>
                  </w:r>
                </w:p>
              </w:tc>
              <w:tc>
                <w:tcPr>
                  <w:tcW w:w="2577"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杜峪村北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8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地理坐标</w:t>
                  </w:r>
                </w:p>
              </w:tc>
              <w:tc>
                <w:tcPr>
                  <w:tcW w:w="1301"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经度</w:t>
                  </w:r>
                </w:p>
              </w:tc>
              <w:tc>
                <w:tcPr>
                  <w:tcW w:w="176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hAnsi="Times New Roman" w:cs="Times New Roman"/>
                      <w:color w:val="auto"/>
                      <w:kern w:val="2"/>
                      <w:sz w:val="18"/>
                      <w:szCs w:val="18"/>
                      <w:highlight w:val="none"/>
                    </w:rPr>
                  </w:pPr>
                  <w:r>
                    <w:rPr>
                      <w:rFonts w:hint="eastAsia" w:hAnsi="Times New Roman" w:cs="Times New Roman"/>
                      <w:color w:val="auto"/>
                      <w:kern w:val="2"/>
                      <w:sz w:val="18"/>
                      <w:szCs w:val="18"/>
                      <w:highlight w:val="none"/>
                    </w:rPr>
                    <w:t>11</w:t>
                  </w:r>
                  <w:r>
                    <w:rPr>
                      <w:rFonts w:hint="eastAsia" w:hAnsi="Times New Roman" w:cs="Times New Roman"/>
                      <w:color w:val="auto"/>
                      <w:kern w:val="2"/>
                      <w:sz w:val="18"/>
                      <w:szCs w:val="18"/>
                      <w:highlight w:val="none"/>
                      <w:lang w:val="en-US" w:eastAsia="zh-CN"/>
                    </w:rPr>
                    <w:t>9</w:t>
                  </w:r>
                  <w:r>
                    <w:rPr>
                      <w:rFonts w:hint="eastAsia" w:hAnsi="Times New Roman" w:cs="Times New Roman"/>
                      <w:color w:val="auto"/>
                      <w:kern w:val="2"/>
                      <w:sz w:val="18"/>
                      <w:szCs w:val="18"/>
                      <w:highlight w:val="none"/>
                    </w:rPr>
                    <w:t>°</w:t>
                  </w:r>
                  <w:r>
                    <w:rPr>
                      <w:rFonts w:hint="eastAsia" w:hAnsi="Times New Roman" w:cs="Times New Roman"/>
                      <w:color w:val="auto"/>
                      <w:kern w:val="2"/>
                      <w:sz w:val="18"/>
                      <w:szCs w:val="18"/>
                      <w:highlight w:val="none"/>
                      <w:lang w:val="en-US" w:eastAsia="zh-CN"/>
                    </w:rPr>
                    <w:t>8</w:t>
                  </w:r>
                  <w:r>
                    <w:rPr>
                      <w:rFonts w:hint="eastAsia" w:hAnsi="Times New Roman" w:cs="Times New Roman"/>
                      <w:color w:val="auto"/>
                      <w:kern w:val="2"/>
                      <w:sz w:val="18"/>
                      <w:szCs w:val="18"/>
                      <w:highlight w:val="none"/>
                    </w:rPr>
                    <w:t>′</w:t>
                  </w:r>
                  <w:r>
                    <w:rPr>
                      <w:rFonts w:hint="eastAsia" w:hAnsi="Times New Roman" w:cs="Times New Roman"/>
                      <w:color w:val="auto"/>
                      <w:kern w:val="2"/>
                      <w:sz w:val="18"/>
                      <w:szCs w:val="18"/>
                      <w:highlight w:val="none"/>
                      <w:lang w:val="en-US" w:eastAsia="zh-CN"/>
                    </w:rPr>
                    <w:t>28.560</w:t>
                  </w:r>
                  <w:r>
                    <w:rPr>
                      <w:rFonts w:hint="eastAsia" w:hAnsi="Times New Roman" w:cs="Times New Roman"/>
                      <w:color w:val="auto"/>
                      <w:kern w:val="2"/>
                      <w:sz w:val="18"/>
                      <w:szCs w:val="18"/>
                      <w:highlight w:val="none"/>
                    </w:rPr>
                    <w:t xml:space="preserve">″ </w:t>
                  </w:r>
                </w:p>
              </w:tc>
              <w:tc>
                <w:tcPr>
                  <w:tcW w:w="1016"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hAnsi="Times New Roman" w:cs="Times New Roman"/>
                      <w:color w:val="auto"/>
                      <w:kern w:val="2"/>
                      <w:sz w:val="18"/>
                      <w:szCs w:val="18"/>
                      <w:highlight w:val="none"/>
                    </w:rPr>
                  </w:pPr>
                  <w:r>
                    <w:rPr>
                      <w:rFonts w:hint="eastAsia" w:hAnsi="Times New Roman" w:cs="Times New Roman"/>
                      <w:color w:val="auto"/>
                      <w:kern w:val="2"/>
                      <w:sz w:val="18"/>
                      <w:szCs w:val="18"/>
                      <w:highlight w:val="none"/>
                    </w:rPr>
                    <w:t>纬度</w:t>
                  </w:r>
                </w:p>
              </w:tc>
              <w:tc>
                <w:tcPr>
                  <w:tcW w:w="2577"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hAnsi="Times New Roman" w:cs="Times New Roman"/>
                      <w:color w:val="auto"/>
                      <w:kern w:val="2"/>
                      <w:sz w:val="18"/>
                      <w:szCs w:val="18"/>
                      <w:highlight w:val="none"/>
                    </w:rPr>
                  </w:pPr>
                  <w:r>
                    <w:rPr>
                      <w:rFonts w:hint="eastAsia" w:hAnsi="Times New Roman" w:cs="Times New Roman"/>
                      <w:color w:val="auto"/>
                      <w:kern w:val="2"/>
                      <w:sz w:val="18"/>
                      <w:szCs w:val="18"/>
                      <w:highlight w:val="none"/>
                    </w:rPr>
                    <w:t>39°</w:t>
                  </w:r>
                  <w:r>
                    <w:rPr>
                      <w:rFonts w:hint="eastAsia" w:hAnsi="Times New Roman" w:cs="Times New Roman"/>
                      <w:color w:val="auto"/>
                      <w:kern w:val="2"/>
                      <w:sz w:val="18"/>
                      <w:szCs w:val="18"/>
                      <w:highlight w:val="none"/>
                      <w:lang w:val="en-US" w:eastAsia="zh-CN"/>
                    </w:rPr>
                    <w:t>41</w:t>
                  </w:r>
                  <w:r>
                    <w:rPr>
                      <w:rFonts w:hint="eastAsia" w:hAnsi="Times New Roman" w:cs="Times New Roman"/>
                      <w:color w:val="auto"/>
                      <w:kern w:val="2"/>
                      <w:sz w:val="18"/>
                      <w:szCs w:val="18"/>
                      <w:highlight w:val="none"/>
                    </w:rPr>
                    <w:t>′</w:t>
                  </w:r>
                  <w:r>
                    <w:rPr>
                      <w:rFonts w:hint="eastAsia" w:hAnsi="Times New Roman" w:cs="Times New Roman"/>
                      <w:color w:val="auto"/>
                      <w:kern w:val="2"/>
                      <w:sz w:val="18"/>
                      <w:szCs w:val="18"/>
                      <w:highlight w:val="none"/>
                      <w:lang w:val="en-US" w:eastAsia="zh-CN"/>
                    </w:rPr>
                    <w:t>10.670</w:t>
                  </w:r>
                  <w:r>
                    <w:rPr>
                      <w:rFonts w:hint="eastAsia" w:hAnsi="Times New Roman" w:cs="Times New Roman"/>
                      <w:color w:val="auto"/>
                      <w:kern w:val="2"/>
                      <w:sz w:val="18"/>
                      <w:szCs w:val="18"/>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8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主要危险物质及分布</w:t>
                  </w:r>
                </w:p>
              </w:tc>
              <w:tc>
                <w:tcPr>
                  <w:tcW w:w="6663" w:type="dxa"/>
                  <w:gridSpan w:val="4"/>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both"/>
                    <w:textAlignment w:val="auto"/>
                    <w:rPr>
                      <w:rFonts w:hint="default" w:eastAsia="宋体"/>
                      <w:color w:val="auto"/>
                      <w:sz w:val="18"/>
                      <w:szCs w:val="18"/>
                      <w:highlight w:val="none"/>
                      <w:lang w:val="en-US" w:eastAsia="zh-CN"/>
                    </w:rPr>
                  </w:pPr>
                  <w:r>
                    <w:rPr>
                      <w:rFonts w:hint="eastAsia"/>
                      <w:color w:val="auto"/>
                      <w:sz w:val="18"/>
                      <w:szCs w:val="18"/>
                      <w:highlight w:val="none"/>
                    </w:rPr>
                    <w:t>危险物质：</w:t>
                  </w:r>
                  <w:r>
                    <w:rPr>
                      <w:rFonts w:hint="eastAsia"/>
                      <w:color w:val="auto"/>
                      <w:sz w:val="18"/>
                      <w:szCs w:val="18"/>
                      <w:highlight w:val="none"/>
                      <w:lang w:val="en-US" w:eastAsia="zh-CN"/>
                    </w:rPr>
                    <w:t>润滑油、</w:t>
                  </w:r>
                  <w:r>
                    <w:rPr>
                      <w:rFonts w:hint="eastAsia"/>
                      <w:color w:val="auto"/>
                      <w:sz w:val="18"/>
                      <w:szCs w:val="18"/>
                      <w:highlight w:val="none"/>
                    </w:rPr>
                    <w:t>废润滑油、</w:t>
                  </w:r>
                  <w:r>
                    <w:rPr>
                      <w:rFonts w:hint="eastAsia"/>
                      <w:color w:val="auto"/>
                      <w:sz w:val="18"/>
                      <w:szCs w:val="18"/>
                      <w:highlight w:val="none"/>
                      <w:lang w:val="en-US" w:eastAsia="zh-CN"/>
                    </w:rPr>
                    <w:t>废液压油、</w:t>
                  </w:r>
                  <w:r>
                    <w:rPr>
                      <w:rFonts w:hint="eastAsia"/>
                      <w:color w:val="auto"/>
                      <w:sz w:val="18"/>
                      <w:szCs w:val="18"/>
                      <w:highlight w:val="none"/>
                      <w:lang w:eastAsia="zh-CN"/>
                    </w:rPr>
                    <w:t>废油桶</w:t>
                  </w:r>
                </w:p>
                <w:p>
                  <w:pPr>
                    <w:pStyle w:val="43"/>
                    <w:keepNext w:val="0"/>
                    <w:keepLines w:val="0"/>
                    <w:suppressLineNumbers w:val="0"/>
                    <w:adjustRightInd w:val="0"/>
                    <w:spacing w:before="0" w:beforeAutospacing="0" w:after="0" w:afterAutospacing="0"/>
                    <w:ind w:left="0" w:right="0"/>
                    <w:textAlignment w:val="baseline"/>
                    <w:rPr>
                      <w:rFonts w:hint="default"/>
                      <w:color w:val="auto"/>
                      <w:highlight w:val="none"/>
                    </w:rPr>
                  </w:pPr>
                  <w:r>
                    <w:rPr>
                      <w:rFonts w:hint="eastAsia"/>
                      <w:b w:val="0"/>
                      <w:bCs w:val="0"/>
                      <w:color w:val="auto"/>
                      <w:sz w:val="18"/>
                      <w:szCs w:val="18"/>
                      <w:highlight w:val="none"/>
                    </w:rPr>
                    <w:t>分布：危废间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8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环境影响途径及危害结果</w:t>
                  </w:r>
                </w:p>
              </w:tc>
              <w:tc>
                <w:tcPr>
                  <w:tcW w:w="6663" w:type="dxa"/>
                  <w:gridSpan w:val="4"/>
                  <w:vAlign w:val="center"/>
                </w:tcPr>
                <w:p>
                  <w:pPr>
                    <w:pStyle w:val="43"/>
                    <w:keepNext w:val="0"/>
                    <w:keepLines w:val="0"/>
                    <w:suppressLineNumbers w:val="0"/>
                    <w:adjustRightInd w:val="0"/>
                    <w:spacing w:before="0" w:beforeAutospacing="0" w:after="0" w:afterAutospacing="0"/>
                    <w:ind w:left="0" w:right="0"/>
                    <w:textAlignment w:val="baseline"/>
                    <w:rPr>
                      <w:rFonts w:hint="default"/>
                      <w:b w:val="0"/>
                      <w:bCs w:val="0"/>
                      <w:color w:val="auto"/>
                      <w:sz w:val="18"/>
                      <w:szCs w:val="18"/>
                      <w:highlight w:val="none"/>
                    </w:rPr>
                  </w:pPr>
                  <w:r>
                    <w:rPr>
                      <w:rFonts w:hint="eastAsia"/>
                      <w:b w:val="0"/>
                      <w:bCs w:val="0"/>
                      <w:color w:val="auto"/>
                      <w:sz w:val="18"/>
                      <w:szCs w:val="18"/>
                      <w:highlight w:val="none"/>
                    </w:rPr>
                    <w:t>盛装</w:t>
                  </w:r>
                  <w:r>
                    <w:rPr>
                      <w:rFonts w:hint="eastAsia"/>
                      <w:b w:val="0"/>
                      <w:bCs w:val="0"/>
                      <w:color w:val="auto"/>
                      <w:sz w:val="18"/>
                      <w:szCs w:val="18"/>
                      <w:highlight w:val="none"/>
                      <w:lang w:val="en-US" w:eastAsia="zh-CN"/>
                    </w:rPr>
                    <w:t>润滑油、</w:t>
                  </w:r>
                  <w:r>
                    <w:rPr>
                      <w:rFonts w:hint="eastAsia"/>
                      <w:b w:val="0"/>
                      <w:bCs w:val="0"/>
                      <w:color w:val="auto"/>
                      <w:sz w:val="18"/>
                      <w:szCs w:val="18"/>
                      <w:highlight w:val="none"/>
                    </w:rPr>
                    <w:t>废润滑油</w:t>
                  </w:r>
                  <w:r>
                    <w:rPr>
                      <w:rFonts w:hint="eastAsia"/>
                      <w:b w:val="0"/>
                      <w:bCs w:val="0"/>
                      <w:color w:val="auto"/>
                      <w:sz w:val="18"/>
                      <w:szCs w:val="18"/>
                      <w:highlight w:val="none"/>
                      <w:lang w:eastAsia="zh-CN"/>
                    </w:rPr>
                    <w:t>、</w:t>
                  </w:r>
                  <w:r>
                    <w:rPr>
                      <w:rFonts w:hint="eastAsia"/>
                      <w:b w:val="0"/>
                      <w:bCs w:val="0"/>
                      <w:color w:val="auto"/>
                      <w:sz w:val="18"/>
                      <w:szCs w:val="18"/>
                      <w:highlight w:val="none"/>
                      <w:lang w:val="en-US" w:eastAsia="zh-CN"/>
                    </w:rPr>
                    <w:t>废液压油</w:t>
                  </w:r>
                  <w:r>
                    <w:rPr>
                      <w:rFonts w:hint="eastAsia"/>
                      <w:b w:val="0"/>
                      <w:bCs w:val="0"/>
                      <w:color w:val="auto"/>
                      <w:sz w:val="18"/>
                      <w:szCs w:val="18"/>
                      <w:highlight w:val="none"/>
                    </w:rPr>
                    <w:t>的容器泄漏，污染大气、土壤和水环境；</w:t>
                  </w:r>
                </w:p>
                <w:p>
                  <w:pPr>
                    <w:keepNext w:val="0"/>
                    <w:keepLines w:val="0"/>
                    <w:suppressLineNumbers w:val="0"/>
                    <w:adjustRightInd w:val="0"/>
                    <w:spacing w:before="0" w:beforeAutospacing="0" w:after="0" w:afterAutospacing="0"/>
                    <w:ind w:left="0" w:right="0"/>
                    <w:textAlignment w:val="baseline"/>
                    <w:rPr>
                      <w:rFonts w:hint="default"/>
                      <w:color w:val="auto"/>
                      <w:highlight w:val="none"/>
                    </w:rPr>
                  </w:pPr>
                  <w:r>
                    <w:rPr>
                      <w:rFonts w:hint="eastAsia"/>
                      <w:b w:val="0"/>
                      <w:bCs w:val="0"/>
                      <w:color w:val="auto"/>
                      <w:sz w:val="18"/>
                      <w:szCs w:val="18"/>
                      <w:highlight w:val="none"/>
                      <w:lang w:val="en-US" w:eastAsia="zh-CN"/>
                    </w:rPr>
                    <w:t>润滑油、</w:t>
                  </w:r>
                  <w:r>
                    <w:rPr>
                      <w:rFonts w:hint="eastAsia"/>
                      <w:b w:val="0"/>
                      <w:bCs w:val="0"/>
                      <w:color w:val="auto"/>
                      <w:sz w:val="18"/>
                      <w:szCs w:val="18"/>
                      <w:highlight w:val="none"/>
                    </w:rPr>
                    <w:t>废润滑油</w:t>
                  </w:r>
                  <w:r>
                    <w:rPr>
                      <w:rFonts w:hint="eastAsia"/>
                      <w:b w:val="0"/>
                      <w:bCs w:val="0"/>
                      <w:color w:val="auto"/>
                      <w:sz w:val="18"/>
                      <w:szCs w:val="18"/>
                      <w:highlight w:val="none"/>
                      <w:lang w:eastAsia="zh-CN"/>
                    </w:rPr>
                    <w:t>、</w:t>
                  </w:r>
                  <w:r>
                    <w:rPr>
                      <w:rFonts w:hint="eastAsia"/>
                      <w:b w:val="0"/>
                      <w:bCs w:val="0"/>
                      <w:color w:val="auto"/>
                      <w:sz w:val="18"/>
                      <w:szCs w:val="18"/>
                      <w:highlight w:val="none"/>
                      <w:lang w:val="en-US" w:eastAsia="zh-CN"/>
                    </w:rPr>
                    <w:t>废液压油</w:t>
                  </w:r>
                  <w:r>
                    <w:rPr>
                      <w:rFonts w:hint="eastAsia"/>
                      <w:color w:val="auto"/>
                      <w:sz w:val="18"/>
                      <w:szCs w:val="18"/>
                      <w:highlight w:val="none"/>
                    </w:rPr>
                    <w:t>泄漏，遇明火发生火灾爆炸，产生消防废水，</w:t>
                  </w:r>
                  <w:r>
                    <w:rPr>
                      <w:rFonts w:hint="eastAsia" w:ascii="宋体"/>
                      <w:color w:val="auto"/>
                      <w:sz w:val="18"/>
                      <w:szCs w:val="18"/>
                      <w:highlight w:val="none"/>
                    </w:rPr>
                    <w:t>污染大气、土壤和水环境。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89" w:type="dxa"/>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color w:val="auto"/>
                      <w:sz w:val="18"/>
                      <w:szCs w:val="18"/>
                      <w:highlight w:val="none"/>
                    </w:rPr>
                  </w:pPr>
                  <w:r>
                    <w:rPr>
                      <w:rFonts w:hint="eastAsia"/>
                      <w:color w:val="auto"/>
                      <w:sz w:val="18"/>
                      <w:szCs w:val="18"/>
                      <w:highlight w:val="none"/>
                    </w:rPr>
                    <w:t>风险防范措施要求</w:t>
                  </w:r>
                </w:p>
              </w:tc>
              <w:tc>
                <w:tcPr>
                  <w:tcW w:w="6663" w:type="dxa"/>
                  <w:gridSpan w:val="4"/>
                  <w:vAlign w:val="center"/>
                </w:tcPr>
                <w:p>
                  <w:pPr>
                    <w:keepNext w:val="0"/>
                    <w:keepLines w:val="0"/>
                    <w:suppressLineNumbers w:val="0"/>
                    <w:adjustRightInd w:val="0"/>
                    <w:spacing w:before="0" w:beforeAutospacing="0" w:after="0" w:afterAutospacing="0"/>
                    <w:ind w:left="0" w:right="0"/>
                    <w:textAlignment w:val="baseline"/>
                    <w:rPr>
                      <w:rFonts w:hint="default"/>
                      <w:color w:val="auto"/>
                      <w:highlight w:val="none"/>
                    </w:rPr>
                  </w:pPr>
                  <w:r>
                    <w:rPr>
                      <w:rFonts w:hint="eastAsia" w:ascii="宋体"/>
                      <w:color w:val="auto"/>
                      <w:sz w:val="18"/>
                      <w:szCs w:val="18"/>
                      <w:highlight w:val="none"/>
                    </w:rPr>
                    <w:t>对危废间等作防渗处理，</w:t>
                  </w:r>
                  <w:r>
                    <w:rPr>
                      <w:rFonts w:hint="eastAsia"/>
                      <w:color w:val="auto"/>
                      <w:sz w:val="18"/>
                      <w:szCs w:val="18"/>
                      <w:highlight w:val="none"/>
                    </w:rPr>
                    <w:t>废油桶下设置托盘，</w:t>
                  </w:r>
                  <w:r>
                    <w:rPr>
                      <w:rFonts w:hint="eastAsia" w:ascii="宋体"/>
                      <w:color w:val="auto"/>
                      <w:sz w:val="18"/>
                      <w:szCs w:val="18"/>
                      <w:highlight w:val="none"/>
                    </w:rPr>
                    <w:t>确保事故状态下危险物质不进入外环境</w:t>
                  </w:r>
                  <w:r>
                    <w:rPr>
                      <w:rFonts w:hint="eastAsia"/>
                      <w:color w:val="auto"/>
                      <w:sz w:val="18"/>
                      <w:szCs w:val="18"/>
                      <w:highlight w:val="none"/>
                    </w:rPr>
                    <w:t>；</w:t>
                  </w:r>
                  <w:bookmarkStart w:id="14" w:name="OLE_LINK30"/>
                  <w:r>
                    <w:rPr>
                      <w:rFonts w:hint="eastAsia"/>
                      <w:bCs/>
                      <w:color w:val="auto"/>
                      <w:sz w:val="18"/>
                      <w:szCs w:val="18"/>
                      <w:highlight w:val="none"/>
                    </w:rPr>
                    <w:t>危废间应设置醒目的安全警示标志，要求严禁烟火；厂内设备应符合防火、防爆等安全要求；</w:t>
                  </w:r>
                  <w:r>
                    <w:rPr>
                      <w:rFonts w:hint="default"/>
                      <w:bCs/>
                      <w:color w:val="auto"/>
                      <w:sz w:val="18"/>
                      <w:szCs w:val="18"/>
                      <w:highlight w:val="none"/>
                    </w:rPr>
                    <w:t>发生火灾产生消防废水时，封堵雨水管网入、排口，消防废水引流至污水管网，严禁经雨水管网外排</w:t>
                  </w:r>
                  <w:r>
                    <w:rPr>
                      <w:rFonts w:hint="default"/>
                      <w:color w:val="auto"/>
                      <w:sz w:val="18"/>
                      <w:szCs w:val="18"/>
                      <w:highlight w:val="none"/>
                    </w:rPr>
                    <w:t>。</w:t>
                  </w:r>
                  <w:bookmarkEnd w:id="1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952" w:type="dxa"/>
                  <w:gridSpan w:val="5"/>
                  <w:vAlign w:val="center"/>
                </w:tcPr>
                <w:p>
                  <w:pPr>
                    <w:pStyle w:val="41"/>
                    <w:keepNext w:val="0"/>
                    <w:keepLines w:val="0"/>
                    <w:suppressLineNumbers w:val="0"/>
                    <w:spacing w:before="0" w:beforeLines="0" w:beforeAutospacing="0" w:after="0" w:afterLines="0" w:afterAutospacing="0" w:line="240" w:lineRule="auto"/>
                    <w:ind w:left="0" w:right="0" w:firstLine="0" w:firstLineChars="0"/>
                    <w:jc w:val="center"/>
                    <w:textAlignment w:val="auto"/>
                    <w:rPr>
                      <w:rFonts w:hint="default" w:ascii="宋体"/>
                      <w:color w:val="auto"/>
                      <w:sz w:val="18"/>
                      <w:szCs w:val="18"/>
                      <w:highlight w:val="none"/>
                    </w:rPr>
                  </w:pPr>
                  <w:r>
                    <w:rPr>
                      <w:rFonts w:hint="eastAsia"/>
                      <w:color w:val="auto"/>
                      <w:sz w:val="18"/>
                      <w:szCs w:val="18"/>
                      <w:highlight w:val="none"/>
                    </w:rPr>
                    <w:t>填表说明：本项目环境风险潜势为</w:t>
                  </w:r>
                  <w:r>
                    <w:rPr>
                      <w:rFonts w:hint="eastAsia" w:ascii="宋体"/>
                      <w:color w:val="auto"/>
                      <w:sz w:val="18"/>
                      <w:szCs w:val="18"/>
                      <w:highlight w:val="none"/>
                    </w:rPr>
                    <w:t>Ⅰ，因此评价工作等级为简单分析</w:t>
                  </w:r>
                </w:p>
              </w:tc>
            </w:tr>
          </w:tbl>
          <w:p>
            <w:pPr>
              <w:keepNext w:val="0"/>
              <w:keepLines w:val="0"/>
              <w:suppressLineNumbers w:val="0"/>
              <w:autoSpaceDE w:val="0"/>
              <w:spacing w:before="0" w:beforeAutospacing="0" w:after="0" w:afterAutospacing="0" w:line="400" w:lineRule="exact"/>
              <w:ind w:left="0" w:right="0" w:firstLine="420" w:firstLineChars="200"/>
              <w:rPr>
                <w:rFonts w:hint="default"/>
                <w:color w:val="auto"/>
                <w:highlight w:val="none"/>
              </w:rPr>
            </w:pPr>
            <w:r>
              <w:rPr>
                <w:rFonts w:hint="default"/>
                <w:color w:val="auto"/>
                <w:highlight w:val="none"/>
              </w:rPr>
              <w:t>综合分析，建设单位在采取有效的风险防范措施和应急措施后，可极大程度避免风险事故的发生。建设单位在管理、控制及监督、生产和维护方面有成熟的降低事故风险的经验和措施。</w:t>
            </w:r>
          </w:p>
          <w:p>
            <w:pPr>
              <w:keepNext w:val="0"/>
              <w:keepLines w:val="0"/>
              <w:pageBreakBefore w:val="0"/>
              <w:widowControl w:val="0"/>
              <w:suppressLineNumbers w:val="0"/>
              <w:kinsoku/>
              <w:wordWrap/>
              <w:overflowPunct/>
              <w:topLinePunct w:val="0"/>
              <w:autoSpaceDE w:val="0"/>
              <w:autoSpaceDN/>
              <w:bidi w:val="0"/>
              <w:adjustRightInd/>
              <w:snapToGrid/>
              <w:spacing w:before="0" w:beforeLines="0" w:beforeAutospacing="0" w:after="0" w:afterLines="0" w:afterAutospacing="0" w:line="400" w:lineRule="exact"/>
              <w:ind w:left="0" w:right="0" w:firstLine="422" w:firstLineChars="20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8、电磁辐射</w:t>
            </w:r>
          </w:p>
          <w:p>
            <w:pPr>
              <w:keepNext w:val="0"/>
              <w:keepLines w:val="0"/>
              <w:pageBreakBefore w:val="0"/>
              <w:widowControl w:val="0"/>
              <w:suppressLineNumbers w:val="0"/>
              <w:kinsoku/>
              <w:wordWrap/>
              <w:overflowPunct/>
              <w:topLinePunct w:val="0"/>
              <w:autoSpaceDE w:val="0"/>
              <w:autoSpaceDN/>
              <w:bidi w:val="0"/>
              <w:adjustRightInd/>
              <w:snapToGrid/>
              <w:spacing w:before="0" w:beforeLines="0" w:beforeAutospacing="0" w:after="0" w:afterLines="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本项目不涉及电磁辐射源，即不会对项目所在区环境产生相应的电磁辐射影响。</w:t>
            </w:r>
          </w:p>
          <w:p>
            <w:pPr>
              <w:pStyle w:val="80"/>
              <w:keepNext w:val="0"/>
              <w:keepLines w:val="0"/>
              <w:pageBreakBefore w:val="0"/>
              <w:suppressLineNumbers w:val="0"/>
              <w:kinsoku/>
              <w:wordWrap/>
              <w:overflowPunct/>
              <w:topLinePunct w:val="0"/>
              <w:bidi w:val="0"/>
              <w:adjustRightInd/>
              <w:spacing w:before="0" w:beforeAutospacing="0" w:after="0" w:afterAutospacing="0" w:line="400" w:lineRule="exact"/>
              <w:ind w:left="0" w:right="0" w:firstLine="0" w:firstLineChars="0"/>
              <w:jc w:val="left"/>
              <w:rPr>
                <w:rFonts w:hint="default" w:ascii="Times New Roman" w:hAnsi="Times New Roman" w:cs="Times New Roman"/>
                <w:color w:val="auto"/>
                <w:highlight w:val="none"/>
                <w:lang w:val="en-US" w:eastAsia="zh-CN"/>
              </w:rPr>
            </w:pPr>
          </w:p>
        </w:tc>
      </w:tr>
    </w:tbl>
    <w:p>
      <w:pPr>
        <w:adjustRightInd w:val="0"/>
        <w:snapToGrid w:val="0"/>
        <w:spacing w:line="360" w:lineRule="auto"/>
        <w:rPr>
          <w:b/>
          <w:color w:val="auto"/>
          <w:kern w:val="0"/>
          <w:sz w:val="28"/>
          <w:szCs w:val="28"/>
          <w:highlight w:val="none"/>
        </w:rPr>
        <w:sectPr>
          <w:pgSz w:w="11907" w:h="16840"/>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29"/>
        <w:jc w:val="center"/>
        <w:outlineLvl w:val="0"/>
        <w:rPr>
          <w:rFonts w:ascii="Times New Roman" w:hAnsi="Times New Roman" w:eastAsia="黑体"/>
          <w:snapToGrid w:val="0"/>
          <w:color w:val="auto"/>
          <w:sz w:val="30"/>
          <w:szCs w:val="30"/>
          <w:highlight w:val="none"/>
        </w:rPr>
      </w:pPr>
      <w:bookmarkStart w:id="15" w:name="_Toc26680"/>
      <w:r>
        <w:rPr>
          <w:rFonts w:ascii="Times New Roman" w:hAnsi="Times New Roman" w:eastAsia="黑体"/>
          <w:snapToGrid w:val="0"/>
          <w:color w:val="auto"/>
          <w:sz w:val="30"/>
          <w:szCs w:val="30"/>
          <w:highlight w:val="none"/>
        </w:rPr>
        <w:t>五、</w:t>
      </w:r>
      <w:bookmarkStart w:id="16" w:name="_Hlk54167917"/>
      <w:r>
        <w:rPr>
          <w:rFonts w:ascii="Times New Roman" w:hAnsi="Times New Roman" w:eastAsia="黑体"/>
          <w:snapToGrid w:val="0"/>
          <w:color w:val="auto"/>
          <w:sz w:val="30"/>
          <w:szCs w:val="30"/>
          <w:highlight w:val="none"/>
        </w:rPr>
        <w:t>环境保护措施监督检查清单</w:t>
      </w:r>
      <w:bookmarkEnd w:id="15"/>
      <w:bookmarkEnd w:id="16"/>
    </w:p>
    <w:tbl>
      <w:tblPr>
        <w:tblStyle w:val="33"/>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897"/>
        <w:gridCol w:w="982"/>
        <w:gridCol w:w="2116"/>
        <w:gridCol w:w="27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97" w:type="dxa"/>
            <w:tcBorders>
              <w:tl2br w:val="single" w:color="auto" w:sz="4" w:space="0"/>
            </w:tcBorders>
            <w:noWrap w:val="0"/>
            <w:vAlign w:val="top"/>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内容</w:t>
            </w:r>
          </w:p>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要素</w:t>
            </w: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排放口(编号、</w:t>
            </w:r>
          </w:p>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名称)/污染源</w:t>
            </w:r>
          </w:p>
        </w:tc>
        <w:tc>
          <w:tcPr>
            <w:tcW w:w="982"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污染物项目</w:t>
            </w: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环境保护措施</w:t>
            </w:r>
          </w:p>
        </w:tc>
        <w:tc>
          <w:tcPr>
            <w:tcW w:w="2708"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1097" w:type="dxa"/>
            <w:vMerge w:val="restart"/>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eastAsia="宋体"/>
                <w:color w:val="auto"/>
                <w:highlight w:val="none"/>
                <w:lang w:val="en-US" w:eastAsia="zh-CN"/>
              </w:rPr>
            </w:pPr>
            <w:r>
              <w:rPr>
                <w:rFonts w:hint="eastAsia"/>
                <w:color w:val="auto"/>
                <w:highlight w:val="none"/>
                <w:lang w:val="en-US" w:eastAsia="zh-CN"/>
              </w:rPr>
              <w:t>大气环境</w:t>
            </w: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DA001/制砖工序</w:t>
            </w:r>
          </w:p>
        </w:tc>
        <w:tc>
          <w:tcPr>
            <w:tcW w:w="982"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颗粒物</w:t>
            </w: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val="en-US" w:eastAsia="zh-CN"/>
              </w:rPr>
            </w:pPr>
            <w:r>
              <w:rPr>
                <w:rFonts w:hint="eastAsia" w:cs="Times New Roman"/>
                <w:color w:val="auto"/>
                <w:szCs w:val="21"/>
                <w:highlight w:val="none"/>
                <w:lang w:val="en-US" w:eastAsia="zh-CN"/>
              </w:rPr>
              <w:t>经1#布袋除尘器处理后通过1根排气筒（DA001）排放</w:t>
            </w:r>
          </w:p>
        </w:tc>
        <w:tc>
          <w:tcPr>
            <w:tcW w:w="2708" w:type="dxa"/>
            <w:vMerge w:val="restart"/>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firstLine="0" w:firstLineChars="0"/>
              <w:jc w:val="both"/>
              <w:textAlignment w:val="auto"/>
              <w:rPr>
                <w:rFonts w:hint="default" w:cs="Times New Roman"/>
                <w:color w:val="auto"/>
                <w:szCs w:val="21"/>
                <w:highlight w:val="none"/>
                <w:lang w:val="en-US" w:eastAsia="zh-CN"/>
              </w:rPr>
            </w:pP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w:t>
            </w:r>
            <w:r>
              <w:rPr>
                <w:rFonts w:hint="default" w:ascii="Times New Roman" w:hAnsi="Times New Roman" w:eastAsia="宋体" w:cs="Times New Roman"/>
                <w:color w:val="auto"/>
                <w:kern w:val="0"/>
                <w:sz w:val="21"/>
                <w:szCs w:val="21"/>
                <w:highlight w:val="none"/>
              </w:rPr>
              <w:t>工业大气污染物超低排放标准》（DB13/216</w:t>
            </w:r>
            <w:r>
              <w:rPr>
                <w:rFonts w:hint="default" w:ascii="Times New Roman" w:hAnsi="Times New Roman" w:eastAsia="宋体"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-20</w:t>
            </w:r>
            <w:r>
              <w:rPr>
                <w:rFonts w:hint="default" w:ascii="Times New Roman" w:hAnsi="Times New Roman" w:eastAsia="宋体" w:cs="Times New Roman"/>
                <w:color w:val="auto"/>
                <w:kern w:val="0"/>
                <w:sz w:val="21"/>
                <w:szCs w:val="21"/>
                <w:highlight w:val="none"/>
                <w:lang w:val="en-US" w:eastAsia="zh-CN"/>
              </w:rPr>
              <w:t>20</w:t>
            </w:r>
            <w:r>
              <w:rPr>
                <w:rFonts w:hint="default" w:ascii="Times New Roman" w:hAnsi="Times New Roman" w:eastAsia="宋体" w:cs="Times New Roman"/>
                <w:color w:val="auto"/>
                <w:kern w:val="0"/>
                <w:sz w:val="21"/>
                <w:szCs w:val="21"/>
                <w:highlight w:val="none"/>
              </w:rPr>
              <w:t>）表1</w:t>
            </w:r>
            <w:r>
              <w:rPr>
                <w:rFonts w:hint="eastAsia" w:cs="Times New Roman"/>
                <w:color w:val="auto"/>
                <w:kern w:val="0"/>
                <w:sz w:val="21"/>
                <w:szCs w:val="21"/>
                <w:highlight w:val="none"/>
                <w:lang w:val="en-US" w:eastAsia="zh-CN"/>
              </w:rPr>
              <w:t>大气污染物最高允许排放浓度</w:t>
            </w:r>
            <w:r>
              <w:rPr>
                <w:rFonts w:hint="default" w:ascii="Times New Roman" w:hAnsi="Times New Roman" w:eastAsia="宋体" w:cs="Times New Roman"/>
                <w:color w:val="auto"/>
                <w:kern w:val="0"/>
                <w:sz w:val="21"/>
                <w:szCs w:val="21"/>
                <w:highlight w:val="none"/>
              </w:rPr>
              <w:t>中</w:t>
            </w:r>
            <w:r>
              <w:rPr>
                <w:rFonts w:hint="default" w:ascii="Times New Roman" w:hAnsi="Times New Roman" w:eastAsia="宋体" w:cs="Times New Roman"/>
                <w:color w:val="auto"/>
                <w:kern w:val="0"/>
                <w:sz w:val="21"/>
                <w:szCs w:val="21"/>
                <w:highlight w:val="none"/>
                <w:lang w:eastAsia="zh-CN"/>
              </w:rPr>
              <w:t>散装水泥中转站及水泥制品生产</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kern w:val="0"/>
                <w:sz w:val="21"/>
                <w:szCs w:val="21"/>
                <w:highlight w:val="none"/>
                <w:lang w:eastAsia="zh-CN"/>
              </w:rPr>
              <w:t>水泥仓及其他通风生产设备</w:t>
            </w:r>
            <w:r>
              <w:rPr>
                <w:rFonts w:hint="eastAsia" w:cs="Times New Roman"/>
                <w:color w:val="auto"/>
                <w:kern w:val="0"/>
                <w:sz w:val="21"/>
                <w:szCs w:val="21"/>
                <w:highlight w:val="none"/>
                <w:lang w:eastAsia="zh-CN"/>
              </w:rPr>
              <w:t>：</w:t>
            </w:r>
            <w:r>
              <w:rPr>
                <w:rFonts w:hint="eastAsia" w:cs="Times New Roman"/>
                <w:color w:val="auto"/>
                <w:kern w:val="0"/>
                <w:sz w:val="21"/>
                <w:szCs w:val="21"/>
                <w:highlight w:val="none"/>
                <w:lang w:val="en-US" w:eastAsia="zh-CN"/>
              </w:rPr>
              <w:t>颗粒物10mg/m</w:t>
            </w:r>
            <w:r>
              <w:rPr>
                <w:rFonts w:hint="eastAsia" w:cs="Times New Roman"/>
                <w:color w:val="auto"/>
                <w:kern w:val="0"/>
                <w:sz w:val="21"/>
                <w:szCs w:val="21"/>
                <w:highlight w:val="none"/>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1097"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eastAsia="宋体"/>
                <w:color w:val="auto"/>
                <w:highlight w:val="none"/>
                <w:lang w:val="en-US" w:eastAsia="zh-CN"/>
              </w:rPr>
            </w:pP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DA002/破碎</w:t>
            </w:r>
          </w:p>
        </w:tc>
        <w:tc>
          <w:tcPr>
            <w:tcW w:w="982"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颗粒物</w:t>
            </w: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经2#布袋除尘器处理后通过1根排气筒（DA002）排放</w:t>
            </w:r>
          </w:p>
        </w:tc>
        <w:tc>
          <w:tcPr>
            <w:tcW w:w="2708" w:type="dxa"/>
            <w:vMerge w:val="continue"/>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firstLine="0" w:firstLineChars="0"/>
              <w:jc w:val="both"/>
              <w:textAlignment w:val="auto"/>
              <w:rPr>
                <w:rFonts w:hint="default" w:cs="Times New Roman"/>
                <w:color w:val="auto"/>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1097"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olor w:val="auto"/>
                <w:highlight w:val="none"/>
                <w:lang w:val="en-US" w:eastAsia="zh-CN"/>
              </w:rPr>
            </w:pP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无组织</w:t>
            </w:r>
          </w:p>
        </w:tc>
        <w:tc>
          <w:tcPr>
            <w:tcW w:w="982"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颗粒物</w:t>
            </w: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w:t>
            </w:r>
          </w:p>
        </w:tc>
        <w:tc>
          <w:tcPr>
            <w:tcW w:w="2708" w:type="dxa"/>
            <w:noWrap w:val="0"/>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Lines="0" w:afterAutospacing="0" w:line="300" w:lineRule="exact"/>
              <w:ind w:left="0" w:leftChars="0" w:right="0" w:rightChars="0" w:firstLine="0" w:firstLineChars="0"/>
              <w:jc w:val="both"/>
              <w:textAlignment w:val="auto"/>
              <w:rPr>
                <w:rFonts w:hint="eastAsia" w:cs="Times New Roman"/>
                <w:color w:val="auto"/>
                <w:szCs w:val="21"/>
                <w:highlight w:val="none"/>
                <w:lang w:eastAsia="zh-CN"/>
              </w:rPr>
            </w:pPr>
            <w:r>
              <w:rPr>
                <w:rFonts w:hint="eastAsia"/>
                <w:color w:val="auto"/>
                <w:sz w:val="21"/>
                <w:szCs w:val="21"/>
                <w:highlight w:val="none"/>
              </w:rPr>
              <w:t>《水泥工业大气污染物超低排放标准》（DB13/2167-2020）表2大气污染物无组织排放限值</w:t>
            </w:r>
            <w:r>
              <w:rPr>
                <w:rFonts w:hint="eastAsia"/>
                <w:color w:val="auto"/>
                <w:sz w:val="21"/>
                <w:szCs w:val="21"/>
                <w:highlight w:val="none"/>
                <w:lang w:val="en-US" w:eastAsia="zh-CN"/>
              </w:rPr>
              <w:t>0.5</w:t>
            </w:r>
            <w:r>
              <w:rPr>
                <w:rFonts w:hint="eastAsia" w:cs="Times New Roman"/>
                <w:color w:val="auto"/>
                <w:kern w:val="0"/>
                <w:sz w:val="21"/>
                <w:szCs w:val="21"/>
                <w:highlight w:val="none"/>
                <w:lang w:val="en-US" w:eastAsia="zh-CN"/>
              </w:rPr>
              <w:t>mg/m</w:t>
            </w:r>
            <w:r>
              <w:rPr>
                <w:rFonts w:hint="eastAsia" w:cs="Times New Roman"/>
                <w:color w:val="auto"/>
                <w:kern w:val="0"/>
                <w:sz w:val="21"/>
                <w:szCs w:val="21"/>
                <w:highlight w:val="none"/>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097" w:type="dxa"/>
            <w:vMerge w:val="restart"/>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地表水环境</w:t>
            </w: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喷淋抑尘用水</w:t>
            </w:r>
          </w:p>
        </w:tc>
        <w:tc>
          <w:tcPr>
            <w:tcW w:w="982" w:type="dxa"/>
            <w:vMerge w:val="restart"/>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SS</w:t>
            </w:r>
          </w:p>
        </w:tc>
        <w:tc>
          <w:tcPr>
            <w:tcW w:w="2116" w:type="dxa"/>
            <w:noWrap w:val="0"/>
            <w:vAlign w:val="center"/>
          </w:tcPr>
          <w:p>
            <w:pPr>
              <w:keepNext w:val="0"/>
              <w:keepLines w:val="0"/>
              <w:pageBreakBefore w:val="0"/>
              <w:suppressLineNumbers w:val="0"/>
              <w:tabs>
                <w:tab w:val="left" w:pos="408"/>
                <w:tab w:val="center" w:pos="692"/>
              </w:tabs>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自然蒸发</w:t>
            </w:r>
          </w:p>
        </w:tc>
        <w:tc>
          <w:tcPr>
            <w:tcW w:w="2708" w:type="dxa"/>
            <w:vMerge w:val="restart"/>
            <w:noWrap w:val="0"/>
            <w:vAlign w:val="center"/>
          </w:tcPr>
          <w:p>
            <w:pPr>
              <w:pStyle w:val="83"/>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097"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olor w:val="auto"/>
                <w:highlight w:val="none"/>
              </w:rPr>
            </w:pP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道路抑尘用水</w:t>
            </w:r>
          </w:p>
        </w:tc>
        <w:tc>
          <w:tcPr>
            <w:tcW w:w="982"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自然蒸发</w:t>
            </w:r>
          </w:p>
        </w:tc>
        <w:tc>
          <w:tcPr>
            <w:tcW w:w="2708"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097"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筛分用水</w:t>
            </w:r>
          </w:p>
        </w:tc>
        <w:tc>
          <w:tcPr>
            <w:tcW w:w="982"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yellow"/>
                <w:lang w:val="en-US" w:eastAsia="zh-CN"/>
              </w:rPr>
            </w:pPr>
            <w:r>
              <w:rPr>
                <w:rFonts w:hint="default" w:ascii="Times New Roman" w:hAnsi="Times New Roman" w:cs="Times New Roman"/>
                <w:color w:val="auto"/>
                <w:sz w:val="21"/>
                <w:szCs w:val="21"/>
                <w:highlight w:val="none"/>
                <w:lang w:val="en-US" w:eastAsia="zh-CN"/>
              </w:rPr>
              <w:t>筛分</w:t>
            </w:r>
            <w:r>
              <w:rPr>
                <w:rFonts w:hint="default" w:ascii="Times New Roman" w:hAnsi="Times New Roman" w:eastAsia="宋体" w:cs="Times New Roman"/>
                <w:color w:val="auto"/>
                <w:sz w:val="21"/>
                <w:szCs w:val="21"/>
                <w:highlight w:val="none"/>
                <w:lang w:val="en-US" w:eastAsia="zh-CN"/>
              </w:rPr>
              <w:t>废水除进入</w:t>
            </w:r>
            <w:r>
              <w:rPr>
                <w:rFonts w:hint="eastAsia" w:cs="Times New Roman"/>
                <w:color w:val="auto"/>
                <w:sz w:val="21"/>
                <w:szCs w:val="21"/>
                <w:highlight w:val="none"/>
                <w:lang w:val="en-US" w:eastAsia="zh-CN"/>
              </w:rPr>
              <w:t>砂石粉</w:t>
            </w:r>
            <w:r>
              <w:rPr>
                <w:rFonts w:hint="default" w:ascii="Times New Roman" w:hAnsi="Times New Roman" w:eastAsia="宋体" w:cs="Times New Roman"/>
                <w:color w:val="auto"/>
                <w:sz w:val="21"/>
                <w:szCs w:val="21"/>
                <w:highlight w:val="none"/>
                <w:lang w:val="en-US" w:eastAsia="zh-CN"/>
              </w:rPr>
              <w:t>产品外，全部</w:t>
            </w:r>
            <w:r>
              <w:rPr>
                <w:rFonts w:hint="default" w:ascii="Times New Roman" w:hAnsi="Times New Roman" w:cs="Times New Roman"/>
                <w:color w:val="auto"/>
                <w:sz w:val="21"/>
                <w:szCs w:val="21"/>
                <w:highlight w:val="none"/>
                <w:lang w:val="en-US" w:eastAsia="zh-CN"/>
              </w:rPr>
              <w:t>进</w:t>
            </w:r>
            <w:r>
              <w:rPr>
                <w:rFonts w:hint="default" w:ascii="Times New Roman" w:hAnsi="Times New Roman" w:eastAsia="宋体" w:cs="Times New Roman"/>
                <w:color w:val="auto"/>
                <w:sz w:val="21"/>
                <w:szCs w:val="21"/>
                <w:highlight w:val="none"/>
                <w:lang w:val="en-US" w:eastAsia="zh-CN"/>
              </w:rPr>
              <w:t>入</w:t>
            </w:r>
            <w:r>
              <w:rPr>
                <w:rFonts w:hint="eastAsia" w:cs="Times New Roman"/>
                <w:bCs/>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工序</w:t>
            </w:r>
          </w:p>
        </w:tc>
        <w:tc>
          <w:tcPr>
            <w:tcW w:w="2708"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097"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打捞用水</w:t>
            </w:r>
          </w:p>
        </w:tc>
        <w:tc>
          <w:tcPr>
            <w:tcW w:w="982"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yellow"/>
                <w:lang w:val="en-US" w:eastAsia="zh-CN"/>
              </w:rPr>
            </w:pPr>
            <w:r>
              <w:rPr>
                <w:rFonts w:hint="eastAsia" w:cs="Times New Roman"/>
                <w:bCs/>
                <w:color w:val="auto"/>
                <w:sz w:val="21"/>
                <w:szCs w:val="21"/>
                <w:highlight w:val="none"/>
                <w:lang w:val="en-US" w:eastAsia="zh-CN"/>
              </w:rPr>
              <w:t>打捞</w:t>
            </w:r>
            <w:r>
              <w:rPr>
                <w:rFonts w:hint="default" w:ascii="Times New Roman" w:hAnsi="Times New Roman" w:eastAsia="宋体" w:cs="Times New Roman"/>
                <w:color w:val="auto"/>
                <w:sz w:val="21"/>
                <w:szCs w:val="21"/>
                <w:highlight w:val="none"/>
                <w:lang w:val="en-US" w:eastAsia="zh-CN"/>
              </w:rPr>
              <w:t>废水进入</w:t>
            </w:r>
            <w:r>
              <w:rPr>
                <w:rFonts w:hint="default" w:ascii="Times New Roman" w:hAnsi="Times New Roman" w:cs="Times New Roman"/>
                <w:color w:val="auto"/>
                <w:sz w:val="21"/>
                <w:szCs w:val="21"/>
                <w:highlight w:val="none"/>
                <w:lang w:val="en-US" w:eastAsia="zh-CN"/>
              </w:rPr>
              <w:t>浓缩</w:t>
            </w:r>
            <w:r>
              <w:rPr>
                <w:rFonts w:hint="default" w:ascii="Times New Roman" w:hAnsi="Times New Roman" w:eastAsia="宋体" w:cs="Times New Roman"/>
                <w:color w:val="auto"/>
                <w:sz w:val="21"/>
                <w:szCs w:val="21"/>
                <w:highlight w:val="none"/>
                <w:lang w:val="en-US" w:eastAsia="zh-CN"/>
              </w:rPr>
              <w:t>罐，经沉淀后，自流至清水池，全部回用于生产</w:t>
            </w:r>
          </w:p>
        </w:tc>
        <w:tc>
          <w:tcPr>
            <w:tcW w:w="2708"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097"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olor w:val="auto"/>
                <w:highlight w:val="none"/>
              </w:rPr>
            </w:pP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生活污水</w:t>
            </w:r>
          </w:p>
        </w:tc>
        <w:tc>
          <w:tcPr>
            <w:tcW w:w="982"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val="en-US" w:eastAsia="zh-CN"/>
              </w:rPr>
            </w:pP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盥洗废水用于厂区泼洒抑尘，防渗旱厕定期清掏，用作农肥</w:t>
            </w:r>
          </w:p>
        </w:tc>
        <w:tc>
          <w:tcPr>
            <w:tcW w:w="2708" w:type="dxa"/>
            <w:vMerge w:val="continue"/>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cs="Times New Roman"/>
                <w:color w:val="auto"/>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声环境</w:t>
            </w:r>
          </w:p>
        </w:tc>
        <w:tc>
          <w:tcPr>
            <w:tcW w:w="1897"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400" w:lineRule="exact"/>
              <w:ind w:left="0" w:right="0" w:firstLine="0" w:firstLineChars="0"/>
              <w:jc w:val="center"/>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生产设备</w:t>
            </w:r>
          </w:p>
        </w:tc>
        <w:tc>
          <w:tcPr>
            <w:tcW w:w="982"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噪声</w:t>
            </w: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厂房隔声，基础减振</w:t>
            </w:r>
          </w:p>
        </w:tc>
        <w:tc>
          <w:tcPr>
            <w:tcW w:w="2708"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400" w:lineRule="exact"/>
              <w:ind w:left="0" w:right="0" w:firstLine="0" w:firstLineChars="0"/>
              <w:jc w:val="center"/>
              <w:textAlignment w:val="baseline"/>
              <w:rPr>
                <w:rFonts w:hint="eastAsia" w:ascii="Times New Roman" w:hAnsi="Times New Roman" w:eastAsia="宋体" w:cs="Times New Roman"/>
                <w:color w:val="auto"/>
                <w:szCs w:val="21"/>
                <w:highlight w:val="none"/>
                <w:lang w:val="en-US" w:eastAsia="zh-CN"/>
              </w:rPr>
            </w:pPr>
            <w:r>
              <w:rPr>
                <w:rFonts w:hint="eastAsia" w:cs="Times New Roman"/>
                <w:color w:val="auto"/>
                <w:sz w:val="21"/>
                <w:szCs w:val="21"/>
                <w:highlight w:val="none"/>
                <w:lang w:val="en-US" w:eastAsia="zh-CN"/>
              </w:rPr>
              <w:t>北厂界、西厂界、南厂界</w:t>
            </w:r>
            <w:r>
              <w:rPr>
                <w:rFonts w:hint="eastAsia" w:ascii="Times New Roman" w:hAnsi="Times New Roman" w:cs="Times New Roman"/>
                <w:color w:val="auto"/>
                <w:sz w:val="21"/>
                <w:szCs w:val="21"/>
                <w:highlight w:val="none"/>
                <w:lang w:eastAsia="zh-CN"/>
              </w:rPr>
              <w:t>满足</w:t>
            </w:r>
            <w:r>
              <w:rPr>
                <w:rFonts w:hint="default" w:ascii="Times New Roman" w:hAnsi="Times New Roman" w:cs="Times New Roman"/>
                <w:color w:val="auto"/>
                <w:sz w:val="21"/>
                <w:szCs w:val="21"/>
                <w:highlight w:val="none"/>
              </w:rPr>
              <w:t>《工业企业厂界环境噪声排放标准》（GB12348-2008）</w:t>
            </w:r>
            <w:r>
              <w:rPr>
                <w:rFonts w:hint="eastAsia" w:cs="Times New Roman"/>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类</w:t>
            </w:r>
            <w:r>
              <w:rPr>
                <w:rFonts w:hint="eastAsia" w:cs="Times New Roman"/>
                <w:color w:val="auto"/>
                <w:sz w:val="21"/>
                <w:szCs w:val="21"/>
                <w:highlight w:val="none"/>
                <w:lang w:val="en-US" w:eastAsia="zh-CN"/>
              </w:rPr>
              <w:t>区</w:t>
            </w:r>
            <w:r>
              <w:rPr>
                <w:rFonts w:hint="default" w:ascii="Times New Roman" w:hAnsi="Times New Roman" w:cs="Times New Roman"/>
                <w:color w:val="auto"/>
                <w:sz w:val="21"/>
                <w:szCs w:val="21"/>
                <w:highlight w:val="none"/>
              </w:rPr>
              <w:t>标准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昼间≤6</w:t>
            </w:r>
            <w:r>
              <w:rPr>
                <w:rFonts w:hint="eastAsia"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dB(A)</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夜间</w:t>
            </w:r>
            <w:r>
              <w:rPr>
                <w:rFonts w:hint="eastAsia" w:cs="Times New Roman"/>
                <w:color w:val="auto"/>
                <w:sz w:val="21"/>
                <w:szCs w:val="21"/>
                <w:highlight w:val="none"/>
                <w:lang w:eastAsia="zh-CN"/>
              </w:rPr>
              <w:t>不生产；</w:t>
            </w:r>
            <w:r>
              <w:rPr>
                <w:rFonts w:hint="eastAsia" w:cs="Times New Roman"/>
                <w:color w:val="auto"/>
                <w:sz w:val="21"/>
                <w:szCs w:val="21"/>
                <w:highlight w:val="none"/>
                <w:lang w:val="en-US" w:eastAsia="zh-CN"/>
              </w:rPr>
              <w:t>东厂界</w:t>
            </w:r>
            <w:r>
              <w:rPr>
                <w:rFonts w:hint="eastAsia" w:ascii="Times New Roman" w:hAnsi="Times New Roman" w:cs="Times New Roman"/>
                <w:color w:val="auto"/>
                <w:sz w:val="21"/>
                <w:szCs w:val="21"/>
                <w:highlight w:val="none"/>
                <w:lang w:eastAsia="zh-CN"/>
              </w:rPr>
              <w:t>能够满足</w:t>
            </w:r>
            <w:r>
              <w:rPr>
                <w:rFonts w:hint="default" w:ascii="Times New Roman" w:hAnsi="Times New Roman" w:cs="Times New Roman"/>
                <w:color w:val="auto"/>
                <w:sz w:val="21"/>
                <w:szCs w:val="21"/>
                <w:highlight w:val="none"/>
              </w:rPr>
              <w:t>《工业企业厂界环境噪声排放标准》（GB12348-2008）</w:t>
            </w:r>
            <w:r>
              <w:rPr>
                <w:rFonts w:hint="eastAsia" w:cs="Times New Roman"/>
                <w:color w:val="auto"/>
                <w:sz w:val="21"/>
                <w:szCs w:val="21"/>
                <w:highlight w:val="none"/>
                <w:lang w:val="en-US" w:eastAsia="zh-CN"/>
              </w:rPr>
              <w:t>4</w:t>
            </w:r>
            <w:r>
              <w:rPr>
                <w:rFonts w:hint="eastAsia" w:ascii="Times New Roman" w:hAnsi="Times New Roman" w:cs="Times New Roman"/>
                <w:color w:val="auto"/>
                <w:sz w:val="21"/>
                <w:szCs w:val="21"/>
                <w:highlight w:val="none"/>
                <w:lang w:val="en-US" w:eastAsia="zh-CN"/>
              </w:rPr>
              <w:t>类</w:t>
            </w:r>
            <w:r>
              <w:rPr>
                <w:rFonts w:hint="eastAsia" w:cs="Times New Roman"/>
                <w:color w:val="auto"/>
                <w:sz w:val="21"/>
                <w:szCs w:val="21"/>
                <w:highlight w:val="none"/>
                <w:lang w:val="en-US" w:eastAsia="zh-CN"/>
              </w:rPr>
              <w:t>区</w:t>
            </w:r>
            <w:r>
              <w:rPr>
                <w:rFonts w:hint="default" w:ascii="Times New Roman" w:hAnsi="Times New Roman" w:cs="Times New Roman"/>
                <w:color w:val="auto"/>
                <w:sz w:val="21"/>
                <w:szCs w:val="21"/>
                <w:highlight w:val="none"/>
              </w:rPr>
              <w:t>标准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昼间≤</w:t>
            </w:r>
            <w:r>
              <w:rPr>
                <w:rFonts w:hint="eastAsia" w:ascii="Times New Roman" w:hAnsi="Times New Roman" w:cs="Times New Roman"/>
                <w:color w:val="auto"/>
                <w:sz w:val="21"/>
                <w:szCs w:val="21"/>
                <w:highlight w:val="none"/>
                <w:lang w:val="en-US" w:eastAsia="zh-CN"/>
              </w:rPr>
              <w:t>7</w:t>
            </w:r>
            <w:r>
              <w:rPr>
                <w:rFonts w:hint="eastAsia"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dB(A)</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夜间</w:t>
            </w:r>
            <w:r>
              <w:rPr>
                <w:rFonts w:hint="eastAsia" w:cs="Times New Roman"/>
                <w:color w:val="auto"/>
                <w:sz w:val="21"/>
                <w:szCs w:val="21"/>
                <w:highlight w:val="none"/>
                <w:lang w:eastAsia="zh-CN"/>
              </w:rPr>
              <w:t>不生产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电磁辐射</w:t>
            </w:r>
          </w:p>
        </w:tc>
        <w:tc>
          <w:tcPr>
            <w:tcW w:w="18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w:t>
            </w:r>
          </w:p>
        </w:tc>
        <w:tc>
          <w:tcPr>
            <w:tcW w:w="982"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p>
        </w:tc>
        <w:tc>
          <w:tcPr>
            <w:tcW w:w="2116"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p>
        </w:tc>
        <w:tc>
          <w:tcPr>
            <w:tcW w:w="2708"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固体废物</w:t>
            </w:r>
          </w:p>
        </w:tc>
        <w:tc>
          <w:tcPr>
            <w:tcW w:w="7703"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firstLine="420" w:firstLineChars="200"/>
              <w:jc w:val="left"/>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技改项目完成后一般固废：磁性杂质、</w:t>
            </w:r>
            <w:r>
              <w:rPr>
                <w:rFonts w:hint="eastAsia" w:cs="Times New Roman"/>
                <w:color w:val="auto"/>
                <w:sz w:val="21"/>
                <w:szCs w:val="21"/>
                <w:highlight w:val="none"/>
                <w:lang w:val="en-US" w:eastAsia="zh-CN"/>
              </w:rPr>
              <w:t>泥饼</w:t>
            </w:r>
            <w:r>
              <w:rPr>
                <w:rFonts w:hint="eastAsia" w:cs="Times New Roman"/>
                <w:color w:val="auto"/>
                <w:highlight w:val="none"/>
                <w:lang w:val="en-US" w:eastAsia="zh-CN"/>
              </w:rPr>
              <w:t>集中收集后外售；</w:t>
            </w:r>
            <w:r>
              <w:rPr>
                <w:rFonts w:hint="eastAsia" w:cs="Times New Roman"/>
                <w:color w:val="auto"/>
                <w:sz w:val="21"/>
                <w:szCs w:val="21"/>
                <w:highlight w:val="none"/>
                <w:lang w:val="en-US" w:eastAsia="zh-CN"/>
              </w:rPr>
              <w:t>不合格砖坯、除尘灰用于制砖工序；废布袋收集后外售；原料杂质、</w:t>
            </w:r>
            <w:r>
              <w:rPr>
                <w:rFonts w:hint="default" w:ascii="Times New Roman" w:hAnsi="Times New Roman" w:cs="Times New Roman"/>
                <w:color w:val="auto"/>
                <w:highlight w:val="none"/>
                <w:lang w:val="en-US" w:eastAsia="zh-CN"/>
              </w:rPr>
              <w:t>生活垃圾统一收集后由环卫部门处理；</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1"/>
                <w:szCs w:val="21"/>
                <w:highlight w:val="none"/>
                <w:lang w:val="en-US" w:eastAsia="zh-CN"/>
              </w:rPr>
              <w:t>危险固废：废润滑油、</w:t>
            </w:r>
            <w:r>
              <w:rPr>
                <w:rFonts w:hint="eastAsia" w:cs="Times New Roman"/>
                <w:color w:val="auto"/>
                <w:sz w:val="21"/>
                <w:szCs w:val="21"/>
                <w:highlight w:val="none"/>
                <w:lang w:val="en-US" w:eastAsia="zh-CN"/>
              </w:rPr>
              <w:t>废液压油、</w:t>
            </w:r>
            <w:r>
              <w:rPr>
                <w:rFonts w:hint="default" w:ascii="Times New Roman" w:hAnsi="Times New Roman" w:cs="Times New Roman"/>
                <w:color w:val="auto"/>
                <w:sz w:val="21"/>
                <w:szCs w:val="21"/>
                <w:highlight w:val="none"/>
                <w:lang w:val="en-US" w:eastAsia="zh-CN"/>
              </w:rPr>
              <w:t>废油桶暂存危废间，委托有资质单位处理。</w:t>
            </w:r>
            <w:r>
              <w:rPr>
                <w:rFonts w:hint="default" w:ascii="Times New Roman" w:hAnsi="Times New Roman" w:cs="Times New Roman"/>
                <w:color w:val="auto"/>
                <w:highlight w:val="none"/>
                <w:lang w:val="en-US" w:eastAsia="zh-CN"/>
              </w:rPr>
              <w:t>定期交有资质的危废处理单位回收处理，符合《危险废物储存污染控制标准》（GB18597-2023）的要求。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土壤及地下水</w:t>
            </w:r>
          </w:p>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污染防治措施</w:t>
            </w:r>
          </w:p>
        </w:tc>
        <w:tc>
          <w:tcPr>
            <w:tcW w:w="7703" w:type="dxa"/>
            <w:gridSpan w:val="4"/>
            <w:noWrap w:val="0"/>
            <w:vAlign w:val="center"/>
          </w:tcPr>
          <w:p>
            <w:pPr>
              <w:pStyle w:val="6"/>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exact"/>
              <w:ind w:left="0" w:leftChars="0" w:right="0" w:firstLine="420" w:firstLineChars="200"/>
              <w:jc w:val="lef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依托现有工程土壤及地下水污染防治措施：</w:t>
            </w:r>
          </w:p>
          <w:p>
            <w:pPr>
              <w:pStyle w:val="6"/>
              <w:keepNext w:val="0"/>
              <w:keepLines w:val="0"/>
              <w:pageBreakBefore w:val="0"/>
              <w:widowControl w:val="0"/>
              <w:suppressLineNumbers w:val="0"/>
              <w:kinsoku/>
              <w:wordWrap/>
              <w:overflowPunct/>
              <w:topLinePunct w:val="0"/>
              <w:autoSpaceDE/>
              <w:autoSpaceDN/>
              <w:bidi w:val="0"/>
              <w:snapToGrid/>
              <w:spacing w:before="0" w:beforeAutospacing="0" w:after="0" w:afterAutospacing="0" w:line="360" w:lineRule="exact"/>
              <w:ind w:left="0" w:leftChars="0" w:right="0" w:firstLine="420" w:firstLineChars="200"/>
              <w:jc w:val="left"/>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危废间为重点防渗区，已按照</w:t>
            </w:r>
            <w:r>
              <w:rPr>
                <w:rFonts w:hint="default" w:ascii="Times New Roman" w:hAnsi="Times New Roman" w:cs="Times New Roman"/>
                <w:color w:val="auto"/>
                <w:highlight w:val="none"/>
              </w:rPr>
              <w:t>《危险废物贮存污染控制标准》</w:t>
            </w:r>
            <w:r>
              <w:rPr>
                <w:rFonts w:hint="default" w:ascii="Times New Roman" w:hAnsi="Times New Roman" w:cs="Times New Roman"/>
                <w:color w:val="auto"/>
                <w:highlight w:val="none"/>
                <w:lang w:val="en-US" w:eastAsia="zh-CN"/>
              </w:rPr>
              <w:t>（GB18597-2023）</w:t>
            </w:r>
            <w:r>
              <w:rPr>
                <w:rFonts w:hint="default" w:ascii="Times New Roman" w:hAnsi="Times New Roman" w:cs="Times New Roman"/>
                <w:color w:val="auto"/>
                <w:highlight w:val="none"/>
              </w:rPr>
              <w:t>建设</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地面及储存间裙角采区防渗处理，</w:t>
            </w:r>
            <w:r>
              <w:rPr>
                <w:rFonts w:hint="default" w:ascii="Times New Roman" w:hAnsi="Times New Roman" w:cs="Times New Roman"/>
                <w:color w:val="auto"/>
                <w:highlight w:val="none"/>
                <w:lang w:eastAsia="zh-CN"/>
              </w:rPr>
              <w:t>渗透系数</w:t>
            </w:r>
            <w:r>
              <w:rPr>
                <w:rFonts w:hint="default" w:ascii="Times New Roman" w:hAnsi="Times New Roman" w:cs="Times New Roman"/>
                <w:color w:val="auto"/>
                <w:highlight w:val="none"/>
              </w:rPr>
              <w:t>小于1×10</w:t>
            </w:r>
            <w:r>
              <w:rPr>
                <w:rFonts w:hint="default" w:ascii="Times New Roman" w:hAnsi="Times New Roman" w:cs="Times New Roman"/>
                <w:color w:val="auto"/>
                <w:highlight w:val="none"/>
                <w:vertAlign w:val="superscript"/>
              </w:rPr>
              <w:t>-10</w:t>
            </w:r>
            <w:r>
              <w:rPr>
                <w:rFonts w:hint="default" w:ascii="Times New Roman" w:hAnsi="Times New Roman" w:cs="Times New Roman"/>
                <w:color w:val="auto"/>
                <w:highlight w:val="none"/>
              </w:rPr>
              <w:t>cm/s。</w:t>
            </w:r>
            <w:r>
              <w:rPr>
                <w:rFonts w:hint="default" w:ascii="Times New Roman" w:hAnsi="Times New Roman" w:cs="Times New Roman"/>
                <w:color w:val="auto"/>
                <w:highlight w:val="none"/>
                <w:lang w:eastAsia="zh-CN"/>
              </w:rPr>
              <w:t>已通过环保验收。</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firstLine="420" w:firstLineChars="200"/>
              <w:textAlignment w:val="auto"/>
              <w:rPr>
                <w:rFonts w:hint="eastAsia" w:eastAsia="宋体"/>
                <w:color w:val="auto"/>
                <w:highlight w:val="none"/>
                <w:lang w:eastAsia="zh-CN"/>
              </w:rPr>
            </w:pPr>
            <w:r>
              <w:rPr>
                <w:rFonts w:hint="eastAsia" w:ascii="Times New Roman" w:hAnsi="Times New Roman" w:cs="Times New Roman"/>
                <w:color w:val="auto"/>
                <w:highlight w:val="none"/>
                <w:lang w:val="en-US" w:eastAsia="zh-CN"/>
              </w:rPr>
              <w:t>生产</w:t>
            </w:r>
            <w:r>
              <w:rPr>
                <w:rFonts w:hint="default" w:ascii="Times New Roman" w:hAnsi="Times New Roman" w:cs="Times New Roman"/>
                <w:color w:val="auto"/>
                <w:highlight w:val="none"/>
                <w:lang w:eastAsia="zh-CN"/>
              </w:rPr>
              <w:t>车间</w:t>
            </w:r>
            <w:r>
              <w:rPr>
                <w:rFonts w:hint="eastAsia" w:cs="Times New Roman"/>
                <w:color w:val="auto"/>
                <w:highlight w:val="none"/>
                <w:lang w:eastAsia="zh-CN"/>
              </w:rPr>
              <w:t>、</w:t>
            </w:r>
            <w:r>
              <w:rPr>
                <w:rFonts w:hint="eastAsia" w:cs="Times New Roman"/>
                <w:color w:val="auto"/>
                <w:highlight w:val="none"/>
                <w:lang w:val="en-US" w:eastAsia="zh-CN"/>
              </w:rPr>
              <w:t>废水处理区域</w:t>
            </w:r>
            <w:r>
              <w:rPr>
                <w:rFonts w:hint="default" w:ascii="Times New Roman" w:hAnsi="Times New Roman" w:cs="Times New Roman"/>
                <w:color w:val="auto"/>
                <w:highlight w:val="none"/>
                <w:lang w:eastAsia="zh-CN"/>
              </w:rPr>
              <w:t>为一般防渗区，其余为简单防渗区，厂区内非硬即绿。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生态保护措施</w:t>
            </w:r>
          </w:p>
        </w:tc>
        <w:tc>
          <w:tcPr>
            <w:tcW w:w="7703" w:type="dxa"/>
            <w:gridSpan w:val="4"/>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环境风险</w:t>
            </w:r>
          </w:p>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防范措施</w:t>
            </w:r>
          </w:p>
        </w:tc>
        <w:tc>
          <w:tcPr>
            <w:tcW w:w="7703"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）对可能发生泄漏的物质采用托盘或其他专用容器收集；</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00" w:lineRule="exact"/>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发生火灾产生消防废水时，封堵雨水管网入、排口，消防废水引流至污水管网，严禁经雨水管网外排</w:t>
            </w:r>
            <w:r>
              <w:rPr>
                <w:rFonts w:hint="default" w:ascii="Times New Roman" w:hAnsi="Times New Roman" w:cs="Times New Roman"/>
                <w:color w:val="auto"/>
                <w:highlight w:val="none"/>
                <w:lang w:eastAsia="zh-CN"/>
              </w:rPr>
              <w:t>；</w:t>
            </w:r>
          </w:p>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400" w:lineRule="exact"/>
              <w:ind w:left="0" w:leftChars="0" w:right="0" w:firstLine="420" w:firstLineChars="200"/>
              <w:jc w:val="left"/>
              <w:textAlignment w:val="auto"/>
              <w:rPr>
                <w:rFonts w:hint="default" w:ascii="Times New Roman" w:hAnsi="Times New Roman" w:eastAsia="宋体" w:cs="Times New Roman"/>
                <w:color w:val="auto"/>
                <w:w w:val="100"/>
                <w:sz w:val="21"/>
                <w:szCs w:val="21"/>
                <w:highlight w:val="none"/>
              </w:rPr>
            </w:pPr>
            <w:r>
              <w:rPr>
                <w:rFonts w:hint="default" w:ascii="Times New Roman" w:hAnsi="Times New Roman" w:cs="Times New Roman"/>
                <w:color w:val="auto"/>
                <w:w w:val="100"/>
                <w:sz w:val="21"/>
                <w:szCs w:val="21"/>
                <w:highlight w:val="none"/>
                <w:lang w:val="en-US" w:eastAsia="zh-CN"/>
              </w:rPr>
              <w:t>（3）</w:t>
            </w:r>
            <w:r>
              <w:rPr>
                <w:rFonts w:hint="default" w:ascii="Times New Roman" w:hAnsi="Times New Roman" w:eastAsia="宋体" w:cs="Times New Roman"/>
                <w:color w:val="auto"/>
                <w:w w:val="100"/>
                <w:sz w:val="21"/>
                <w:szCs w:val="21"/>
                <w:highlight w:val="none"/>
                <w:lang w:val="en-US" w:eastAsia="zh-CN"/>
              </w:rPr>
              <w:t>生产车间、</w:t>
            </w:r>
            <w:r>
              <w:rPr>
                <w:rFonts w:hint="eastAsia" w:cs="Times New Roman"/>
                <w:color w:val="auto"/>
                <w:w w:val="100"/>
                <w:sz w:val="21"/>
                <w:szCs w:val="21"/>
                <w:highlight w:val="none"/>
                <w:lang w:val="en-US" w:eastAsia="zh-CN"/>
              </w:rPr>
              <w:t>办公室</w:t>
            </w:r>
            <w:r>
              <w:rPr>
                <w:rFonts w:hint="default" w:ascii="Times New Roman" w:hAnsi="Times New Roman" w:eastAsia="宋体" w:cs="Times New Roman"/>
                <w:color w:val="auto"/>
                <w:w w:val="100"/>
                <w:sz w:val="21"/>
                <w:szCs w:val="21"/>
                <w:highlight w:val="none"/>
                <w:lang w:val="en-US" w:eastAsia="zh-CN"/>
              </w:rPr>
              <w:t>、危废间等已配置一定数量的干粉灭火器、泡沫灭火器、消防栓等，厂区东侧配置消防沙等，以扑灭初期火灾及零星火灾。</w:t>
            </w:r>
          </w:p>
          <w:p>
            <w:pPr>
              <w:pStyle w:val="49"/>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420" w:lineRule="exact"/>
              <w:ind w:left="0" w:leftChars="0" w:right="0" w:firstLine="420" w:firstLineChars="200"/>
              <w:jc w:val="left"/>
              <w:textAlignment w:val="auto"/>
              <w:rPr>
                <w:rFonts w:hint="eastAsia"/>
                <w:color w:val="auto"/>
                <w:highlight w:val="none"/>
                <w:lang w:eastAsia="zh-CN"/>
              </w:rPr>
            </w:pPr>
            <w:r>
              <w:rPr>
                <w:rFonts w:hint="eastAsia" w:ascii="Times New Roman" w:hAnsi="Times New Roman" w:eastAsia="宋体" w:cs="Times New Roman"/>
                <w:color w:val="auto"/>
                <w:w w:val="100"/>
                <w:sz w:val="21"/>
                <w:szCs w:val="21"/>
                <w:highlight w:val="none"/>
                <w:lang w:val="en-US" w:eastAsia="zh-CN"/>
              </w:rPr>
              <w:t>（4）</w:t>
            </w:r>
            <w:r>
              <w:rPr>
                <w:rFonts w:hint="default" w:ascii="Times New Roman" w:hAnsi="Times New Roman" w:eastAsia="宋体" w:cs="Times New Roman"/>
                <w:color w:val="auto"/>
                <w:w w:val="100"/>
                <w:sz w:val="21"/>
                <w:szCs w:val="21"/>
                <w:highlight w:val="none"/>
                <w:lang w:val="en-US" w:eastAsia="zh-CN"/>
              </w:rPr>
              <w:t>在危废间设立了明显的禁烟禁火标识牌，完善危废间台账管理制度，并且平时加强职工安全意识教育，学习消防和安全常识，以预防突发事件。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097" w:type="dxa"/>
            <w:noWrap w:val="0"/>
            <w:vAlign w:val="center"/>
          </w:tcPr>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其他环境</w:t>
            </w:r>
          </w:p>
          <w:p>
            <w:pPr>
              <w:keepNext w:val="0"/>
              <w:keepLines w:val="0"/>
              <w:pageBreakBefore w:val="0"/>
              <w:suppressLineNumbers w:val="0"/>
              <w:kinsoku/>
              <w:wordWrap/>
              <w:overflowPunct/>
              <w:topLinePunct w:val="0"/>
              <w:bidi w:val="0"/>
              <w:adjustRightInd/>
              <w:snapToGrid w:val="0"/>
              <w:spacing w:before="0" w:beforeAutospacing="0" w:after="0" w:afterAutospacing="0" w:line="400" w:lineRule="exact"/>
              <w:ind w:left="0" w:right="0" w:firstLine="0" w:firstLineChars="0"/>
              <w:jc w:val="center"/>
              <w:rPr>
                <w:rFonts w:hint="default" w:ascii="Times New Roman" w:hAnsi="Times New Roman" w:cs="Times New Roman"/>
                <w:color w:val="auto"/>
                <w:spacing w:val="-8"/>
                <w:szCs w:val="21"/>
                <w:highlight w:val="none"/>
              </w:rPr>
            </w:pPr>
            <w:r>
              <w:rPr>
                <w:rFonts w:hint="default" w:ascii="Times New Roman" w:hAnsi="Times New Roman" w:cs="Times New Roman"/>
                <w:color w:val="auto"/>
                <w:spacing w:val="-8"/>
                <w:szCs w:val="21"/>
                <w:highlight w:val="none"/>
              </w:rPr>
              <w:t>管理要求</w:t>
            </w:r>
          </w:p>
        </w:tc>
        <w:tc>
          <w:tcPr>
            <w:tcW w:w="7703" w:type="dxa"/>
            <w:gridSpan w:val="4"/>
            <w:noWrap w:val="0"/>
            <w:vAlign w:val="center"/>
          </w:tcPr>
          <w:p>
            <w:pPr>
              <w:pStyle w:val="80"/>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400" w:lineRule="exact"/>
              <w:ind w:left="0" w:right="0" w:rightChars="0" w:firstLine="420" w:firstLineChars="200"/>
              <w:jc w:val="left"/>
              <w:textAlignment w:val="auto"/>
              <w:rPr>
                <w:rFonts w:hint="default"/>
                <w:color w:val="auto"/>
                <w:sz w:val="21"/>
                <w:szCs w:val="21"/>
                <w:highlight w:val="none"/>
              </w:rPr>
            </w:pPr>
            <w:r>
              <w:rPr>
                <w:rFonts w:hint="eastAsia"/>
                <w:color w:val="auto"/>
                <w:sz w:val="21"/>
                <w:szCs w:val="21"/>
                <w:highlight w:val="none"/>
                <w:lang w:eastAsia="zh-CN"/>
              </w:rPr>
              <w:t>（</w:t>
            </w:r>
            <w:r>
              <w:rPr>
                <w:rFonts w:hint="eastAsia"/>
                <w:color w:val="auto"/>
                <w:sz w:val="21"/>
                <w:szCs w:val="21"/>
                <w:highlight w:val="none"/>
                <w:lang w:val="en-US" w:eastAsia="zh-CN"/>
              </w:rPr>
              <w:t>1</w:t>
            </w:r>
            <w:r>
              <w:rPr>
                <w:rFonts w:hint="eastAsia"/>
                <w:color w:val="auto"/>
                <w:sz w:val="21"/>
                <w:szCs w:val="21"/>
                <w:highlight w:val="none"/>
                <w:lang w:eastAsia="zh-CN"/>
              </w:rPr>
              <w:t>）</w:t>
            </w:r>
            <w:r>
              <w:rPr>
                <w:rFonts w:hint="default"/>
                <w:color w:val="auto"/>
                <w:sz w:val="21"/>
                <w:szCs w:val="21"/>
                <w:highlight w:val="none"/>
              </w:rPr>
              <w:t>排污口规范化：</w:t>
            </w:r>
          </w:p>
          <w:p>
            <w:pPr>
              <w:pStyle w:val="80"/>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400" w:lineRule="exact"/>
              <w:ind w:left="0" w:right="0" w:rightChars="0" w:firstLine="420" w:firstLineChars="200"/>
              <w:jc w:val="left"/>
              <w:textAlignment w:val="auto"/>
              <w:rPr>
                <w:rFonts w:hint="eastAsia" w:eastAsia="宋体"/>
                <w:color w:val="auto"/>
                <w:sz w:val="21"/>
                <w:szCs w:val="21"/>
                <w:highlight w:val="none"/>
                <w:lang w:eastAsia="zh-CN"/>
              </w:rPr>
            </w:pPr>
            <w:r>
              <w:rPr>
                <w:rFonts w:hint="eastAsia"/>
                <w:color w:val="auto"/>
                <w:sz w:val="21"/>
                <w:szCs w:val="21"/>
                <w:highlight w:val="none"/>
                <w:lang w:eastAsia="zh-CN"/>
              </w:rPr>
              <w:t>①废气排放口</w:t>
            </w:r>
          </w:p>
          <w:p>
            <w:pPr>
              <w:pStyle w:val="80"/>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400" w:lineRule="exact"/>
              <w:ind w:left="0" w:right="0" w:rightChars="0" w:firstLine="420" w:firstLineChars="200"/>
              <w:jc w:val="left"/>
              <w:textAlignment w:val="auto"/>
              <w:rPr>
                <w:rFonts w:hint="eastAsia" w:eastAsia="宋体"/>
                <w:color w:val="auto"/>
                <w:sz w:val="21"/>
                <w:szCs w:val="21"/>
                <w:highlight w:val="none"/>
                <w:lang w:eastAsia="zh-CN"/>
              </w:rPr>
            </w:pPr>
            <w:r>
              <w:rPr>
                <w:rFonts w:hint="eastAsia"/>
                <w:color w:val="auto"/>
                <w:sz w:val="21"/>
                <w:szCs w:val="21"/>
                <w:highlight w:val="none"/>
                <w:lang w:eastAsia="zh-CN"/>
              </w:rPr>
              <w:t>技改项目</w:t>
            </w:r>
            <w:r>
              <w:rPr>
                <w:rFonts w:hint="eastAsia"/>
                <w:color w:val="auto"/>
                <w:sz w:val="21"/>
                <w:szCs w:val="21"/>
                <w:highlight w:val="none"/>
                <w:lang w:val="en-US" w:eastAsia="zh-CN"/>
              </w:rPr>
              <w:t>不新增</w:t>
            </w:r>
            <w:r>
              <w:rPr>
                <w:rFonts w:hint="eastAsia"/>
                <w:color w:val="auto"/>
                <w:sz w:val="21"/>
                <w:szCs w:val="21"/>
                <w:highlight w:val="none"/>
                <w:lang w:eastAsia="zh-CN"/>
              </w:rPr>
              <w:t>废气排放口，技改完成后全厂共有</w:t>
            </w:r>
            <w:r>
              <w:rPr>
                <w:rFonts w:hint="default" w:ascii="Times New Roman" w:hAnsi="Times New Roman" w:cs="Times New Roman"/>
                <w:color w:val="auto"/>
                <w:sz w:val="21"/>
                <w:szCs w:val="21"/>
                <w:highlight w:val="none"/>
                <w:lang w:val="en-US" w:eastAsia="zh-CN"/>
              </w:rPr>
              <w:t>2</w:t>
            </w:r>
            <w:r>
              <w:rPr>
                <w:rFonts w:hint="eastAsia"/>
                <w:color w:val="auto"/>
                <w:sz w:val="21"/>
                <w:szCs w:val="21"/>
                <w:highlight w:val="none"/>
                <w:lang w:val="en-US" w:eastAsia="zh-CN"/>
              </w:rPr>
              <w:t>个排放口，均为一般排放口。</w:t>
            </w:r>
            <w:r>
              <w:rPr>
                <w:rFonts w:hint="default"/>
                <w:color w:val="auto"/>
                <w:sz w:val="21"/>
                <w:szCs w:val="21"/>
                <w:highlight w:val="none"/>
              </w:rPr>
              <w:t>严格按照《排污口规范化整治技术要求（试行）》建立规范化排污口，设检测孔及监测平台，设排污口标示牌，建立规范化排污口档案</w:t>
            </w:r>
            <w:r>
              <w:rPr>
                <w:rFonts w:hint="eastAsia"/>
                <w:color w:val="auto"/>
                <w:sz w:val="21"/>
                <w:szCs w:val="21"/>
                <w:highlight w:val="none"/>
                <w:lang w:eastAsia="zh-CN"/>
              </w:rPr>
              <w:t>。</w:t>
            </w:r>
          </w:p>
          <w:p>
            <w:pPr>
              <w:pStyle w:val="80"/>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400" w:lineRule="exact"/>
              <w:ind w:left="0" w:right="0" w:rightChars="0" w:firstLine="420" w:firstLineChars="200"/>
              <w:jc w:val="left"/>
              <w:textAlignment w:val="auto"/>
              <w:rPr>
                <w:rFonts w:hint="eastAsia"/>
                <w:color w:val="auto"/>
                <w:sz w:val="21"/>
                <w:szCs w:val="21"/>
                <w:highlight w:val="none"/>
                <w:lang w:eastAsia="zh-CN"/>
              </w:rPr>
            </w:pPr>
            <w:r>
              <w:rPr>
                <w:rFonts w:hint="eastAsia"/>
                <w:color w:val="auto"/>
                <w:sz w:val="21"/>
                <w:szCs w:val="21"/>
                <w:highlight w:val="none"/>
                <w:lang w:eastAsia="zh-CN"/>
              </w:rPr>
              <w:t>②废水排放口</w:t>
            </w:r>
          </w:p>
          <w:p>
            <w:pPr>
              <w:pStyle w:val="41"/>
              <w:keepNext w:val="0"/>
              <w:keepLines w:val="0"/>
              <w:pageBreakBefore w:val="0"/>
              <w:numPr>
                <w:ilvl w:val="0"/>
                <w:numId w:val="0"/>
              </w:numPr>
              <w:suppressLineNumbers w:val="0"/>
              <w:kinsoku/>
              <w:wordWrap/>
              <w:overflowPunct/>
              <w:topLinePunct w:val="0"/>
              <w:bidi w:val="0"/>
              <w:adjustRightInd/>
              <w:spacing w:before="0" w:beforeAutospacing="0" w:after="0" w:afterAutospacing="0" w:line="420" w:lineRule="exact"/>
              <w:ind w:left="0" w:right="0" w:firstLine="420" w:firstLineChars="200"/>
              <w:jc w:val="left"/>
              <w:rPr>
                <w:rFonts w:hint="default"/>
                <w:b/>
                <w:color w:val="auto"/>
                <w:highlight w:val="none"/>
              </w:rPr>
            </w:pPr>
            <w:r>
              <w:rPr>
                <w:rFonts w:hint="eastAsia" w:hAnsi="Times New Roman" w:cs="Times New Roman"/>
                <w:caps w:val="0"/>
                <w:smallCaps w:val="0"/>
                <w:color w:val="auto"/>
                <w:w w:val="100"/>
                <w:kern w:val="2"/>
                <w:sz w:val="21"/>
                <w:szCs w:val="21"/>
                <w:highlight w:val="none"/>
                <w:lang w:val="en-US" w:eastAsia="zh-CN"/>
              </w:rPr>
              <w:t>本项目废水不外排，无废水排放口</w:t>
            </w:r>
            <w:r>
              <w:rPr>
                <w:rFonts w:hint="default" w:ascii="Times New Roman" w:hAnsi="Times New Roman" w:eastAsia="宋体" w:cs="Times New Roman"/>
                <w:caps w:val="0"/>
                <w:smallCaps w:val="0"/>
                <w:color w:val="auto"/>
                <w:w w:val="100"/>
                <w:kern w:val="2"/>
                <w:sz w:val="21"/>
                <w:szCs w:val="21"/>
                <w:highlight w:val="none"/>
                <w:lang w:eastAsia="zh-CN"/>
              </w:rPr>
              <w:t>。</w:t>
            </w:r>
          </w:p>
          <w:p>
            <w:pPr>
              <w:keepNext w:val="0"/>
              <w:keepLines w:val="0"/>
              <w:pageBreakBefore w:val="0"/>
              <w:suppressLineNumbers w:val="0"/>
              <w:tabs>
                <w:tab w:val="left" w:pos="1617"/>
              </w:tabs>
              <w:kinsoku/>
              <w:wordWrap/>
              <w:overflowPunct/>
              <w:topLinePunct w:val="0"/>
              <w:bidi w:val="0"/>
              <w:adjustRightInd/>
              <w:spacing w:before="0" w:beforeAutospacing="0" w:after="0" w:afterAutospacing="0" w:line="400" w:lineRule="exact"/>
              <w:ind w:left="0" w:right="0" w:firstLine="0" w:firstLineChars="0"/>
              <w:jc w:val="center"/>
              <w:rPr>
                <w:rFonts w:hint="default"/>
                <w:b/>
                <w:color w:val="auto"/>
                <w:highlight w:val="none"/>
              </w:rPr>
            </w:pPr>
            <w:r>
              <w:rPr>
                <w:rFonts w:hint="default"/>
                <w:b/>
                <w:color w:val="auto"/>
                <w:highlight w:val="none"/>
              </w:rPr>
              <w:t>表</w:t>
            </w:r>
            <w:r>
              <w:rPr>
                <w:rFonts w:hint="eastAsia"/>
                <w:b/>
                <w:color w:val="auto"/>
                <w:highlight w:val="none"/>
                <w:lang w:val="en-US" w:eastAsia="zh-CN"/>
              </w:rPr>
              <w:t>5-1</w:t>
            </w:r>
            <w:r>
              <w:rPr>
                <w:rFonts w:hint="eastAsia"/>
                <w:b/>
                <w:color w:val="auto"/>
                <w:highlight w:val="none"/>
              </w:rPr>
              <w:t xml:space="preserve">   </w:t>
            </w:r>
            <w:r>
              <w:rPr>
                <w:rFonts w:hint="default"/>
                <w:b/>
                <w:color w:val="auto"/>
                <w:highlight w:val="none"/>
              </w:rPr>
              <w:t>排污口规范化要求及环保图形标识</w:t>
            </w:r>
          </w:p>
          <w:tbl>
            <w:tblPr>
              <w:tblStyle w:val="33"/>
              <w:tblW w:w="745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588"/>
              <w:gridCol w:w="681"/>
              <w:gridCol w:w="3562"/>
              <w:gridCol w:w="26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88"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序号</w:t>
                  </w:r>
                </w:p>
              </w:tc>
              <w:tc>
                <w:tcPr>
                  <w:tcW w:w="681"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项目</w:t>
                  </w:r>
                </w:p>
              </w:tc>
              <w:tc>
                <w:tcPr>
                  <w:tcW w:w="3562"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要求</w:t>
                  </w:r>
                </w:p>
              </w:tc>
              <w:tc>
                <w:tcPr>
                  <w:tcW w:w="2622"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环保图形标志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701" w:hRule="atLeast"/>
                <w:jc w:val="center"/>
              </w:trPr>
              <w:tc>
                <w:tcPr>
                  <w:tcW w:w="588"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1</w:t>
                  </w:r>
                </w:p>
              </w:tc>
              <w:tc>
                <w:tcPr>
                  <w:tcW w:w="681"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废气</w:t>
                  </w:r>
                </w:p>
              </w:tc>
              <w:tc>
                <w:tcPr>
                  <w:tcW w:w="356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排气筒应设置便于采样、监测的采样口，采样口的设置应符合《污染源监测技术规范》要求，采样口位置无法满足“规范要求的”，其监测孔位置由当地环境监测部门确认</w:t>
                  </w:r>
                </w:p>
              </w:tc>
              <w:tc>
                <w:tcPr>
                  <w:tcW w:w="262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both"/>
                    <w:rPr>
                      <w:rFonts w:hint="default"/>
                      <w:color w:val="auto"/>
                      <w:sz w:val="18"/>
                      <w:szCs w:val="18"/>
                      <w:highlight w:val="none"/>
                    </w:rPr>
                  </w:pPr>
                  <w:r>
                    <w:rPr>
                      <w:rFonts w:hint="default"/>
                      <w:color w:val="auto"/>
                      <w:sz w:val="18"/>
                      <w:szCs w:val="18"/>
                      <w:highlight w:val="none"/>
                    </w:rPr>
                    <w:drawing>
                      <wp:anchor distT="0" distB="0" distL="114300" distR="114300" simplePos="0" relativeHeight="251667456" behindDoc="0" locked="0" layoutInCell="1" allowOverlap="1">
                        <wp:simplePos x="0" y="0"/>
                        <wp:positionH relativeFrom="column">
                          <wp:posOffset>163830</wp:posOffset>
                        </wp:positionH>
                        <wp:positionV relativeFrom="paragraph">
                          <wp:posOffset>152400</wp:posOffset>
                        </wp:positionV>
                        <wp:extent cx="1257300" cy="933450"/>
                        <wp:effectExtent l="0" t="0" r="0" b="0"/>
                        <wp:wrapSquare wrapText="bothSides"/>
                        <wp:docPr id="38" name="图片 34" descr="废气标示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4" descr="废气标示牌"/>
                                <pic:cNvPicPr>
                                  <a:picLocks noChangeAspect="1"/>
                                </pic:cNvPicPr>
                              </pic:nvPicPr>
                              <pic:blipFill>
                                <a:blip r:embed="rId33"/>
                                <a:stretch>
                                  <a:fillRect/>
                                </a:stretch>
                              </pic:blipFill>
                              <pic:spPr>
                                <a:xfrm>
                                  <a:off x="0" y="0"/>
                                  <a:ext cx="1257300" cy="933450"/>
                                </a:xfrm>
                                <a:prstGeom prst="rect">
                                  <a:avLst/>
                                </a:prstGeom>
                                <a:noFill/>
                                <a:ln>
                                  <a:noFill/>
                                </a:ln>
                              </pic:spPr>
                            </pic:pic>
                          </a:graphicData>
                        </a:graphic>
                      </wp:anchor>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588"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eastAsia" w:eastAsia="宋体"/>
                      <w:color w:val="auto"/>
                      <w:sz w:val="18"/>
                      <w:szCs w:val="18"/>
                      <w:highlight w:val="none"/>
                      <w:lang w:eastAsia="zh-CN"/>
                    </w:rPr>
                  </w:pPr>
                  <w:r>
                    <w:rPr>
                      <w:rFonts w:hint="eastAsia"/>
                      <w:color w:val="auto"/>
                      <w:sz w:val="18"/>
                      <w:szCs w:val="18"/>
                      <w:highlight w:val="none"/>
                      <w:lang w:val="en-US" w:eastAsia="zh-CN"/>
                    </w:rPr>
                    <w:t>2</w:t>
                  </w:r>
                </w:p>
              </w:tc>
              <w:tc>
                <w:tcPr>
                  <w:tcW w:w="681" w:type="dxa"/>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噪声</w:t>
                  </w:r>
                </w:p>
              </w:tc>
              <w:tc>
                <w:tcPr>
                  <w:tcW w:w="356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应按照《工业企业厂界噪声测量方法》（GB12349）的规定，设置环境噪声监测点，并在该处附近醒目位置设置与之相符的环境保护图形标示牌</w:t>
                  </w:r>
                </w:p>
              </w:tc>
              <w:tc>
                <w:tcPr>
                  <w:tcW w:w="262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drawing>
                      <wp:anchor distT="0" distB="0" distL="114300" distR="114300" simplePos="0" relativeHeight="251668480" behindDoc="0" locked="0" layoutInCell="1" allowOverlap="1">
                        <wp:simplePos x="0" y="0"/>
                        <wp:positionH relativeFrom="page">
                          <wp:posOffset>167005</wp:posOffset>
                        </wp:positionH>
                        <wp:positionV relativeFrom="page">
                          <wp:posOffset>79375</wp:posOffset>
                        </wp:positionV>
                        <wp:extent cx="1285875" cy="990600"/>
                        <wp:effectExtent l="0" t="0" r="9525" b="0"/>
                        <wp:wrapSquare wrapText="bothSides"/>
                        <wp:docPr id="40" name="图片 24" descr="13592101_14052502835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4" descr="13592101_140525028352_2"/>
                                <pic:cNvPicPr>
                                  <a:picLocks noChangeAspect="1"/>
                                </pic:cNvPicPr>
                              </pic:nvPicPr>
                              <pic:blipFill>
                                <a:blip r:embed="rId34"/>
                                <a:stretch>
                                  <a:fillRect/>
                                </a:stretch>
                              </pic:blipFill>
                              <pic:spPr>
                                <a:xfrm>
                                  <a:off x="0" y="0"/>
                                  <a:ext cx="1285875" cy="990600"/>
                                </a:xfrm>
                                <a:prstGeom prst="rect">
                                  <a:avLst/>
                                </a:prstGeom>
                                <a:noFill/>
                                <a:ln>
                                  <a:noFill/>
                                </a:ln>
                              </pic:spPr>
                            </pic:pic>
                          </a:graphicData>
                        </a:graphic>
                      </wp:anchor>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818" w:hRule="atLeast"/>
                <w:jc w:val="center"/>
              </w:trPr>
              <w:tc>
                <w:tcPr>
                  <w:tcW w:w="588" w:type="dxa"/>
                  <w:vMerge w:val="restart"/>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eastAsia" w:eastAsia="宋体"/>
                      <w:color w:val="auto"/>
                      <w:sz w:val="18"/>
                      <w:szCs w:val="18"/>
                      <w:highlight w:val="none"/>
                      <w:lang w:eastAsia="zh-CN"/>
                    </w:rPr>
                  </w:pPr>
                  <w:r>
                    <w:rPr>
                      <w:rFonts w:hint="eastAsia"/>
                      <w:color w:val="auto"/>
                      <w:sz w:val="18"/>
                      <w:szCs w:val="18"/>
                      <w:highlight w:val="none"/>
                      <w:lang w:val="en-US" w:eastAsia="zh-CN"/>
                    </w:rPr>
                    <w:t>3</w:t>
                  </w:r>
                </w:p>
              </w:tc>
              <w:tc>
                <w:tcPr>
                  <w:tcW w:w="681" w:type="dxa"/>
                  <w:vMerge w:val="restart"/>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固体</w:t>
                  </w:r>
                </w:p>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废物</w:t>
                  </w:r>
                </w:p>
              </w:tc>
              <w:tc>
                <w:tcPr>
                  <w:tcW w:w="356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项目一般固体废物应设置专用储存、处置场所。固体废物贮存必须规范化，并设置与之相符的环境保护图形标示牌</w:t>
                  </w:r>
                </w:p>
              </w:tc>
              <w:tc>
                <w:tcPr>
                  <w:tcW w:w="262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drawing>
                      <wp:anchor distT="0" distB="0" distL="114300" distR="114300" simplePos="0" relativeHeight="251669504" behindDoc="0" locked="0" layoutInCell="1" allowOverlap="1">
                        <wp:simplePos x="0" y="0"/>
                        <wp:positionH relativeFrom="page">
                          <wp:posOffset>155575</wp:posOffset>
                        </wp:positionH>
                        <wp:positionV relativeFrom="page">
                          <wp:posOffset>127000</wp:posOffset>
                        </wp:positionV>
                        <wp:extent cx="1323975" cy="819150"/>
                        <wp:effectExtent l="0" t="0" r="9525" b="0"/>
                        <wp:wrapSquare wrapText="bothSides"/>
                        <wp:docPr id="41" name="图片 18" descr="TB2.Mf3g4hmpuFjSZFyXXcLdFXa_!!759074892.png_30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8" descr="TB2.Mf3g4hmpuFjSZFyXXcLdFXa_!!759074892.png_300x300"/>
                                <pic:cNvPicPr>
                                  <a:picLocks noChangeAspect="1"/>
                                </pic:cNvPicPr>
                              </pic:nvPicPr>
                              <pic:blipFill>
                                <a:blip r:embed="rId35"/>
                                <a:stretch>
                                  <a:fillRect/>
                                </a:stretch>
                              </pic:blipFill>
                              <pic:spPr>
                                <a:xfrm>
                                  <a:off x="0" y="0"/>
                                  <a:ext cx="1323975" cy="819150"/>
                                </a:xfrm>
                                <a:prstGeom prst="rect">
                                  <a:avLst/>
                                </a:prstGeom>
                                <a:noFill/>
                                <a:ln>
                                  <a:noFill/>
                                </a:ln>
                              </pic:spPr>
                            </pic:pic>
                          </a:graphicData>
                        </a:graphic>
                      </wp:anchor>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818" w:hRule="atLeast"/>
                <w:jc w:val="center"/>
              </w:trPr>
              <w:tc>
                <w:tcPr>
                  <w:tcW w:w="588" w:type="dxa"/>
                  <w:vMerge w:val="continue"/>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p>
              </w:tc>
              <w:tc>
                <w:tcPr>
                  <w:tcW w:w="681" w:type="dxa"/>
                  <w:vMerge w:val="continue"/>
                  <w:noWrap w:val="0"/>
                  <w:vAlign w:val="center"/>
                </w:tcPr>
                <w:p>
                  <w:pPr>
                    <w:keepNext w:val="0"/>
                    <w:keepLines w:val="0"/>
                    <w:pageBreakBefore w:val="0"/>
                    <w:suppressLineNumbers w:val="0"/>
                    <w:kinsoku/>
                    <w:wordWrap/>
                    <w:overflowPunct/>
                    <w:topLinePunct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p>
              </w:tc>
              <w:tc>
                <w:tcPr>
                  <w:tcW w:w="356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sz w:val="18"/>
                      <w:szCs w:val="18"/>
                      <w:highlight w:val="none"/>
                    </w:rPr>
                    <w:t>项目危险废物应设置专用储存、处置场所。危险废物贮存必须规范化，并设置与之相符的环境保护图形标示牌</w:t>
                  </w:r>
                </w:p>
              </w:tc>
              <w:tc>
                <w:tcPr>
                  <w:tcW w:w="2622" w:type="dxa"/>
                  <w:noWrap w:val="0"/>
                  <w:vAlign w:val="center"/>
                </w:tcPr>
                <w:p>
                  <w:pPr>
                    <w:keepNext w:val="0"/>
                    <w:keepLines w:val="0"/>
                    <w:pageBreakBefore w:val="0"/>
                    <w:suppressLineNumbers w:val="0"/>
                    <w:kinsoku/>
                    <w:wordWrap/>
                    <w:overflowPunct/>
                    <w:topLinePunct w:val="0"/>
                    <w:autoSpaceDE w:val="0"/>
                    <w:autoSpaceDN w:val="0"/>
                    <w:bidi w:val="0"/>
                    <w:adjustRightInd/>
                    <w:spacing w:before="0" w:beforeAutospacing="0" w:after="0" w:afterAutospacing="0" w:line="300" w:lineRule="exact"/>
                    <w:ind w:left="0" w:right="0" w:firstLine="0" w:firstLineChars="0"/>
                    <w:jc w:val="center"/>
                    <w:rPr>
                      <w:rFonts w:hint="default"/>
                      <w:color w:val="auto"/>
                      <w:sz w:val="18"/>
                      <w:szCs w:val="18"/>
                      <w:highlight w:val="none"/>
                    </w:rPr>
                  </w:pPr>
                  <w:r>
                    <w:rPr>
                      <w:rFonts w:hint="default"/>
                      <w:color w:val="auto"/>
                      <w:highlight w:val="none"/>
                    </w:rPr>
                    <w:drawing>
                      <wp:anchor distT="0" distB="0" distL="114300" distR="114300" simplePos="0" relativeHeight="251670528" behindDoc="0" locked="0" layoutInCell="1" allowOverlap="1">
                        <wp:simplePos x="0" y="0"/>
                        <wp:positionH relativeFrom="column">
                          <wp:posOffset>74295</wp:posOffset>
                        </wp:positionH>
                        <wp:positionV relativeFrom="paragraph">
                          <wp:posOffset>160020</wp:posOffset>
                        </wp:positionV>
                        <wp:extent cx="1390015" cy="871220"/>
                        <wp:effectExtent l="0" t="0" r="635" b="5080"/>
                        <wp:wrapSquare wrapText="bothSides"/>
                        <wp:docPr id="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8"/>
                                <pic:cNvPicPr>
                                  <a:picLocks noChangeAspect="1"/>
                                </pic:cNvPicPr>
                              </pic:nvPicPr>
                              <pic:blipFill>
                                <a:blip r:embed="rId36"/>
                                <a:stretch>
                                  <a:fillRect/>
                                </a:stretch>
                              </pic:blipFill>
                              <pic:spPr>
                                <a:xfrm>
                                  <a:off x="0" y="0"/>
                                  <a:ext cx="1390015" cy="871220"/>
                                </a:xfrm>
                                <a:prstGeom prst="rect">
                                  <a:avLst/>
                                </a:prstGeom>
                                <a:noFill/>
                                <a:ln>
                                  <a:noFill/>
                                </a:ln>
                              </pic:spPr>
                            </pic:pic>
                          </a:graphicData>
                        </a:graphic>
                      </wp:anchor>
                    </w:drawing>
                  </w:r>
                </w:p>
              </w:tc>
            </w:tr>
          </w:tbl>
          <w:p>
            <w:pPr>
              <w:keepNext w:val="0"/>
              <w:keepLines w:val="0"/>
              <w:pageBreakBefore w:val="0"/>
              <w:suppressLineNumbers w:val="0"/>
              <w:kinsoku/>
              <w:wordWrap/>
              <w:overflowPunct/>
              <w:topLinePunct w:val="0"/>
              <w:bidi w:val="0"/>
              <w:adjustRightInd/>
              <w:spacing w:before="0" w:beforeAutospacing="0" w:after="0" w:afterAutospacing="0" w:line="400" w:lineRule="exact"/>
              <w:ind w:left="0" w:right="0" w:firstLine="420" w:firstLineChars="200"/>
              <w:textAlignment w:val="baseline"/>
              <w:rPr>
                <w:rFonts w:hint="default" w:eastAsia="宋体"/>
                <w:color w:val="auto"/>
                <w:szCs w:val="21"/>
                <w:highlight w:val="none"/>
              </w:rPr>
            </w:pPr>
            <w:r>
              <w:rPr>
                <w:rFonts w:hint="eastAsia" w:eastAsia="宋体"/>
                <w:color w:val="auto"/>
                <w:szCs w:val="21"/>
                <w:highlight w:val="none"/>
                <w:lang w:val="en-US" w:eastAsia="zh-CN"/>
              </w:rPr>
              <w:t>（2）</w:t>
            </w:r>
            <w:r>
              <w:rPr>
                <w:rFonts w:hint="default" w:eastAsia="宋体"/>
                <w:color w:val="auto"/>
                <w:szCs w:val="21"/>
                <w:highlight w:val="none"/>
              </w:rPr>
              <w:t>环境保护图形标志牌</w:t>
            </w:r>
            <w:r>
              <w:rPr>
                <w:rFonts w:hint="eastAsia" w:eastAsia="宋体"/>
                <w:color w:val="auto"/>
                <w:szCs w:val="21"/>
                <w:highlight w:val="none"/>
                <w:lang w:eastAsia="zh-CN"/>
              </w:rPr>
              <w:t>按照</w:t>
            </w:r>
            <w:r>
              <w:rPr>
                <w:rFonts w:hint="default" w:eastAsia="宋体"/>
                <w:color w:val="auto"/>
                <w:szCs w:val="21"/>
                <w:highlight w:val="none"/>
              </w:rPr>
              <w:t>《环境保护图形标志-排放口（源）》（GB15562.1-1995）</w:t>
            </w:r>
            <w:r>
              <w:rPr>
                <w:rFonts w:hint="eastAsia" w:eastAsia="宋体"/>
                <w:color w:val="auto"/>
                <w:szCs w:val="21"/>
                <w:highlight w:val="none"/>
                <w:lang w:eastAsia="zh-CN"/>
              </w:rPr>
              <w:t>、</w:t>
            </w:r>
            <w:r>
              <w:rPr>
                <w:rFonts w:hint="default" w:eastAsia="宋体"/>
                <w:color w:val="auto"/>
                <w:szCs w:val="21"/>
                <w:highlight w:val="none"/>
              </w:rPr>
              <w:t>《关于印发排放口标志牌技术规格的通知》（环办[2003]95号）</w:t>
            </w:r>
            <w:r>
              <w:rPr>
                <w:rFonts w:hint="eastAsia" w:eastAsia="宋体"/>
                <w:color w:val="auto"/>
                <w:szCs w:val="21"/>
                <w:highlight w:val="none"/>
                <w:lang w:eastAsia="zh-CN"/>
              </w:rPr>
              <w:t>和《危险废物识别标志设置技术规范（</w:t>
            </w:r>
            <w:r>
              <w:rPr>
                <w:rFonts w:hint="eastAsia" w:eastAsia="宋体"/>
                <w:color w:val="auto"/>
                <w:szCs w:val="21"/>
                <w:highlight w:val="none"/>
                <w:lang w:val="en-US" w:eastAsia="zh-CN"/>
              </w:rPr>
              <w:t>HJ1276-2022</w:t>
            </w:r>
            <w:r>
              <w:rPr>
                <w:rFonts w:hint="eastAsia" w:eastAsia="宋体"/>
                <w:color w:val="auto"/>
                <w:szCs w:val="21"/>
                <w:highlight w:val="none"/>
                <w:lang w:eastAsia="zh-CN"/>
              </w:rPr>
              <w:t>）》等相关要求制作</w:t>
            </w:r>
            <w:r>
              <w:rPr>
                <w:rFonts w:hint="default" w:eastAsia="宋体"/>
                <w:color w:val="auto"/>
                <w:szCs w:val="21"/>
                <w:highlight w:val="none"/>
              </w:rPr>
              <w:t>。排污口分布图应由市环境监理部门统一绘制。排放一般污染物排污口（源），设置提示式标志牌。标志牌设置位置在排污口(采样点)附近且醒目处，高度为标志牌上缘离地面2m。排污口附近1m范围内有建筑物的，设平面式标志牌，无建筑物的设立式标志牌。</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400" w:lineRule="exact"/>
              <w:ind w:left="0" w:right="0" w:firstLine="420" w:firstLineChars="200"/>
              <w:textAlignment w:val="baseline"/>
              <w:rPr>
                <w:rFonts w:hint="default"/>
                <w:color w:val="auto"/>
                <w:highlight w:val="none"/>
              </w:rPr>
            </w:pPr>
            <w:r>
              <w:rPr>
                <w:rFonts w:hint="default"/>
                <w:color w:val="auto"/>
                <w:szCs w:val="21"/>
                <w:highlight w:val="none"/>
              </w:rPr>
              <w:t>规范化排污口的有关设置（如图形标志牌、计量装置、监控装置等）属环保设施，排污单位必须负责日常的维护保养，任何单位和个人不得擅自拆除，如需变更的需报环境监理部门同意并办理变更手续。</w:t>
            </w:r>
          </w:p>
          <w:p>
            <w:pPr>
              <w:pStyle w:val="41"/>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rPr>
                <w:rFonts w:hint="default" w:eastAsia="宋体"/>
                <w:color w:val="auto"/>
                <w:sz w:val="21"/>
                <w:szCs w:val="21"/>
                <w:highlight w:val="none"/>
                <w:lang w:val="en-US" w:eastAsia="zh-CN"/>
              </w:rPr>
            </w:pPr>
            <w:r>
              <w:rPr>
                <w:rFonts w:hint="eastAsia"/>
                <w:color w:val="auto"/>
                <w:sz w:val="21"/>
                <w:szCs w:val="21"/>
                <w:highlight w:val="none"/>
                <w:lang w:eastAsia="zh-CN"/>
              </w:rPr>
              <w:t>（</w:t>
            </w:r>
            <w:r>
              <w:rPr>
                <w:rFonts w:hint="eastAsia"/>
                <w:color w:val="auto"/>
                <w:sz w:val="21"/>
                <w:szCs w:val="21"/>
                <w:highlight w:val="none"/>
                <w:lang w:val="en-US" w:eastAsia="zh-CN"/>
              </w:rPr>
              <w:t>3</w:t>
            </w:r>
            <w:r>
              <w:rPr>
                <w:rFonts w:hint="eastAsia"/>
                <w:color w:val="auto"/>
                <w:sz w:val="21"/>
                <w:szCs w:val="21"/>
                <w:highlight w:val="none"/>
                <w:lang w:eastAsia="zh-CN"/>
              </w:rPr>
              <w:t>）</w:t>
            </w:r>
            <w:r>
              <w:rPr>
                <w:rFonts w:hint="eastAsia"/>
                <w:color w:val="auto"/>
                <w:sz w:val="21"/>
                <w:szCs w:val="21"/>
                <w:highlight w:val="none"/>
                <w:lang w:val="en-US" w:eastAsia="zh-CN"/>
              </w:rPr>
              <w:t>排污许可衔接</w:t>
            </w:r>
          </w:p>
          <w:p>
            <w:pPr>
              <w:pStyle w:val="41"/>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rPr>
                <w:rFonts w:hint="eastAsia"/>
                <w:color w:val="auto"/>
                <w:sz w:val="21"/>
                <w:szCs w:val="21"/>
                <w:highlight w:val="none"/>
                <w:lang w:eastAsia="zh-CN"/>
              </w:rPr>
            </w:pPr>
            <w:r>
              <w:rPr>
                <w:rFonts w:hint="default"/>
                <w:color w:val="auto"/>
                <w:sz w:val="21"/>
                <w:szCs w:val="21"/>
                <w:highlight w:val="none"/>
              </w:rPr>
              <w:t>根据环办环评</w:t>
            </w:r>
            <w:r>
              <w:rPr>
                <w:rFonts w:hint="default" w:ascii="Times New Roman" w:hAnsi="Times New Roman" w:cs="Times New Roman"/>
                <w:color w:val="auto"/>
                <w:sz w:val="21"/>
                <w:szCs w:val="21"/>
                <w:highlight w:val="none"/>
              </w:rPr>
              <w:t>[2017]84号</w:t>
            </w:r>
            <w:r>
              <w:rPr>
                <w:rFonts w:hint="default"/>
                <w:color w:val="auto"/>
                <w:sz w:val="21"/>
                <w:szCs w:val="21"/>
                <w:highlight w:val="none"/>
              </w:rPr>
              <w:t>《关于做好环境影响评价制度与排污许可制衔接相关工作的通知》</w:t>
            </w:r>
            <w:r>
              <w:rPr>
                <w:rFonts w:hint="eastAsia"/>
                <w:color w:val="auto"/>
                <w:sz w:val="21"/>
                <w:szCs w:val="21"/>
                <w:highlight w:val="none"/>
                <w:lang w:eastAsia="zh-CN"/>
              </w:rPr>
              <w:t>、</w:t>
            </w:r>
            <w:r>
              <w:rPr>
                <w:rFonts w:hint="default"/>
                <w:color w:val="auto"/>
                <w:sz w:val="21"/>
                <w:szCs w:val="21"/>
                <w:highlight w:val="none"/>
              </w:rPr>
              <w:t>《固定污染源排污许可分类</w:t>
            </w:r>
            <w:r>
              <w:rPr>
                <w:rFonts w:hint="default" w:ascii="Times New Roman" w:hAnsi="Times New Roman" w:eastAsia="宋体" w:cs="Times New Roman"/>
                <w:color w:val="auto"/>
                <w:sz w:val="21"/>
                <w:szCs w:val="21"/>
                <w:highlight w:val="none"/>
              </w:rPr>
              <w:t>管理名录</w:t>
            </w:r>
            <w:r>
              <w:rPr>
                <w:rFonts w:hint="eastAsia" w:ascii="Times New Roman" w:cs="Times New Roman"/>
                <w:color w:val="auto"/>
                <w:sz w:val="21"/>
                <w:szCs w:val="21"/>
                <w:highlight w:val="none"/>
                <w:lang w:val="en-US" w:eastAsia="zh-CN"/>
              </w:rPr>
              <w:t>2019年版</w:t>
            </w:r>
            <w:r>
              <w:rPr>
                <w:rFonts w:hint="default" w:ascii="Times New Roman" w:hAnsi="Times New Roman" w:eastAsia="宋体" w:cs="Times New Roman"/>
                <w:color w:val="auto"/>
                <w:sz w:val="21"/>
                <w:szCs w:val="21"/>
                <w:highlight w:val="none"/>
              </w:rPr>
              <w:t>》等相关文件要求，</w:t>
            </w:r>
            <w:r>
              <w:rPr>
                <w:rFonts w:hint="eastAsia" w:ascii="Times New Roman" w:hAnsi="Times New Roman" w:eastAsia="宋体" w:cs="Times New Roman"/>
                <w:color w:val="auto"/>
                <w:sz w:val="21"/>
                <w:szCs w:val="21"/>
                <w:highlight w:val="none"/>
                <w:lang w:eastAsia="zh-CN"/>
              </w:rPr>
              <w:t>本项目属于</w:t>
            </w:r>
            <w:r>
              <w:rPr>
                <w:rFonts w:hint="eastAsia" w:ascii="Times New Roman" w:cs="Times New Roman"/>
                <w:color w:val="auto"/>
                <w:sz w:val="21"/>
                <w:szCs w:val="21"/>
                <w:highlight w:val="none"/>
                <w:lang w:val="en-US" w:eastAsia="zh-CN"/>
              </w:rPr>
              <w:t>“</w:t>
            </w:r>
            <w:r>
              <w:rPr>
                <w:rFonts w:hint="eastAsia" w:cs="Times New Roman"/>
                <w:color w:val="auto"/>
                <w:sz w:val="21"/>
                <w:szCs w:val="21"/>
                <w:highlight w:val="none"/>
                <w:lang w:val="en-US" w:eastAsia="zh-CN"/>
              </w:rPr>
              <w:t>二十五</w:t>
            </w:r>
            <w:r>
              <w:rPr>
                <w:rFonts w:hint="default" w:ascii="Times New Roman" w:hAnsi="Times New Roman" w:cs="Times New Roman"/>
                <w:color w:val="auto"/>
                <w:sz w:val="21"/>
                <w:szCs w:val="21"/>
                <w:highlight w:val="none"/>
                <w:lang w:val="en-US" w:eastAsia="zh-CN"/>
              </w:rPr>
              <w:t>、</w:t>
            </w:r>
            <w:r>
              <w:rPr>
                <w:rFonts w:hint="eastAsia" w:cs="Times New Roman"/>
                <w:color w:val="auto"/>
                <w:sz w:val="21"/>
                <w:szCs w:val="21"/>
                <w:highlight w:val="none"/>
                <w:lang w:val="en-US" w:eastAsia="zh-CN"/>
              </w:rPr>
              <w:t xml:space="preserve">非金属矿物制品业30— </w:t>
            </w:r>
            <w:r>
              <w:rPr>
                <w:rFonts w:hint="eastAsia" w:ascii="Times New Roman" w:cs="Times New Roman"/>
                <w:color w:val="auto"/>
                <w:sz w:val="21"/>
                <w:szCs w:val="21"/>
                <w:highlight w:val="none"/>
                <w:lang w:val="en-US" w:eastAsia="zh-CN"/>
              </w:rPr>
              <w:t>砖瓦、石材等建筑材料制造303—其他建筑材料制造3039”</w:t>
            </w:r>
            <w:r>
              <w:rPr>
                <w:rFonts w:hint="eastAsia" w:ascii="Times New Roman" w:hAnsi="Times New Roman" w:eastAsia="宋体" w:cs="Times New Roman"/>
                <w:color w:val="auto"/>
                <w:sz w:val="21"/>
                <w:szCs w:val="21"/>
                <w:highlight w:val="none"/>
                <w:lang w:eastAsia="zh-CN"/>
              </w:rPr>
              <w:t>，</w:t>
            </w:r>
            <w:r>
              <w:rPr>
                <w:rFonts w:hint="default"/>
                <w:color w:val="auto"/>
                <w:sz w:val="21"/>
                <w:szCs w:val="21"/>
                <w:highlight w:val="none"/>
              </w:rPr>
              <w:t>项目</w:t>
            </w:r>
            <w:r>
              <w:rPr>
                <w:rFonts w:hint="eastAsia"/>
                <w:color w:val="auto"/>
                <w:sz w:val="21"/>
                <w:szCs w:val="21"/>
                <w:highlight w:val="none"/>
                <w:lang w:val="en-US" w:eastAsia="zh-CN"/>
              </w:rPr>
              <w:t>为登记</w:t>
            </w:r>
            <w:r>
              <w:rPr>
                <w:rFonts w:hint="eastAsia"/>
                <w:color w:val="auto"/>
                <w:sz w:val="21"/>
                <w:szCs w:val="21"/>
                <w:highlight w:val="none"/>
                <w:lang w:eastAsia="zh-CN"/>
              </w:rPr>
              <w:t>管理。</w:t>
            </w:r>
          </w:p>
          <w:p>
            <w:pPr>
              <w:pStyle w:val="41"/>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rPr>
                <w:rFonts w:hint="eastAsia" w:ascii="Times New Roman" w:hAnsi="宋体" w:eastAsia="宋体" w:cs="宋体"/>
                <w:color w:val="auto"/>
                <w:sz w:val="21"/>
                <w:szCs w:val="21"/>
                <w:highlight w:val="none"/>
                <w:lang w:val="en-US" w:eastAsia="zh-CN"/>
              </w:rPr>
            </w:pPr>
            <w:r>
              <w:rPr>
                <w:rFonts w:hint="eastAsia" w:ascii="Times New Roman" w:hAnsi="宋体" w:eastAsia="宋体" w:cs="宋体"/>
                <w:color w:val="auto"/>
                <w:sz w:val="21"/>
                <w:szCs w:val="21"/>
                <w:highlight w:val="none"/>
                <w:lang w:val="en-US" w:eastAsia="zh-CN"/>
              </w:rPr>
              <w:t>（4）环保竣工验收管理</w:t>
            </w:r>
          </w:p>
          <w:p>
            <w:pPr>
              <w:pStyle w:val="41"/>
              <w:keepNext w:val="0"/>
              <w:keepLines w:val="0"/>
              <w:pageBreakBefore w:val="0"/>
              <w:widowControl w:val="0"/>
              <w:suppressLineNumbers w:val="0"/>
              <w:kinsoku/>
              <w:wordWrap/>
              <w:overflowPunct/>
              <w:topLinePunct w:val="0"/>
              <w:bidi w:val="0"/>
              <w:snapToGrid/>
              <w:spacing w:before="0" w:beforeAutospacing="0" w:after="0" w:afterAutospacing="0" w:line="400" w:lineRule="exact"/>
              <w:ind w:left="0" w:right="0"/>
              <w:rPr>
                <w:rFonts w:hint="eastAsia" w:ascii="Times New Roman" w:hAnsi="宋体" w:eastAsia="宋体" w:cs="宋体"/>
                <w:color w:val="auto"/>
                <w:sz w:val="21"/>
                <w:szCs w:val="21"/>
                <w:highlight w:val="none"/>
                <w:lang w:eastAsia="zh-CN"/>
              </w:rPr>
            </w:pPr>
            <w:r>
              <w:rPr>
                <w:rFonts w:hint="eastAsia" w:ascii="Times New Roman" w:hAnsi="宋体" w:eastAsia="宋体" w:cs="宋体"/>
                <w:color w:val="auto"/>
                <w:sz w:val="21"/>
                <w:szCs w:val="21"/>
                <w:highlight w:val="none"/>
                <w:lang w:val="en-US" w:eastAsia="zh-CN"/>
              </w:rPr>
              <w:t>建设单位</w:t>
            </w:r>
            <w:r>
              <w:rPr>
                <w:rFonts w:hint="default" w:ascii="Times New Roman" w:hAnsi="宋体" w:eastAsia="宋体" w:cs="宋体"/>
                <w:color w:val="auto"/>
                <w:sz w:val="21"/>
                <w:szCs w:val="21"/>
                <w:highlight w:val="none"/>
              </w:rPr>
              <w:t>应当按照《建设项目竣工环境保护验收暂行办法》</w:t>
            </w:r>
            <w:r>
              <w:rPr>
                <w:rFonts w:hint="eastAsia" w:ascii="Times New Roman" w:hAnsi="宋体" w:eastAsia="宋体" w:cs="宋体"/>
                <w:color w:val="auto"/>
                <w:sz w:val="21"/>
                <w:szCs w:val="21"/>
                <w:highlight w:val="none"/>
                <w:lang w:eastAsia="zh-CN"/>
              </w:rPr>
              <w:t>（</w:t>
            </w:r>
            <w:r>
              <w:rPr>
                <w:rFonts w:hint="default" w:ascii="Times New Roman" w:hAnsi="宋体" w:eastAsia="宋体" w:cs="宋体"/>
                <w:color w:val="auto"/>
                <w:sz w:val="21"/>
                <w:szCs w:val="21"/>
                <w:highlight w:val="none"/>
              </w:rPr>
              <w:t>国环规环评〔2017〕4号</w:t>
            </w:r>
            <w:r>
              <w:rPr>
                <w:rFonts w:hint="eastAsia" w:ascii="Times New Roman" w:hAnsi="宋体" w:eastAsia="宋体" w:cs="宋体"/>
                <w:color w:val="auto"/>
                <w:sz w:val="21"/>
                <w:szCs w:val="21"/>
                <w:highlight w:val="none"/>
                <w:lang w:eastAsia="zh-CN"/>
              </w:rPr>
              <w:t>）</w:t>
            </w:r>
            <w:r>
              <w:rPr>
                <w:rFonts w:hint="default" w:ascii="Times New Roman" w:hAnsi="宋体" w:eastAsia="宋体" w:cs="宋体"/>
                <w:color w:val="auto"/>
                <w:sz w:val="21"/>
                <w:szCs w:val="21"/>
                <w:highlight w:val="none"/>
              </w:rPr>
              <w:t>、《建设项目竣工环境保护验收技术指南污染影响类》（生态环境部办公厅2018年5月16日印发）</w:t>
            </w:r>
            <w:r>
              <w:rPr>
                <w:rFonts w:hint="eastAsia" w:ascii="Times New Roman" w:hAnsi="宋体" w:eastAsia="宋体" w:cs="宋体"/>
                <w:color w:val="auto"/>
                <w:sz w:val="21"/>
                <w:szCs w:val="21"/>
                <w:highlight w:val="none"/>
                <w:lang w:val="en-US" w:eastAsia="zh-CN"/>
              </w:rPr>
              <w:t>及</w:t>
            </w:r>
            <w:r>
              <w:rPr>
                <w:rFonts w:hint="default" w:ascii="Times New Roman" w:hAnsi="宋体" w:eastAsia="宋体" w:cs="宋体"/>
                <w:color w:val="auto"/>
                <w:sz w:val="21"/>
                <w:szCs w:val="21"/>
                <w:highlight w:val="none"/>
              </w:rPr>
              <w:t>河北省环境保护厅《建设项目环境影响评价文件审批及建设单位自主开展环境保护设施验收工作指引（试行）》（冀环办字函〔2017〕727号）规定的程序和</w:t>
            </w:r>
            <w:r>
              <w:rPr>
                <w:rFonts w:hint="eastAsia" w:ascii="Times New Roman" w:hAnsi="宋体" w:eastAsia="宋体" w:cs="宋体"/>
                <w:color w:val="auto"/>
                <w:sz w:val="21"/>
                <w:szCs w:val="21"/>
                <w:highlight w:val="none"/>
                <w:lang w:val="en-US" w:eastAsia="zh-CN"/>
              </w:rPr>
              <w:t>要求</w:t>
            </w:r>
            <w:r>
              <w:rPr>
                <w:rFonts w:hint="default" w:ascii="Times New Roman" w:hAnsi="宋体" w:eastAsia="宋体" w:cs="宋体"/>
                <w:color w:val="auto"/>
                <w:sz w:val="21"/>
                <w:szCs w:val="21"/>
                <w:highlight w:val="none"/>
              </w:rPr>
              <w:t>，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w:t>
            </w:r>
            <w:r>
              <w:rPr>
                <w:rFonts w:hint="eastAsia" w:ascii="Times New Roman" w:hAnsi="宋体" w:eastAsia="宋体" w:cs="宋体"/>
                <w:color w:val="auto"/>
                <w:sz w:val="21"/>
                <w:szCs w:val="21"/>
                <w:highlight w:val="none"/>
                <w:lang w:eastAsia="zh-CN"/>
              </w:rPr>
              <w:t>。</w:t>
            </w:r>
          </w:p>
          <w:p>
            <w:pPr>
              <w:pStyle w:val="43"/>
              <w:keepNext w:val="0"/>
              <w:keepLines w:val="0"/>
              <w:suppressLineNumbers w:val="0"/>
              <w:spacing w:before="0" w:beforeAutospacing="0" w:after="0" w:afterAutospacing="0"/>
              <w:ind w:right="0"/>
              <w:rPr>
                <w:rFonts w:hint="default"/>
                <w:color w:val="auto"/>
                <w:highlight w:val="none"/>
                <w:lang w:val="en-US" w:eastAsia="zh-CN"/>
              </w:rPr>
            </w:pPr>
          </w:p>
        </w:tc>
      </w:tr>
    </w:tbl>
    <w:p>
      <w:pPr>
        <w:pStyle w:val="29"/>
        <w:jc w:val="center"/>
        <w:outlineLvl w:val="0"/>
        <w:rPr>
          <w:rFonts w:ascii="Times New Roman" w:hAnsi="Times New Roman" w:eastAsia="黑体"/>
          <w:snapToGrid w:val="0"/>
          <w:color w:val="auto"/>
          <w:sz w:val="30"/>
          <w:szCs w:val="30"/>
          <w:highlight w:val="none"/>
        </w:rPr>
        <w:sectPr>
          <w:pgSz w:w="11906" w:h="16838"/>
          <w:pgMar w:top="1587" w:right="1531" w:bottom="1701" w:left="1531" w:header="1020" w:footer="1020" w:gutter="0"/>
          <w:pgBorders>
            <w:top w:val="none" w:sz="0" w:space="0"/>
            <w:left w:val="none" w:sz="0" w:space="0"/>
            <w:bottom w:val="none" w:sz="0" w:space="0"/>
            <w:right w:val="none" w:sz="0" w:space="0"/>
          </w:pgBorders>
          <w:pgNumType w:fmt="decimal"/>
          <w:cols w:space="720" w:num="1"/>
          <w:docGrid w:linePitch="312" w:charSpace="0"/>
        </w:sectPr>
      </w:pPr>
    </w:p>
    <w:p>
      <w:pPr>
        <w:pStyle w:val="29"/>
        <w:jc w:val="center"/>
        <w:outlineLvl w:val="0"/>
        <w:rPr>
          <w:rFonts w:ascii="Times New Roman" w:hAnsi="Times New Roman" w:eastAsia="黑体"/>
          <w:snapToGrid w:val="0"/>
          <w:color w:val="auto"/>
          <w:sz w:val="30"/>
          <w:szCs w:val="30"/>
          <w:highlight w:val="none"/>
        </w:rPr>
      </w:pPr>
      <w:bookmarkStart w:id="17" w:name="_Toc17577"/>
      <w:r>
        <w:rPr>
          <w:rFonts w:ascii="Times New Roman" w:hAnsi="Times New Roman" w:eastAsia="黑体"/>
          <w:snapToGrid w:val="0"/>
          <w:color w:val="auto"/>
          <w:sz w:val="30"/>
          <w:szCs w:val="30"/>
          <w:highlight w:val="none"/>
        </w:rPr>
        <w:t>六、结论</w:t>
      </w:r>
      <w:bookmarkEnd w:id="17"/>
    </w:p>
    <w:tbl>
      <w:tblPr>
        <w:tblStyle w:val="33"/>
        <w:tblW w:w="88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keepNext w:val="0"/>
              <w:keepLines w:val="0"/>
              <w:suppressLineNumbers w:val="0"/>
              <w:snapToGrid w:val="0"/>
              <w:spacing w:before="0" w:beforeLines="0" w:beforeAutospacing="0" w:after="0" w:afterLines="0" w:afterAutospacing="0" w:line="400" w:lineRule="exact"/>
              <w:ind w:left="0" w:right="0" w:firstLine="420" w:firstLineChars="200"/>
              <w:rPr>
                <w:rFonts w:hint="default"/>
                <w:color w:val="auto"/>
                <w:szCs w:val="21"/>
                <w:highlight w:val="none"/>
              </w:rPr>
            </w:pPr>
            <w:r>
              <w:rPr>
                <w:rFonts w:hint="default"/>
                <w:color w:val="auto"/>
                <w:szCs w:val="21"/>
                <w:highlight w:val="none"/>
              </w:rPr>
              <w:t>综上所述，本项目符合国家产业政策，项目选址符合当地规划要求。项目所在区大气、地表水以及噪声环境质量现状良好；</w:t>
            </w:r>
          </w:p>
          <w:p>
            <w:pPr>
              <w:keepNext w:val="0"/>
              <w:keepLines w:val="0"/>
              <w:suppressLineNumbers w:val="0"/>
              <w:adjustRightInd w:val="0"/>
              <w:snapToGrid w:val="0"/>
              <w:spacing w:before="0" w:beforeLines="0" w:beforeAutospacing="0" w:after="0" w:afterLines="0" w:afterAutospacing="0" w:line="400" w:lineRule="exact"/>
              <w:ind w:left="0" w:right="0" w:firstLine="42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（1）废气</w:t>
            </w:r>
          </w:p>
          <w:p>
            <w:pPr>
              <w:keepNext w:val="0"/>
              <w:keepLines w:val="0"/>
              <w:suppressLineNumbers w:val="0"/>
              <w:adjustRightInd w:val="0"/>
              <w:snapToGrid w:val="0"/>
              <w:spacing w:before="0" w:beforeLines="0" w:beforeAutospacing="0" w:after="0" w:afterLines="0" w:afterAutospacing="0" w:line="400" w:lineRule="exact"/>
              <w:ind w:left="0" w:right="0" w:firstLine="420" w:firstLineChars="200"/>
              <w:rPr>
                <w:rFonts w:hint="eastAsia" w:cs="Times New Roman"/>
                <w:color w:val="auto"/>
                <w:highlight w:val="none"/>
                <w:lang w:val="en-US" w:eastAsia="zh-CN"/>
              </w:rPr>
            </w:pPr>
            <w:r>
              <w:rPr>
                <w:rFonts w:hint="eastAsia" w:cs="Times New Roman"/>
                <w:color w:val="auto"/>
                <w:highlight w:val="none"/>
                <w:lang w:val="en-US" w:eastAsia="zh-CN"/>
              </w:rPr>
              <w:t>技改项目不新增废气排放量；</w:t>
            </w:r>
          </w:p>
          <w:p>
            <w:pPr>
              <w:pStyle w:val="41"/>
              <w:keepNext w:val="0"/>
              <w:keepLines w:val="0"/>
              <w:suppressLineNumbers w:val="0"/>
              <w:spacing w:before="0" w:beforeLines="0" w:beforeAutospacing="0" w:after="0" w:afterLines="0" w:afterAutospacing="0" w:line="400" w:lineRule="exact"/>
              <w:ind w:left="0" w:right="0"/>
              <w:rPr>
                <w:rFonts w:hint="eastAsia" w:hAnsi="Times New Roman"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（2）废水</w:t>
            </w:r>
          </w:p>
          <w:p>
            <w:pPr>
              <w:pStyle w:val="41"/>
              <w:keepNext w:val="0"/>
              <w:keepLines w:val="0"/>
              <w:suppressLineNumbers w:val="0"/>
              <w:spacing w:before="0" w:beforeLines="0" w:beforeAutospacing="0" w:after="0" w:afterLines="0" w:afterAutospacing="0" w:line="400" w:lineRule="exact"/>
              <w:ind w:left="0" w:right="0"/>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技改项目生活污水</w:t>
            </w:r>
            <w:r>
              <w:rPr>
                <w:rFonts w:hint="eastAsia" w:hAnsi="Times New Roman" w:cs="Times New Roman"/>
                <w:color w:val="auto"/>
                <w:sz w:val="21"/>
                <w:szCs w:val="21"/>
                <w:highlight w:val="none"/>
                <w:lang w:val="en-US" w:eastAsia="zh-CN"/>
              </w:rPr>
              <w:t>用于厂区泼洒抑尘</w:t>
            </w:r>
            <w:r>
              <w:rPr>
                <w:rFonts w:hint="eastAsia" w:ascii="Times New Roman" w:hAnsi="Times New Roman" w:eastAsia="宋体" w:cs="Times New Roman"/>
                <w:color w:val="auto"/>
                <w:sz w:val="21"/>
                <w:szCs w:val="21"/>
                <w:highlight w:val="none"/>
                <w:lang w:eastAsia="zh-CN"/>
              </w:rPr>
              <w:t>；</w:t>
            </w:r>
          </w:p>
          <w:p>
            <w:pPr>
              <w:pStyle w:val="41"/>
              <w:keepNext w:val="0"/>
              <w:keepLines w:val="0"/>
              <w:suppressLineNumbers w:val="0"/>
              <w:spacing w:before="0" w:beforeLines="0" w:beforeAutospacing="0" w:after="0" w:afterLines="0" w:afterAutospacing="0" w:line="400" w:lineRule="exact"/>
              <w:ind w:left="0" w:right="0"/>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技改项目新增</w:t>
            </w:r>
            <w:r>
              <w:rPr>
                <w:rFonts w:hint="eastAsia" w:hAnsi="Times New Roman" w:cs="Times New Roman"/>
                <w:color w:val="auto"/>
                <w:sz w:val="21"/>
                <w:szCs w:val="21"/>
                <w:highlight w:val="none"/>
                <w:lang w:val="en-US" w:eastAsia="zh-CN"/>
              </w:rPr>
              <w:t>打捞</w:t>
            </w:r>
            <w:r>
              <w:rPr>
                <w:rFonts w:hint="eastAsia" w:ascii="Times New Roman" w:hAnsi="Times New Roman" w:eastAsia="宋体" w:cs="Times New Roman"/>
                <w:color w:val="auto"/>
                <w:sz w:val="21"/>
                <w:szCs w:val="21"/>
                <w:highlight w:val="none"/>
                <w:lang w:val="en-US" w:eastAsia="zh-CN"/>
              </w:rPr>
              <w:t>用水和筛分用水，筛分废水和</w:t>
            </w:r>
            <w:r>
              <w:rPr>
                <w:rFonts w:hint="eastAsia" w:hAnsi="Times New Roman" w:cs="Times New Roman"/>
                <w:color w:val="auto"/>
                <w:sz w:val="21"/>
                <w:szCs w:val="21"/>
                <w:highlight w:val="none"/>
                <w:lang w:val="en-US" w:eastAsia="zh-CN"/>
              </w:rPr>
              <w:t>打捞</w:t>
            </w:r>
            <w:r>
              <w:rPr>
                <w:rFonts w:hint="eastAsia" w:ascii="Times New Roman" w:hAnsi="Times New Roman" w:eastAsia="宋体" w:cs="Times New Roman"/>
                <w:color w:val="auto"/>
                <w:sz w:val="21"/>
                <w:szCs w:val="21"/>
                <w:highlight w:val="none"/>
                <w:lang w:val="en-US" w:eastAsia="zh-CN"/>
              </w:rPr>
              <w:t>废水经排水管道进入浓缩罐沉淀后循环使用不外排。项目无废水外排。</w:t>
            </w:r>
          </w:p>
          <w:p>
            <w:pPr>
              <w:pStyle w:val="41"/>
              <w:keepNext w:val="0"/>
              <w:keepLines w:val="0"/>
              <w:suppressLineNumbers w:val="0"/>
              <w:spacing w:before="0" w:beforeLines="0" w:beforeAutospacing="0" w:after="0" w:afterLines="0" w:afterAutospacing="0" w:line="400" w:lineRule="exact"/>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（3）噪声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left"/>
              <w:textAlignment w:val="baseline"/>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项目厂房均采用低噪声低振动设备，设备噪声经采取措施后</w:t>
            </w:r>
            <w:r>
              <w:rPr>
                <w:rFonts w:hint="default" w:ascii="Times New Roman" w:hAnsi="Times New Roman" w:cs="Times New Roman"/>
                <w:color w:val="auto"/>
                <w:sz w:val="21"/>
                <w:szCs w:val="21"/>
                <w:highlight w:val="none"/>
              </w:rPr>
              <w:t>，</w:t>
            </w:r>
            <w:r>
              <w:rPr>
                <w:rFonts w:hint="eastAsia" w:cs="Times New Roman"/>
                <w:color w:val="auto"/>
                <w:sz w:val="21"/>
                <w:szCs w:val="21"/>
                <w:highlight w:val="none"/>
                <w:lang w:val="en-US" w:eastAsia="zh-CN"/>
              </w:rPr>
              <w:t>北厂界、西厂界、南厂界</w:t>
            </w:r>
            <w:r>
              <w:rPr>
                <w:rFonts w:hint="eastAsia" w:ascii="Times New Roman" w:hAnsi="Times New Roman" w:cs="Times New Roman"/>
                <w:color w:val="auto"/>
                <w:sz w:val="21"/>
                <w:szCs w:val="21"/>
                <w:highlight w:val="none"/>
                <w:lang w:eastAsia="zh-CN"/>
              </w:rPr>
              <w:t>能够满足</w:t>
            </w:r>
            <w:r>
              <w:rPr>
                <w:rFonts w:hint="default" w:ascii="Times New Roman" w:hAnsi="Times New Roman" w:cs="Times New Roman"/>
                <w:color w:val="auto"/>
                <w:sz w:val="21"/>
                <w:szCs w:val="21"/>
                <w:highlight w:val="none"/>
              </w:rPr>
              <w:t>《工业企业厂界环境噪声排放标准》（GB12348-2008）</w:t>
            </w:r>
            <w:r>
              <w:rPr>
                <w:rFonts w:hint="eastAsia" w:cs="Times New Roman"/>
                <w:color w:val="auto"/>
                <w:sz w:val="21"/>
                <w:szCs w:val="21"/>
                <w:highlight w:val="none"/>
                <w:lang w:val="en-US" w:eastAsia="zh-CN"/>
              </w:rPr>
              <w:t>2</w:t>
            </w:r>
            <w:r>
              <w:rPr>
                <w:rFonts w:hint="eastAsia" w:ascii="Times New Roman" w:hAnsi="Times New Roman" w:cs="Times New Roman"/>
                <w:color w:val="auto"/>
                <w:sz w:val="21"/>
                <w:szCs w:val="21"/>
                <w:highlight w:val="none"/>
                <w:lang w:val="en-US" w:eastAsia="zh-CN"/>
              </w:rPr>
              <w:t>类</w:t>
            </w:r>
            <w:r>
              <w:rPr>
                <w:rFonts w:hint="eastAsia" w:cs="Times New Roman"/>
                <w:color w:val="auto"/>
                <w:sz w:val="21"/>
                <w:szCs w:val="21"/>
                <w:highlight w:val="none"/>
                <w:lang w:val="en-US" w:eastAsia="zh-CN"/>
              </w:rPr>
              <w:t>区</w:t>
            </w:r>
            <w:r>
              <w:rPr>
                <w:rFonts w:hint="default" w:ascii="Times New Roman" w:hAnsi="Times New Roman" w:cs="Times New Roman"/>
                <w:color w:val="auto"/>
                <w:sz w:val="21"/>
                <w:szCs w:val="21"/>
                <w:highlight w:val="none"/>
              </w:rPr>
              <w:t>标准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昼间≤6</w:t>
            </w:r>
            <w:r>
              <w:rPr>
                <w:rFonts w:hint="eastAsia"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dB(A)</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夜间</w:t>
            </w:r>
            <w:r>
              <w:rPr>
                <w:rFonts w:hint="eastAsia" w:cs="Times New Roman"/>
                <w:color w:val="auto"/>
                <w:sz w:val="21"/>
                <w:szCs w:val="21"/>
                <w:highlight w:val="none"/>
                <w:lang w:eastAsia="zh-CN"/>
              </w:rPr>
              <w:t>不生产；</w:t>
            </w:r>
            <w:r>
              <w:rPr>
                <w:rFonts w:hint="eastAsia" w:cs="Times New Roman"/>
                <w:color w:val="auto"/>
                <w:sz w:val="21"/>
                <w:szCs w:val="21"/>
                <w:highlight w:val="none"/>
                <w:lang w:val="en-US" w:eastAsia="zh-CN"/>
              </w:rPr>
              <w:t>东厂界</w:t>
            </w:r>
            <w:r>
              <w:rPr>
                <w:rFonts w:hint="eastAsia" w:ascii="Times New Roman" w:hAnsi="Times New Roman" w:cs="Times New Roman"/>
                <w:color w:val="auto"/>
                <w:sz w:val="21"/>
                <w:szCs w:val="21"/>
                <w:highlight w:val="none"/>
                <w:lang w:eastAsia="zh-CN"/>
              </w:rPr>
              <w:t>能够满足</w:t>
            </w:r>
            <w:r>
              <w:rPr>
                <w:rFonts w:hint="default" w:ascii="Times New Roman" w:hAnsi="Times New Roman" w:cs="Times New Roman"/>
                <w:color w:val="auto"/>
                <w:sz w:val="21"/>
                <w:szCs w:val="21"/>
                <w:highlight w:val="none"/>
              </w:rPr>
              <w:t>《工业企业厂界环境噪声排放标准》（GB12348-2008）</w:t>
            </w:r>
            <w:r>
              <w:rPr>
                <w:rFonts w:hint="eastAsia" w:cs="Times New Roman"/>
                <w:color w:val="auto"/>
                <w:sz w:val="21"/>
                <w:szCs w:val="21"/>
                <w:highlight w:val="none"/>
                <w:lang w:val="en-US" w:eastAsia="zh-CN"/>
              </w:rPr>
              <w:t>4</w:t>
            </w:r>
            <w:r>
              <w:rPr>
                <w:rFonts w:hint="eastAsia" w:ascii="Times New Roman" w:hAnsi="Times New Roman" w:cs="Times New Roman"/>
                <w:color w:val="auto"/>
                <w:sz w:val="21"/>
                <w:szCs w:val="21"/>
                <w:highlight w:val="none"/>
                <w:lang w:val="en-US" w:eastAsia="zh-CN"/>
              </w:rPr>
              <w:t>类</w:t>
            </w:r>
            <w:r>
              <w:rPr>
                <w:rFonts w:hint="eastAsia" w:cs="Times New Roman"/>
                <w:color w:val="auto"/>
                <w:sz w:val="21"/>
                <w:szCs w:val="21"/>
                <w:highlight w:val="none"/>
                <w:lang w:val="en-US" w:eastAsia="zh-CN"/>
              </w:rPr>
              <w:t>区</w:t>
            </w:r>
            <w:r>
              <w:rPr>
                <w:rFonts w:hint="default" w:ascii="Times New Roman" w:hAnsi="Times New Roman" w:cs="Times New Roman"/>
                <w:color w:val="auto"/>
                <w:sz w:val="21"/>
                <w:szCs w:val="21"/>
                <w:highlight w:val="none"/>
              </w:rPr>
              <w:t>标准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昼间≤</w:t>
            </w:r>
            <w:r>
              <w:rPr>
                <w:rFonts w:hint="eastAsia" w:ascii="Times New Roman" w:hAnsi="Times New Roman" w:cs="Times New Roman"/>
                <w:color w:val="auto"/>
                <w:sz w:val="21"/>
                <w:szCs w:val="21"/>
                <w:highlight w:val="none"/>
                <w:lang w:val="en-US" w:eastAsia="zh-CN"/>
              </w:rPr>
              <w:t>7</w:t>
            </w:r>
            <w:r>
              <w:rPr>
                <w:rFonts w:hint="eastAsia"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dB(A)</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夜间</w:t>
            </w:r>
            <w:r>
              <w:rPr>
                <w:rFonts w:hint="eastAsia" w:cs="Times New Roman"/>
                <w:color w:val="auto"/>
                <w:sz w:val="21"/>
                <w:szCs w:val="21"/>
                <w:highlight w:val="none"/>
                <w:lang w:eastAsia="zh-CN"/>
              </w:rPr>
              <w:t>不生产</w:t>
            </w:r>
            <w:r>
              <w:rPr>
                <w:rFonts w:hint="eastAsia" w:ascii="Times New Roman" w:hAnsi="Times New Roman" w:cs="Times New Roman"/>
                <w:color w:val="auto"/>
                <w:sz w:val="21"/>
                <w:szCs w:val="21"/>
                <w:highlight w:val="none"/>
                <w:lang w:val="en-US" w:eastAsia="zh-CN"/>
              </w:rPr>
              <w:t>。</w:t>
            </w:r>
          </w:p>
          <w:p>
            <w:pPr>
              <w:keepNext w:val="0"/>
              <w:keepLines w:val="0"/>
              <w:numPr>
                <w:ilvl w:val="0"/>
                <w:numId w:val="0"/>
              </w:numPr>
              <w:suppressLineNumbers w:val="0"/>
              <w:snapToGrid/>
              <w:spacing w:before="0" w:beforeLines="0" w:beforeAutospacing="0" w:after="0" w:afterLines="0" w:afterAutospacing="0" w:line="400" w:lineRule="exact"/>
              <w:ind w:left="420" w:leftChars="200" w:right="0" w:rightChars="0"/>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4</w:t>
            </w:r>
            <w:r>
              <w:rPr>
                <w:rFonts w:hint="eastAsia"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eastAsia="zh-CN"/>
              </w:rPr>
              <w:t>固废</w:t>
            </w:r>
          </w:p>
          <w:p>
            <w:pPr>
              <w:keepNext w:val="0"/>
              <w:keepLines w:val="0"/>
              <w:suppressLineNumbers w:val="0"/>
              <w:snapToGrid/>
              <w:spacing w:before="0" w:beforeLines="0" w:beforeAutospacing="0" w:after="0" w:afterLines="0" w:afterAutospacing="0" w:line="400" w:lineRule="exact"/>
              <w:ind w:left="0" w:right="0" w:firstLine="420" w:firstLineChars="200"/>
              <w:rPr>
                <w:rFonts w:hint="eastAsia"/>
                <w:color w:val="auto"/>
                <w:highlight w:val="none"/>
                <w:lang w:eastAsia="zh-CN"/>
              </w:rPr>
            </w:pPr>
            <w:r>
              <w:rPr>
                <w:rFonts w:hint="eastAsia" w:ascii="Times New Roman" w:hAnsi="Times New Roman"/>
                <w:color w:val="auto"/>
                <w:sz w:val="21"/>
                <w:szCs w:val="21"/>
                <w:highlight w:val="none"/>
                <w:lang w:eastAsia="zh-CN"/>
              </w:rPr>
              <w:t>本</w:t>
            </w:r>
            <w:r>
              <w:rPr>
                <w:rFonts w:hint="eastAsia"/>
                <w:color w:val="auto"/>
                <w:sz w:val="21"/>
                <w:szCs w:val="21"/>
                <w:highlight w:val="none"/>
                <w:lang w:eastAsia="zh-CN"/>
              </w:rPr>
              <w:t>技改</w:t>
            </w:r>
            <w:r>
              <w:rPr>
                <w:rFonts w:hint="eastAsia" w:ascii="Times New Roman" w:hAnsi="Times New Roman"/>
                <w:color w:val="auto"/>
                <w:sz w:val="21"/>
                <w:szCs w:val="21"/>
                <w:highlight w:val="none"/>
                <w:lang w:eastAsia="zh-CN"/>
              </w:rPr>
              <w:t>项目新增</w:t>
            </w:r>
            <w:r>
              <w:rPr>
                <w:rFonts w:hint="eastAsia"/>
                <w:color w:val="auto"/>
                <w:sz w:val="21"/>
                <w:szCs w:val="21"/>
                <w:highlight w:val="none"/>
                <w:lang w:val="en-US" w:eastAsia="zh-CN"/>
              </w:rPr>
              <w:t>一般固废为磁性杂质和泥饼</w:t>
            </w:r>
            <w:r>
              <w:rPr>
                <w:rFonts w:hint="eastAsia"/>
                <w:color w:val="auto"/>
                <w:sz w:val="21"/>
                <w:szCs w:val="21"/>
                <w:highlight w:val="none"/>
                <w:lang w:eastAsia="zh-CN"/>
              </w:rPr>
              <w:t>，</w:t>
            </w:r>
            <w:r>
              <w:rPr>
                <w:rFonts w:hint="eastAsia" w:ascii="Times New Roman" w:hAnsi="Times New Roman"/>
                <w:color w:val="auto"/>
                <w:sz w:val="21"/>
                <w:szCs w:val="21"/>
                <w:highlight w:val="none"/>
                <w:lang w:eastAsia="zh-CN"/>
              </w:rPr>
              <w:t>危险废物</w:t>
            </w:r>
            <w:r>
              <w:rPr>
                <w:rFonts w:hint="eastAsia"/>
                <w:color w:val="auto"/>
                <w:sz w:val="21"/>
                <w:szCs w:val="21"/>
                <w:highlight w:val="none"/>
                <w:lang w:val="en-US" w:eastAsia="zh-CN"/>
              </w:rPr>
              <w:t>废润滑油</w:t>
            </w:r>
            <w:r>
              <w:rPr>
                <w:rFonts w:hint="eastAsia"/>
                <w:color w:val="auto"/>
                <w:sz w:val="21"/>
                <w:szCs w:val="21"/>
                <w:highlight w:val="none"/>
                <w:lang w:eastAsia="zh-CN"/>
              </w:rPr>
              <w:t>有少量增加</w:t>
            </w:r>
            <w:r>
              <w:rPr>
                <w:rFonts w:hint="eastAsia" w:ascii="Times New Roman" w:hAnsi="Times New Roman"/>
                <w:color w:val="auto"/>
                <w:sz w:val="21"/>
                <w:szCs w:val="21"/>
                <w:highlight w:val="none"/>
                <w:lang w:eastAsia="zh-CN"/>
              </w:rPr>
              <w:t>，</w:t>
            </w:r>
            <w:r>
              <w:rPr>
                <w:rFonts w:hint="eastAsia"/>
                <w:color w:val="auto"/>
                <w:sz w:val="21"/>
                <w:szCs w:val="21"/>
                <w:highlight w:val="none"/>
                <w:lang w:val="en-US" w:eastAsia="zh-CN"/>
              </w:rPr>
              <w:t>除尘灰产生量减少。</w:t>
            </w:r>
            <w:r>
              <w:rPr>
                <w:rFonts w:hint="default" w:ascii="Times New Roman" w:hAnsi="Times New Roman" w:cs="Times New Roman"/>
                <w:color w:val="auto"/>
                <w:sz w:val="21"/>
                <w:szCs w:val="21"/>
                <w:highlight w:val="none"/>
              </w:rPr>
              <w:t>固废进行了妥善处置，项目采取了合理的生态防范措施，不会产生环境风险影响。</w:t>
            </w:r>
          </w:p>
          <w:p>
            <w:pPr>
              <w:keepNext w:val="0"/>
              <w:keepLines w:val="0"/>
              <w:suppressLineNumbers w:val="0"/>
              <w:snapToGrid w:val="0"/>
              <w:spacing w:before="0" w:beforeLines="0" w:beforeAutospacing="0" w:after="0" w:afterLines="0" w:afterAutospacing="0" w:line="400" w:lineRule="exact"/>
              <w:ind w:left="0" w:right="0" w:firstLine="420" w:firstLineChars="200"/>
              <w:rPr>
                <w:rFonts w:hint="default"/>
                <w:color w:val="auto"/>
                <w:szCs w:val="21"/>
                <w:highlight w:val="none"/>
              </w:rPr>
            </w:pPr>
            <w:r>
              <w:rPr>
                <w:rFonts w:hint="default"/>
                <w:color w:val="auto"/>
                <w:szCs w:val="21"/>
                <w:highlight w:val="none"/>
              </w:rPr>
              <w:t>在优化的污染防治措施实施后，本项目废水、废气和噪声可稳定达标排放，固废可得到妥善处置，本项目排放的各种污染物对环境的影响程度和范围均较小。因此，从环境影响角度分析，本项目的建设是可行的。</w:t>
            </w:r>
          </w:p>
        </w:tc>
      </w:tr>
    </w:tbl>
    <w:p>
      <w:pPr>
        <w:rPr>
          <w:color w:val="auto"/>
          <w:highlight w:val="none"/>
        </w:rPr>
        <w:sectPr>
          <w:pgSz w:w="11906" w:h="16838"/>
          <w:pgMar w:top="1587" w:right="1531" w:bottom="1701" w:left="1531" w:header="1020" w:footer="1020" w:gutter="0"/>
          <w:pgBorders>
            <w:top w:val="none" w:sz="0" w:space="0"/>
            <w:left w:val="none" w:sz="0" w:space="0"/>
            <w:bottom w:val="none" w:sz="0" w:space="0"/>
            <w:right w:val="none" w:sz="0" w:space="0"/>
          </w:pgBorders>
          <w:pgNumType w:fmt="decimal"/>
          <w:cols w:space="720" w:num="1"/>
          <w:docGrid w:linePitch="312" w:charSpace="0"/>
        </w:sectPr>
      </w:pPr>
    </w:p>
    <w:p>
      <w:pPr>
        <w:pStyle w:val="29"/>
        <w:adjustRightInd w:val="0"/>
        <w:snapToGrid w:val="0"/>
        <w:spacing w:before="0" w:beforeAutospacing="0" w:after="0" w:afterAutospacing="0"/>
        <w:outlineLvl w:val="0"/>
        <w:rPr>
          <w:rFonts w:ascii="Times New Roman" w:hAnsi="Times New Roman" w:eastAsia="黑体"/>
          <w:snapToGrid w:val="0"/>
          <w:color w:val="auto"/>
          <w:sz w:val="32"/>
          <w:szCs w:val="32"/>
          <w:highlight w:val="none"/>
        </w:rPr>
      </w:pPr>
      <w:bookmarkStart w:id="18" w:name="_Toc25752"/>
      <w:r>
        <w:rPr>
          <w:rFonts w:ascii="Times New Roman" w:hAnsi="Times New Roman" w:eastAsia="黑体"/>
          <w:snapToGrid w:val="0"/>
          <w:color w:val="auto"/>
          <w:sz w:val="32"/>
          <w:szCs w:val="32"/>
          <w:highlight w:val="none"/>
        </w:rPr>
        <w:t>附表</w:t>
      </w:r>
      <w:bookmarkEnd w:id="18"/>
    </w:p>
    <w:p>
      <w:pPr>
        <w:pStyle w:val="29"/>
        <w:adjustRightInd w:val="0"/>
        <w:snapToGrid w:val="0"/>
        <w:spacing w:before="0" w:beforeAutospacing="0" w:after="0" w:afterAutospacing="0"/>
        <w:jc w:val="center"/>
        <w:outlineLvl w:val="0"/>
        <w:rPr>
          <w:rFonts w:ascii="Times New Roman" w:hAnsi="Times New Roman" w:eastAsia="方正小标宋_GBK"/>
          <w:snapToGrid w:val="0"/>
          <w:color w:val="auto"/>
          <w:sz w:val="38"/>
          <w:szCs w:val="38"/>
          <w:highlight w:val="none"/>
        </w:rPr>
      </w:pPr>
      <w:bookmarkStart w:id="19" w:name="_Toc8504"/>
      <w:r>
        <w:rPr>
          <w:rFonts w:ascii="Times New Roman" w:hAnsi="Times New Roman" w:eastAsia="方正小标宋_GBK"/>
          <w:snapToGrid w:val="0"/>
          <w:color w:val="auto"/>
          <w:sz w:val="38"/>
          <w:szCs w:val="38"/>
          <w:highlight w:val="none"/>
        </w:rPr>
        <w:t>建设项目污染物排放量汇总表</w:t>
      </w:r>
      <w:bookmarkEnd w:id="19"/>
    </w:p>
    <w:tbl>
      <w:tblPr>
        <w:tblStyle w:val="33"/>
        <w:tblW w:w="1297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1312"/>
        <w:gridCol w:w="1574"/>
        <w:gridCol w:w="1179"/>
        <w:gridCol w:w="1574"/>
        <w:gridCol w:w="1444"/>
        <w:gridCol w:w="1634"/>
        <w:gridCol w:w="1374"/>
        <w:gridCol w:w="14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465" w:type="dxa"/>
            <w:tcBorders>
              <w:bottom w:val="single" w:color="000000" w:sz="4" w:space="0"/>
              <w:tl2br w:val="single" w:color="auto" w:sz="4" w:space="0"/>
            </w:tcBorders>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项目</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分类</w:t>
            </w:r>
          </w:p>
        </w:tc>
        <w:tc>
          <w:tcPr>
            <w:tcW w:w="1312"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污染物名称</w:t>
            </w:r>
          </w:p>
        </w:tc>
        <w:tc>
          <w:tcPr>
            <w:tcW w:w="1574"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现有工程</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排放量（固体废物产生量）</w:t>
            </w:r>
            <w:r>
              <w:rPr>
                <w:rFonts w:hint="default" w:ascii="Times New Roman" w:hAnsi="Times New Roman" w:eastAsia="黑体" w:cs="Times New Roman"/>
                <w:snapToGrid w:val="0"/>
                <w:color w:val="auto"/>
                <w:spacing w:val="-6"/>
                <w:kern w:val="21"/>
                <w:sz w:val="21"/>
                <w:szCs w:val="21"/>
                <w:highlight w:val="none"/>
              </w:rPr>
              <w:fldChar w:fldCharType="begin"/>
            </w:r>
            <w:r>
              <w:rPr>
                <w:rFonts w:hint="default" w:ascii="Times New Roman" w:hAnsi="Times New Roman" w:eastAsia="黑体" w:cs="Times New Roman"/>
                <w:snapToGrid w:val="0"/>
                <w:color w:val="auto"/>
                <w:spacing w:val="-6"/>
                <w:kern w:val="21"/>
                <w:sz w:val="21"/>
                <w:szCs w:val="21"/>
                <w:highlight w:val="none"/>
              </w:rPr>
              <w:instrText xml:space="preserve"> = 1 \* GB3 \* MERGEFORMAT </w:instrText>
            </w:r>
            <w:r>
              <w:rPr>
                <w:rFonts w:hint="default" w:ascii="Times New Roman" w:hAnsi="Times New Roman" w:eastAsia="黑体" w:cs="Times New Roman"/>
                <w:snapToGrid w:val="0"/>
                <w:color w:val="auto"/>
                <w:spacing w:val="-6"/>
                <w:kern w:val="21"/>
                <w:sz w:val="21"/>
                <w:szCs w:val="21"/>
                <w:highlight w:val="none"/>
              </w:rPr>
              <w:fldChar w:fldCharType="separate"/>
            </w:r>
            <w:r>
              <w:rPr>
                <w:rFonts w:hint="default" w:ascii="Times New Roman" w:hAnsi="Times New Roman" w:eastAsia="黑体" w:cs="Times New Roman"/>
                <w:color w:val="auto"/>
                <w:kern w:val="2"/>
                <w:sz w:val="21"/>
                <w:szCs w:val="21"/>
                <w:highlight w:val="none"/>
              </w:rPr>
              <w:t>①</w:t>
            </w:r>
            <w:r>
              <w:rPr>
                <w:rFonts w:hint="default" w:ascii="Times New Roman" w:hAnsi="Times New Roman" w:eastAsia="黑体" w:cs="Times New Roman"/>
                <w:snapToGrid w:val="0"/>
                <w:color w:val="auto"/>
                <w:spacing w:val="-6"/>
                <w:kern w:val="21"/>
                <w:sz w:val="21"/>
                <w:szCs w:val="21"/>
                <w:highlight w:val="none"/>
              </w:rPr>
              <w:fldChar w:fldCharType="end"/>
            </w:r>
          </w:p>
        </w:tc>
        <w:tc>
          <w:tcPr>
            <w:tcW w:w="1179"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现有工程</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许可排放量</w:t>
            </w:r>
          </w:p>
          <w:p>
            <w:pPr>
              <w:pStyle w:val="60"/>
              <w:keepNext w:val="0"/>
              <w:keepLines w:val="0"/>
              <w:suppressLineNumbers w:val="0"/>
              <w:spacing w:before="0" w:beforeLines="0" w:beforeAutospacing="0" w:after="0" w:afterLines="0" w:afterAutospacing="0"/>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fldChar w:fldCharType="begin"/>
            </w:r>
            <w:r>
              <w:rPr>
                <w:rFonts w:hint="default" w:ascii="Times New Roman" w:hAnsi="Times New Roman" w:eastAsia="黑体" w:cs="Times New Roman"/>
                <w:snapToGrid w:val="0"/>
                <w:color w:val="auto"/>
                <w:spacing w:val="-6"/>
                <w:kern w:val="21"/>
                <w:sz w:val="21"/>
                <w:szCs w:val="21"/>
                <w:highlight w:val="none"/>
              </w:rPr>
              <w:instrText xml:space="preserve"> = 2 \* GB3 \* MERGEFORMAT </w:instrText>
            </w:r>
            <w:r>
              <w:rPr>
                <w:rFonts w:hint="default" w:ascii="Times New Roman" w:hAnsi="Times New Roman" w:eastAsia="黑体" w:cs="Times New Roman"/>
                <w:snapToGrid w:val="0"/>
                <w:color w:val="auto"/>
                <w:spacing w:val="-6"/>
                <w:kern w:val="21"/>
                <w:sz w:val="21"/>
                <w:szCs w:val="21"/>
                <w:highlight w:val="none"/>
              </w:rPr>
              <w:fldChar w:fldCharType="separate"/>
            </w:r>
            <w:r>
              <w:rPr>
                <w:rFonts w:hint="default" w:ascii="Times New Roman" w:hAnsi="Times New Roman" w:eastAsia="黑体" w:cs="Times New Roman"/>
                <w:snapToGrid w:val="0"/>
                <w:color w:val="auto"/>
                <w:spacing w:val="-6"/>
                <w:kern w:val="21"/>
                <w:sz w:val="21"/>
                <w:szCs w:val="21"/>
                <w:highlight w:val="none"/>
              </w:rPr>
              <w:t>②</w:t>
            </w:r>
            <w:r>
              <w:rPr>
                <w:rFonts w:hint="default" w:ascii="Times New Roman" w:hAnsi="Times New Roman" w:eastAsia="黑体" w:cs="Times New Roman"/>
                <w:snapToGrid w:val="0"/>
                <w:color w:val="auto"/>
                <w:spacing w:val="-6"/>
                <w:kern w:val="21"/>
                <w:sz w:val="21"/>
                <w:szCs w:val="21"/>
                <w:highlight w:val="none"/>
              </w:rPr>
              <w:fldChar w:fldCharType="end"/>
            </w:r>
          </w:p>
        </w:tc>
        <w:tc>
          <w:tcPr>
            <w:tcW w:w="1574"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在建工程</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排放量（固体废物产生量）</w:t>
            </w:r>
            <w:r>
              <w:rPr>
                <w:rFonts w:hint="default" w:ascii="Times New Roman" w:hAnsi="Times New Roman" w:eastAsia="黑体" w:cs="Times New Roman"/>
                <w:snapToGrid w:val="0"/>
                <w:color w:val="auto"/>
                <w:spacing w:val="-6"/>
                <w:kern w:val="21"/>
                <w:sz w:val="21"/>
                <w:szCs w:val="21"/>
                <w:highlight w:val="none"/>
              </w:rPr>
              <w:fldChar w:fldCharType="begin"/>
            </w:r>
            <w:r>
              <w:rPr>
                <w:rFonts w:hint="default" w:ascii="Times New Roman" w:hAnsi="Times New Roman" w:eastAsia="黑体" w:cs="Times New Roman"/>
                <w:snapToGrid w:val="0"/>
                <w:color w:val="auto"/>
                <w:spacing w:val="-6"/>
                <w:kern w:val="21"/>
                <w:sz w:val="21"/>
                <w:szCs w:val="21"/>
                <w:highlight w:val="none"/>
              </w:rPr>
              <w:instrText xml:space="preserve"> = 3 \* GB3 \* MERGEFORMAT </w:instrText>
            </w:r>
            <w:r>
              <w:rPr>
                <w:rFonts w:hint="default" w:ascii="Times New Roman" w:hAnsi="Times New Roman" w:eastAsia="黑体" w:cs="Times New Roman"/>
                <w:snapToGrid w:val="0"/>
                <w:color w:val="auto"/>
                <w:spacing w:val="-6"/>
                <w:kern w:val="21"/>
                <w:sz w:val="21"/>
                <w:szCs w:val="21"/>
                <w:highlight w:val="none"/>
              </w:rPr>
              <w:fldChar w:fldCharType="separate"/>
            </w:r>
            <w:r>
              <w:rPr>
                <w:rFonts w:hint="default" w:ascii="Times New Roman" w:hAnsi="Times New Roman" w:eastAsia="黑体" w:cs="Times New Roman"/>
                <w:color w:val="auto"/>
                <w:kern w:val="2"/>
                <w:sz w:val="21"/>
                <w:szCs w:val="21"/>
                <w:highlight w:val="none"/>
              </w:rPr>
              <w:t>③</w:t>
            </w:r>
            <w:r>
              <w:rPr>
                <w:rFonts w:hint="default" w:ascii="Times New Roman" w:hAnsi="Times New Roman" w:eastAsia="黑体" w:cs="Times New Roman"/>
                <w:snapToGrid w:val="0"/>
                <w:color w:val="auto"/>
                <w:spacing w:val="-6"/>
                <w:kern w:val="21"/>
                <w:sz w:val="21"/>
                <w:szCs w:val="21"/>
                <w:highlight w:val="none"/>
              </w:rPr>
              <w:fldChar w:fldCharType="end"/>
            </w:r>
          </w:p>
        </w:tc>
        <w:tc>
          <w:tcPr>
            <w:tcW w:w="1444"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本项目</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排放量（固体废物产生量）</w:t>
            </w:r>
            <w:r>
              <w:rPr>
                <w:rFonts w:hint="default" w:ascii="Times New Roman" w:hAnsi="Times New Roman" w:eastAsia="黑体" w:cs="Times New Roman"/>
                <w:snapToGrid w:val="0"/>
                <w:color w:val="auto"/>
                <w:spacing w:val="-6"/>
                <w:kern w:val="21"/>
                <w:sz w:val="21"/>
                <w:szCs w:val="21"/>
                <w:highlight w:val="none"/>
              </w:rPr>
              <w:fldChar w:fldCharType="begin"/>
            </w:r>
            <w:r>
              <w:rPr>
                <w:rFonts w:hint="default" w:ascii="Times New Roman" w:hAnsi="Times New Roman" w:eastAsia="黑体" w:cs="Times New Roman"/>
                <w:snapToGrid w:val="0"/>
                <w:color w:val="auto"/>
                <w:spacing w:val="-6"/>
                <w:kern w:val="21"/>
                <w:sz w:val="21"/>
                <w:szCs w:val="21"/>
                <w:highlight w:val="none"/>
              </w:rPr>
              <w:instrText xml:space="preserve"> = 4 \* GB3 \* MERGEFORMAT </w:instrText>
            </w:r>
            <w:r>
              <w:rPr>
                <w:rFonts w:hint="default" w:ascii="Times New Roman" w:hAnsi="Times New Roman" w:eastAsia="黑体" w:cs="Times New Roman"/>
                <w:snapToGrid w:val="0"/>
                <w:color w:val="auto"/>
                <w:spacing w:val="-6"/>
                <w:kern w:val="21"/>
                <w:sz w:val="21"/>
                <w:szCs w:val="21"/>
                <w:highlight w:val="none"/>
              </w:rPr>
              <w:fldChar w:fldCharType="separate"/>
            </w:r>
            <w:r>
              <w:rPr>
                <w:rFonts w:hint="default" w:ascii="Times New Roman" w:hAnsi="Times New Roman" w:eastAsia="黑体" w:cs="Times New Roman"/>
                <w:color w:val="auto"/>
                <w:kern w:val="2"/>
                <w:sz w:val="21"/>
                <w:szCs w:val="21"/>
                <w:highlight w:val="none"/>
              </w:rPr>
              <w:t>④</w:t>
            </w:r>
            <w:r>
              <w:rPr>
                <w:rFonts w:hint="default" w:ascii="Times New Roman" w:hAnsi="Times New Roman" w:eastAsia="黑体" w:cs="Times New Roman"/>
                <w:snapToGrid w:val="0"/>
                <w:color w:val="auto"/>
                <w:spacing w:val="-6"/>
                <w:kern w:val="21"/>
                <w:sz w:val="21"/>
                <w:szCs w:val="21"/>
                <w:highlight w:val="none"/>
              </w:rPr>
              <w:fldChar w:fldCharType="end"/>
            </w:r>
          </w:p>
        </w:tc>
        <w:tc>
          <w:tcPr>
            <w:tcW w:w="1634"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16"/>
                <w:kern w:val="21"/>
                <w:sz w:val="21"/>
                <w:szCs w:val="21"/>
                <w:highlight w:val="none"/>
              </w:rPr>
            </w:pPr>
            <w:r>
              <w:rPr>
                <w:rFonts w:hint="default" w:ascii="Times New Roman" w:hAnsi="Times New Roman" w:eastAsia="黑体" w:cs="Times New Roman"/>
                <w:snapToGrid w:val="0"/>
                <w:color w:val="auto"/>
                <w:spacing w:val="-16"/>
                <w:kern w:val="21"/>
                <w:sz w:val="21"/>
                <w:szCs w:val="21"/>
                <w:highlight w:val="none"/>
              </w:rPr>
              <w:t>以新带老削减量</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16"/>
                <w:kern w:val="21"/>
                <w:sz w:val="21"/>
                <w:szCs w:val="21"/>
                <w:highlight w:val="none"/>
              </w:rPr>
            </w:pPr>
            <w:r>
              <w:rPr>
                <w:rFonts w:hint="default" w:ascii="Times New Roman" w:hAnsi="Times New Roman" w:eastAsia="黑体" w:cs="Times New Roman"/>
                <w:snapToGrid w:val="0"/>
                <w:color w:val="auto"/>
                <w:spacing w:val="-16"/>
                <w:kern w:val="21"/>
                <w:sz w:val="21"/>
                <w:szCs w:val="21"/>
                <w:highlight w:val="none"/>
              </w:rPr>
              <w:t>（新建项目不填）</w:t>
            </w:r>
            <w:r>
              <w:rPr>
                <w:rFonts w:hint="default" w:ascii="Times New Roman" w:hAnsi="Times New Roman" w:eastAsia="黑体" w:cs="Times New Roman"/>
                <w:snapToGrid w:val="0"/>
                <w:color w:val="auto"/>
                <w:spacing w:val="-16"/>
                <w:kern w:val="21"/>
                <w:sz w:val="21"/>
                <w:szCs w:val="21"/>
                <w:highlight w:val="none"/>
              </w:rPr>
              <w:fldChar w:fldCharType="begin"/>
            </w:r>
            <w:r>
              <w:rPr>
                <w:rFonts w:hint="default" w:ascii="Times New Roman" w:hAnsi="Times New Roman" w:eastAsia="黑体" w:cs="Times New Roman"/>
                <w:snapToGrid w:val="0"/>
                <w:color w:val="auto"/>
                <w:spacing w:val="-16"/>
                <w:kern w:val="21"/>
                <w:sz w:val="21"/>
                <w:szCs w:val="21"/>
                <w:highlight w:val="none"/>
              </w:rPr>
              <w:instrText xml:space="preserve"> = 5 \* GB3 \* MERGEFORMAT </w:instrText>
            </w:r>
            <w:r>
              <w:rPr>
                <w:rFonts w:hint="default" w:ascii="Times New Roman" w:hAnsi="Times New Roman" w:eastAsia="黑体" w:cs="Times New Roman"/>
                <w:snapToGrid w:val="0"/>
                <w:color w:val="auto"/>
                <w:spacing w:val="-16"/>
                <w:kern w:val="21"/>
                <w:sz w:val="21"/>
                <w:szCs w:val="21"/>
                <w:highlight w:val="none"/>
              </w:rPr>
              <w:fldChar w:fldCharType="separate"/>
            </w:r>
            <w:r>
              <w:rPr>
                <w:rFonts w:hint="default" w:ascii="Times New Roman" w:hAnsi="Times New Roman" w:eastAsia="黑体" w:cs="Times New Roman"/>
                <w:color w:val="auto"/>
                <w:kern w:val="2"/>
                <w:sz w:val="21"/>
                <w:szCs w:val="21"/>
                <w:highlight w:val="none"/>
              </w:rPr>
              <w:t>⑤</w:t>
            </w:r>
            <w:r>
              <w:rPr>
                <w:rFonts w:hint="default" w:ascii="Times New Roman" w:hAnsi="Times New Roman" w:eastAsia="黑体" w:cs="Times New Roman"/>
                <w:snapToGrid w:val="0"/>
                <w:color w:val="auto"/>
                <w:spacing w:val="-16"/>
                <w:kern w:val="21"/>
                <w:sz w:val="21"/>
                <w:szCs w:val="21"/>
                <w:highlight w:val="none"/>
              </w:rPr>
              <w:fldChar w:fldCharType="end"/>
            </w:r>
          </w:p>
        </w:tc>
        <w:tc>
          <w:tcPr>
            <w:tcW w:w="1374"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16"/>
                <w:kern w:val="21"/>
                <w:sz w:val="21"/>
                <w:szCs w:val="21"/>
                <w:highlight w:val="none"/>
              </w:rPr>
            </w:pPr>
            <w:r>
              <w:rPr>
                <w:rFonts w:hint="default" w:ascii="Times New Roman" w:hAnsi="Times New Roman" w:eastAsia="黑体" w:cs="Times New Roman"/>
                <w:snapToGrid w:val="0"/>
                <w:color w:val="auto"/>
                <w:spacing w:val="-16"/>
                <w:kern w:val="21"/>
                <w:sz w:val="21"/>
                <w:szCs w:val="21"/>
                <w:highlight w:val="none"/>
              </w:rPr>
              <w:t>本项目建成后</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16"/>
                <w:kern w:val="21"/>
                <w:sz w:val="21"/>
                <w:szCs w:val="21"/>
                <w:highlight w:val="none"/>
              </w:rPr>
            </w:pPr>
            <w:r>
              <w:rPr>
                <w:rFonts w:hint="default" w:ascii="Times New Roman" w:hAnsi="Times New Roman" w:eastAsia="黑体" w:cs="Times New Roman"/>
                <w:snapToGrid w:val="0"/>
                <w:color w:val="auto"/>
                <w:spacing w:val="-16"/>
                <w:kern w:val="21"/>
                <w:sz w:val="21"/>
                <w:szCs w:val="21"/>
                <w:highlight w:val="none"/>
              </w:rPr>
              <w:t>全厂排放量（固体废物产生量）</w:t>
            </w:r>
            <w:r>
              <w:rPr>
                <w:rFonts w:hint="default" w:ascii="Times New Roman" w:hAnsi="Times New Roman" w:eastAsia="黑体" w:cs="Times New Roman"/>
                <w:snapToGrid w:val="0"/>
                <w:color w:val="auto"/>
                <w:spacing w:val="-16"/>
                <w:kern w:val="21"/>
                <w:sz w:val="21"/>
                <w:szCs w:val="21"/>
                <w:highlight w:val="none"/>
              </w:rPr>
              <w:fldChar w:fldCharType="begin"/>
            </w:r>
            <w:r>
              <w:rPr>
                <w:rFonts w:hint="default" w:ascii="Times New Roman" w:hAnsi="Times New Roman" w:eastAsia="黑体" w:cs="Times New Roman"/>
                <w:snapToGrid w:val="0"/>
                <w:color w:val="auto"/>
                <w:spacing w:val="-16"/>
                <w:kern w:val="21"/>
                <w:sz w:val="21"/>
                <w:szCs w:val="21"/>
                <w:highlight w:val="none"/>
              </w:rPr>
              <w:instrText xml:space="preserve"> = 6 \* GB3 \* MERGEFORMAT </w:instrText>
            </w:r>
            <w:r>
              <w:rPr>
                <w:rFonts w:hint="default" w:ascii="Times New Roman" w:hAnsi="Times New Roman" w:eastAsia="黑体" w:cs="Times New Roman"/>
                <w:snapToGrid w:val="0"/>
                <w:color w:val="auto"/>
                <w:spacing w:val="-16"/>
                <w:kern w:val="21"/>
                <w:sz w:val="21"/>
                <w:szCs w:val="21"/>
                <w:highlight w:val="none"/>
              </w:rPr>
              <w:fldChar w:fldCharType="separate"/>
            </w:r>
            <w:r>
              <w:rPr>
                <w:rFonts w:hint="default" w:ascii="Times New Roman" w:hAnsi="Times New Roman" w:eastAsia="黑体" w:cs="Times New Roman"/>
                <w:color w:val="auto"/>
                <w:kern w:val="2"/>
                <w:sz w:val="21"/>
                <w:szCs w:val="21"/>
                <w:highlight w:val="none"/>
              </w:rPr>
              <w:t>⑥</w:t>
            </w:r>
            <w:r>
              <w:rPr>
                <w:rFonts w:hint="default" w:ascii="Times New Roman" w:hAnsi="Times New Roman" w:eastAsia="黑体" w:cs="Times New Roman"/>
                <w:snapToGrid w:val="0"/>
                <w:color w:val="auto"/>
                <w:spacing w:val="-16"/>
                <w:kern w:val="21"/>
                <w:sz w:val="21"/>
                <w:szCs w:val="21"/>
                <w:highlight w:val="none"/>
              </w:rPr>
              <w:fldChar w:fldCharType="end"/>
            </w:r>
          </w:p>
        </w:tc>
        <w:tc>
          <w:tcPr>
            <w:tcW w:w="1421" w:type="dxa"/>
            <w:tcMar>
              <w:left w:w="28" w:type="dxa"/>
              <w:right w:w="28" w:type="dxa"/>
            </w:tcMar>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t>变化量</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黑体" w:cs="Times New Roman"/>
                <w:snapToGrid w:val="0"/>
                <w:color w:val="auto"/>
                <w:spacing w:val="-6"/>
                <w:kern w:val="21"/>
                <w:sz w:val="21"/>
                <w:szCs w:val="21"/>
                <w:highlight w:val="none"/>
              </w:rPr>
            </w:pPr>
            <w:r>
              <w:rPr>
                <w:rFonts w:hint="default" w:ascii="Times New Roman" w:hAnsi="Times New Roman" w:eastAsia="黑体" w:cs="Times New Roman"/>
                <w:snapToGrid w:val="0"/>
                <w:color w:val="auto"/>
                <w:spacing w:val="-6"/>
                <w:kern w:val="21"/>
                <w:sz w:val="21"/>
                <w:szCs w:val="21"/>
                <w:highlight w:val="none"/>
              </w:rPr>
              <w:fldChar w:fldCharType="begin"/>
            </w:r>
            <w:r>
              <w:rPr>
                <w:rFonts w:hint="default" w:ascii="Times New Roman" w:hAnsi="Times New Roman" w:eastAsia="黑体" w:cs="Times New Roman"/>
                <w:snapToGrid w:val="0"/>
                <w:color w:val="auto"/>
                <w:spacing w:val="-6"/>
                <w:kern w:val="21"/>
                <w:sz w:val="21"/>
                <w:szCs w:val="21"/>
                <w:highlight w:val="none"/>
              </w:rPr>
              <w:instrText xml:space="preserve"> = 7 \* GB3 \* MERGEFORMAT </w:instrText>
            </w:r>
            <w:r>
              <w:rPr>
                <w:rFonts w:hint="default" w:ascii="Times New Roman" w:hAnsi="Times New Roman" w:eastAsia="黑体" w:cs="Times New Roman"/>
                <w:snapToGrid w:val="0"/>
                <w:color w:val="auto"/>
                <w:spacing w:val="-6"/>
                <w:kern w:val="21"/>
                <w:sz w:val="21"/>
                <w:szCs w:val="21"/>
                <w:highlight w:val="none"/>
              </w:rPr>
              <w:fldChar w:fldCharType="separate"/>
            </w:r>
            <w:r>
              <w:rPr>
                <w:rFonts w:hint="default" w:ascii="Times New Roman" w:hAnsi="Times New Roman" w:eastAsia="黑体" w:cs="Times New Roman"/>
                <w:color w:val="auto"/>
                <w:kern w:val="2"/>
                <w:sz w:val="21"/>
                <w:szCs w:val="21"/>
                <w:highlight w:val="none"/>
              </w:rPr>
              <w:t>⑦</w:t>
            </w:r>
            <w:r>
              <w:rPr>
                <w:rFonts w:hint="default" w:ascii="Times New Roman" w:hAnsi="Times New Roman" w:eastAsia="黑体" w:cs="Times New Roman"/>
                <w:snapToGrid w:val="0"/>
                <w:color w:val="auto"/>
                <w:spacing w:val="-6"/>
                <w:kern w:val="21"/>
                <w:sz w:val="21"/>
                <w:szCs w:val="21"/>
                <w:highlight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tcBorders>
              <w:top w:val="single" w:color="000000" w:sz="4" w:space="0"/>
            </w:tcBorders>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废气</w:t>
            </w:r>
          </w:p>
        </w:tc>
        <w:tc>
          <w:tcPr>
            <w:tcW w:w="1312" w:type="dxa"/>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颗粒物</w:t>
            </w:r>
          </w:p>
        </w:tc>
        <w:tc>
          <w:tcPr>
            <w:tcW w:w="1574"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hAnsi="Times New Roman" w:eastAsia="宋体" w:cs="Times New Roman"/>
                <w:snapToGrid w:val="0"/>
                <w:color w:val="auto"/>
                <w:kern w:val="21"/>
                <w:sz w:val="21"/>
                <w:szCs w:val="21"/>
                <w:highlight w:val="none"/>
                <w:lang w:val="en-US" w:eastAsia="zh-CN"/>
              </w:rPr>
              <w:t>1.2216</w:t>
            </w:r>
          </w:p>
        </w:tc>
        <w:tc>
          <w:tcPr>
            <w:tcW w:w="1179"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574"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w:t>
            </w:r>
          </w:p>
        </w:tc>
        <w:tc>
          <w:tcPr>
            <w:tcW w:w="1634"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ascii="Times New Roman" w:cs="Times New Roman"/>
                <w:snapToGrid w:val="0"/>
                <w:color w:val="auto"/>
                <w:kern w:val="21"/>
                <w:sz w:val="21"/>
                <w:szCs w:val="21"/>
                <w:highlight w:val="none"/>
                <w:lang w:val="en-US" w:eastAsia="zh-CN"/>
              </w:rPr>
              <w:t>1.1515</w:t>
            </w:r>
          </w:p>
        </w:tc>
        <w:tc>
          <w:tcPr>
            <w:tcW w:w="1374"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cs="Times New Roman"/>
                <w:snapToGrid w:val="0"/>
                <w:color w:val="auto"/>
                <w:kern w:val="21"/>
                <w:sz w:val="21"/>
                <w:szCs w:val="21"/>
                <w:highlight w:val="none"/>
                <w:lang w:val="en-US" w:eastAsia="zh-CN" w:bidi="ar-SA"/>
              </w:rPr>
              <w:t>0.0701</w:t>
            </w:r>
          </w:p>
        </w:tc>
        <w:tc>
          <w:tcPr>
            <w:tcW w:w="1421" w:type="dxa"/>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r>
              <w:rPr>
                <w:rFonts w:hint="eastAsia" w:ascii="Times New Roman" w:cs="Times New Roman"/>
                <w:snapToGrid w:val="0"/>
                <w:color w:val="auto"/>
                <w:kern w:val="21"/>
                <w:sz w:val="21"/>
                <w:szCs w:val="21"/>
                <w:highlight w:val="none"/>
                <w:lang w:val="en-US" w:eastAsia="zh-CN"/>
              </w:rPr>
              <w:t>1.1</w:t>
            </w:r>
            <w:r>
              <w:rPr>
                <w:rFonts w:hint="eastAsia" w:cs="Times New Roman"/>
                <w:snapToGrid w:val="0"/>
                <w:color w:val="auto"/>
                <w:kern w:val="21"/>
                <w:sz w:val="21"/>
                <w:szCs w:val="21"/>
                <w:highlight w:val="none"/>
                <w:lang w:val="en-US" w:eastAsia="zh-CN"/>
              </w:rPr>
              <w:t>515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Align w:val="center"/>
          </w:tcPr>
          <w:p>
            <w:pPr>
              <w:pStyle w:val="60"/>
              <w:keepNext w:val="0"/>
              <w:keepLines w:val="0"/>
              <w:suppressLineNumbers w:val="0"/>
              <w:spacing w:before="0" w:beforeLines="0" w:beforeAutospacing="0" w:after="0" w:afterLines="0" w:afterAutospacing="0" w:line="240" w:lineRule="auto"/>
              <w:ind w:left="0" w:right="0"/>
              <w:jc w:val="center"/>
              <w:rPr>
                <w:rFonts w:hint="eastAsia" w:ascii="Times New Roman" w:hAnsi="Times New Roman" w:eastAsia="宋体" w:cs="Times New Roman"/>
                <w:snapToGrid w:val="0"/>
                <w:color w:val="auto"/>
                <w:kern w:val="21"/>
                <w:sz w:val="21"/>
                <w:szCs w:val="21"/>
                <w:highlight w:val="none"/>
                <w:lang w:val="en-US" w:eastAsia="zh-CN"/>
              </w:rPr>
            </w:pPr>
            <w:r>
              <w:rPr>
                <w:rFonts w:hint="eastAsia" w:ascii="Times New Roman" w:cs="Times New Roman"/>
                <w:snapToGrid w:val="0"/>
                <w:color w:val="auto"/>
                <w:kern w:val="21"/>
                <w:sz w:val="21"/>
                <w:szCs w:val="21"/>
                <w:highlight w:val="none"/>
                <w:lang w:val="en-US" w:eastAsia="zh-CN"/>
              </w:rPr>
              <w:t>废水</w:t>
            </w:r>
          </w:p>
        </w:tc>
        <w:tc>
          <w:tcPr>
            <w:tcW w:w="1312" w:type="dxa"/>
            <w:vAlign w:val="center"/>
          </w:tcPr>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179"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574" w:type="dxa"/>
            <w:vAlign w:val="center"/>
          </w:tcPr>
          <w:p>
            <w:pPr>
              <w:pStyle w:val="60"/>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634" w:type="dxa"/>
            <w:vAlign w:val="center"/>
          </w:tcPr>
          <w:p>
            <w:pPr>
              <w:keepNext w:val="0"/>
              <w:keepLines w:val="0"/>
              <w:widowControl/>
              <w:suppressLineNumbers w:val="0"/>
              <w:spacing w:before="0" w:beforeAutospacing="0" w:after="0" w:afterAutospacing="0"/>
              <w:ind w:left="0" w:leftChars="0" w:right="0" w:rightChars="0"/>
              <w:jc w:val="center"/>
              <w:textAlignment w:val="bottom"/>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374" w:type="dxa"/>
            <w:vAlign w:val="center"/>
          </w:tcPr>
          <w:p>
            <w:pPr>
              <w:keepNext w:val="0"/>
              <w:keepLines w:val="0"/>
              <w:suppressLineNumbers w:val="0"/>
              <w:spacing w:before="0" w:beforeLines="0" w:beforeAutospacing="0" w:after="0" w:afterLines="0" w:afterAutospacing="0" w:line="240" w:lineRule="auto"/>
              <w:ind w:left="0" w:leftChars="0" w:right="0" w:rightChars="0"/>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421" w:type="dxa"/>
            <w:vAlign w:val="center"/>
          </w:tcPr>
          <w:p>
            <w:pPr>
              <w:keepNext w:val="0"/>
              <w:keepLines w:val="0"/>
              <w:widowControl/>
              <w:suppressLineNumbers w:val="0"/>
              <w:spacing w:before="0" w:beforeAutospacing="0" w:after="0" w:afterAutospacing="0"/>
              <w:ind w:left="0" w:leftChars="0" w:right="0" w:rightChars="0"/>
              <w:jc w:val="center"/>
              <w:textAlignment w:val="bottom"/>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restart"/>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一般工业</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固体废物</w:t>
            </w:r>
          </w:p>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p>
        </w:tc>
        <w:tc>
          <w:tcPr>
            <w:tcW w:w="13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泥饼</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611.6</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3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rPr>
            </w:pPr>
            <w:r>
              <w:rPr>
                <w:rFonts w:hint="eastAsia" w:cs="Times New Roman"/>
                <w:snapToGrid w:val="0"/>
                <w:color w:val="auto"/>
                <w:kern w:val="21"/>
                <w:sz w:val="21"/>
                <w:szCs w:val="21"/>
                <w:highlight w:val="none"/>
                <w:lang w:val="en-US" w:eastAsia="zh-CN"/>
              </w:rPr>
              <w:t>611.6</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cs="Times New Roman"/>
                <w:snapToGrid w:val="0"/>
                <w:color w:val="auto"/>
                <w:kern w:val="21"/>
                <w:sz w:val="21"/>
                <w:szCs w:val="21"/>
                <w:highlight w:val="none"/>
                <w:lang w:val="en-US" w:eastAsia="zh-CN"/>
              </w:rPr>
              <w:t>+611.6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p>
        </w:tc>
        <w:tc>
          <w:tcPr>
            <w:tcW w:w="13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不合格砖坯</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88.1287</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3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88.1287</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highlight w:val="none"/>
                <w:lang w:eastAsia="zh-CN"/>
              </w:rPr>
            </w:pPr>
          </w:p>
        </w:tc>
        <w:tc>
          <w:tcPr>
            <w:tcW w:w="13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原料杂质</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24</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3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cs="Times New Roman"/>
                <w:snapToGrid w:val="0"/>
                <w:color w:val="auto"/>
                <w:kern w:val="21"/>
                <w:sz w:val="21"/>
                <w:szCs w:val="21"/>
                <w:highlight w:val="none"/>
                <w:lang w:val="en-US" w:eastAsia="zh-CN" w:bidi="ar-SA"/>
              </w:rPr>
              <w:t>24</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snapToGrid w:val="0"/>
                <w:color w:val="auto"/>
                <w:kern w:val="21"/>
                <w:sz w:val="21"/>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highlight w:val="none"/>
                <w:lang w:eastAsia="zh-CN"/>
              </w:rPr>
            </w:pPr>
          </w:p>
        </w:tc>
        <w:tc>
          <w:tcPr>
            <w:tcW w:w="13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除尘灰</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19.7976</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color w:val="auto"/>
                <w:kern w:val="2"/>
                <w:sz w:val="21"/>
                <w:szCs w:val="21"/>
                <w:highlight w:val="none"/>
                <w:lang w:val="en-US" w:eastAsia="zh-CN" w:bidi="ar-SA"/>
              </w:rPr>
              <w:t>12.0686</w:t>
            </w:r>
          </w:p>
        </w:tc>
        <w:tc>
          <w:tcPr>
            <w:tcW w:w="13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7.729</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-12.0686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highlight w:val="none"/>
                <w:lang w:eastAsia="zh-CN"/>
              </w:rPr>
            </w:pPr>
          </w:p>
        </w:tc>
        <w:tc>
          <w:tcPr>
            <w:tcW w:w="13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废布袋</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0.1</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3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rPr>
            </w:pPr>
            <w:r>
              <w:rPr>
                <w:rFonts w:hint="eastAsia" w:cs="Times New Roman"/>
                <w:snapToGrid w:val="0"/>
                <w:color w:val="auto"/>
                <w:kern w:val="21"/>
                <w:sz w:val="21"/>
                <w:szCs w:val="21"/>
                <w:highlight w:val="none"/>
                <w:lang w:val="en-US" w:eastAsia="zh-CN"/>
              </w:rPr>
              <w:t>0.1</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snapToGrid w:val="0"/>
                <w:color w:val="auto"/>
                <w:kern w:val="21"/>
                <w:sz w:val="21"/>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highlight w:val="none"/>
                <w:lang w:eastAsia="zh-CN"/>
              </w:rPr>
            </w:pPr>
          </w:p>
        </w:tc>
        <w:tc>
          <w:tcPr>
            <w:tcW w:w="13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磁性杂质</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8.4722</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374" w:type="dxa"/>
            <w:vAlign w:val="center"/>
          </w:tcPr>
          <w:p>
            <w:pPr>
              <w:keepNext w:val="0"/>
              <w:keepLines w:val="0"/>
              <w:suppressLineNumbers w:val="0"/>
              <w:spacing w:before="0" w:beforeAutospacing="0" w:after="0" w:afterAutospacing="0"/>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8.4722</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cs="Times New Roman"/>
                <w:snapToGrid w:val="0"/>
                <w:color w:val="auto"/>
                <w:kern w:val="21"/>
                <w:sz w:val="21"/>
                <w:szCs w:val="21"/>
                <w:highlight w:val="none"/>
                <w:lang w:val="en-US" w:eastAsia="zh-CN"/>
              </w:rPr>
            </w:pPr>
            <w:r>
              <w:rPr>
                <w:rFonts w:hint="eastAsia" w:cs="Times New Roman"/>
                <w:snapToGrid w:val="0"/>
                <w:color w:val="auto"/>
                <w:kern w:val="21"/>
                <w:sz w:val="21"/>
                <w:szCs w:val="21"/>
                <w:highlight w:val="none"/>
                <w:lang w:val="en-US" w:eastAsia="zh-CN"/>
              </w:rPr>
              <w:t>+8.4722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restart"/>
            <w:tcBorders>
              <w:top w:val="single" w:color="000000" w:sz="4" w:space="0"/>
            </w:tcBorders>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snapToGrid w:val="0"/>
                <w:color w:val="auto"/>
                <w:kern w:val="21"/>
                <w:sz w:val="21"/>
                <w:szCs w:val="21"/>
                <w:highlight w:val="none"/>
                <w:lang w:eastAsia="zh-CN"/>
              </w:rPr>
            </w:pPr>
            <w:r>
              <w:rPr>
                <w:rFonts w:hint="default" w:ascii="Times New Roman" w:hAnsi="Times New Roman" w:cs="Times New Roman"/>
                <w:snapToGrid w:val="0"/>
                <w:color w:val="auto"/>
                <w:kern w:val="21"/>
                <w:sz w:val="21"/>
                <w:szCs w:val="21"/>
                <w:highlight w:val="none"/>
                <w:lang w:eastAsia="zh-CN"/>
              </w:rPr>
              <w:t>危险废物</w:t>
            </w:r>
          </w:p>
        </w:tc>
        <w:tc>
          <w:tcPr>
            <w:tcW w:w="1312" w:type="dxa"/>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w:t>
            </w:r>
            <w:r>
              <w:rPr>
                <w:rFonts w:hint="default" w:ascii="Times New Roman" w:hAnsi="Times New Roman" w:cs="Times New Roman"/>
                <w:color w:val="auto"/>
                <w:sz w:val="21"/>
                <w:szCs w:val="21"/>
                <w:highlight w:val="none"/>
                <w:lang w:val="en-US" w:eastAsia="zh-CN"/>
              </w:rPr>
              <w:t>润滑油</w:t>
            </w:r>
          </w:p>
        </w:tc>
        <w:tc>
          <w:tcPr>
            <w:tcW w:w="1574" w:type="dxa"/>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rPr>
            </w:pPr>
            <w:r>
              <w:rPr>
                <w:rFonts w:hint="default" w:ascii="Times New Roman" w:hAnsi="Times New Roman" w:cs="Times New Roman"/>
                <w:color w:val="auto"/>
                <w:sz w:val="21"/>
                <w:szCs w:val="21"/>
                <w:highlight w:val="none"/>
              </w:rPr>
              <w:t>0.0</w:t>
            </w:r>
            <w:r>
              <w:rPr>
                <w:rFonts w:hint="eastAsia" w:cs="Times New Roman"/>
                <w:color w:val="auto"/>
                <w:sz w:val="21"/>
                <w:szCs w:val="21"/>
                <w:highlight w:val="none"/>
                <w:lang w:val="en-US" w:eastAsia="zh-CN"/>
              </w:rPr>
              <w:t>1</w:t>
            </w:r>
          </w:p>
        </w:tc>
        <w:tc>
          <w:tcPr>
            <w:tcW w:w="117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57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eastAsia="宋体" w:cs="Times New Roman"/>
                <w:snapToGrid w:val="0"/>
                <w:color w:val="auto"/>
                <w:kern w:val="21"/>
                <w:sz w:val="21"/>
                <w:szCs w:val="21"/>
                <w:highlight w:val="none"/>
                <w:lang w:val="en-US" w:eastAsia="zh-CN"/>
              </w:rPr>
              <w:t>0.0</w:t>
            </w:r>
            <w:r>
              <w:rPr>
                <w:rFonts w:hint="eastAsia" w:cs="Times New Roman"/>
                <w:snapToGrid w:val="0"/>
                <w:color w:val="auto"/>
                <w:kern w:val="21"/>
                <w:sz w:val="21"/>
                <w:szCs w:val="21"/>
                <w:highlight w:val="none"/>
                <w:lang w:val="en-US" w:eastAsia="zh-CN"/>
              </w:rPr>
              <w:t>05</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lang w:val="en-US" w:eastAsia="zh-CN"/>
              </w:rPr>
              <w:t>0</w:t>
            </w:r>
          </w:p>
        </w:tc>
        <w:tc>
          <w:tcPr>
            <w:tcW w:w="1374" w:type="dxa"/>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color w:val="auto"/>
                <w:sz w:val="21"/>
                <w:szCs w:val="21"/>
                <w:highlight w:val="none"/>
              </w:rPr>
              <w:t>0.0</w:t>
            </w:r>
            <w:r>
              <w:rPr>
                <w:rFonts w:hint="eastAsia" w:cs="Times New Roman"/>
                <w:color w:val="auto"/>
                <w:sz w:val="21"/>
                <w:szCs w:val="21"/>
                <w:highlight w:val="none"/>
                <w:lang w:val="en-US" w:eastAsia="zh-CN"/>
              </w:rPr>
              <w:t>15</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snapToGrid w:val="0"/>
                <w:color w:val="auto"/>
                <w:kern w:val="21"/>
                <w:sz w:val="21"/>
                <w:szCs w:val="21"/>
                <w:highlight w:val="none"/>
                <w:lang w:val="en-US" w:eastAsia="zh-CN"/>
              </w:rPr>
              <w:t>+0.0</w:t>
            </w:r>
            <w:r>
              <w:rPr>
                <w:rFonts w:hint="eastAsia" w:cs="Times New Roman"/>
                <w:snapToGrid w:val="0"/>
                <w:color w:val="auto"/>
                <w:kern w:val="21"/>
                <w:sz w:val="21"/>
                <w:szCs w:val="21"/>
                <w:highlight w:val="none"/>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p>
        </w:tc>
        <w:tc>
          <w:tcPr>
            <w:tcW w:w="1312" w:type="dxa"/>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废液压油</w:t>
            </w:r>
          </w:p>
        </w:tc>
        <w:tc>
          <w:tcPr>
            <w:tcW w:w="1574" w:type="dxa"/>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lang w:val="en-US"/>
              </w:rPr>
            </w:pPr>
            <w:r>
              <w:rPr>
                <w:rFonts w:hint="eastAsia" w:cs="Times New Roman"/>
                <w:color w:val="auto"/>
                <w:sz w:val="21"/>
                <w:szCs w:val="21"/>
                <w:highlight w:val="none"/>
                <w:lang w:val="en-US" w:eastAsia="zh-CN"/>
              </w:rPr>
              <w:t>0.001</w:t>
            </w:r>
          </w:p>
        </w:tc>
        <w:tc>
          <w:tcPr>
            <w:tcW w:w="1179" w:type="dxa"/>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574" w:type="dxa"/>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444"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cs="Times New Roman"/>
                <w:snapToGrid w:val="0"/>
                <w:color w:val="auto"/>
                <w:kern w:val="21"/>
                <w:sz w:val="21"/>
                <w:szCs w:val="21"/>
                <w:highlight w:val="none"/>
                <w:lang w:val="en-US" w:eastAsia="zh-CN"/>
              </w:rPr>
              <w:t>0</w:t>
            </w:r>
          </w:p>
        </w:tc>
        <w:tc>
          <w:tcPr>
            <w:tcW w:w="1634"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napToGrid w:val="0"/>
                <w:color w:val="auto"/>
                <w:kern w:val="21"/>
                <w:sz w:val="21"/>
                <w:szCs w:val="21"/>
                <w:highlight w:val="none"/>
              </w:rPr>
            </w:pPr>
            <w:r>
              <w:rPr>
                <w:rFonts w:hint="eastAsia" w:cs="Times New Roman"/>
                <w:snapToGrid w:val="0"/>
                <w:color w:val="auto"/>
                <w:kern w:val="21"/>
                <w:sz w:val="21"/>
                <w:szCs w:val="21"/>
                <w:highlight w:val="none"/>
                <w:lang w:val="en-US" w:eastAsia="zh-CN"/>
              </w:rPr>
              <w:t>0</w:t>
            </w:r>
          </w:p>
        </w:tc>
        <w:tc>
          <w:tcPr>
            <w:tcW w:w="1374" w:type="dxa"/>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eastAsia" w:cs="Times New Roman"/>
                <w:color w:val="auto"/>
                <w:sz w:val="21"/>
                <w:szCs w:val="21"/>
                <w:highlight w:val="none"/>
                <w:lang w:val="en-US" w:eastAsia="zh-CN"/>
              </w:rPr>
              <w:t>0.001</w:t>
            </w:r>
          </w:p>
        </w:tc>
        <w:tc>
          <w:tcPr>
            <w:tcW w:w="1421"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snapToGrid w:val="0"/>
                <w:color w:val="auto"/>
                <w:kern w:val="21"/>
                <w:sz w:val="21"/>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2" w:hRule="exact"/>
          <w:jc w:val="center"/>
        </w:trPr>
        <w:tc>
          <w:tcPr>
            <w:tcW w:w="1465" w:type="dxa"/>
            <w:vMerge w:val="continue"/>
            <w:vAlign w:val="center"/>
          </w:tcPr>
          <w:p>
            <w:pPr>
              <w:pStyle w:val="60"/>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cs="Times New Roman"/>
                <w:snapToGrid w:val="0"/>
                <w:color w:val="auto"/>
                <w:kern w:val="21"/>
                <w:sz w:val="21"/>
                <w:szCs w:val="21"/>
                <w:highlight w:val="none"/>
              </w:rPr>
            </w:pPr>
          </w:p>
        </w:tc>
        <w:tc>
          <w:tcPr>
            <w:tcW w:w="1312" w:type="dxa"/>
            <w:shd w:val="clear" w:color="auto" w:fill="auto"/>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废油桶</w:t>
            </w:r>
          </w:p>
        </w:tc>
        <w:tc>
          <w:tcPr>
            <w:tcW w:w="1574" w:type="dxa"/>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0.00</w:t>
            </w:r>
            <w:r>
              <w:rPr>
                <w:rFonts w:hint="eastAsia" w:cs="Times New Roman"/>
                <w:color w:val="auto"/>
                <w:sz w:val="21"/>
                <w:szCs w:val="21"/>
                <w:highlight w:val="none"/>
                <w:lang w:val="en-US" w:eastAsia="zh-CN"/>
              </w:rPr>
              <w:t>3</w:t>
            </w:r>
          </w:p>
        </w:tc>
        <w:tc>
          <w:tcPr>
            <w:tcW w:w="1179" w:type="dxa"/>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574" w:type="dxa"/>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rPr>
              <w:t>—</w:t>
            </w:r>
          </w:p>
        </w:tc>
        <w:tc>
          <w:tcPr>
            <w:tcW w:w="1444" w:type="dxa"/>
            <w:shd w:val="clear" w:color="auto" w:fill="auto"/>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s="Times New Roman"/>
                <w:snapToGrid w:val="0"/>
                <w:color w:val="auto"/>
                <w:kern w:val="21"/>
                <w:sz w:val="21"/>
                <w:szCs w:val="21"/>
                <w:highlight w:val="none"/>
                <w:lang w:val="en-US" w:eastAsia="zh-CN"/>
              </w:rPr>
              <w:t>0</w:t>
            </w:r>
          </w:p>
        </w:tc>
        <w:tc>
          <w:tcPr>
            <w:tcW w:w="1634" w:type="dxa"/>
            <w:shd w:val="clear" w:color="auto" w:fill="auto"/>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snapToGrid w:val="0"/>
                <w:color w:val="auto"/>
                <w:kern w:val="21"/>
                <w:sz w:val="21"/>
                <w:szCs w:val="21"/>
                <w:highlight w:val="none"/>
                <w:lang w:val="en-US" w:eastAsia="zh-CN"/>
              </w:rPr>
              <w:t>0</w:t>
            </w:r>
          </w:p>
        </w:tc>
        <w:tc>
          <w:tcPr>
            <w:tcW w:w="1374" w:type="dxa"/>
            <w:shd w:val="clear" w:color="auto" w:fill="auto"/>
            <w:vAlign w:val="center"/>
          </w:tcPr>
          <w:p>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0.00</w:t>
            </w:r>
            <w:r>
              <w:rPr>
                <w:rFonts w:hint="eastAsia" w:cs="Times New Roman"/>
                <w:color w:val="auto"/>
                <w:sz w:val="21"/>
                <w:szCs w:val="21"/>
                <w:highlight w:val="none"/>
                <w:lang w:val="en-US" w:eastAsia="zh-CN"/>
              </w:rPr>
              <w:t>3</w:t>
            </w:r>
          </w:p>
        </w:tc>
        <w:tc>
          <w:tcPr>
            <w:tcW w:w="1421" w:type="dxa"/>
            <w:shd w:val="clear" w:color="auto" w:fill="auto"/>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s="Times New Roman"/>
                <w:snapToGrid w:val="0"/>
                <w:color w:val="auto"/>
                <w:kern w:val="21"/>
                <w:sz w:val="21"/>
                <w:szCs w:val="21"/>
                <w:highlight w:val="none"/>
                <w:lang w:val="en-US" w:eastAsia="zh-CN"/>
              </w:rPr>
              <w:t>0</w:t>
            </w:r>
          </w:p>
        </w:tc>
      </w:tr>
    </w:tbl>
    <w:p>
      <w:pPr>
        <w:pStyle w:val="60"/>
        <w:spacing w:beforeLines="0" w:afterLines="0" w:line="240" w:lineRule="auto"/>
        <w:jc w:val="left"/>
        <w:rPr>
          <w:color w:val="auto"/>
          <w:highlight w:val="none"/>
        </w:rPr>
      </w:pPr>
      <w:r>
        <w:rPr>
          <w:rFonts w:ascii="Times New Roman"/>
          <w:snapToGrid w:val="0"/>
          <w:color w:val="auto"/>
          <w:kern w:val="21"/>
          <w:szCs w:val="21"/>
          <w:highlight w:val="none"/>
        </w:rPr>
        <w:t>注：</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6 \* GB3 \* MERGEFORMAT </w:instrText>
      </w:r>
      <w:r>
        <w:rPr>
          <w:rFonts w:ascii="Times New Roman"/>
          <w:snapToGrid w:val="0"/>
          <w:color w:val="auto"/>
          <w:spacing w:val="-16"/>
          <w:kern w:val="21"/>
          <w:szCs w:val="21"/>
          <w:highlight w:val="none"/>
        </w:rPr>
        <w:fldChar w:fldCharType="separate"/>
      </w:r>
      <w:r>
        <w:rPr>
          <w:rFonts w:hint="eastAsia" w:hAnsi="宋体" w:cs="宋体"/>
          <w:color w:val="auto"/>
          <w:szCs w:val="21"/>
          <w:highlight w:val="none"/>
        </w:rPr>
        <w:t>⑥</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1 \* GB3 \* MERGEFORMAT </w:instrText>
      </w:r>
      <w:r>
        <w:rPr>
          <w:rFonts w:ascii="Times New Roman"/>
          <w:snapToGrid w:val="0"/>
          <w:color w:val="auto"/>
          <w:spacing w:val="-6"/>
          <w:kern w:val="21"/>
          <w:szCs w:val="21"/>
          <w:highlight w:val="none"/>
        </w:rPr>
        <w:fldChar w:fldCharType="separate"/>
      </w:r>
      <w:r>
        <w:rPr>
          <w:rFonts w:hint="eastAsia" w:hAnsi="宋体" w:cs="宋体"/>
          <w:color w:val="auto"/>
          <w:szCs w:val="21"/>
          <w:highlight w:val="none"/>
        </w:rPr>
        <w:t>①</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3 \* GB3 \* MERGEFORMAT </w:instrText>
      </w:r>
      <w:r>
        <w:rPr>
          <w:rFonts w:ascii="Times New Roman"/>
          <w:snapToGrid w:val="0"/>
          <w:color w:val="auto"/>
          <w:spacing w:val="-6"/>
          <w:kern w:val="21"/>
          <w:szCs w:val="21"/>
          <w:highlight w:val="none"/>
        </w:rPr>
        <w:fldChar w:fldCharType="separate"/>
      </w:r>
      <w:r>
        <w:rPr>
          <w:rFonts w:hint="eastAsia" w:hAnsi="宋体" w:cs="宋体"/>
          <w:color w:val="auto"/>
          <w:szCs w:val="21"/>
          <w:highlight w:val="none"/>
        </w:rPr>
        <w:t>③</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4 \* GB3 \* MERGEFORMAT </w:instrText>
      </w:r>
      <w:r>
        <w:rPr>
          <w:rFonts w:ascii="Times New Roman"/>
          <w:snapToGrid w:val="0"/>
          <w:color w:val="auto"/>
          <w:spacing w:val="-6"/>
          <w:kern w:val="21"/>
          <w:szCs w:val="21"/>
          <w:highlight w:val="none"/>
        </w:rPr>
        <w:fldChar w:fldCharType="separate"/>
      </w:r>
      <w:r>
        <w:rPr>
          <w:rFonts w:hint="eastAsia" w:hAnsi="宋体" w:cs="宋体"/>
          <w:color w:val="auto"/>
          <w:szCs w:val="21"/>
          <w:highlight w:val="none"/>
        </w:rPr>
        <w:t>④</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5 \* GB3 \* MERGEFORMAT </w:instrText>
      </w:r>
      <w:r>
        <w:rPr>
          <w:rFonts w:ascii="Times New Roman"/>
          <w:snapToGrid w:val="0"/>
          <w:color w:val="auto"/>
          <w:spacing w:val="-16"/>
          <w:kern w:val="21"/>
          <w:szCs w:val="21"/>
          <w:highlight w:val="none"/>
        </w:rPr>
        <w:fldChar w:fldCharType="separate"/>
      </w:r>
      <w:r>
        <w:rPr>
          <w:rFonts w:hint="eastAsia" w:hAnsi="宋体" w:cs="宋体"/>
          <w:color w:val="auto"/>
          <w:szCs w:val="21"/>
          <w:highlight w:val="none"/>
        </w:rPr>
        <w:t>⑤</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7 \* GB3 \* MERGEFORMAT </w:instrText>
      </w:r>
      <w:r>
        <w:rPr>
          <w:rFonts w:ascii="Times New Roman"/>
          <w:snapToGrid w:val="0"/>
          <w:color w:val="auto"/>
          <w:spacing w:val="-6"/>
          <w:kern w:val="21"/>
          <w:szCs w:val="21"/>
          <w:highlight w:val="none"/>
        </w:rPr>
        <w:fldChar w:fldCharType="separate"/>
      </w:r>
      <w:r>
        <w:rPr>
          <w:rFonts w:hint="eastAsia" w:hAnsi="宋体" w:cs="宋体"/>
          <w:color w:val="auto"/>
          <w:szCs w:val="21"/>
          <w:highlight w:val="none"/>
        </w:rPr>
        <w:t>⑦</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6 \* GB3 \* MERGEFORMAT </w:instrText>
      </w:r>
      <w:r>
        <w:rPr>
          <w:rFonts w:ascii="Times New Roman"/>
          <w:snapToGrid w:val="0"/>
          <w:color w:val="auto"/>
          <w:spacing w:val="-16"/>
          <w:kern w:val="21"/>
          <w:szCs w:val="21"/>
          <w:highlight w:val="none"/>
        </w:rPr>
        <w:fldChar w:fldCharType="separate"/>
      </w:r>
      <w:r>
        <w:rPr>
          <w:rFonts w:hint="eastAsia" w:hAnsi="宋体" w:cs="宋体"/>
          <w:color w:val="auto"/>
          <w:szCs w:val="21"/>
          <w:highlight w:val="none"/>
        </w:rPr>
        <w:t>⑥</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1 \* GB3 \* MERGEFORMAT </w:instrText>
      </w:r>
      <w:r>
        <w:rPr>
          <w:rFonts w:ascii="Times New Roman"/>
          <w:snapToGrid w:val="0"/>
          <w:color w:val="auto"/>
          <w:spacing w:val="-6"/>
          <w:kern w:val="21"/>
          <w:szCs w:val="21"/>
          <w:highlight w:val="none"/>
        </w:rPr>
        <w:fldChar w:fldCharType="separate"/>
      </w:r>
      <w:r>
        <w:rPr>
          <w:rFonts w:hint="eastAsia" w:hAnsi="宋体" w:cs="宋体"/>
          <w:color w:val="auto"/>
          <w:szCs w:val="21"/>
          <w:highlight w:val="none"/>
        </w:rPr>
        <w:t>①</w:t>
      </w:r>
      <w:r>
        <w:rPr>
          <w:rFonts w:ascii="Times New Roman"/>
          <w:snapToGrid w:val="0"/>
          <w:color w:val="auto"/>
          <w:spacing w:val="-6"/>
          <w:kern w:val="21"/>
          <w:szCs w:val="21"/>
          <w:highlight w:val="none"/>
        </w:rPr>
        <w:fldChar w:fldCharType="end"/>
      </w:r>
      <w:r>
        <w:rPr>
          <w:rFonts w:hint="eastAsia" w:ascii="Times New Roman"/>
          <w:snapToGrid w:val="0"/>
          <w:color w:val="auto"/>
          <w:spacing w:val="-6"/>
          <w:kern w:val="21"/>
          <w:szCs w:val="21"/>
          <w:highlight w:val="none"/>
        </w:rPr>
        <w:t>单位：t/a</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rFonts w:hint="eastAsia" w:eastAsiaTheme="minorEastAsia"/>
          <w:color w:val="auto"/>
          <w:highlight w:val="none"/>
          <w:lang w:eastAsia="zh-CN"/>
        </w:rPr>
      </w:pPr>
    </w:p>
    <w:sectPr>
      <w:headerReference r:id="rId9" w:type="default"/>
      <w:footerReference r:id="rId10"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等线">
    <w:altName w:val="微软雅黑"/>
    <w:panose1 w:val="02010600030101010101"/>
    <w:charset w:val="86"/>
    <w:family w:val="auto"/>
    <w:pitch w:val="default"/>
    <w:sig w:usb0="00000000" w:usb1="00000000" w:usb2="00000016" w:usb3="00000000" w:csb0="0004000F" w:csb1="00000000"/>
  </w:font>
  <w:font w:name="sans-serif">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37"/>
      </w:rPr>
    </w:pPr>
    <w:r>
      <w:fldChar w:fldCharType="begin"/>
    </w:r>
    <w:r>
      <w:rPr>
        <w:rStyle w:val="37"/>
      </w:rPr>
      <w:instrText xml:space="preserve">PAGE  </w:instrText>
    </w:r>
    <w:r>
      <w:fldChar w:fldCharType="end"/>
    </w:r>
  </w:p>
  <w:p>
    <w:pPr>
      <w:pStyle w:val="2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right="360" w:firstLine="360"/>
      <w:jc w:val="cen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Style w:val="37"/>
                              <w:rFonts w:ascii="宋体" w:hAnsi="宋体"/>
                              <w:sz w:val="28"/>
                              <w:szCs w:val="28"/>
                            </w:rPr>
                          </w:pPr>
                          <w:r>
                            <w:rPr>
                              <w:rStyle w:val="37"/>
                              <w:rFonts w:hint="eastAsia" w:ascii="宋体" w:hAnsi="宋体"/>
                              <w:sz w:val="28"/>
                              <w:szCs w:val="28"/>
                            </w:rPr>
                            <w:t>—</w:t>
                          </w:r>
                          <w:r>
                            <w:rPr>
                              <w:rFonts w:ascii="宋体" w:hAnsi="宋体"/>
                              <w:sz w:val="26"/>
                              <w:szCs w:val="26"/>
                            </w:rPr>
                            <w:fldChar w:fldCharType="begin"/>
                          </w:r>
                          <w:r>
                            <w:rPr>
                              <w:rStyle w:val="37"/>
                              <w:rFonts w:ascii="宋体" w:hAnsi="宋体"/>
                              <w:sz w:val="26"/>
                              <w:szCs w:val="26"/>
                            </w:rPr>
                            <w:instrText xml:space="preserve">PAGE  </w:instrText>
                          </w:r>
                          <w:r>
                            <w:rPr>
                              <w:rFonts w:ascii="宋体" w:hAnsi="宋体"/>
                              <w:sz w:val="26"/>
                              <w:szCs w:val="26"/>
                            </w:rPr>
                            <w:fldChar w:fldCharType="separate"/>
                          </w:r>
                          <w:r>
                            <w:rPr>
                              <w:rStyle w:val="37"/>
                              <w:rFonts w:ascii="宋体" w:hAnsi="宋体"/>
                              <w:sz w:val="26"/>
                              <w:szCs w:val="26"/>
                            </w:rPr>
                            <w:t>50</w:t>
                          </w:r>
                          <w:r>
                            <w:rPr>
                              <w:rFonts w:ascii="宋体" w:hAnsi="宋体"/>
                              <w:sz w:val="26"/>
                              <w:szCs w:val="26"/>
                            </w:rPr>
                            <w:fldChar w:fldCharType="end"/>
                          </w:r>
                          <w:r>
                            <w:rPr>
                              <w:rStyle w:val="37"/>
                              <w:rFonts w:hint="eastAsia" w:ascii="宋体" w:hAnsi="宋体"/>
                              <w:sz w:val="28"/>
                              <w:szCs w:val="28"/>
                            </w:rPr>
                            <w:t>—</w:t>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QX6S8kBAACaAwAADgAAAGRycy9lMm9Eb2MueG1srVPNjtMwEL4j8Q6W&#10;79RpB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Xb2ixHGLE798/3b58evy8yt5&#10;mfvTB6gx7S5gYhre+gG3ZvYDOrPsQUWbvyiIYBy7e752Vw6JiPxovVqvKwwJjM0XxGcPz0OE9E56&#10;S7LR0IjjK13lpw+QxtQ5JVdz/lYbU0Zo3F8OxMwelrmPHLOVhv0wCdr79ox6epx8Qx0uOiXmvcPG&#10;5iWZjTgb+9k4hqgPHVJbFl4Q3hwTkijccoURdiqMIyvqpvXKO/HnvWQ9/FL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RBfpLyQEAAJoDAAAOAAAAAAAAAAEAIAAAAB4BAABkcnMvZTJvRG9j&#10;LnhtbFBLBQYAAAAABgAGAFkBAABZBQAAAAA=&#10;">
              <v:fill on="f" focussize="0,0"/>
              <v:stroke on="f"/>
              <v:imagedata o:title=""/>
              <o:lock v:ext="edit" aspectratio="f"/>
              <v:textbox inset="0mm,0mm,0mm,0mm" style="mso-fit-shape-to-text:t;">
                <w:txbxContent>
                  <w:p>
                    <w:pPr>
                      <w:pStyle w:val="26"/>
                      <w:rPr>
                        <w:rStyle w:val="37"/>
                        <w:rFonts w:ascii="宋体" w:hAnsi="宋体"/>
                        <w:sz w:val="28"/>
                        <w:szCs w:val="28"/>
                      </w:rPr>
                    </w:pPr>
                    <w:r>
                      <w:rPr>
                        <w:rStyle w:val="37"/>
                        <w:rFonts w:hint="eastAsia" w:ascii="宋体" w:hAnsi="宋体"/>
                        <w:sz w:val="28"/>
                        <w:szCs w:val="28"/>
                      </w:rPr>
                      <w:t>—</w:t>
                    </w:r>
                    <w:r>
                      <w:rPr>
                        <w:rFonts w:ascii="宋体" w:hAnsi="宋体"/>
                        <w:sz w:val="26"/>
                        <w:szCs w:val="26"/>
                      </w:rPr>
                      <w:fldChar w:fldCharType="begin"/>
                    </w:r>
                    <w:r>
                      <w:rPr>
                        <w:rStyle w:val="37"/>
                        <w:rFonts w:ascii="宋体" w:hAnsi="宋体"/>
                        <w:sz w:val="26"/>
                        <w:szCs w:val="26"/>
                      </w:rPr>
                      <w:instrText xml:space="preserve">PAGE  </w:instrText>
                    </w:r>
                    <w:r>
                      <w:rPr>
                        <w:rFonts w:ascii="宋体" w:hAnsi="宋体"/>
                        <w:sz w:val="26"/>
                        <w:szCs w:val="26"/>
                      </w:rPr>
                      <w:fldChar w:fldCharType="separate"/>
                    </w:r>
                    <w:r>
                      <w:rPr>
                        <w:rStyle w:val="37"/>
                        <w:rFonts w:ascii="宋体" w:hAnsi="宋体"/>
                        <w:sz w:val="26"/>
                        <w:szCs w:val="26"/>
                      </w:rPr>
                      <w:t>50</w:t>
                    </w:r>
                    <w:r>
                      <w:rPr>
                        <w:rFonts w:ascii="宋体" w:hAnsi="宋体"/>
                        <w:sz w:val="26"/>
                        <w:szCs w:val="26"/>
                      </w:rPr>
                      <w:fldChar w:fldCharType="end"/>
                    </w:r>
                    <w:r>
                      <w:rPr>
                        <w:rStyle w:val="37"/>
                        <w:rFonts w:hint="eastAsia" w:ascii="宋体" w:hAnsi="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E578AB"/>
    <w:multiLevelType w:val="singleLevel"/>
    <w:tmpl w:val="8FE578AB"/>
    <w:lvl w:ilvl="0" w:tentative="0">
      <w:start w:val="1"/>
      <w:numFmt w:val="decimal"/>
      <w:suff w:val="nothing"/>
      <w:lvlText w:val="%1、"/>
      <w:lvlJc w:val="left"/>
    </w:lvl>
  </w:abstractNum>
  <w:abstractNum w:abstractNumId="1">
    <w:nsid w:val="9E3B8163"/>
    <w:multiLevelType w:val="singleLevel"/>
    <w:tmpl w:val="9E3B8163"/>
    <w:lvl w:ilvl="0" w:tentative="0">
      <w:start w:val="1"/>
      <w:numFmt w:val="chineseCounting"/>
      <w:suff w:val="nothing"/>
      <w:lvlText w:val="%1、"/>
      <w:lvlJc w:val="left"/>
      <w:rPr>
        <w:rFonts w:hint="eastAsia"/>
      </w:rPr>
    </w:lvl>
  </w:abstractNum>
  <w:abstractNum w:abstractNumId="2">
    <w:nsid w:val="B66A264C"/>
    <w:multiLevelType w:val="singleLevel"/>
    <w:tmpl w:val="B66A264C"/>
    <w:lvl w:ilvl="0" w:tentative="0">
      <w:start w:val="1"/>
      <w:numFmt w:val="decimal"/>
      <w:suff w:val="nothing"/>
      <w:lvlText w:val="%1、"/>
      <w:lvlJc w:val="left"/>
    </w:lvl>
  </w:abstractNum>
  <w:abstractNum w:abstractNumId="3">
    <w:nsid w:val="B8A5AA8F"/>
    <w:multiLevelType w:val="multilevel"/>
    <w:tmpl w:val="B8A5AA8F"/>
    <w:lvl w:ilvl="0" w:tentative="0">
      <w:start w:val="1"/>
      <w:numFmt w:val="chineseCounting"/>
      <w:suff w:val="nothing"/>
      <w:lvlText w:val="第%1章 "/>
      <w:lvlJc w:val="left"/>
      <w:pPr>
        <w:ind w:left="432" w:hanging="432"/>
      </w:pPr>
      <w:rPr>
        <w:rFonts w:hint="eastAsia"/>
      </w:rPr>
    </w:lvl>
    <w:lvl w:ilvl="1" w:tentative="0">
      <w:start w:val="1"/>
      <w:numFmt w:val="decimal"/>
      <w:isLgl/>
      <w:lvlText w:val="%1.%2"/>
      <w:lvlJc w:val="left"/>
      <w:pPr>
        <w:ind w:left="575" w:hanging="575"/>
      </w:pPr>
      <w:rPr>
        <w:rFonts w:hint="eastAsia" w:ascii="黑体" w:hAnsi="黑体" w:eastAsia="黑体" w:cs="宋体"/>
        <w:sz w:val="28"/>
      </w:rPr>
    </w:lvl>
    <w:lvl w:ilvl="2" w:tentative="0">
      <w:start w:val="1"/>
      <w:numFmt w:val="decimal"/>
      <w:isLgl/>
      <w:lvlText w:val="%1.%2.%3"/>
      <w:lvlJc w:val="left"/>
      <w:pPr>
        <w:ind w:left="720" w:hanging="720"/>
      </w:pPr>
      <w:rPr>
        <w:rFonts w:hint="eastAsia" w:ascii="黑体" w:hAnsi="黑体" w:eastAsia="黑体" w:cs="宋体"/>
        <w:sz w:val="24"/>
      </w:rPr>
    </w:lvl>
    <w:lvl w:ilvl="3" w:tentative="0">
      <w:start w:val="1"/>
      <w:numFmt w:val="decimal"/>
      <w:pStyle w:val="5"/>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4">
    <w:nsid w:val="EB8DECE8"/>
    <w:multiLevelType w:val="multilevel"/>
    <w:tmpl w:val="EB8DECE8"/>
    <w:lvl w:ilvl="0" w:tentative="0">
      <w:start w:val="1"/>
      <w:numFmt w:val="chineseCountingThousand"/>
      <w:suff w:val="space"/>
      <w:lvlText w:val="第%1章"/>
      <w:lvlJc w:val="left"/>
      <w:pPr>
        <w:ind w:left="0" w:firstLine="0"/>
      </w:pPr>
      <w:rPr>
        <w:rFonts w:hint="eastAsia" w:ascii="Times New Roman" w:hAnsi="Times New Roman" w:eastAsia="宋体" w:cs="宋体"/>
        <w:b/>
        <w:sz w:val="32"/>
      </w:rPr>
    </w:lvl>
    <w:lvl w:ilvl="1" w:tentative="0">
      <w:start w:val="1"/>
      <w:numFmt w:val="decimal"/>
      <w:isLgl/>
      <w:suff w:val="space"/>
      <w:lvlText w:val="%1.%2"/>
      <w:lvlJc w:val="left"/>
      <w:pPr>
        <w:ind w:left="240" w:firstLine="0"/>
      </w:pPr>
      <w:rPr>
        <w:rFonts w:hint="eastAsia" w:ascii="Times New Roman" w:hAnsi="Times New Roman" w:eastAsia="宋体" w:cs="宋体"/>
        <w:b/>
        <w:sz w:val="30"/>
      </w:rPr>
    </w:lvl>
    <w:lvl w:ilvl="2" w:tentative="0">
      <w:start w:val="1"/>
      <w:numFmt w:val="decimal"/>
      <w:pStyle w:val="4"/>
      <w:isLgl/>
      <w:suff w:val="space"/>
      <w:lvlText w:val="%1.%2.%3"/>
      <w:lvlJc w:val="left"/>
      <w:pPr>
        <w:ind w:left="-240" w:firstLine="0"/>
      </w:pPr>
      <w:rPr>
        <w:rFonts w:hint="eastAsia" w:ascii="Times New Roman" w:hAnsi="Times New Roman" w:eastAsia="宋体" w:cs="宋体"/>
        <w:b/>
        <w:sz w:val="28"/>
      </w:rPr>
    </w:lvl>
    <w:lvl w:ilvl="3" w:tentative="0">
      <w:start w:val="1"/>
      <w:numFmt w:val="decimal"/>
      <w:isLgl/>
      <w:suff w:val="space"/>
      <w:lvlText w:val="%1.%2.%3.%4"/>
      <w:lvlJc w:val="left"/>
      <w:pPr>
        <w:ind w:left="0" w:firstLine="0"/>
      </w:pPr>
      <w:rPr>
        <w:rFonts w:hint="eastAsia" w:ascii="Times New Roman" w:hAnsi="Times New Roman" w:eastAsia="宋体" w:cs="宋体"/>
        <w:b/>
        <w:sz w:val="24"/>
      </w:rPr>
    </w:lvl>
    <w:lvl w:ilvl="4" w:tentative="0">
      <w:start w:val="1"/>
      <w:numFmt w:val="decimal"/>
      <w:lvlRestart w:val="2"/>
      <w:isLgl/>
      <w:suff w:val="space"/>
      <w:lvlText w:val="表%1.%2-%5"/>
      <w:lvlJc w:val="left"/>
      <w:pPr>
        <w:ind w:left="6000" w:firstLine="0"/>
      </w:pPr>
      <w:rPr>
        <w:rFonts w:hint="eastAsia" w:ascii="Times New Roman" w:hAnsi="Times New Roman" w:eastAsia="宋体" w:cs="宋体"/>
        <w:b/>
        <w:sz w:val="21"/>
        <w:lang w:val="en-US"/>
      </w:rPr>
    </w:lvl>
    <w:lvl w:ilvl="5" w:tentative="0">
      <w:start w:val="1"/>
      <w:numFmt w:val="decimal"/>
      <w:lvlRestart w:val="2"/>
      <w:isLgl/>
      <w:suff w:val="space"/>
      <w:lvlText w:val="图%1.%2-%6"/>
      <w:lvlJc w:val="left"/>
      <w:pPr>
        <w:ind w:left="0" w:firstLine="0"/>
      </w:pPr>
      <w:rPr>
        <w:rFonts w:hint="eastAsia" w:ascii="Times New Roman" w:hAnsi="Times New Roman" w:eastAsia="宋体" w:cs="宋体"/>
        <w:b/>
        <w:sz w:val="21"/>
      </w:rPr>
    </w:lvl>
    <w:lvl w:ilvl="6" w:tentative="0">
      <w:start w:val="1"/>
      <w:numFmt w:val="decimal"/>
      <w:lvlText w:val="%1.%2.%3.%4.%5.%6.%7."/>
      <w:lvlJc w:val="left"/>
      <w:pPr>
        <w:tabs>
          <w:tab w:val="left" w:pos="1275"/>
        </w:tabs>
        <w:ind w:left="0" w:firstLine="0"/>
      </w:pPr>
      <w:rPr>
        <w:rFonts w:hint="eastAsia"/>
      </w:rPr>
    </w:lvl>
    <w:lvl w:ilvl="7" w:tentative="0">
      <w:start w:val="1"/>
      <w:numFmt w:val="decimal"/>
      <w:lvlText w:val="%1.%2.%3.%4.%5.%6.%7.%8."/>
      <w:lvlJc w:val="left"/>
      <w:pPr>
        <w:tabs>
          <w:tab w:val="left" w:pos="1418"/>
        </w:tabs>
        <w:ind w:left="0" w:firstLine="0"/>
      </w:pPr>
      <w:rPr>
        <w:rFonts w:hint="eastAsia"/>
      </w:rPr>
    </w:lvl>
    <w:lvl w:ilvl="8" w:tentative="0">
      <w:start w:val="1"/>
      <w:numFmt w:val="decimal"/>
      <w:lvlText w:val="%1.%2.%3.%4.%5.%6.%7.%8.%9."/>
      <w:lvlJc w:val="left"/>
      <w:pPr>
        <w:tabs>
          <w:tab w:val="left" w:pos="1558"/>
        </w:tabs>
        <w:ind w:left="0" w:firstLine="0"/>
      </w:pPr>
      <w:rPr>
        <w:rFonts w:hint="eastAsia"/>
      </w:rPr>
    </w:lvl>
  </w:abstractNum>
  <w:abstractNum w:abstractNumId="5">
    <w:nsid w:val="3877363A"/>
    <w:multiLevelType w:val="singleLevel"/>
    <w:tmpl w:val="3877363A"/>
    <w:lvl w:ilvl="0" w:tentative="0">
      <w:start w:val="5"/>
      <w:numFmt w:val="decimal"/>
      <w:suff w:val="nothing"/>
      <w:lvlText w:val="%1、"/>
      <w:lvlJc w:val="left"/>
    </w:lvl>
  </w:abstractNum>
  <w:abstractNum w:abstractNumId="6">
    <w:nsid w:val="4681485A"/>
    <w:multiLevelType w:val="singleLevel"/>
    <w:tmpl w:val="4681485A"/>
    <w:lvl w:ilvl="0" w:tentative="0">
      <w:start w:val="1"/>
      <w:numFmt w:val="decimal"/>
      <w:suff w:val="nothing"/>
      <w:lvlText w:val="%1、"/>
      <w:lvlJc w:val="left"/>
    </w:lvl>
  </w:abstractNum>
  <w:abstractNum w:abstractNumId="7">
    <w:nsid w:val="5CC9C06C"/>
    <w:multiLevelType w:val="singleLevel"/>
    <w:tmpl w:val="5CC9C06C"/>
    <w:lvl w:ilvl="0" w:tentative="0">
      <w:start w:val="1"/>
      <w:numFmt w:val="decimal"/>
      <w:suff w:val="nothing"/>
      <w:lvlText w:val="%1、"/>
      <w:lvlJc w:val="left"/>
    </w:lvl>
  </w:abstractNum>
  <w:abstractNum w:abstractNumId="8">
    <w:nsid w:val="5D829EA1"/>
    <w:multiLevelType w:val="singleLevel"/>
    <w:tmpl w:val="5D829EA1"/>
    <w:lvl w:ilvl="0" w:tentative="0">
      <w:start w:val="1"/>
      <w:numFmt w:val="decimal"/>
      <w:lvlText w:val="(%1)"/>
      <w:lvlJc w:val="left"/>
      <w:pPr>
        <w:ind w:left="575" w:hanging="425"/>
      </w:pPr>
      <w:rPr>
        <w:rFonts w:hint="default"/>
      </w:rPr>
    </w:lvl>
  </w:abstractNum>
  <w:abstractNum w:abstractNumId="9">
    <w:nsid w:val="6AE45577"/>
    <w:multiLevelType w:val="singleLevel"/>
    <w:tmpl w:val="6AE45577"/>
    <w:lvl w:ilvl="0" w:tentative="0">
      <w:start w:val="1"/>
      <w:numFmt w:val="decimal"/>
      <w:suff w:val="nothing"/>
      <w:lvlText w:val="%1、"/>
      <w:lvlJc w:val="left"/>
    </w:lvl>
  </w:abstractNum>
  <w:abstractNum w:abstractNumId="10">
    <w:nsid w:val="77F5C4DE"/>
    <w:multiLevelType w:val="singleLevel"/>
    <w:tmpl w:val="77F5C4DE"/>
    <w:lvl w:ilvl="0" w:tentative="0">
      <w:start w:val="2"/>
      <w:numFmt w:val="decimal"/>
      <w:suff w:val="nothing"/>
      <w:lvlText w:val="（%1）"/>
      <w:lvlJc w:val="left"/>
    </w:lvl>
  </w:abstractNum>
  <w:num w:numId="1">
    <w:abstractNumId w:val="4"/>
  </w:num>
  <w:num w:numId="2">
    <w:abstractNumId w:val="3"/>
  </w:num>
  <w:num w:numId="3">
    <w:abstractNumId w:val="10"/>
  </w:num>
  <w:num w:numId="4">
    <w:abstractNumId w:val="7"/>
  </w:num>
  <w:num w:numId="5">
    <w:abstractNumId w:val="2"/>
  </w:num>
  <w:num w:numId="6">
    <w:abstractNumId w:val="9"/>
  </w:num>
  <w:num w:numId="7">
    <w:abstractNumId w:val="0"/>
  </w:num>
  <w:num w:numId="8">
    <w:abstractNumId w:val="6"/>
  </w:num>
  <w:num w:numId="9">
    <w:abstractNumId w:val="1"/>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wMDMzYjZhMjhkYmYyNTNiMzI2OThjZGQ5MDY0M2QifQ=="/>
  </w:docVars>
  <w:rsids>
    <w:rsidRoot w:val="00172A27"/>
    <w:rsid w:val="00001365"/>
    <w:rsid w:val="00003B40"/>
    <w:rsid w:val="00003C38"/>
    <w:rsid w:val="0001522A"/>
    <w:rsid w:val="000339B7"/>
    <w:rsid w:val="00036138"/>
    <w:rsid w:val="00043432"/>
    <w:rsid w:val="000571D3"/>
    <w:rsid w:val="00061165"/>
    <w:rsid w:val="00077C3E"/>
    <w:rsid w:val="00093D1C"/>
    <w:rsid w:val="000A3A34"/>
    <w:rsid w:val="000A6E2D"/>
    <w:rsid w:val="000B1907"/>
    <w:rsid w:val="000B4944"/>
    <w:rsid w:val="000C6567"/>
    <w:rsid w:val="000D1B3A"/>
    <w:rsid w:val="000E25D4"/>
    <w:rsid w:val="000E49DD"/>
    <w:rsid w:val="000F3147"/>
    <w:rsid w:val="000F42A7"/>
    <w:rsid w:val="000F7C38"/>
    <w:rsid w:val="00102F2C"/>
    <w:rsid w:val="00103641"/>
    <w:rsid w:val="00104E27"/>
    <w:rsid w:val="0012765B"/>
    <w:rsid w:val="00130907"/>
    <w:rsid w:val="0013382B"/>
    <w:rsid w:val="0013635F"/>
    <w:rsid w:val="00151514"/>
    <w:rsid w:val="00156BA8"/>
    <w:rsid w:val="00157C33"/>
    <w:rsid w:val="00161364"/>
    <w:rsid w:val="001625EE"/>
    <w:rsid w:val="00171B7A"/>
    <w:rsid w:val="00172A27"/>
    <w:rsid w:val="00182625"/>
    <w:rsid w:val="00185E0B"/>
    <w:rsid w:val="001A4C65"/>
    <w:rsid w:val="001C3C52"/>
    <w:rsid w:val="001C54B7"/>
    <w:rsid w:val="001E694B"/>
    <w:rsid w:val="001E728C"/>
    <w:rsid w:val="002023B2"/>
    <w:rsid w:val="002313EA"/>
    <w:rsid w:val="00234EFC"/>
    <w:rsid w:val="00237F48"/>
    <w:rsid w:val="00243D94"/>
    <w:rsid w:val="00245287"/>
    <w:rsid w:val="00255541"/>
    <w:rsid w:val="002668F8"/>
    <w:rsid w:val="00273796"/>
    <w:rsid w:val="00284A80"/>
    <w:rsid w:val="00294865"/>
    <w:rsid w:val="002A0666"/>
    <w:rsid w:val="002A566F"/>
    <w:rsid w:val="002A6C74"/>
    <w:rsid w:val="002B079B"/>
    <w:rsid w:val="002B5C65"/>
    <w:rsid w:val="002C77B2"/>
    <w:rsid w:val="002D1006"/>
    <w:rsid w:val="002D44CC"/>
    <w:rsid w:val="002E328B"/>
    <w:rsid w:val="002F79A4"/>
    <w:rsid w:val="002F79D1"/>
    <w:rsid w:val="0030394E"/>
    <w:rsid w:val="00303CAE"/>
    <w:rsid w:val="0031619D"/>
    <w:rsid w:val="003167AC"/>
    <w:rsid w:val="0034671D"/>
    <w:rsid w:val="00352BCA"/>
    <w:rsid w:val="00353FB4"/>
    <w:rsid w:val="003561C1"/>
    <w:rsid w:val="00372BF5"/>
    <w:rsid w:val="00385250"/>
    <w:rsid w:val="00390BA4"/>
    <w:rsid w:val="00393519"/>
    <w:rsid w:val="003A0E31"/>
    <w:rsid w:val="003A17BF"/>
    <w:rsid w:val="003E5D96"/>
    <w:rsid w:val="003F661B"/>
    <w:rsid w:val="00402CB5"/>
    <w:rsid w:val="004058BD"/>
    <w:rsid w:val="00415791"/>
    <w:rsid w:val="00424914"/>
    <w:rsid w:val="00424981"/>
    <w:rsid w:val="0042650B"/>
    <w:rsid w:val="0042740D"/>
    <w:rsid w:val="00433DFA"/>
    <w:rsid w:val="004578DB"/>
    <w:rsid w:val="0046143E"/>
    <w:rsid w:val="0047768B"/>
    <w:rsid w:val="00477F8D"/>
    <w:rsid w:val="004871C1"/>
    <w:rsid w:val="00487CEB"/>
    <w:rsid w:val="00490EE6"/>
    <w:rsid w:val="0049270F"/>
    <w:rsid w:val="004972B4"/>
    <w:rsid w:val="00497EA2"/>
    <w:rsid w:val="004A167E"/>
    <w:rsid w:val="004A56A2"/>
    <w:rsid w:val="004B116B"/>
    <w:rsid w:val="004B252A"/>
    <w:rsid w:val="004B5DFD"/>
    <w:rsid w:val="004C2A99"/>
    <w:rsid w:val="004C6F7B"/>
    <w:rsid w:val="004D1F98"/>
    <w:rsid w:val="004E05F8"/>
    <w:rsid w:val="004F2F60"/>
    <w:rsid w:val="00506913"/>
    <w:rsid w:val="00507C08"/>
    <w:rsid w:val="005104CB"/>
    <w:rsid w:val="00510943"/>
    <w:rsid w:val="00514C93"/>
    <w:rsid w:val="005230D5"/>
    <w:rsid w:val="00523EBE"/>
    <w:rsid w:val="00526FD4"/>
    <w:rsid w:val="0052702E"/>
    <w:rsid w:val="0054557F"/>
    <w:rsid w:val="00554F32"/>
    <w:rsid w:val="00556FFA"/>
    <w:rsid w:val="00560535"/>
    <w:rsid w:val="00564A24"/>
    <w:rsid w:val="00574134"/>
    <w:rsid w:val="005756B8"/>
    <w:rsid w:val="00582ECE"/>
    <w:rsid w:val="005926A7"/>
    <w:rsid w:val="005A2BFC"/>
    <w:rsid w:val="005A48EF"/>
    <w:rsid w:val="005B08DD"/>
    <w:rsid w:val="005B3AD3"/>
    <w:rsid w:val="005E5365"/>
    <w:rsid w:val="005F0456"/>
    <w:rsid w:val="005F1236"/>
    <w:rsid w:val="005F5A8C"/>
    <w:rsid w:val="005F6716"/>
    <w:rsid w:val="006027E9"/>
    <w:rsid w:val="00606F00"/>
    <w:rsid w:val="0061594C"/>
    <w:rsid w:val="00621C5C"/>
    <w:rsid w:val="00630399"/>
    <w:rsid w:val="0063469B"/>
    <w:rsid w:val="0064169E"/>
    <w:rsid w:val="00652F84"/>
    <w:rsid w:val="00680412"/>
    <w:rsid w:val="00691B48"/>
    <w:rsid w:val="00692659"/>
    <w:rsid w:val="006A3CF5"/>
    <w:rsid w:val="006C5F56"/>
    <w:rsid w:val="006C6D57"/>
    <w:rsid w:val="006D3011"/>
    <w:rsid w:val="006E5D21"/>
    <w:rsid w:val="006F2F46"/>
    <w:rsid w:val="006F39EE"/>
    <w:rsid w:val="00700C6A"/>
    <w:rsid w:val="0071780A"/>
    <w:rsid w:val="00720988"/>
    <w:rsid w:val="0072299F"/>
    <w:rsid w:val="00734818"/>
    <w:rsid w:val="00746BDE"/>
    <w:rsid w:val="007470D1"/>
    <w:rsid w:val="00750D77"/>
    <w:rsid w:val="0075308F"/>
    <w:rsid w:val="00755194"/>
    <w:rsid w:val="0076742B"/>
    <w:rsid w:val="00771409"/>
    <w:rsid w:val="00773D31"/>
    <w:rsid w:val="00780EA4"/>
    <w:rsid w:val="00783964"/>
    <w:rsid w:val="00791E30"/>
    <w:rsid w:val="007A2D37"/>
    <w:rsid w:val="007A5575"/>
    <w:rsid w:val="007D330D"/>
    <w:rsid w:val="007D36F9"/>
    <w:rsid w:val="007D73EE"/>
    <w:rsid w:val="007E2443"/>
    <w:rsid w:val="007E2666"/>
    <w:rsid w:val="007F7EBD"/>
    <w:rsid w:val="008010A2"/>
    <w:rsid w:val="00805588"/>
    <w:rsid w:val="0080698A"/>
    <w:rsid w:val="00807E86"/>
    <w:rsid w:val="0082339C"/>
    <w:rsid w:val="00824A59"/>
    <w:rsid w:val="008255EE"/>
    <w:rsid w:val="00827B9D"/>
    <w:rsid w:val="0083202C"/>
    <w:rsid w:val="00837663"/>
    <w:rsid w:val="008408DD"/>
    <w:rsid w:val="00845348"/>
    <w:rsid w:val="00846F90"/>
    <w:rsid w:val="00850009"/>
    <w:rsid w:val="0085068A"/>
    <w:rsid w:val="00866480"/>
    <w:rsid w:val="008715A5"/>
    <w:rsid w:val="00875F68"/>
    <w:rsid w:val="00881B0C"/>
    <w:rsid w:val="00885433"/>
    <w:rsid w:val="00885A6D"/>
    <w:rsid w:val="00885F6E"/>
    <w:rsid w:val="00887802"/>
    <w:rsid w:val="0089036C"/>
    <w:rsid w:val="008A1D18"/>
    <w:rsid w:val="008A32ED"/>
    <w:rsid w:val="008B312C"/>
    <w:rsid w:val="008C1384"/>
    <w:rsid w:val="008C6D62"/>
    <w:rsid w:val="008D4443"/>
    <w:rsid w:val="008D4CD7"/>
    <w:rsid w:val="008E1EAF"/>
    <w:rsid w:val="008E2088"/>
    <w:rsid w:val="008E2A46"/>
    <w:rsid w:val="0091506D"/>
    <w:rsid w:val="00915E48"/>
    <w:rsid w:val="00921D82"/>
    <w:rsid w:val="00935211"/>
    <w:rsid w:val="00954DBC"/>
    <w:rsid w:val="009553B8"/>
    <w:rsid w:val="009609C1"/>
    <w:rsid w:val="00972929"/>
    <w:rsid w:val="00981186"/>
    <w:rsid w:val="00983581"/>
    <w:rsid w:val="0099782F"/>
    <w:rsid w:val="009A117F"/>
    <w:rsid w:val="009A4C3E"/>
    <w:rsid w:val="009D2BAA"/>
    <w:rsid w:val="009D364F"/>
    <w:rsid w:val="009D6CED"/>
    <w:rsid w:val="009F6A15"/>
    <w:rsid w:val="00A006C4"/>
    <w:rsid w:val="00A11858"/>
    <w:rsid w:val="00A13281"/>
    <w:rsid w:val="00A215CD"/>
    <w:rsid w:val="00A25CC0"/>
    <w:rsid w:val="00A30EA7"/>
    <w:rsid w:val="00A31044"/>
    <w:rsid w:val="00A31E8A"/>
    <w:rsid w:val="00A33CB9"/>
    <w:rsid w:val="00A40720"/>
    <w:rsid w:val="00A45BCE"/>
    <w:rsid w:val="00A51A79"/>
    <w:rsid w:val="00A566D5"/>
    <w:rsid w:val="00A6209E"/>
    <w:rsid w:val="00A6652D"/>
    <w:rsid w:val="00A73AB8"/>
    <w:rsid w:val="00A8630D"/>
    <w:rsid w:val="00AA6844"/>
    <w:rsid w:val="00AB1505"/>
    <w:rsid w:val="00AD5868"/>
    <w:rsid w:val="00AD7800"/>
    <w:rsid w:val="00AE77EC"/>
    <w:rsid w:val="00AF17B1"/>
    <w:rsid w:val="00AF2C3D"/>
    <w:rsid w:val="00AF3FCC"/>
    <w:rsid w:val="00B0379F"/>
    <w:rsid w:val="00B13407"/>
    <w:rsid w:val="00B13F3D"/>
    <w:rsid w:val="00B35A17"/>
    <w:rsid w:val="00B3658A"/>
    <w:rsid w:val="00B52F2C"/>
    <w:rsid w:val="00B63746"/>
    <w:rsid w:val="00B656B5"/>
    <w:rsid w:val="00B66463"/>
    <w:rsid w:val="00B67CDC"/>
    <w:rsid w:val="00B76750"/>
    <w:rsid w:val="00B82384"/>
    <w:rsid w:val="00B8274D"/>
    <w:rsid w:val="00B83F44"/>
    <w:rsid w:val="00B91A5E"/>
    <w:rsid w:val="00B94EB4"/>
    <w:rsid w:val="00BA1BC6"/>
    <w:rsid w:val="00BA3C2F"/>
    <w:rsid w:val="00BB340F"/>
    <w:rsid w:val="00BC5F8E"/>
    <w:rsid w:val="00BC6E89"/>
    <w:rsid w:val="00BE6F79"/>
    <w:rsid w:val="00BF4804"/>
    <w:rsid w:val="00C01841"/>
    <w:rsid w:val="00C02C0D"/>
    <w:rsid w:val="00C06660"/>
    <w:rsid w:val="00C067F9"/>
    <w:rsid w:val="00C2000A"/>
    <w:rsid w:val="00C20E2F"/>
    <w:rsid w:val="00C2408D"/>
    <w:rsid w:val="00C30536"/>
    <w:rsid w:val="00C305E1"/>
    <w:rsid w:val="00C406F1"/>
    <w:rsid w:val="00C45473"/>
    <w:rsid w:val="00C55DAF"/>
    <w:rsid w:val="00C74132"/>
    <w:rsid w:val="00C7424C"/>
    <w:rsid w:val="00C74619"/>
    <w:rsid w:val="00C806B6"/>
    <w:rsid w:val="00C80AFE"/>
    <w:rsid w:val="00C817C9"/>
    <w:rsid w:val="00C851DF"/>
    <w:rsid w:val="00C85934"/>
    <w:rsid w:val="00C94D55"/>
    <w:rsid w:val="00C97D74"/>
    <w:rsid w:val="00CA0F06"/>
    <w:rsid w:val="00CA1588"/>
    <w:rsid w:val="00CA34CA"/>
    <w:rsid w:val="00CA3802"/>
    <w:rsid w:val="00CA3D8C"/>
    <w:rsid w:val="00CB1286"/>
    <w:rsid w:val="00CB1A5D"/>
    <w:rsid w:val="00CD5233"/>
    <w:rsid w:val="00CE07B8"/>
    <w:rsid w:val="00CE197C"/>
    <w:rsid w:val="00D13E84"/>
    <w:rsid w:val="00D20A72"/>
    <w:rsid w:val="00D31963"/>
    <w:rsid w:val="00D3290C"/>
    <w:rsid w:val="00D36216"/>
    <w:rsid w:val="00D61047"/>
    <w:rsid w:val="00D61D79"/>
    <w:rsid w:val="00D6478F"/>
    <w:rsid w:val="00D64DFC"/>
    <w:rsid w:val="00D71ABE"/>
    <w:rsid w:val="00D735E1"/>
    <w:rsid w:val="00D73E83"/>
    <w:rsid w:val="00D8243B"/>
    <w:rsid w:val="00D926DD"/>
    <w:rsid w:val="00D93C57"/>
    <w:rsid w:val="00DA35C6"/>
    <w:rsid w:val="00DC5E96"/>
    <w:rsid w:val="00DD0AF9"/>
    <w:rsid w:val="00DD5C04"/>
    <w:rsid w:val="00DE20C9"/>
    <w:rsid w:val="00DE50DD"/>
    <w:rsid w:val="00DE53F7"/>
    <w:rsid w:val="00DE7BFB"/>
    <w:rsid w:val="00DF2DB2"/>
    <w:rsid w:val="00DF2EBE"/>
    <w:rsid w:val="00E13884"/>
    <w:rsid w:val="00E13ECE"/>
    <w:rsid w:val="00E172FB"/>
    <w:rsid w:val="00E17DB1"/>
    <w:rsid w:val="00E23BC3"/>
    <w:rsid w:val="00E263DB"/>
    <w:rsid w:val="00E3720E"/>
    <w:rsid w:val="00E4009B"/>
    <w:rsid w:val="00E4527A"/>
    <w:rsid w:val="00E570D7"/>
    <w:rsid w:val="00E57DA9"/>
    <w:rsid w:val="00E62716"/>
    <w:rsid w:val="00E647D6"/>
    <w:rsid w:val="00E64E3C"/>
    <w:rsid w:val="00E77287"/>
    <w:rsid w:val="00E810BF"/>
    <w:rsid w:val="00E8217D"/>
    <w:rsid w:val="00E868EE"/>
    <w:rsid w:val="00E93AD1"/>
    <w:rsid w:val="00E93D82"/>
    <w:rsid w:val="00EA091F"/>
    <w:rsid w:val="00EA2FBF"/>
    <w:rsid w:val="00EA4BD0"/>
    <w:rsid w:val="00EB7AE9"/>
    <w:rsid w:val="00EC3131"/>
    <w:rsid w:val="00ED3CFE"/>
    <w:rsid w:val="00ED50D4"/>
    <w:rsid w:val="00EE44FB"/>
    <w:rsid w:val="00EE61CA"/>
    <w:rsid w:val="00EF29AE"/>
    <w:rsid w:val="00EF43E1"/>
    <w:rsid w:val="00EF45E1"/>
    <w:rsid w:val="00F0119C"/>
    <w:rsid w:val="00F1520B"/>
    <w:rsid w:val="00F3012D"/>
    <w:rsid w:val="00F42312"/>
    <w:rsid w:val="00F47E3D"/>
    <w:rsid w:val="00F54847"/>
    <w:rsid w:val="00F65504"/>
    <w:rsid w:val="00F668AE"/>
    <w:rsid w:val="00F70FEC"/>
    <w:rsid w:val="00F9303B"/>
    <w:rsid w:val="00F950DB"/>
    <w:rsid w:val="00FA007E"/>
    <w:rsid w:val="00FA3E7A"/>
    <w:rsid w:val="00FA43F7"/>
    <w:rsid w:val="00FA5A19"/>
    <w:rsid w:val="00FB2B3E"/>
    <w:rsid w:val="00FB7822"/>
    <w:rsid w:val="00FD13C9"/>
    <w:rsid w:val="00FD3F4E"/>
    <w:rsid w:val="00FD6CE7"/>
    <w:rsid w:val="00FD7144"/>
    <w:rsid w:val="00FD774E"/>
    <w:rsid w:val="00FF72F0"/>
    <w:rsid w:val="00FF73E5"/>
    <w:rsid w:val="01107824"/>
    <w:rsid w:val="011673C0"/>
    <w:rsid w:val="012A785F"/>
    <w:rsid w:val="0172558E"/>
    <w:rsid w:val="018C33F1"/>
    <w:rsid w:val="019E7645"/>
    <w:rsid w:val="01AA1AC9"/>
    <w:rsid w:val="01BA644F"/>
    <w:rsid w:val="01D95E59"/>
    <w:rsid w:val="0206784C"/>
    <w:rsid w:val="022B0FB9"/>
    <w:rsid w:val="02693EE3"/>
    <w:rsid w:val="02A75CF1"/>
    <w:rsid w:val="02B80216"/>
    <w:rsid w:val="02C1356F"/>
    <w:rsid w:val="02C36E11"/>
    <w:rsid w:val="02C92423"/>
    <w:rsid w:val="02D7660F"/>
    <w:rsid w:val="02D909C4"/>
    <w:rsid w:val="02DF5D67"/>
    <w:rsid w:val="02ED1C6E"/>
    <w:rsid w:val="02F66225"/>
    <w:rsid w:val="03060E39"/>
    <w:rsid w:val="035D3297"/>
    <w:rsid w:val="039765C6"/>
    <w:rsid w:val="03A852D7"/>
    <w:rsid w:val="03D571CA"/>
    <w:rsid w:val="03F843CB"/>
    <w:rsid w:val="04193A5A"/>
    <w:rsid w:val="047F51A3"/>
    <w:rsid w:val="04916314"/>
    <w:rsid w:val="04995B02"/>
    <w:rsid w:val="04BD6A90"/>
    <w:rsid w:val="04C90C84"/>
    <w:rsid w:val="05121E5F"/>
    <w:rsid w:val="052A1610"/>
    <w:rsid w:val="053E492E"/>
    <w:rsid w:val="05572B4D"/>
    <w:rsid w:val="05845582"/>
    <w:rsid w:val="05863D82"/>
    <w:rsid w:val="05A35CE6"/>
    <w:rsid w:val="05AB0DC1"/>
    <w:rsid w:val="05C26082"/>
    <w:rsid w:val="05D90BCF"/>
    <w:rsid w:val="05F11581"/>
    <w:rsid w:val="062956B3"/>
    <w:rsid w:val="063669F8"/>
    <w:rsid w:val="06707EA9"/>
    <w:rsid w:val="069E4E1B"/>
    <w:rsid w:val="06A66D03"/>
    <w:rsid w:val="06AC19DA"/>
    <w:rsid w:val="06F71326"/>
    <w:rsid w:val="079A6D7E"/>
    <w:rsid w:val="079F3B5F"/>
    <w:rsid w:val="07AF7E3A"/>
    <w:rsid w:val="08517F7D"/>
    <w:rsid w:val="0859054C"/>
    <w:rsid w:val="085E716A"/>
    <w:rsid w:val="08850751"/>
    <w:rsid w:val="088D1473"/>
    <w:rsid w:val="089250B6"/>
    <w:rsid w:val="08C51BE5"/>
    <w:rsid w:val="08EA7AB0"/>
    <w:rsid w:val="08EB43C6"/>
    <w:rsid w:val="09221B15"/>
    <w:rsid w:val="09831550"/>
    <w:rsid w:val="09A20EA7"/>
    <w:rsid w:val="09A9014A"/>
    <w:rsid w:val="09D43B87"/>
    <w:rsid w:val="09F65A26"/>
    <w:rsid w:val="0A2A721A"/>
    <w:rsid w:val="0A2A7C70"/>
    <w:rsid w:val="0A323274"/>
    <w:rsid w:val="0A4E393A"/>
    <w:rsid w:val="0A5A7BD5"/>
    <w:rsid w:val="0A634064"/>
    <w:rsid w:val="0A6519E3"/>
    <w:rsid w:val="0A904964"/>
    <w:rsid w:val="0A907F22"/>
    <w:rsid w:val="0A9B61DD"/>
    <w:rsid w:val="0AA027AD"/>
    <w:rsid w:val="0AE628AD"/>
    <w:rsid w:val="0AFC2E92"/>
    <w:rsid w:val="0B3E5FBA"/>
    <w:rsid w:val="0B81389B"/>
    <w:rsid w:val="0B862529"/>
    <w:rsid w:val="0BAE0408"/>
    <w:rsid w:val="0BC92255"/>
    <w:rsid w:val="0C4B3CEC"/>
    <w:rsid w:val="0C5C2D9B"/>
    <w:rsid w:val="0CA63264"/>
    <w:rsid w:val="0CA77331"/>
    <w:rsid w:val="0CC647AC"/>
    <w:rsid w:val="0CE57E5A"/>
    <w:rsid w:val="0CEB1914"/>
    <w:rsid w:val="0D061C9C"/>
    <w:rsid w:val="0D285C08"/>
    <w:rsid w:val="0D2C5A88"/>
    <w:rsid w:val="0D3A2EE9"/>
    <w:rsid w:val="0D7C17D6"/>
    <w:rsid w:val="0DB6278F"/>
    <w:rsid w:val="0DCC44FC"/>
    <w:rsid w:val="0E266AD3"/>
    <w:rsid w:val="0E2C21E4"/>
    <w:rsid w:val="0E3756A4"/>
    <w:rsid w:val="0E611762"/>
    <w:rsid w:val="0E8A5825"/>
    <w:rsid w:val="0EEE1E84"/>
    <w:rsid w:val="0F444DA6"/>
    <w:rsid w:val="0F5064F6"/>
    <w:rsid w:val="0F7F00F1"/>
    <w:rsid w:val="0FCD76BA"/>
    <w:rsid w:val="100C45A9"/>
    <w:rsid w:val="103D4825"/>
    <w:rsid w:val="1045170B"/>
    <w:rsid w:val="105772C0"/>
    <w:rsid w:val="106E104C"/>
    <w:rsid w:val="10930711"/>
    <w:rsid w:val="118B740A"/>
    <w:rsid w:val="11A71B81"/>
    <w:rsid w:val="11BA20A2"/>
    <w:rsid w:val="11C772AC"/>
    <w:rsid w:val="12012379"/>
    <w:rsid w:val="12286D6F"/>
    <w:rsid w:val="123478B9"/>
    <w:rsid w:val="123D59A4"/>
    <w:rsid w:val="124318AA"/>
    <w:rsid w:val="124675EC"/>
    <w:rsid w:val="12490E8B"/>
    <w:rsid w:val="126637EB"/>
    <w:rsid w:val="129C6762"/>
    <w:rsid w:val="12A53E70"/>
    <w:rsid w:val="12DD2D74"/>
    <w:rsid w:val="12E8436E"/>
    <w:rsid w:val="12F84852"/>
    <w:rsid w:val="13126D3C"/>
    <w:rsid w:val="137B704E"/>
    <w:rsid w:val="13923967"/>
    <w:rsid w:val="139A6B31"/>
    <w:rsid w:val="13E31684"/>
    <w:rsid w:val="13E8395B"/>
    <w:rsid w:val="140D233E"/>
    <w:rsid w:val="141826DB"/>
    <w:rsid w:val="1419237E"/>
    <w:rsid w:val="14204702"/>
    <w:rsid w:val="142D67E6"/>
    <w:rsid w:val="14632472"/>
    <w:rsid w:val="148F6D1E"/>
    <w:rsid w:val="14AF1CA6"/>
    <w:rsid w:val="154F08DF"/>
    <w:rsid w:val="158049E3"/>
    <w:rsid w:val="159976F9"/>
    <w:rsid w:val="15CB736F"/>
    <w:rsid w:val="16157A01"/>
    <w:rsid w:val="16220450"/>
    <w:rsid w:val="16CF7266"/>
    <w:rsid w:val="17086F7D"/>
    <w:rsid w:val="1731104A"/>
    <w:rsid w:val="17520DBE"/>
    <w:rsid w:val="175D340E"/>
    <w:rsid w:val="17904C4F"/>
    <w:rsid w:val="17BA701F"/>
    <w:rsid w:val="17BC26EE"/>
    <w:rsid w:val="17C916FD"/>
    <w:rsid w:val="17CC40F0"/>
    <w:rsid w:val="1809284B"/>
    <w:rsid w:val="181033C4"/>
    <w:rsid w:val="182E49C8"/>
    <w:rsid w:val="18410DB8"/>
    <w:rsid w:val="18474224"/>
    <w:rsid w:val="185D005D"/>
    <w:rsid w:val="18765555"/>
    <w:rsid w:val="18EB4A4A"/>
    <w:rsid w:val="193E565D"/>
    <w:rsid w:val="199C7AF2"/>
    <w:rsid w:val="19A60971"/>
    <w:rsid w:val="19A87529"/>
    <w:rsid w:val="19AD7F51"/>
    <w:rsid w:val="19CF6119"/>
    <w:rsid w:val="19D7389D"/>
    <w:rsid w:val="19F6208A"/>
    <w:rsid w:val="1A1B135F"/>
    <w:rsid w:val="1A1D5A65"/>
    <w:rsid w:val="1A6A7BF0"/>
    <w:rsid w:val="1A7378C3"/>
    <w:rsid w:val="1A7E34A7"/>
    <w:rsid w:val="1A7E4E70"/>
    <w:rsid w:val="1A9D13D1"/>
    <w:rsid w:val="1AAD2897"/>
    <w:rsid w:val="1AAD34DA"/>
    <w:rsid w:val="1AAD475C"/>
    <w:rsid w:val="1AD6366D"/>
    <w:rsid w:val="1B3646BD"/>
    <w:rsid w:val="1B6F1962"/>
    <w:rsid w:val="1B7077D8"/>
    <w:rsid w:val="1B813569"/>
    <w:rsid w:val="1B970EB9"/>
    <w:rsid w:val="1BCF41AF"/>
    <w:rsid w:val="1BE35EAC"/>
    <w:rsid w:val="1BE66184"/>
    <w:rsid w:val="1BEE145F"/>
    <w:rsid w:val="1C072FDE"/>
    <w:rsid w:val="1C7100A9"/>
    <w:rsid w:val="1CA92B40"/>
    <w:rsid w:val="1CDD415E"/>
    <w:rsid w:val="1CEA3E8C"/>
    <w:rsid w:val="1D1317B8"/>
    <w:rsid w:val="1D231F0D"/>
    <w:rsid w:val="1D483A39"/>
    <w:rsid w:val="1D8D589A"/>
    <w:rsid w:val="1DD44BE2"/>
    <w:rsid w:val="1DE859FC"/>
    <w:rsid w:val="1E207B5D"/>
    <w:rsid w:val="1E4D33BE"/>
    <w:rsid w:val="1E7D6683"/>
    <w:rsid w:val="1E845F23"/>
    <w:rsid w:val="1EC65C53"/>
    <w:rsid w:val="1EDE3B04"/>
    <w:rsid w:val="1EDF5C19"/>
    <w:rsid w:val="1F07329F"/>
    <w:rsid w:val="1F130856"/>
    <w:rsid w:val="1F157D79"/>
    <w:rsid w:val="1F2A2C0C"/>
    <w:rsid w:val="1F662EE0"/>
    <w:rsid w:val="1FDE4A11"/>
    <w:rsid w:val="1FEE719D"/>
    <w:rsid w:val="200B112E"/>
    <w:rsid w:val="20615A83"/>
    <w:rsid w:val="2064082F"/>
    <w:rsid w:val="20663081"/>
    <w:rsid w:val="208C5082"/>
    <w:rsid w:val="20D84EC2"/>
    <w:rsid w:val="21076199"/>
    <w:rsid w:val="210B1796"/>
    <w:rsid w:val="2112318F"/>
    <w:rsid w:val="21127456"/>
    <w:rsid w:val="21293E49"/>
    <w:rsid w:val="215869F4"/>
    <w:rsid w:val="21807616"/>
    <w:rsid w:val="218604F2"/>
    <w:rsid w:val="219F5A3A"/>
    <w:rsid w:val="21B50131"/>
    <w:rsid w:val="21CC5288"/>
    <w:rsid w:val="21F1239C"/>
    <w:rsid w:val="21FC0839"/>
    <w:rsid w:val="22530A6C"/>
    <w:rsid w:val="2302055B"/>
    <w:rsid w:val="23111514"/>
    <w:rsid w:val="231132FF"/>
    <w:rsid w:val="231D4D18"/>
    <w:rsid w:val="23412BA5"/>
    <w:rsid w:val="23424AFF"/>
    <w:rsid w:val="235D506E"/>
    <w:rsid w:val="237044C9"/>
    <w:rsid w:val="2389774E"/>
    <w:rsid w:val="238D2099"/>
    <w:rsid w:val="23B048C6"/>
    <w:rsid w:val="23B56380"/>
    <w:rsid w:val="23CD053F"/>
    <w:rsid w:val="23F3067D"/>
    <w:rsid w:val="24004075"/>
    <w:rsid w:val="24092228"/>
    <w:rsid w:val="24281B93"/>
    <w:rsid w:val="243F3E9B"/>
    <w:rsid w:val="24436D94"/>
    <w:rsid w:val="245E4322"/>
    <w:rsid w:val="246D57B1"/>
    <w:rsid w:val="2480698E"/>
    <w:rsid w:val="24926009"/>
    <w:rsid w:val="24A47DD7"/>
    <w:rsid w:val="24DF5583"/>
    <w:rsid w:val="24F34AC0"/>
    <w:rsid w:val="2510781F"/>
    <w:rsid w:val="2530661C"/>
    <w:rsid w:val="255E0351"/>
    <w:rsid w:val="257C61D2"/>
    <w:rsid w:val="259217C1"/>
    <w:rsid w:val="25AE3692"/>
    <w:rsid w:val="25B06DFF"/>
    <w:rsid w:val="25B12B77"/>
    <w:rsid w:val="25BE36D9"/>
    <w:rsid w:val="25C467B7"/>
    <w:rsid w:val="25D234E6"/>
    <w:rsid w:val="25E67B02"/>
    <w:rsid w:val="261712AA"/>
    <w:rsid w:val="261E1296"/>
    <w:rsid w:val="263E08AF"/>
    <w:rsid w:val="26520FC0"/>
    <w:rsid w:val="2687723C"/>
    <w:rsid w:val="26C03D26"/>
    <w:rsid w:val="26E85E6F"/>
    <w:rsid w:val="27024C40"/>
    <w:rsid w:val="27181100"/>
    <w:rsid w:val="271B0F5B"/>
    <w:rsid w:val="272D2F24"/>
    <w:rsid w:val="274173D9"/>
    <w:rsid w:val="275D3038"/>
    <w:rsid w:val="27CC27B9"/>
    <w:rsid w:val="27D843EB"/>
    <w:rsid w:val="2809423F"/>
    <w:rsid w:val="28595335"/>
    <w:rsid w:val="28983B85"/>
    <w:rsid w:val="28A46184"/>
    <w:rsid w:val="28AA4F60"/>
    <w:rsid w:val="28B76583"/>
    <w:rsid w:val="28C605E7"/>
    <w:rsid w:val="28DB2E8A"/>
    <w:rsid w:val="28F17E5A"/>
    <w:rsid w:val="292046CB"/>
    <w:rsid w:val="295C4363"/>
    <w:rsid w:val="29610CA2"/>
    <w:rsid w:val="299046A5"/>
    <w:rsid w:val="29F45C4F"/>
    <w:rsid w:val="2A145EE8"/>
    <w:rsid w:val="2A1738F0"/>
    <w:rsid w:val="2A1B3BBC"/>
    <w:rsid w:val="2A216489"/>
    <w:rsid w:val="2A233BEC"/>
    <w:rsid w:val="2A4A0989"/>
    <w:rsid w:val="2A742AF1"/>
    <w:rsid w:val="2A7435BA"/>
    <w:rsid w:val="2A7F3FA1"/>
    <w:rsid w:val="2AC83283"/>
    <w:rsid w:val="2AD468AA"/>
    <w:rsid w:val="2AEF6527"/>
    <w:rsid w:val="2B463988"/>
    <w:rsid w:val="2B4C2153"/>
    <w:rsid w:val="2BA85CC7"/>
    <w:rsid w:val="2BAC62BA"/>
    <w:rsid w:val="2C050F36"/>
    <w:rsid w:val="2C1B2173"/>
    <w:rsid w:val="2C62392A"/>
    <w:rsid w:val="2C770324"/>
    <w:rsid w:val="2C845017"/>
    <w:rsid w:val="2CA279B9"/>
    <w:rsid w:val="2CB91B83"/>
    <w:rsid w:val="2CBB073B"/>
    <w:rsid w:val="2CC633AC"/>
    <w:rsid w:val="2CCA2E9C"/>
    <w:rsid w:val="2CCF4323"/>
    <w:rsid w:val="2CD13F99"/>
    <w:rsid w:val="2CDC2BCF"/>
    <w:rsid w:val="2D197B37"/>
    <w:rsid w:val="2D3530D9"/>
    <w:rsid w:val="2D402306"/>
    <w:rsid w:val="2D561384"/>
    <w:rsid w:val="2D663316"/>
    <w:rsid w:val="2D940DA2"/>
    <w:rsid w:val="2DA70A8C"/>
    <w:rsid w:val="2DBE65F8"/>
    <w:rsid w:val="2DDE64D3"/>
    <w:rsid w:val="2DE2123E"/>
    <w:rsid w:val="2E030E86"/>
    <w:rsid w:val="2E0B337C"/>
    <w:rsid w:val="2E1D1997"/>
    <w:rsid w:val="2E624890"/>
    <w:rsid w:val="2E690646"/>
    <w:rsid w:val="2E741154"/>
    <w:rsid w:val="2EB96DA2"/>
    <w:rsid w:val="2EDE4BB7"/>
    <w:rsid w:val="2EED1404"/>
    <w:rsid w:val="2EFE64C4"/>
    <w:rsid w:val="2F3B6BAB"/>
    <w:rsid w:val="2F497463"/>
    <w:rsid w:val="2F5F27B9"/>
    <w:rsid w:val="2FAA00E2"/>
    <w:rsid w:val="2FBB2F70"/>
    <w:rsid w:val="2FC400E6"/>
    <w:rsid w:val="2FDF12AB"/>
    <w:rsid w:val="2FEE1F62"/>
    <w:rsid w:val="2FF16992"/>
    <w:rsid w:val="2FF746AE"/>
    <w:rsid w:val="2FFA7409"/>
    <w:rsid w:val="2FFB4856"/>
    <w:rsid w:val="2FFD37FB"/>
    <w:rsid w:val="3011381C"/>
    <w:rsid w:val="30192454"/>
    <w:rsid w:val="30205AB1"/>
    <w:rsid w:val="3075311F"/>
    <w:rsid w:val="30A00929"/>
    <w:rsid w:val="30A60CE8"/>
    <w:rsid w:val="30EE1123"/>
    <w:rsid w:val="30FE23C2"/>
    <w:rsid w:val="3113522D"/>
    <w:rsid w:val="3118459C"/>
    <w:rsid w:val="312200CC"/>
    <w:rsid w:val="316136A3"/>
    <w:rsid w:val="31784978"/>
    <w:rsid w:val="31A5062B"/>
    <w:rsid w:val="31D16853"/>
    <w:rsid w:val="32030485"/>
    <w:rsid w:val="321E7292"/>
    <w:rsid w:val="32346654"/>
    <w:rsid w:val="323B02CE"/>
    <w:rsid w:val="323E719D"/>
    <w:rsid w:val="32446030"/>
    <w:rsid w:val="32AC78B7"/>
    <w:rsid w:val="32D4186A"/>
    <w:rsid w:val="32E45C42"/>
    <w:rsid w:val="32EC0C06"/>
    <w:rsid w:val="32F04E92"/>
    <w:rsid w:val="32F06A79"/>
    <w:rsid w:val="33030968"/>
    <w:rsid w:val="33287152"/>
    <w:rsid w:val="333E3B07"/>
    <w:rsid w:val="33662291"/>
    <w:rsid w:val="33984BB2"/>
    <w:rsid w:val="33F151B2"/>
    <w:rsid w:val="33F761BD"/>
    <w:rsid w:val="340A6274"/>
    <w:rsid w:val="342911A1"/>
    <w:rsid w:val="34395381"/>
    <w:rsid w:val="344A0906"/>
    <w:rsid w:val="3460274F"/>
    <w:rsid w:val="348C0A37"/>
    <w:rsid w:val="34A439C6"/>
    <w:rsid w:val="34A4469A"/>
    <w:rsid w:val="34CB372B"/>
    <w:rsid w:val="351C3F25"/>
    <w:rsid w:val="35684AA9"/>
    <w:rsid w:val="35AA1EC7"/>
    <w:rsid w:val="36194E1D"/>
    <w:rsid w:val="361B0925"/>
    <w:rsid w:val="362A675A"/>
    <w:rsid w:val="3642477F"/>
    <w:rsid w:val="3667350A"/>
    <w:rsid w:val="3671579D"/>
    <w:rsid w:val="367965AA"/>
    <w:rsid w:val="368A544A"/>
    <w:rsid w:val="368F4401"/>
    <w:rsid w:val="36C15C8B"/>
    <w:rsid w:val="36D22D7D"/>
    <w:rsid w:val="37AD5068"/>
    <w:rsid w:val="38203783"/>
    <w:rsid w:val="385B7748"/>
    <w:rsid w:val="38FD2AF4"/>
    <w:rsid w:val="390D3583"/>
    <w:rsid w:val="391536F1"/>
    <w:rsid w:val="3917777D"/>
    <w:rsid w:val="395A3EC1"/>
    <w:rsid w:val="397B4445"/>
    <w:rsid w:val="39867C46"/>
    <w:rsid w:val="39A741C4"/>
    <w:rsid w:val="39CD7FD3"/>
    <w:rsid w:val="39F03816"/>
    <w:rsid w:val="3A4942D4"/>
    <w:rsid w:val="3A4D76BD"/>
    <w:rsid w:val="3A86202F"/>
    <w:rsid w:val="3A9917AA"/>
    <w:rsid w:val="3A9D7683"/>
    <w:rsid w:val="3AD510A3"/>
    <w:rsid w:val="3ADD023E"/>
    <w:rsid w:val="3B4046BC"/>
    <w:rsid w:val="3B5163C5"/>
    <w:rsid w:val="3B63034C"/>
    <w:rsid w:val="3B897E80"/>
    <w:rsid w:val="3BA26A88"/>
    <w:rsid w:val="3BB047AC"/>
    <w:rsid w:val="3BC34D49"/>
    <w:rsid w:val="3BD80A06"/>
    <w:rsid w:val="3BE81CE0"/>
    <w:rsid w:val="3C0D7F84"/>
    <w:rsid w:val="3C3731F2"/>
    <w:rsid w:val="3C56248A"/>
    <w:rsid w:val="3C793CDA"/>
    <w:rsid w:val="3C7C3A87"/>
    <w:rsid w:val="3C855E9E"/>
    <w:rsid w:val="3C92122A"/>
    <w:rsid w:val="3CAD59EE"/>
    <w:rsid w:val="3CCF77D4"/>
    <w:rsid w:val="3CF03CDC"/>
    <w:rsid w:val="3CF14469"/>
    <w:rsid w:val="3D2536DE"/>
    <w:rsid w:val="3D423D8F"/>
    <w:rsid w:val="3D6924C0"/>
    <w:rsid w:val="3D77158A"/>
    <w:rsid w:val="3D812C9D"/>
    <w:rsid w:val="3DC01015"/>
    <w:rsid w:val="3DF20E8C"/>
    <w:rsid w:val="3E084399"/>
    <w:rsid w:val="3E391C30"/>
    <w:rsid w:val="3E3D0FF4"/>
    <w:rsid w:val="3E8678C6"/>
    <w:rsid w:val="3EC23439"/>
    <w:rsid w:val="3F0D32C3"/>
    <w:rsid w:val="3F555F0F"/>
    <w:rsid w:val="3F5860E5"/>
    <w:rsid w:val="3F8416B2"/>
    <w:rsid w:val="3F854A01"/>
    <w:rsid w:val="3F8A0269"/>
    <w:rsid w:val="3FA02FA8"/>
    <w:rsid w:val="3FB13259"/>
    <w:rsid w:val="3FBB3EE6"/>
    <w:rsid w:val="3FBD718F"/>
    <w:rsid w:val="3FE165B6"/>
    <w:rsid w:val="4005580B"/>
    <w:rsid w:val="4007499C"/>
    <w:rsid w:val="404C7842"/>
    <w:rsid w:val="40582115"/>
    <w:rsid w:val="406F10B2"/>
    <w:rsid w:val="40736F4F"/>
    <w:rsid w:val="40A75E03"/>
    <w:rsid w:val="40EA5DB9"/>
    <w:rsid w:val="40F3566C"/>
    <w:rsid w:val="41432332"/>
    <w:rsid w:val="415817DD"/>
    <w:rsid w:val="416219AA"/>
    <w:rsid w:val="418C0144"/>
    <w:rsid w:val="41A201AE"/>
    <w:rsid w:val="41AA7D10"/>
    <w:rsid w:val="41B63763"/>
    <w:rsid w:val="41C71300"/>
    <w:rsid w:val="41C932CA"/>
    <w:rsid w:val="41DC5BA9"/>
    <w:rsid w:val="41F960C5"/>
    <w:rsid w:val="42141A21"/>
    <w:rsid w:val="4234377E"/>
    <w:rsid w:val="42451AB7"/>
    <w:rsid w:val="424741EF"/>
    <w:rsid w:val="425578D4"/>
    <w:rsid w:val="4259091B"/>
    <w:rsid w:val="428B0580"/>
    <w:rsid w:val="42AC12F2"/>
    <w:rsid w:val="42B850ED"/>
    <w:rsid w:val="42CF238D"/>
    <w:rsid w:val="43026C20"/>
    <w:rsid w:val="435C2ECF"/>
    <w:rsid w:val="43691141"/>
    <w:rsid w:val="43773F8A"/>
    <w:rsid w:val="43932953"/>
    <w:rsid w:val="439A3D88"/>
    <w:rsid w:val="43A03B8F"/>
    <w:rsid w:val="43AC1B6C"/>
    <w:rsid w:val="43B84596"/>
    <w:rsid w:val="44484293"/>
    <w:rsid w:val="447D1E31"/>
    <w:rsid w:val="448B32C1"/>
    <w:rsid w:val="44A616A1"/>
    <w:rsid w:val="44E662DB"/>
    <w:rsid w:val="44E977E0"/>
    <w:rsid w:val="45004C79"/>
    <w:rsid w:val="450308A1"/>
    <w:rsid w:val="451D6934"/>
    <w:rsid w:val="452822BB"/>
    <w:rsid w:val="454C57E3"/>
    <w:rsid w:val="45527148"/>
    <w:rsid w:val="459749D5"/>
    <w:rsid w:val="45A16473"/>
    <w:rsid w:val="45C521D0"/>
    <w:rsid w:val="46541FEF"/>
    <w:rsid w:val="465810C1"/>
    <w:rsid w:val="46633723"/>
    <w:rsid w:val="469E2268"/>
    <w:rsid w:val="46EC62FD"/>
    <w:rsid w:val="4719008F"/>
    <w:rsid w:val="471B18CD"/>
    <w:rsid w:val="472B0583"/>
    <w:rsid w:val="4742496D"/>
    <w:rsid w:val="474667C6"/>
    <w:rsid w:val="475B55AB"/>
    <w:rsid w:val="475C6878"/>
    <w:rsid w:val="478D03B1"/>
    <w:rsid w:val="47AE632B"/>
    <w:rsid w:val="47B93688"/>
    <w:rsid w:val="47C3696C"/>
    <w:rsid w:val="47DC4D35"/>
    <w:rsid w:val="47E03FA0"/>
    <w:rsid w:val="480037BE"/>
    <w:rsid w:val="482D2B5B"/>
    <w:rsid w:val="48463FED"/>
    <w:rsid w:val="485D6F61"/>
    <w:rsid w:val="48673C0E"/>
    <w:rsid w:val="487977AD"/>
    <w:rsid w:val="487A509A"/>
    <w:rsid w:val="487E508A"/>
    <w:rsid w:val="48AB3831"/>
    <w:rsid w:val="491E4197"/>
    <w:rsid w:val="49261ACE"/>
    <w:rsid w:val="49713DE2"/>
    <w:rsid w:val="498648E3"/>
    <w:rsid w:val="49965C27"/>
    <w:rsid w:val="499A6862"/>
    <w:rsid w:val="49A62143"/>
    <w:rsid w:val="49B27503"/>
    <w:rsid w:val="49CF4981"/>
    <w:rsid w:val="49FA5FEB"/>
    <w:rsid w:val="4A243F6C"/>
    <w:rsid w:val="4A953151"/>
    <w:rsid w:val="4AA852DD"/>
    <w:rsid w:val="4AE20F59"/>
    <w:rsid w:val="4B12238E"/>
    <w:rsid w:val="4B2952B0"/>
    <w:rsid w:val="4B2C0426"/>
    <w:rsid w:val="4B607C5A"/>
    <w:rsid w:val="4B717DDE"/>
    <w:rsid w:val="4B8F4E80"/>
    <w:rsid w:val="4B9A5798"/>
    <w:rsid w:val="4BAB5422"/>
    <w:rsid w:val="4BB12AD5"/>
    <w:rsid w:val="4CC81463"/>
    <w:rsid w:val="4CD01BEB"/>
    <w:rsid w:val="4CEC1A2E"/>
    <w:rsid w:val="4D511384"/>
    <w:rsid w:val="4D687A55"/>
    <w:rsid w:val="4DC313B2"/>
    <w:rsid w:val="4DCF6D6D"/>
    <w:rsid w:val="4E401508"/>
    <w:rsid w:val="4E5D0BCC"/>
    <w:rsid w:val="4E641952"/>
    <w:rsid w:val="4E661EA1"/>
    <w:rsid w:val="4E6B3C5D"/>
    <w:rsid w:val="4E717DF5"/>
    <w:rsid w:val="4EAE53BD"/>
    <w:rsid w:val="4F1418FD"/>
    <w:rsid w:val="4F2D6E6F"/>
    <w:rsid w:val="4F822D0B"/>
    <w:rsid w:val="4F83744A"/>
    <w:rsid w:val="4F87699B"/>
    <w:rsid w:val="4F981724"/>
    <w:rsid w:val="4FA00E4A"/>
    <w:rsid w:val="4FA7451F"/>
    <w:rsid w:val="4FBC2540"/>
    <w:rsid w:val="4FDA1BE0"/>
    <w:rsid w:val="4FF044B5"/>
    <w:rsid w:val="4FF4101A"/>
    <w:rsid w:val="4FF61F58"/>
    <w:rsid w:val="500270FE"/>
    <w:rsid w:val="501E6D2F"/>
    <w:rsid w:val="50416722"/>
    <w:rsid w:val="50505E78"/>
    <w:rsid w:val="507006CC"/>
    <w:rsid w:val="5084394F"/>
    <w:rsid w:val="50CB37C2"/>
    <w:rsid w:val="50DC209F"/>
    <w:rsid w:val="50EF2622"/>
    <w:rsid w:val="50FF7937"/>
    <w:rsid w:val="5159520C"/>
    <w:rsid w:val="515C077D"/>
    <w:rsid w:val="516E69FE"/>
    <w:rsid w:val="51B40A76"/>
    <w:rsid w:val="525F5585"/>
    <w:rsid w:val="52643DD9"/>
    <w:rsid w:val="52915153"/>
    <w:rsid w:val="52AD2CDA"/>
    <w:rsid w:val="52DD7F4D"/>
    <w:rsid w:val="53181C08"/>
    <w:rsid w:val="534039B9"/>
    <w:rsid w:val="53422EDD"/>
    <w:rsid w:val="5373151C"/>
    <w:rsid w:val="53740BBC"/>
    <w:rsid w:val="53755060"/>
    <w:rsid w:val="539E6187"/>
    <w:rsid w:val="53D02C5C"/>
    <w:rsid w:val="53EF7E41"/>
    <w:rsid w:val="53FD435A"/>
    <w:rsid w:val="545C0446"/>
    <w:rsid w:val="545E3D46"/>
    <w:rsid w:val="54B11CAE"/>
    <w:rsid w:val="54F0003B"/>
    <w:rsid w:val="551C6A7C"/>
    <w:rsid w:val="55D2657B"/>
    <w:rsid w:val="55FE497B"/>
    <w:rsid w:val="560E354A"/>
    <w:rsid w:val="562763BA"/>
    <w:rsid w:val="563C1697"/>
    <w:rsid w:val="565E7DB8"/>
    <w:rsid w:val="566710AD"/>
    <w:rsid w:val="56745043"/>
    <w:rsid w:val="56926B73"/>
    <w:rsid w:val="56983E49"/>
    <w:rsid w:val="56B155E4"/>
    <w:rsid w:val="56B620BB"/>
    <w:rsid w:val="56EB499E"/>
    <w:rsid w:val="56FD527A"/>
    <w:rsid w:val="5734206E"/>
    <w:rsid w:val="576E2D09"/>
    <w:rsid w:val="577D2735"/>
    <w:rsid w:val="57B873A7"/>
    <w:rsid w:val="57DE4A9F"/>
    <w:rsid w:val="57FE422B"/>
    <w:rsid w:val="580303B4"/>
    <w:rsid w:val="583C1F1C"/>
    <w:rsid w:val="58584F50"/>
    <w:rsid w:val="5874105A"/>
    <w:rsid w:val="589447B6"/>
    <w:rsid w:val="5895251C"/>
    <w:rsid w:val="58975C03"/>
    <w:rsid w:val="58B46363"/>
    <w:rsid w:val="58E6562C"/>
    <w:rsid w:val="59084587"/>
    <w:rsid w:val="59420118"/>
    <w:rsid w:val="597B7BB3"/>
    <w:rsid w:val="5988198B"/>
    <w:rsid w:val="599E119B"/>
    <w:rsid w:val="59AF3AD2"/>
    <w:rsid w:val="59B76BED"/>
    <w:rsid w:val="5A015517"/>
    <w:rsid w:val="5A157800"/>
    <w:rsid w:val="5A1920E5"/>
    <w:rsid w:val="5A456870"/>
    <w:rsid w:val="5A47572B"/>
    <w:rsid w:val="5AC95C92"/>
    <w:rsid w:val="5ADF71ED"/>
    <w:rsid w:val="5AE841D1"/>
    <w:rsid w:val="5AF2111B"/>
    <w:rsid w:val="5B0109E8"/>
    <w:rsid w:val="5B595F49"/>
    <w:rsid w:val="5B7158D8"/>
    <w:rsid w:val="5BAA46CB"/>
    <w:rsid w:val="5BC44582"/>
    <w:rsid w:val="5CE40B61"/>
    <w:rsid w:val="5D266947"/>
    <w:rsid w:val="5D411FBC"/>
    <w:rsid w:val="5D485594"/>
    <w:rsid w:val="5D4D594A"/>
    <w:rsid w:val="5D521F6E"/>
    <w:rsid w:val="5D6323CD"/>
    <w:rsid w:val="5D6879E4"/>
    <w:rsid w:val="5D7F3184"/>
    <w:rsid w:val="5DF00524"/>
    <w:rsid w:val="5E006BF7"/>
    <w:rsid w:val="5E0B036F"/>
    <w:rsid w:val="5E4902BC"/>
    <w:rsid w:val="5E576CE9"/>
    <w:rsid w:val="5E8872D9"/>
    <w:rsid w:val="5E977E8F"/>
    <w:rsid w:val="5EA3204E"/>
    <w:rsid w:val="5EB83F98"/>
    <w:rsid w:val="5EC40C4A"/>
    <w:rsid w:val="5ED872DD"/>
    <w:rsid w:val="5EE168BC"/>
    <w:rsid w:val="5EE94680"/>
    <w:rsid w:val="5EF56A2C"/>
    <w:rsid w:val="5F0870F8"/>
    <w:rsid w:val="5F2B4E8C"/>
    <w:rsid w:val="5F4C644D"/>
    <w:rsid w:val="5F5814D0"/>
    <w:rsid w:val="5FEB2893"/>
    <w:rsid w:val="60612288"/>
    <w:rsid w:val="606C1599"/>
    <w:rsid w:val="60724705"/>
    <w:rsid w:val="607503CF"/>
    <w:rsid w:val="609A6065"/>
    <w:rsid w:val="60B66BAB"/>
    <w:rsid w:val="60B86016"/>
    <w:rsid w:val="60D609B0"/>
    <w:rsid w:val="61190EFA"/>
    <w:rsid w:val="61264EE7"/>
    <w:rsid w:val="613B7B93"/>
    <w:rsid w:val="61826A9F"/>
    <w:rsid w:val="61892271"/>
    <w:rsid w:val="61CC212E"/>
    <w:rsid w:val="61DE7D5B"/>
    <w:rsid w:val="61E34551"/>
    <w:rsid w:val="62102519"/>
    <w:rsid w:val="622F73A6"/>
    <w:rsid w:val="624F2927"/>
    <w:rsid w:val="62712E97"/>
    <w:rsid w:val="62BD60DC"/>
    <w:rsid w:val="62C27B96"/>
    <w:rsid w:val="63263EB5"/>
    <w:rsid w:val="63264F91"/>
    <w:rsid w:val="63686B5C"/>
    <w:rsid w:val="639C3F43"/>
    <w:rsid w:val="63FB47FD"/>
    <w:rsid w:val="63FF151C"/>
    <w:rsid w:val="640167B0"/>
    <w:rsid w:val="6495526F"/>
    <w:rsid w:val="64B96FE3"/>
    <w:rsid w:val="64F658D5"/>
    <w:rsid w:val="64F953C5"/>
    <w:rsid w:val="65107C8D"/>
    <w:rsid w:val="65287548"/>
    <w:rsid w:val="652F0DE7"/>
    <w:rsid w:val="65913850"/>
    <w:rsid w:val="65941BA6"/>
    <w:rsid w:val="65A42562"/>
    <w:rsid w:val="65C143C7"/>
    <w:rsid w:val="65F22918"/>
    <w:rsid w:val="665C5C0C"/>
    <w:rsid w:val="66E86622"/>
    <w:rsid w:val="66F27277"/>
    <w:rsid w:val="670B39C5"/>
    <w:rsid w:val="67211E3A"/>
    <w:rsid w:val="676B1E55"/>
    <w:rsid w:val="67753429"/>
    <w:rsid w:val="679106EA"/>
    <w:rsid w:val="67E72924"/>
    <w:rsid w:val="684A035D"/>
    <w:rsid w:val="684A5F05"/>
    <w:rsid w:val="68930B1F"/>
    <w:rsid w:val="68960C6D"/>
    <w:rsid w:val="691F7666"/>
    <w:rsid w:val="69831701"/>
    <w:rsid w:val="69955D24"/>
    <w:rsid w:val="69A41DA4"/>
    <w:rsid w:val="6A1D1B56"/>
    <w:rsid w:val="6A3C6480"/>
    <w:rsid w:val="6A425119"/>
    <w:rsid w:val="6A563D2A"/>
    <w:rsid w:val="6A831B8B"/>
    <w:rsid w:val="6A885FD6"/>
    <w:rsid w:val="6AA610A4"/>
    <w:rsid w:val="6AB231B6"/>
    <w:rsid w:val="6ACC0FC5"/>
    <w:rsid w:val="6ADB5F5D"/>
    <w:rsid w:val="6AF438F3"/>
    <w:rsid w:val="6B046C80"/>
    <w:rsid w:val="6B0D2217"/>
    <w:rsid w:val="6B166CD1"/>
    <w:rsid w:val="6B43739A"/>
    <w:rsid w:val="6B476E8A"/>
    <w:rsid w:val="6B841160"/>
    <w:rsid w:val="6C201551"/>
    <w:rsid w:val="6C57339E"/>
    <w:rsid w:val="6C8044A6"/>
    <w:rsid w:val="6C9003BD"/>
    <w:rsid w:val="6CBC59AF"/>
    <w:rsid w:val="6CC219CE"/>
    <w:rsid w:val="6CD26C08"/>
    <w:rsid w:val="6D004F3D"/>
    <w:rsid w:val="6D296AAD"/>
    <w:rsid w:val="6D5A42A8"/>
    <w:rsid w:val="6D5F7696"/>
    <w:rsid w:val="6D837F22"/>
    <w:rsid w:val="6D9E6902"/>
    <w:rsid w:val="6DB0238A"/>
    <w:rsid w:val="6E334E8E"/>
    <w:rsid w:val="6E4B6C92"/>
    <w:rsid w:val="6EA5648D"/>
    <w:rsid w:val="6EA97E30"/>
    <w:rsid w:val="6ECD783B"/>
    <w:rsid w:val="6EF3615D"/>
    <w:rsid w:val="6F0B0FDC"/>
    <w:rsid w:val="6F3A0AB4"/>
    <w:rsid w:val="6F7811BE"/>
    <w:rsid w:val="6F8C5AFF"/>
    <w:rsid w:val="6FE5588A"/>
    <w:rsid w:val="6FED2EDC"/>
    <w:rsid w:val="70716758"/>
    <w:rsid w:val="70773FE9"/>
    <w:rsid w:val="707C175B"/>
    <w:rsid w:val="707D50FC"/>
    <w:rsid w:val="70865443"/>
    <w:rsid w:val="70916BED"/>
    <w:rsid w:val="709D579F"/>
    <w:rsid w:val="70E967FB"/>
    <w:rsid w:val="70EF55D6"/>
    <w:rsid w:val="71106AAE"/>
    <w:rsid w:val="711C0071"/>
    <w:rsid w:val="71781552"/>
    <w:rsid w:val="719E54B2"/>
    <w:rsid w:val="71CA153A"/>
    <w:rsid w:val="71CB4FE8"/>
    <w:rsid w:val="71CF5795"/>
    <w:rsid w:val="71E77860"/>
    <w:rsid w:val="72054059"/>
    <w:rsid w:val="721F77B0"/>
    <w:rsid w:val="72297626"/>
    <w:rsid w:val="725A6BC7"/>
    <w:rsid w:val="72934E45"/>
    <w:rsid w:val="72AE3AA0"/>
    <w:rsid w:val="72D523FC"/>
    <w:rsid w:val="72E85785"/>
    <w:rsid w:val="72FB0F53"/>
    <w:rsid w:val="731F4CF1"/>
    <w:rsid w:val="732029FA"/>
    <w:rsid w:val="732950C8"/>
    <w:rsid w:val="735C549D"/>
    <w:rsid w:val="738355B4"/>
    <w:rsid w:val="73991C5E"/>
    <w:rsid w:val="739B4606"/>
    <w:rsid w:val="73AD266D"/>
    <w:rsid w:val="742A6A42"/>
    <w:rsid w:val="745F53D6"/>
    <w:rsid w:val="746357B5"/>
    <w:rsid w:val="747A0805"/>
    <w:rsid w:val="747C75ED"/>
    <w:rsid w:val="74C96B62"/>
    <w:rsid w:val="75CC3A06"/>
    <w:rsid w:val="75E869F9"/>
    <w:rsid w:val="75F61BD9"/>
    <w:rsid w:val="761D14DB"/>
    <w:rsid w:val="76331649"/>
    <w:rsid w:val="764422C1"/>
    <w:rsid w:val="76522B81"/>
    <w:rsid w:val="765C6839"/>
    <w:rsid w:val="766A7ED1"/>
    <w:rsid w:val="76C53359"/>
    <w:rsid w:val="76CD220E"/>
    <w:rsid w:val="76F32B74"/>
    <w:rsid w:val="77057BFA"/>
    <w:rsid w:val="770A214E"/>
    <w:rsid w:val="778B00FF"/>
    <w:rsid w:val="77AA6DBE"/>
    <w:rsid w:val="77B41FD2"/>
    <w:rsid w:val="77BB5027"/>
    <w:rsid w:val="780236CF"/>
    <w:rsid w:val="7885271E"/>
    <w:rsid w:val="789D458E"/>
    <w:rsid w:val="78C556EE"/>
    <w:rsid w:val="794513A8"/>
    <w:rsid w:val="795310F0"/>
    <w:rsid w:val="79707FAE"/>
    <w:rsid w:val="79714C23"/>
    <w:rsid w:val="79F25E2D"/>
    <w:rsid w:val="7A246BD7"/>
    <w:rsid w:val="7A50342A"/>
    <w:rsid w:val="7A546ECE"/>
    <w:rsid w:val="7A6473B2"/>
    <w:rsid w:val="7A764CD0"/>
    <w:rsid w:val="7AA31C03"/>
    <w:rsid w:val="7AB45B33"/>
    <w:rsid w:val="7AD324E9"/>
    <w:rsid w:val="7AD973D3"/>
    <w:rsid w:val="7AE26765"/>
    <w:rsid w:val="7AFA0547"/>
    <w:rsid w:val="7AFE6E3A"/>
    <w:rsid w:val="7B4E4EA0"/>
    <w:rsid w:val="7B620A8D"/>
    <w:rsid w:val="7B684B4C"/>
    <w:rsid w:val="7B802904"/>
    <w:rsid w:val="7BB94074"/>
    <w:rsid w:val="7BD00DF6"/>
    <w:rsid w:val="7BD15E76"/>
    <w:rsid w:val="7BED704B"/>
    <w:rsid w:val="7C165A29"/>
    <w:rsid w:val="7C290A24"/>
    <w:rsid w:val="7C372AE3"/>
    <w:rsid w:val="7C4C5068"/>
    <w:rsid w:val="7C9932BE"/>
    <w:rsid w:val="7CA9282C"/>
    <w:rsid w:val="7CCC5FA1"/>
    <w:rsid w:val="7CE363C6"/>
    <w:rsid w:val="7CE962E2"/>
    <w:rsid w:val="7D113E59"/>
    <w:rsid w:val="7D442A99"/>
    <w:rsid w:val="7D6D74F6"/>
    <w:rsid w:val="7D7B5E77"/>
    <w:rsid w:val="7D9D75AB"/>
    <w:rsid w:val="7DC5420E"/>
    <w:rsid w:val="7DD54119"/>
    <w:rsid w:val="7DDC6B08"/>
    <w:rsid w:val="7DFB1E77"/>
    <w:rsid w:val="7DFE3A78"/>
    <w:rsid w:val="7E076636"/>
    <w:rsid w:val="7E602838"/>
    <w:rsid w:val="7E661A2C"/>
    <w:rsid w:val="7E7C436D"/>
    <w:rsid w:val="7E955D07"/>
    <w:rsid w:val="7E9A50CB"/>
    <w:rsid w:val="7EAB0BCD"/>
    <w:rsid w:val="7EC273D5"/>
    <w:rsid w:val="7ECD36F3"/>
    <w:rsid w:val="7EE4044B"/>
    <w:rsid w:val="7F2E23E3"/>
    <w:rsid w:val="7F453289"/>
    <w:rsid w:val="7F7304C9"/>
    <w:rsid w:val="7FE04D45"/>
    <w:rsid w:val="7FF371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qFormat="1" w:unhideWhenUsed="0" w:uiPriority="0" w:semiHidden="0" w:name="index 5"/>
    <w:lsdException w:uiPriority="0" w:name="index 6"/>
    <w:lsdException w:uiPriority="0" w:name="index 7"/>
    <w:lsdException w:uiPriority="0" w:name="index 8"/>
    <w:lsdException w:qFormat="1" w:unhideWhenUsed="0" w:uiPriority="99" w:name="index 9"/>
    <w:lsdException w:qFormat="1" w:uiPriority="0" w:name="toc 1"/>
    <w:lsdException w:qFormat="1" w:unhideWhenUsed="0" w:uiPriority="0" w:name="toc 2"/>
    <w:lsdException w:uiPriority="0" w:name="toc 3"/>
    <w:lsdException w:uiPriority="0" w:name="toc 4"/>
    <w:lsdException w:uiPriority="0" w:name="toc 5"/>
    <w:lsdException w:uiPriority="0" w:name="toc 6"/>
    <w:lsdException w:uiPriority="0" w:name="toc 7"/>
    <w:lsdException w:qFormat="1" w:unhideWhenUsed="0" w:uiPriority="39" w:semiHidden="0" w:name="toc 8"/>
    <w:lsdException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qFormat="1" w:uiPriority="0" w:semiHidden="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qFormat="1" w:uiPriority="99" w:semiHidden="0" w:name="List Continue 5"/>
    <w:lsdException w:uiPriority="0" w:name="Message Header"/>
    <w:lsdException w:qFormat="1" w:unhideWhenUsed="0" w:uiPriority="0" w:semiHidden="0" w:name="Subtitle"/>
    <w:lsdException w:uiPriority="0" w:name="Salutation"/>
    <w:lsdException w:uiPriority="0" w:name="Date"/>
    <w:lsdException w:qFormat="1"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nhideWhenUsed="0" w:uiPriority="0" w:semiHidden="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6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numPr>
        <w:ilvl w:val="2"/>
        <w:numId w:val="1"/>
      </w:numPr>
      <w:tabs>
        <w:tab w:val="left" w:pos="284"/>
      </w:tabs>
      <w:spacing w:before="50" w:beforeLines="50"/>
      <w:ind w:left="0"/>
      <w:textAlignment w:val="baseline"/>
      <w:outlineLvl w:val="2"/>
    </w:pPr>
    <w:rPr>
      <w:rFonts w:ascii="Times New Roman" w:hAnsi="Times New Roman" w:eastAsia="宋体" w:cs="Times New Roman"/>
      <w:b/>
      <w:bCs/>
      <w:sz w:val="28"/>
      <w:szCs w:val="32"/>
    </w:rPr>
  </w:style>
  <w:style w:type="paragraph" w:styleId="5">
    <w:name w:val="heading 4"/>
    <w:basedOn w:val="1"/>
    <w:next w:val="1"/>
    <w:semiHidden/>
    <w:unhideWhenUsed/>
    <w:qFormat/>
    <w:uiPriority w:val="0"/>
    <w:pPr>
      <w:keepNext/>
      <w:keepLines/>
      <w:numPr>
        <w:ilvl w:val="3"/>
        <w:numId w:val="2"/>
      </w:numPr>
      <w:spacing w:before="280" w:beforeLines="0" w:beforeAutospacing="0" w:after="290" w:afterLines="0" w:afterAutospacing="0" w:line="372" w:lineRule="auto"/>
      <w:ind w:left="864" w:hanging="864"/>
      <w:outlineLvl w:val="3"/>
    </w:pPr>
    <w:rPr>
      <w:rFonts w:ascii="Arial" w:hAnsi="Arial" w:eastAsia="黑体"/>
      <w:b/>
      <w:sz w:val="28"/>
    </w:rPr>
  </w:style>
  <w:style w:type="character" w:default="1" w:styleId="35">
    <w:name w:val="Default Paragraph Font"/>
    <w:semiHidden/>
    <w:unhideWhenUsed/>
    <w:qFormat/>
    <w:uiPriority w:val="1"/>
  </w:style>
  <w:style w:type="table" w:default="1" w:styleId="3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Normal Indent"/>
    <w:basedOn w:val="1"/>
    <w:next w:val="7"/>
    <w:qFormat/>
    <w:uiPriority w:val="0"/>
    <w:pPr>
      <w:ind w:firstLine="420"/>
    </w:pPr>
  </w:style>
  <w:style w:type="paragraph" w:styleId="7">
    <w:name w:val="toc 1"/>
    <w:basedOn w:val="1"/>
    <w:next w:val="1"/>
    <w:semiHidden/>
    <w:unhideWhenUsed/>
    <w:qFormat/>
    <w:uiPriority w:val="0"/>
  </w:style>
  <w:style w:type="paragraph" w:styleId="8">
    <w:name w:val="index 5"/>
    <w:basedOn w:val="1"/>
    <w:next w:val="1"/>
    <w:qFormat/>
    <w:uiPriority w:val="0"/>
    <w:pPr>
      <w:ind w:left="800" w:leftChars="800"/>
    </w:pPr>
  </w:style>
  <w:style w:type="paragraph" w:styleId="9">
    <w:name w:val="Document Map"/>
    <w:basedOn w:val="1"/>
    <w:next w:val="10"/>
    <w:unhideWhenUsed/>
    <w:qFormat/>
    <w:uiPriority w:val="0"/>
    <w:rPr>
      <w:sz w:val="18"/>
      <w:szCs w:val="18"/>
    </w:rPr>
  </w:style>
  <w:style w:type="paragraph" w:customStyle="1" w:styleId="10">
    <w:name w:val="Char Char"/>
    <w:basedOn w:val="1"/>
    <w:next w:val="11"/>
    <w:qFormat/>
    <w:uiPriority w:val="0"/>
    <w:pPr>
      <w:widowControl/>
      <w:spacing w:line="240" w:lineRule="exact"/>
      <w:jc w:val="left"/>
    </w:pPr>
  </w:style>
  <w:style w:type="paragraph" w:customStyle="1" w:styleId="11">
    <w:name w:val="正文文本 21"/>
    <w:basedOn w:val="1"/>
    <w:next w:val="12"/>
    <w:qFormat/>
    <w:uiPriority w:val="0"/>
    <w:pPr>
      <w:spacing w:line="432" w:lineRule="auto"/>
      <w:ind w:left="480" w:firstLine="3808"/>
    </w:pPr>
  </w:style>
  <w:style w:type="paragraph" w:customStyle="1" w:styleId="12">
    <w:name w:val="2级"/>
    <w:basedOn w:val="1"/>
    <w:next w:val="1"/>
    <w:qFormat/>
    <w:uiPriority w:val="0"/>
    <w:rPr>
      <w:rFonts w:eastAsia="黑体"/>
      <w:b/>
      <w:sz w:val="28"/>
    </w:rPr>
  </w:style>
  <w:style w:type="paragraph" w:styleId="13">
    <w:name w:val="annotation text"/>
    <w:basedOn w:val="1"/>
    <w:link w:val="74"/>
    <w:semiHidden/>
    <w:qFormat/>
    <w:uiPriority w:val="0"/>
    <w:pPr>
      <w:tabs>
        <w:tab w:val="left" w:pos="7310"/>
      </w:tabs>
      <w:autoSpaceDE w:val="0"/>
      <w:autoSpaceDN w:val="0"/>
      <w:spacing w:before="40" w:after="40"/>
      <w:jc w:val="center"/>
    </w:pPr>
    <w:rPr>
      <w:rFonts w:ascii="宋体" w:eastAsia="楷体_GB2312"/>
      <w:kern w:val="0"/>
      <w:sz w:val="28"/>
    </w:rPr>
  </w:style>
  <w:style w:type="paragraph" w:styleId="14">
    <w:name w:val="Body Text"/>
    <w:basedOn w:val="1"/>
    <w:next w:val="15"/>
    <w:link w:val="67"/>
    <w:qFormat/>
    <w:uiPriority w:val="0"/>
    <w:pPr>
      <w:spacing w:after="120"/>
    </w:pPr>
  </w:style>
  <w:style w:type="paragraph" w:styleId="15">
    <w:name w:val="List Bullet 5"/>
    <w:basedOn w:val="1"/>
    <w:qFormat/>
    <w:uiPriority w:val="0"/>
    <w:pPr>
      <w:tabs>
        <w:tab w:val="left" w:pos="2040"/>
      </w:tabs>
      <w:ind w:left="2040" w:hanging="360"/>
    </w:pPr>
  </w:style>
  <w:style w:type="paragraph" w:styleId="16">
    <w:name w:val="Body Text Indent"/>
    <w:basedOn w:val="1"/>
    <w:next w:val="17"/>
    <w:qFormat/>
    <w:uiPriority w:val="0"/>
    <w:pPr>
      <w:spacing w:line="360" w:lineRule="auto"/>
      <w:ind w:firstLine="480" w:firstLineChars="200"/>
    </w:pPr>
  </w:style>
  <w:style w:type="paragraph" w:styleId="17">
    <w:name w:val="header"/>
    <w:basedOn w:val="1"/>
    <w:next w:val="1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8">
    <w:name w:val="样式5"/>
    <w:basedOn w:val="19"/>
    <w:next w:val="20"/>
    <w:qFormat/>
    <w:uiPriority w:val="0"/>
    <w:pPr>
      <w:adjustRightInd w:val="0"/>
      <w:snapToGrid w:val="0"/>
      <w:spacing w:line="460" w:lineRule="exact"/>
      <w:ind w:firstLine="200" w:firstLineChars="200"/>
      <w:textAlignment w:val="baseline"/>
    </w:pPr>
    <w:rPr>
      <w:rFonts w:ascii="Arial" w:hAnsi="Arial" w:cs="Arial"/>
      <w:szCs w:val="20"/>
    </w:rPr>
  </w:style>
  <w:style w:type="paragraph" w:customStyle="1" w:styleId="19">
    <w:name w:val="正文1"/>
    <w:basedOn w:val="1"/>
    <w:next w:val="1"/>
    <w:qFormat/>
    <w:uiPriority w:val="0"/>
    <w:pPr>
      <w:spacing w:beforeLines="25" w:afterLines="25" w:line="360" w:lineRule="auto"/>
      <w:ind w:firstLine="420" w:firstLineChars="175"/>
    </w:pPr>
    <w:rPr>
      <w:rFonts w:ascii="Calibri" w:hAnsi="Calibri"/>
      <w:sz w:val="24"/>
    </w:rPr>
  </w:style>
  <w:style w:type="paragraph" w:styleId="20">
    <w:name w:val="endnote text"/>
    <w:basedOn w:val="1"/>
    <w:unhideWhenUsed/>
    <w:qFormat/>
    <w:uiPriority w:val="0"/>
    <w:pPr>
      <w:snapToGrid w:val="0"/>
      <w:jc w:val="left"/>
    </w:pPr>
    <w:rPr>
      <w:rFonts w:ascii="Calibri" w:hAnsi="Calibri"/>
      <w:sz w:val="24"/>
      <w:szCs w:val="22"/>
    </w:rPr>
  </w:style>
  <w:style w:type="paragraph" w:styleId="21">
    <w:name w:val="Block Text"/>
    <w:basedOn w:val="1"/>
    <w:next w:val="1"/>
    <w:qFormat/>
    <w:uiPriority w:val="0"/>
    <w:pPr>
      <w:ind w:left="113" w:right="113" w:firstLine="555"/>
      <w:jc w:val="left"/>
    </w:pPr>
    <w:rPr>
      <w:sz w:val="28"/>
    </w:rPr>
  </w:style>
  <w:style w:type="paragraph" w:styleId="22">
    <w:name w:val="Plain Text"/>
    <w:basedOn w:val="1"/>
    <w:next w:val="23"/>
    <w:qFormat/>
    <w:uiPriority w:val="0"/>
    <w:rPr>
      <w:rFonts w:ascii="宋体" w:hAnsi="Courier New"/>
    </w:rPr>
  </w:style>
  <w:style w:type="paragraph" w:styleId="23">
    <w:name w:val="List Continue 5"/>
    <w:basedOn w:val="1"/>
    <w:unhideWhenUsed/>
    <w:qFormat/>
    <w:uiPriority w:val="99"/>
    <w:pPr>
      <w:spacing w:after="120"/>
      <w:ind w:left="2100" w:leftChars="1000"/>
    </w:pPr>
  </w:style>
  <w:style w:type="paragraph" w:styleId="24">
    <w:name w:val="toc 8"/>
    <w:basedOn w:val="1"/>
    <w:next w:val="1"/>
    <w:qFormat/>
    <w:uiPriority w:val="39"/>
    <w:pPr>
      <w:ind w:left="1470"/>
      <w:jc w:val="left"/>
    </w:pPr>
    <w:rPr>
      <w:rFonts w:ascii="Times New Roman" w:hAnsi="Times New Roman"/>
      <w:kern w:val="0"/>
      <w:sz w:val="18"/>
      <w:szCs w:val="18"/>
    </w:rPr>
  </w:style>
  <w:style w:type="paragraph" w:styleId="25">
    <w:name w:val="Balloon Text"/>
    <w:basedOn w:val="1"/>
    <w:link w:val="72"/>
    <w:qFormat/>
    <w:uiPriority w:val="0"/>
    <w:rPr>
      <w:sz w:val="18"/>
      <w:szCs w:val="18"/>
    </w:rPr>
  </w:style>
  <w:style w:type="paragraph" w:styleId="26">
    <w:name w:val="footer"/>
    <w:basedOn w:val="1"/>
    <w:qFormat/>
    <w:uiPriority w:val="99"/>
    <w:pPr>
      <w:tabs>
        <w:tab w:val="center" w:pos="4153"/>
        <w:tab w:val="right" w:pos="8306"/>
      </w:tabs>
      <w:snapToGrid w:val="0"/>
      <w:jc w:val="left"/>
    </w:pPr>
    <w:rPr>
      <w:kern w:val="0"/>
      <w:sz w:val="18"/>
      <w:szCs w:val="20"/>
    </w:rPr>
  </w:style>
  <w:style w:type="paragraph" w:styleId="27">
    <w:name w:val="index 9"/>
    <w:basedOn w:val="1"/>
    <w:next w:val="1"/>
    <w:semiHidden/>
    <w:qFormat/>
    <w:uiPriority w:val="99"/>
    <w:pPr>
      <w:ind w:left="3360"/>
      <w:jc w:val="left"/>
    </w:pPr>
  </w:style>
  <w:style w:type="paragraph" w:styleId="28">
    <w:name w:val="toc 2"/>
    <w:basedOn w:val="1"/>
    <w:next w:val="1"/>
    <w:semiHidden/>
    <w:qFormat/>
    <w:uiPriority w:val="0"/>
    <w:pPr>
      <w:spacing w:before="120" w:beforeLines="0"/>
      <w:ind w:left="210"/>
      <w:jc w:val="left"/>
    </w:pPr>
    <w:rPr>
      <w:i/>
      <w:iCs/>
      <w:sz w:val="20"/>
    </w:rPr>
  </w:style>
  <w:style w:type="paragraph" w:styleId="29">
    <w:name w:val="Normal (Web)"/>
    <w:basedOn w:val="1"/>
    <w:next w:val="24"/>
    <w:link w:val="76"/>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3"/>
    <w:next w:val="13"/>
    <w:link w:val="75"/>
    <w:semiHidden/>
    <w:unhideWhenUsed/>
    <w:qFormat/>
    <w:uiPriority w:val="0"/>
    <w:pPr>
      <w:autoSpaceDE/>
      <w:autoSpaceDN/>
      <w:spacing w:before="0" w:after="0"/>
      <w:jc w:val="left"/>
    </w:pPr>
    <w:rPr>
      <w:rFonts w:ascii="Times New Roman" w:eastAsia="宋体"/>
      <w:b/>
      <w:bCs/>
      <w:kern w:val="2"/>
      <w:sz w:val="21"/>
    </w:rPr>
  </w:style>
  <w:style w:type="paragraph" w:styleId="31">
    <w:name w:val="Body Text First Indent"/>
    <w:basedOn w:val="14"/>
    <w:next w:val="5"/>
    <w:link w:val="68"/>
    <w:semiHidden/>
    <w:unhideWhenUsed/>
    <w:qFormat/>
    <w:uiPriority w:val="0"/>
    <w:pPr>
      <w:ind w:firstLine="420" w:firstLineChars="100"/>
    </w:pPr>
  </w:style>
  <w:style w:type="paragraph" w:styleId="32">
    <w:name w:val="Body Text First Indent 2"/>
    <w:basedOn w:val="16"/>
    <w:next w:val="1"/>
    <w:qFormat/>
    <w:uiPriority w:val="0"/>
    <w:pPr>
      <w:spacing w:after="120" w:line="240" w:lineRule="auto"/>
      <w:ind w:left="420" w:leftChars="200" w:firstLine="420"/>
    </w:pPr>
    <w:rPr>
      <w:rFonts w:hAnsi="宋体"/>
      <w:color w:val="000000"/>
      <w:szCs w:val="21"/>
      <w:lang w:val="zh-CN"/>
    </w:rPr>
  </w:style>
  <w:style w:type="table" w:styleId="34">
    <w:name w:val="Table Grid"/>
    <w:basedOn w:val="33"/>
    <w:qFormat/>
    <w:uiPriority w:val="99"/>
    <w:pPr>
      <w:widowControl w:val="0"/>
      <w:adjustRightInd w:val="0"/>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basedOn w:val="35"/>
    <w:qFormat/>
    <w:uiPriority w:val="0"/>
    <w:rPr>
      <w:b/>
    </w:rPr>
  </w:style>
  <w:style w:type="character" w:styleId="37">
    <w:name w:val="page number"/>
    <w:basedOn w:val="35"/>
    <w:qFormat/>
    <w:uiPriority w:val="0"/>
  </w:style>
  <w:style w:type="character" w:styleId="38">
    <w:name w:val="Emphasis"/>
    <w:basedOn w:val="35"/>
    <w:qFormat/>
    <w:uiPriority w:val="0"/>
    <w:rPr>
      <w:i/>
    </w:rPr>
  </w:style>
  <w:style w:type="character" w:styleId="39">
    <w:name w:val="Hyperlink"/>
    <w:basedOn w:val="35"/>
    <w:semiHidden/>
    <w:unhideWhenUsed/>
    <w:qFormat/>
    <w:uiPriority w:val="0"/>
    <w:rPr>
      <w:color w:val="0000FF"/>
      <w:u w:val="single"/>
    </w:rPr>
  </w:style>
  <w:style w:type="character" w:styleId="40">
    <w:name w:val="annotation reference"/>
    <w:semiHidden/>
    <w:qFormat/>
    <w:uiPriority w:val="0"/>
    <w:rPr>
      <w:sz w:val="21"/>
      <w:szCs w:val="21"/>
    </w:rPr>
  </w:style>
  <w:style w:type="paragraph" w:customStyle="1" w:styleId="41">
    <w:name w:val="Default"/>
    <w:basedOn w:val="42"/>
    <w:next w:val="43"/>
    <w:qFormat/>
    <w:uiPriority w:val="99"/>
    <w:pPr>
      <w:widowControl w:val="0"/>
      <w:autoSpaceDE w:val="0"/>
      <w:autoSpaceDN w:val="0"/>
      <w:adjustRightInd w:val="0"/>
    </w:pPr>
    <w:rPr>
      <w:color w:val="000000"/>
    </w:rPr>
  </w:style>
  <w:style w:type="paragraph" w:customStyle="1" w:styleId="42">
    <w:name w:val="纯文本1"/>
    <w:basedOn w:val="1"/>
    <w:qFormat/>
    <w:uiPriority w:val="0"/>
    <w:pPr>
      <w:widowControl/>
      <w:spacing w:beforeLines="10" w:afterLines="10" w:line="360" w:lineRule="auto"/>
      <w:ind w:firstLine="200" w:firstLineChars="200"/>
      <w:jc w:val="left"/>
    </w:pPr>
    <w:rPr>
      <w:rFonts w:hAnsi="宋体" w:cs="宋体"/>
      <w:kern w:val="0"/>
      <w:sz w:val="24"/>
    </w:rPr>
  </w:style>
  <w:style w:type="paragraph" w:customStyle="1" w:styleId="43">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4">
    <w:name w:val="样式 正文文本 + 首行缩进:  2 字符"/>
    <w:basedOn w:val="14"/>
    <w:qFormat/>
    <w:uiPriority w:val="0"/>
    <w:pPr>
      <w:spacing w:after="0" w:line="540" w:lineRule="exact"/>
      <w:jc w:val="center"/>
    </w:pPr>
    <w:rPr>
      <w:rFonts w:ascii="黑体" w:hAnsi="黑体" w:eastAsia="黑体"/>
      <w:b/>
      <w:sz w:val="24"/>
    </w:rPr>
  </w:style>
  <w:style w:type="paragraph" w:customStyle="1" w:styleId="45">
    <w:name w:val="Char Char Char Char Char Char Char Char Char Char Char Char Char"/>
    <w:basedOn w:val="4"/>
    <w:next w:val="46"/>
    <w:qFormat/>
    <w:uiPriority w:val="0"/>
    <w:pPr>
      <w:tabs>
        <w:tab w:val="left" w:pos="360"/>
        <w:tab w:val="left" w:pos="900"/>
        <w:tab w:val="clear" w:pos="284"/>
      </w:tabs>
      <w:snapToGrid w:val="0"/>
      <w:spacing w:before="120" w:beforeLines="0" w:after="120" w:line="360" w:lineRule="auto"/>
      <w:ind w:left="542" w:leftChars="-12"/>
      <w:jc w:val="left"/>
    </w:pPr>
    <w:rPr>
      <w:rFonts w:eastAsia="黑体"/>
      <w:b w:val="0"/>
      <w:snapToGrid w:val="0"/>
      <w:sz w:val="24"/>
      <w:szCs w:val="24"/>
    </w:rPr>
  </w:style>
  <w:style w:type="paragraph" w:customStyle="1" w:styleId="46">
    <w:name w:val="point101"/>
    <w:basedOn w:val="1"/>
    <w:next w:val="47"/>
    <w:qFormat/>
    <w:uiPriority w:val="0"/>
    <w:pPr>
      <w:widowControl/>
      <w:spacing w:before="100" w:beforeAutospacing="1" w:after="100" w:afterAutospacing="1" w:line="390" w:lineRule="atLeast"/>
      <w:jc w:val="left"/>
    </w:pPr>
    <w:rPr>
      <w:rFonts w:ascii="宋体" w:hAnsi="宋体" w:cs="宋体"/>
      <w:kern w:val="0"/>
      <w:sz w:val="18"/>
      <w:szCs w:val="18"/>
    </w:rPr>
  </w:style>
  <w:style w:type="paragraph" w:customStyle="1" w:styleId="47">
    <w:name w:val="样式1"/>
    <w:basedOn w:val="17"/>
    <w:next w:val="48"/>
    <w:qFormat/>
    <w:uiPriority w:val="0"/>
    <w:pPr>
      <w:spacing w:line="320" w:lineRule="exact"/>
      <w:jc w:val="center"/>
    </w:pPr>
    <w:rPr>
      <w:rFonts w:ascii="宋体" w:hAnsi="宋体"/>
      <w:sz w:val="18"/>
      <w:szCs w:val="18"/>
    </w:rPr>
  </w:style>
  <w:style w:type="paragraph" w:customStyle="1" w:styleId="48">
    <w:name w:val="标题样式2"/>
    <w:basedOn w:val="3"/>
    <w:next w:val="29"/>
    <w:qFormat/>
    <w:uiPriority w:val="0"/>
    <w:pPr>
      <w:widowControl/>
      <w:tabs>
        <w:tab w:val="left" w:pos="1302"/>
      </w:tabs>
      <w:spacing w:before="120" w:after="120" w:line="360" w:lineRule="auto"/>
    </w:pPr>
    <w:rPr>
      <w:rFonts w:ascii="黑体" w:hAnsi="Times New Roman" w:cs="宋体"/>
      <w:color w:val="0000FF"/>
      <w:kern w:val="0"/>
      <w:sz w:val="24"/>
      <w:szCs w:val="24"/>
    </w:rPr>
  </w:style>
  <w:style w:type="paragraph" w:customStyle="1" w:styleId="49">
    <w:name w:val="样式 样式 样式 四号 左侧:  1.53 厘米 + 首行缩进:  2 字符 + 居中 左侧:  2 字符 首行缩进:  2..."/>
    <w:basedOn w:val="50"/>
    <w:qFormat/>
    <w:uiPriority w:val="0"/>
    <w:pPr>
      <w:jc w:val="center"/>
    </w:pPr>
  </w:style>
  <w:style w:type="paragraph" w:customStyle="1" w:styleId="50">
    <w:name w:val="样式 样式 四号 左侧:  1.53 厘米 + 首行缩进:  2 字符"/>
    <w:basedOn w:val="51"/>
    <w:qFormat/>
    <w:uiPriority w:val="0"/>
    <w:pPr>
      <w:ind w:left="200" w:leftChars="200"/>
    </w:pPr>
    <w:rPr>
      <w:szCs w:val="20"/>
    </w:rPr>
  </w:style>
  <w:style w:type="paragraph" w:customStyle="1" w:styleId="51">
    <w:name w:val="样式 四号 左侧:  1.53 厘米"/>
    <w:basedOn w:val="1"/>
    <w:qFormat/>
    <w:uiPriority w:val="0"/>
    <w:pPr>
      <w:adjustRightInd w:val="0"/>
    </w:pPr>
    <w:rPr>
      <w:w w:val="90"/>
      <w:sz w:val="28"/>
      <w:szCs w:val="28"/>
    </w:rPr>
  </w:style>
  <w:style w:type="paragraph" w:customStyle="1" w:styleId="52">
    <w:name w:val=" Char Char Char Char Char Char Char Char Char Char Char Char Char"/>
    <w:basedOn w:val="4"/>
    <w:next w:val="46"/>
    <w:qFormat/>
    <w:uiPriority w:val="0"/>
    <w:pPr>
      <w:tabs>
        <w:tab w:val="left" w:pos="360"/>
        <w:tab w:val="left" w:pos="900"/>
        <w:tab w:val="clear" w:pos="284"/>
      </w:tabs>
      <w:snapToGrid w:val="0"/>
      <w:spacing w:before="120" w:beforeLines="0" w:after="120" w:afterLines="0" w:line="360" w:lineRule="auto"/>
      <w:ind w:left="542" w:leftChars="-12"/>
      <w:jc w:val="left"/>
    </w:pPr>
    <w:rPr>
      <w:rFonts w:eastAsia="黑体"/>
      <w:b w:val="0"/>
      <w:snapToGrid w:val="0"/>
      <w:sz w:val="24"/>
      <w:szCs w:val="24"/>
    </w:rPr>
  </w:style>
  <w:style w:type="character" w:customStyle="1" w:styleId="53">
    <w:name w:val="font01"/>
    <w:basedOn w:val="35"/>
    <w:qFormat/>
    <w:uiPriority w:val="0"/>
    <w:rPr>
      <w:rFonts w:hint="default" w:ascii="Times New Roman" w:hAnsi="Times New Roman" w:cs="Times New Roman"/>
      <w:color w:val="0000FF"/>
      <w:sz w:val="21"/>
      <w:szCs w:val="21"/>
      <w:u w:val="none"/>
      <w:vertAlign w:val="subscript"/>
    </w:rPr>
  </w:style>
  <w:style w:type="paragraph" w:customStyle="1" w:styleId="54">
    <w:name w:val="样式 表图头@ + 段前: 0.5 行"/>
    <w:basedOn w:val="1"/>
    <w:qFormat/>
    <w:uiPriority w:val="0"/>
    <w:pPr>
      <w:adjustRightInd w:val="0"/>
      <w:jc w:val="center"/>
    </w:pPr>
    <w:rPr>
      <w:rFonts w:ascii="宋体" w:hAnsi="宋体" w:cs="宋体"/>
    </w:rPr>
  </w:style>
  <w:style w:type="paragraph" w:customStyle="1" w:styleId="55">
    <w:name w:val="表格文字"/>
    <w:basedOn w:val="6"/>
    <w:qFormat/>
    <w:uiPriority w:val="0"/>
    <w:pPr>
      <w:adjustRightInd w:val="0"/>
      <w:snapToGrid w:val="0"/>
      <w:spacing w:beforeLines="10" w:line="240" w:lineRule="atLeast"/>
      <w:ind w:firstLine="0"/>
      <w:jc w:val="center"/>
      <w:textAlignment w:val="baseline"/>
    </w:pPr>
    <w:rPr>
      <w:snapToGrid w:val="0"/>
      <w:szCs w:val="28"/>
    </w:rPr>
  </w:style>
  <w:style w:type="paragraph" w:customStyle="1" w:styleId="56">
    <w:name w:val="p0"/>
    <w:basedOn w:val="1"/>
    <w:qFormat/>
    <w:uiPriority w:val="0"/>
    <w:pPr>
      <w:widowControl/>
      <w:jc w:val="left"/>
    </w:pPr>
    <w:rPr>
      <w:kern w:val="0"/>
      <w:szCs w:val="21"/>
    </w:rPr>
  </w:style>
  <w:style w:type="paragraph" w:customStyle="1" w:styleId="57">
    <w:name w:val="正文正"/>
    <w:basedOn w:val="16"/>
    <w:qFormat/>
    <w:uiPriority w:val="0"/>
    <w:pPr>
      <w:ind w:firstLine="560"/>
    </w:pPr>
    <w:rPr>
      <w:sz w:val="28"/>
    </w:rPr>
  </w:style>
  <w:style w:type="paragraph" w:customStyle="1" w:styleId="58">
    <w:name w:val="...正文"/>
    <w:qFormat/>
    <w:uiPriority w:val="0"/>
    <w:pPr>
      <w:spacing w:before="60" w:line="360" w:lineRule="auto"/>
      <w:ind w:firstLine="200" w:firstLineChars="200"/>
      <w:jc w:val="both"/>
    </w:pPr>
    <w:rPr>
      <w:rFonts w:ascii="Times New Roman" w:hAnsi="Times New Roman" w:eastAsia="宋体" w:cs="Times New Roman"/>
      <w:color w:val="000000"/>
      <w:spacing w:val="4"/>
      <w:sz w:val="24"/>
      <w:szCs w:val="24"/>
      <w:lang w:val="en-US" w:eastAsia="zh-CN" w:bidi="ar-SA"/>
    </w:rPr>
  </w:style>
  <w:style w:type="paragraph" w:customStyle="1" w:styleId="59">
    <w:name w:val="Normal_231"/>
    <w:qFormat/>
    <w:uiPriority w:val="0"/>
    <w:pPr>
      <w:spacing w:before="120" w:after="240"/>
      <w:jc w:val="both"/>
    </w:pPr>
    <w:rPr>
      <w:rFonts w:ascii="Calibri" w:hAnsi="Calibri" w:eastAsia="Calibri" w:cs="Times New Roman"/>
      <w:sz w:val="22"/>
      <w:szCs w:val="22"/>
      <w:lang w:val="ru-RU" w:eastAsia="en-US" w:bidi="ar-SA"/>
    </w:rPr>
  </w:style>
  <w:style w:type="paragraph" w:customStyle="1" w:styleId="60">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61">
    <w:name w:val="1.1.1"/>
    <w:basedOn w:val="1"/>
    <w:qFormat/>
    <w:uiPriority w:val="0"/>
    <w:pPr>
      <w:jc w:val="left"/>
    </w:pPr>
    <w:rPr>
      <w:rFonts w:ascii="黑体"/>
      <w:sz w:val="24"/>
    </w:rPr>
  </w:style>
  <w:style w:type="paragraph" w:customStyle="1" w:styleId="62">
    <w:name w:val="样式 正文文字 + 首行缩进:  2 字符 行距: 最小值 24 磅"/>
    <w:basedOn w:val="1"/>
    <w:qFormat/>
    <w:uiPriority w:val="0"/>
    <w:pPr>
      <w:adjustRightInd w:val="0"/>
      <w:snapToGrid w:val="0"/>
      <w:spacing w:line="480" w:lineRule="atLeast"/>
      <w:ind w:firstLine="480" w:firstLineChars="200"/>
    </w:pPr>
    <w:rPr>
      <w:szCs w:val="20"/>
    </w:rPr>
  </w:style>
  <w:style w:type="paragraph" w:customStyle="1" w:styleId="63">
    <w:name w:val="style4"/>
    <w:basedOn w:val="1"/>
    <w:next w:val="64"/>
    <w:qFormat/>
    <w:uiPriority w:val="0"/>
    <w:pPr>
      <w:widowControl/>
      <w:spacing w:before="280" w:after="280"/>
    </w:pPr>
    <w:rPr>
      <w:rFonts w:ascii="宋体"/>
      <w:sz w:val="18"/>
    </w:rPr>
  </w:style>
  <w:style w:type="paragraph" w:customStyle="1" w:styleId="64">
    <w:name w:val="2"/>
    <w:basedOn w:val="65"/>
    <w:next w:val="1"/>
    <w:qFormat/>
    <w:uiPriority w:val="0"/>
  </w:style>
  <w:style w:type="paragraph" w:customStyle="1" w:styleId="65">
    <w:name w:val="1"/>
    <w:basedOn w:val="1"/>
    <w:next w:val="22"/>
    <w:qFormat/>
    <w:uiPriority w:val="0"/>
    <w:rPr>
      <w:rFonts w:ascii="宋体" w:hAnsi="Courier New"/>
    </w:rPr>
  </w:style>
  <w:style w:type="paragraph" w:customStyle="1" w:styleId="66">
    <w:name w:val="2.1.1"/>
    <w:basedOn w:val="1"/>
    <w:qFormat/>
    <w:uiPriority w:val="0"/>
  </w:style>
  <w:style w:type="character" w:customStyle="1" w:styleId="67">
    <w:name w:val="正文文本 Char"/>
    <w:basedOn w:val="35"/>
    <w:link w:val="14"/>
    <w:qFormat/>
    <w:uiPriority w:val="0"/>
    <w:rPr>
      <w:kern w:val="2"/>
      <w:sz w:val="21"/>
      <w:szCs w:val="24"/>
    </w:rPr>
  </w:style>
  <w:style w:type="character" w:customStyle="1" w:styleId="68">
    <w:name w:val="正文首行缩进 Char"/>
    <w:basedOn w:val="67"/>
    <w:link w:val="31"/>
    <w:semiHidden/>
    <w:qFormat/>
    <w:uiPriority w:val="0"/>
    <w:rPr>
      <w:kern w:val="2"/>
      <w:sz w:val="21"/>
      <w:szCs w:val="24"/>
    </w:rPr>
  </w:style>
  <w:style w:type="character" w:customStyle="1" w:styleId="69">
    <w:name w:val="标题 2 Char"/>
    <w:basedOn w:val="35"/>
    <w:link w:val="3"/>
    <w:qFormat/>
    <w:uiPriority w:val="0"/>
    <w:rPr>
      <w:rFonts w:ascii="Arial" w:hAnsi="Arial" w:eastAsia="黑体"/>
      <w:b/>
      <w:bCs/>
      <w:kern w:val="2"/>
      <w:sz w:val="32"/>
      <w:szCs w:val="32"/>
    </w:rPr>
  </w:style>
  <w:style w:type="paragraph" w:styleId="70">
    <w:name w:val="List Paragraph"/>
    <w:basedOn w:val="1"/>
    <w:qFormat/>
    <w:uiPriority w:val="34"/>
    <w:pPr>
      <w:ind w:firstLine="420" w:firstLineChars="200"/>
    </w:pPr>
  </w:style>
  <w:style w:type="paragraph" w:customStyle="1" w:styleId="71">
    <w:name w:val="无间隔1"/>
    <w:qFormat/>
    <w:uiPriority w:val="1"/>
    <w:pPr>
      <w:widowControl w:val="0"/>
      <w:jc w:val="both"/>
    </w:pPr>
    <w:rPr>
      <w:rFonts w:ascii="Times New Roman" w:hAnsi="Times New Roman" w:eastAsia="宋体" w:cs="Times New Roman"/>
      <w:kern w:val="2"/>
      <w:sz w:val="24"/>
      <w:szCs w:val="24"/>
      <w:lang w:val="en-US" w:eastAsia="zh-CN" w:bidi="ar-SA"/>
    </w:rPr>
  </w:style>
  <w:style w:type="character" w:customStyle="1" w:styleId="72">
    <w:name w:val="批注框文本 Char"/>
    <w:basedOn w:val="35"/>
    <w:link w:val="25"/>
    <w:qFormat/>
    <w:uiPriority w:val="0"/>
    <w:rPr>
      <w:kern w:val="2"/>
      <w:sz w:val="18"/>
      <w:szCs w:val="18"/>
    </w:rPr>
  </w:style>
  <w:style w:type="paragraph" w:customStyle="1" w:styleId="73">
    <w:name w:val="Table Paragraph"/>
    <w:basedOn w:val="1"/>
    <w:qFormat/>
    <w:uiPriority w:val="1"/>
    <w:rPr>
      <w:rFonts w:ascii="宋体" w:hAnsi="宋体" w:cs="宋体"/>
    </w:rPr>
  </w:style>
  <w:style w:type="character" w:customStyle="1" w:styleId="74">
    <w:name w:val="批注文字 Char"/>
    <w:basedOn w:val="35"/>
    <w:link w:val="13"/>
    <w:semiHidden/>
    <w:qFormat/>
    <w:uiPriority w:val="0"/>
    <w:rPr>
      <w:rFonts w:ascii="宋体" w:eastAsia="楷体_GB2312"/>
      <w:sz w:val="28"/>
      <w:szCs w:val="24"/>
    </w:rPr>
  </w:style>
  <w:style w:type="character" w:customStyle="1" w:styleId="75">
    <w:name w:val="批注主题 Char"/>
    <w:basedOn w:val="74"/>
    <w:link w:val="30"/>
    <w:qFormat/>
    <w:uiPriority w:val="0"/>
  </w:style>
  <w:style w:type="character" w:customStyle="1" w:styleId="76">
    <w:name w:val="普通(网站) Char"/>
    <w:link w:val="29"/>
    <w:qFormat/>
    <w:locked/>
    <w:uiPriority w:val="0"/>
    <w:rPr>
      <w:rFonts w:ascii="宋体" w:hAnsi="宋体"/>
      <w:sz w:val="24"/>
    </w:rPr>
  </w:style>
  <w:style w:type="paragraph" w:customStyle="1" w:styleId="77">
    <w:name w:val="...表格内容"/>
    <w:basedOn w:val="1"/>
    <w:next w:val="1"/>
    <w:link w:val="78"/>
    <w:qFormat/>
    <w:uiPriority w:val="0"/>
    <w:pPr>
      <w:widowControl/>
      <w:spacing w:line="240" w:lineRule="atLeast"/>
      <w:jc w:val="center"/>
    </w:pPr>
    <w:rPr>
      <w:rFonts w:eastAsia="Times New Roman"/>
    </w:rPr>
  </w:style>
  <w:style w:type="character" w:customStyle="1" w:styleId="78">
    <w:name w:val="...表格内容 Char"/>
    <w:link w:val="77"/>
    <w:qFormat/>
    <w:uiPriority w:val="0"/>
    <w:rPr>
      <w:rFonts w:eastAsia="Times New Roman"/>
      <w:kern w:val="2"/>
      <w:sz w:val="21"/>
      <w:szCs w:val="24"/>
    </w:rPr>
  </w:style>
  <w:style w:type="character" w:customStyle="1" w:styleId="79">
    <w:name w:val="表格内容 Char"/>
    <w:link w:val="80"/>
    <w:qFormat/>
    <w:uiPriority w:val="0"/>
    <w:rPr>
      <w:rFonts w:ascii="黑体"/>
      <w:sz w:val="24"/>
    </w:rPr>
  </w:style>
  <w:style w:type="paragraph" w:customStyle="1" w:styleId="80">
    <w:name w:val="表格内容"/>
    <w:basedOn w:val="1"/>
    <w:link w:val="79"/>
    <w:qFormat/>
    <w:uiPriority w:val="0"/>
    <w:pPr>
      <w:autoSpaceDE w:val="0"/>
      <w:autoSpaceDN w:val="0"/>
      <w:adjustRightInd w:val="0"/>
      <w:snapToGrid w:val="0"/>
      <w:jc w:val="center"/>
    </w:pPr>
    <w:rPr>
      <w:rFonts w:ascii="黑体"/>
      <w:kern w:val="0"/>
      <w:sz w:val="24"/>
      <w:szCs w:val="20"/>
    </w:rPr>
  </w:style>
  <w:style w:type="character" w:customStyle="1" w:styleId="81">
    <w:name w:val="正文样式 Char"/>
    <w:link w:val="82"/>
    <w:qFormat/>
    <w:uiPriority w:val="0"/>
    <w:rPr>
      <w:color w:val="000000"/>
      <w:sz w:val="24"/>
      <w:szCs w:val="24"/>
    </w:rPr>
  </w:style>
  <w:style w:type="paragraph" w:customStyle="1" w:styleId="82">
    <w:name w:val="正文样式"/>
    <w:basedOn w:val="1"/>
    <w:link w:val="81"/>
    <w:qFormat/>
    <w:uiPriority w:val="0"/>
    <w:pPr>
      <w:spacing w:line="360" w:lineRule="auto"/>
      <w:ind w:firstLine="480" w:firstLineChars="200"/>
    </w:pPr>
    <w:rPr>
      <w:color w:val="000000"/>
      <w:kern w:val="0"/>
      <w:sz w:val="24"/>
    </w:rPr>
  </w:style>
  <w:style w:type="paragraph" w:customStyle="1" w:styleId="83">
    <w:name w:val="0--表格文字"/>
    <w:basedOn w:val="1"/>
    <w:qFormat/>
    <w:uiPriority w:val="0"/>
    <w:pPr>
      <w:contextualSpacing/>
      <w:jc w:val="center"/>
    </w:pPr>
    <w:rPr>
      <w:bCs/>
      <w:szCs w:val="21"/>
    </w:rPr>
  </w:style>
  <w:style w:type="paragraph" w:customStyle="1" w:styleId="84">
    <w:name w:val="表格居中"/>
    <w:qFormat/>
    <w:uiPriority w:val="0"/>
    <w:pPr>
      <w:spacing w:line="440" w:lineRule="exact"/>
      <w:jc w:val="center"/>
    </w:pPr>
    <w:rPr>
      <w:rFonts w:ascii="Times New Roman" w:hAnsi="Times New Roman" w:eastAsia="宋体" w:cs="Times New Roman"/>
      <w:sz w:val="24"/>
      <w:szCs w:val="24"/>
      <w:lang w:val="en-US" w:eastAsia="zh-CN" w:bidi="ar-SA"/>
    </w:rPr>
  </w:style>
  <w:style w:type="paragraph" w:customStyle="1" w:styleId="85">
    <w:name w:val="(.a表格内容"/>
    <w:basedOn w:val="86"/>
    <w:qFormat/>
    <w:uiPriority w:val="0"/>
    <w:pPr>
      <w:spacing w:line="0" w:lineRule="atLeast"/>
      <w:ind w:firstLine="0" w:firstLineChars="0"/>
      <w:jc w:val="center"/>
    </w:pPr>
    <w:rPr>
      <w:rFonts w:cs="Times New Roman"/>
      <w:sz w:val="21"/>
    </w:rPr>
  </w:style>
  <w:style w:type="paragraph" w:customStyle="1" w:styleId="86">
    <w:name w:val="（.a正文"/>
    <w:qFormat/>
    <w:uiPriority w:val="0"/>
    <w:pPr>
      <w:adjustRightInd w:val="0"/>
      <w:spacing w:line="480" w:lineRule="exact"/>
      <w:ind w:firstLine="200" w:firstLineChars="200"/>
      <w:jc w:val="both"/>
    </w:pPr>
    <w:rPr>
      <w:rFonts w:ascii="Times New Roman" w:hAnsi="Times New Roman" w:eastAsia="宋体" w:cs="Times New Roman"/>
      <w:bCs/>
      <w:kern w:val="2"/>
      <w:sz w:val="24"/>
      <w:szCs w:val="24"/>
      <w:lang w:val="en-US" w:eastAsia="zh-CN" w:bidi="ar-SA"/>
    </w:rPr>
  </w:style>
  <w:style w:type="paragraph" w:customStyle="1" w:styleId="87">
    <w:name w:val="中文报告书样式"/>
    <w:basedOn w:val="1"/>
    <w:qFormat/>
    <w:uiPriority w:val="0"/>
    <w:pPr>
      <w:adjustRightInd w:val="0"/>
      <w:spacing w:line="480" w:lineRule="atLeast"/>
      <w:ind w:firstLine="482"/>
      <w:textAlignment w:val="baseline"/>
    </w:pPr>
    <w:rPr>
      <w:kern w:val="24"/>
      <w:sz w:val="24"/>
    </w:rPr>
  </w:style>
  <w:style w:type="paragraph" w:customStyle="1" w:styleId="88">
    <w:name w:val="表"/>
    <w:basedOn w:val="89"/>
    <w:qFormat/>
    <w:uiPriority w:val="0"/>
    <w:pPr>
      <w:widowControl w:val="0"/>
      <w:spacing w:line="44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89">
    <w:name w:val=" Char Char Char Char"/>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0">
    <w:name w:val="NormalCharacter"/>
    <w:qFormat/>
    <w:uiPriority w:val="0"/>
  </w:style>
  <w:style w:type="paragraph" w:customStyle="1" w:styleId="91">
    <w:name w:val="正文（首行缩进）"/>
    <w:basedOn w:val="1"/>
    <w:qFormat/>
    <w:uiPriority w:val="0"/>
    <w:pPr>
      <w:ind w:firstLine="200" w:firstLineChars="200"/>
    </w:pPr>
  </w:style>
  <w:style w:type="paragraph" w:customStyle="1" w:styleId="92">
    <w:name w:val="标题111"/>
    <w:basedOn w:val="1"/>
    <w:qFormat/>
    <w:uiPriority w:val="0"/>
    <w:pPr>
      <w:spacing w:line="480" w:lineRule="exact"/>
    </w:pPr>
    <w:rPr>
      <w:b/>
      <w:sz w:val="24"/>
      <w:szCs w:val="24"/>
    </w:rPr>
  </w:style>
  <w:style w:type="paragraph" w:customStyle="1" w:styleId="93">
    <w:name w:val="正文右侧"/>
    <w:basedOn w:val="94"/>
    <w:qFormat/>
    <w:uiPriority w:val="0"/>
    <w:pPr>
      <w:spacing w:line="400" w:lineRule="exact"/>
      <w:ind w:firstLine="200" w:firstLineChars="200"/>
      <w:jc w:val="both"/>
    </w:pPr>
    <w:rPr>
      <w:sz w:val="21"/>
    </w:rPr>
  </w:style>
  <w:style w:type="paragraph" w:customStyle="1" w:styleId="94">
    <w:name w:val="0-6表格内"/>
    <w:basedOn w:val="1"/>
    <w:qFormat/>
    <w:uiPriority w:val="0"/>
    <w:pPr>
      <w:adjustRightInd w:val="0"/>
      <w:jc w:val="center"/>
    </w:pPr>
    <w:rPr>
      <w:sz w:val="18"/>
      <w:szCs w:val="21"/>
    </w:rPr>
  </w:style>
  <w:style w:type="character" w:customStyle="1" w:styleId="95">
    <w:name w:val="font31"/>
    <w:qFormat/>
    <w:uiPriority w:val="0"/>
    <w:rPr>
      <w:rFonts w:hint="default" w:ascii="Times New Roman" w:hAnsi="Times New Roman" w:cs="Times New Roman"/>
      <w:color w:val="000000"/>
      <w:sz w:val="21"/>
      <w:szCs w:val="21"/>
      <w:u w:val="none"/>
      <w:vertAlign w:val="superscript"/>
    </w:rPr>
  </w:style>
  <w:style w:type="paragraph" w:customStyle="1" w:styleId="96">
    <w:name w:val="WPSOffice手动目录 1"/>
    <w:qFormat/>
    <w:uiPriority w:val="0"/>
    <w:pPr>
      <w:ind w:leftChars="0"/>
    </w:pPr>
    <w:rPr>
      <w:rFonts w:ascii="Times New Roman" w:hAnsi="Times New Roman" w:eastAsia="宋体" w:cs="Times New Roman"/>
      <w:sz w:val="20"/>
      <w:szCs w:val="20"/>
    </w:rPr>
  </w:style>
  <w:style w:type="paragraph" w:customStyle="1" w:styleId="97">
    <w:name w:val="样式 小四 行距: 固定值 24 磅 首行缩进:  2 字符"/>
    <w:basedOn w:val="1"/>
    <w:qFormat/>
    <w:uiPriority w:val="0"/>
    <w:pPr>
      <w:spacing w:line="440" w:lineRule="exact"/>
      <w:ind w:firstLine="200"/>
    </w:pPr>
    <w:rPr>
      <w:szCs w:val="24"/>
    </w:rPr>
  </w:style>
  <w:style w:type="paragraph" w:customStyle="1" w:styleId="98">
    <w:name w:val="二级无标题条"/>
    <w:basedOn w:val="1"/>
    <w:qFormat/>
    <w:uiPriority w:val="0"/>
  </w:style>
  <w:style w:type="paragraph" w:customStyle="1" w:styleId="99">
    <w:name w:val="普通(网站)1"/>
    <w:basedOn w:val="1"/>
    <w:qFormat/>
    <w:uiPriority w:val="0"/>
    <w:pPr>
      <w:widowControl/>
      <w:spacing w:before="100" w:beforeAutospacing="1" w:after="100" w:afterAutospacing="1"/>
      <w:jc w:val="left"/>
    </w:pPr>
    <w:rPr>
      <w:rFonts w:hint="eastAsia" w:ascii="宋体" w:hAnsi="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jpeg"/><Relationship Id="rId33" Type="http://schemas.openxmlformats.org/officeDocument/2006/relationships/image" Target="media/image18.jpeg"/><Relationship Id="rId32" Type="http://schemas.openxmlformats.org/officeDocument/2006/relationships/image" Target="media/image17.wmf"/><Relationship Id="rId31" Type="http://schemas.openxmlformats.org/officeDocument/2006/relationships/image" Target="media/image16.wmf"/><Relationship Id="rId30" Type="http://schemas.openxmlformats.org/officeDocument/2006/relationships/image" Target="media/image15.wmf"/><Relationship Id="rId3" Type="http://schemas.openxmlformats.org/officeDocument/2006/relationships/footer" Target="footer1.xml"/><Relationship Id="rId29" Type="http://schemas.openxmlformats.org/officeDocument/2006/relationships/image" Target="media/image14.wmf"/><Relationship Id="rId28" Type="http://schemas.openxmlformats.org/officeDocument/2006/relationships/image" Target="media/image13.wmf"/><Relationship Id="rId27" Type="http://schemas.openxmlformats.org/officeDocument/2006/relationships/image" Target="media/image12.wmf"/><Relationship Id="rId26" Type="http://schemas.openxmlformats.org/officeDocument/2006/relationships/image" Target="media/image11.wmf"/><Relationship Id="rId25" Type="http://schemas.openxmlformats.org/officeDocument/2006/relationships/image" Target="media/image10.wmf"/><Relationship Id="rId24" Type="http://schemas.openxmlformats.org/officeDocument/2006/relationships/image" Target="media/image9.wmf"/><Relationship Id="rId23" Type="http://schemas.openxmlformats.org/officeDocument/2006/relationships/image" Target="media/image8.wmf"/><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4.png"/><Relationship Id="rId17" Type="http://schemas.openxmlformats.org/officeDocument/2006/relationships/image" Target="media/image3.emf"/><Relationship Id="rId16" Type="http://schemas.openxmlformats.org/officeDocument/2006/relationships/oleObject" Target="embeddings/oleObject3.bin"/><Relationship Id="rId15" Type="http://schemas.openxmlformats.org/officeDocument/2006/relationships/image" Target="media/image2.emf"/><Relationship Id="rId14" Type="http://schemas.openxmlformats.org/officeDocument/2006/relationships/oleObject" Target="embeddings/oleObject2.bin"/><Relationship Id="rId13" Type="http://schemas.openxmlformats.org/officeDocument/2006/relationships/image" Target="media/image1.e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Company>
  <Pages>78</Pages>
  <Words>6890</Words>
  <Characters>7200</Characters>
  <Lines>1</Lines>
  <Paragraphs>1</Paragraphs>
  <TotalTime>934</TotalTime>
  <ScaleCrop>false</ScaleCrop>
  <LinksUpToDate>false</LinksUpToDate>
  <CharactersWithSpaces>7293</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情有独钟</cp:lastModifiedBy>
  <cp:lastPrinted>2024-07-31T09:00:00Z</cp:lastPrinted>
  <dcterms:modified xsi:type="dcterms:W3CDTF">2025-04-03T02:44:09Z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9541C5FF57764CA7BE6D1D96B830330A_13</vt:lpwstr>
  </property>
  <property fmtid="{D5CDD505-2E9C-101B-9397-08002B2CF9AE}" pid="4" name="KSOTemplateDocerSaveRecord">
    <vt:lpwstr>eyJoZGlkIjoiZDIyNzdlZjU2YzdiMzkxYTI1M2M0MDllOTNmNjU5MDMiLCJ1c2VySWQiOiI5ODQ1MzI0ODYifQ==</vt:lpwstr>
  </property>
</Properties>
</file>