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B8292FF">
      <w:pPr>
        <w:spacing w:line="600" w:lineRule="exact"/>
        <w:jc w:val="center"/>
        <w:rPr>
          <w:rFonts w:hint="eastAsia" w:ascii="方正小标宋简体" w:hAnsi="方正小标宋简体" w:eastAsia="方正小标宋简体"/>
          <w:sz w:val="36"/>
        </w:rPr>
      </w:pPr>
      <w:r>
        <w:rPr>
          <w:rFonts w:hint="eastAsia" w:ascii="方正小标宋简体" w:hAnsi="方正小标宋简体" w:eastAsia="方正小标宋简体" w:cs="Arial"/>
          <w:sz w:val="36"/>
        </w:rPr>
        <w:t>滦州市财政局</w:t>
      </w:r>
      <w:r>
        <w:rPr>
          <w:rFonts w:hint="eastAsia" w:ascii="方正小标宋简体" w:hAnsi="方正小标宋简体" w:eastAsia="方正小标宋简体"/>
          <w:sz w:val="36"/>
        </w:rPr>
        <w:t>权责清单事项总表</w:t>
      </w:r>
    </w:p>
    <w:p w14:paraId="75362B94">
      <w:pPr>
        <w:spacing w:line="600" w:lineRule="exact"/>
        <w:jc w:val="center"/>
        <w:rPr>
          <w:rFonts w:hint="eastAsia" w:ascii="楷体_GB2312" w:hAnsi="楷体_GB2312" w:eastAsia="楷体_GB2312"/>
          <w:sz w:val="36"/>
        </w:rPr>
      </w:pPr>
      <w:r>
        <w:rPr>
          <w:rFonts w:hint="eastAsia" w:ascii="楷体_GB2312" w:hAnsi="楷体_GB2312" w:eastAsia="楷体_GB2312"/>
        </w:rPr>
        <w:t>（共</w:t>
      </w:r>
      <w:r>
        <w:rPr>
          <w:rFonts w:hint="eastAsia" w:ascii="楷体_GB2312" w:hAnsi="楷体_GB2312" w:eastAsia="楷体_GB2312"/>
          <w:lang w:eastAsia="zh-CN"/>
        </w:rPr>
        <w:t>五</w:t>
      </w:r>
      <w:r>
        <w:rPr>
          <w:rFonts w:hint="eastAsia" w:ascii="楷体_GB2312" w:hAnsi="楷体_GB2312" w:eastAsia="楷体_GB2312"/>
        </w:rPr>
        <w:t>类、2</w:t>
      </w:r>
      <w:r>
        <w:rPr>
          <w:rFonts w:hint="eastAsia" w:ascii="楷体_GB2312" w:hAnsi="楷体_GB2312" w:eastAsia="楷体_GB2312"/>
          <w:lang w:val="en-US" w:eastAsia="zh-CN"/>
        </w:rPr>
        <w:t>4</w:t>
      </w:r>
      <w:r>
        <w:rPr>
          <w:rFonts w:hint="eastAsia" w:ascii="楷体_GB2312" w:hAnsi="楷体_GB2312" w:eastAsia="楷体_GB2312"/>
        </w:rPr>
        <w:t>项）</w:t>
      </w:r>
    </w:p>
    <w:p w14:paraId="051EC49B">
      <w:pPr>
        <w:spacing w:line="600" w:lineRule="exact"/>
        <w:rPr>
          <w:rFonts w:hint="eastAsia" w:ascii="仿宋_GB2312"/>
        </w:rPr>
      </w:pPr>
      <w:r>
        <w:rPr>
          <w:rFonts w:hint="eastAsia" w:ascii="楷体_GB2312" w:hAnsi="楷体_GB2312" w:eastAsia="楷体_GB2312"/>
          <w:sz w:val="28"/>
        </w:rPr>
        <w:t>单位：滦州市财政局</w:t>
      </w:r>
      <w:r>
        <w:rPr>
          <w:rFonts w:hint="eastAsia" w:ascii="楷体_GB2312" w:hAnsi="楷体_GB2312" w:eastAsia="楷体_GB2312" w:cs="Arial"/>
          <w:sz w:val="28"/>
        </w:rPr>
        <w:t>（公章）</w:t>
      </w:r>
    </w:p>
    <w:tbl>
      <w:tblPr>
        <w:tblStyle w:val="2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2"/>
        <w:gridCol w:w="3200"/>
        <w:gridCol w:w="7076"/>
        <w:gridCol w:w="2651"/>
      </w:tblGrid>
      <w:tr w14:paraId="78BD3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07F7FE8E">
            <w:pPr>
              <w:jc w:val="center"/>
              <w:rPr>
                <w:rFonts w:hint="eastAsia" w:ascii="黑体" w:hAnsi="黑体" w:eastAsia="黑体"/>
              </w:rPr>
            </w:pPr>
            <w:r>
              <w:rPr>
                <w:rFonts w:hint="eastAsia" w:ascii="黑体" w:hAnsi="黑体" w:eastAsia="黑体"/>
                <w:color w:val="000000"/>
                <w:szCs w:val="28"/>
                <w:lang w:val="zh-CN"/>
              </w:rPr>
              <w:t>总序号</w:t>
            </w:r>
          </w:p>
        </w:tc>
        <w:tc>
          <w:tcPr>
            <w:tcW w:w="3200" w:type="dxa"/>
            <w:noWrap w:val="0"/>
            <w:vAlign w:val="center"/>
          </w:tcPr>
          <w:p w14:paraId="26B68EB2">
            <w:pPr>
              <w:jc w:val="center"/>
              <w:rPr>
                <w:rFonts w:hint="eastAsia" w:ascii="黑体" w:hAnsi="黑体" w:eastAsia="黑体"/>
              </w:rPr>
            </w:pPr>
            <w:r>
              <w:rPr>
                <w:rFonts w:hint="eastAsia" w:ascii="黑体" w:hAnsi="黑体" w:eastAsia="黑体"/>
                <w:color w:val="000000"/>
                <w:szCs w:val="28"/>
                <w:lang w:val="zh-CN"/>
              </w:rPr>
              <w:t>类别及序号</w:t>
            </w:r>
          </w:p>
        </w:tc>
        <w:tc>
          <w:tcPr>
            <w:tcW w:w="7076" w:type="dxa"/>
            <w:noWrap w:val="0"/>
            <w:vAlign w:val="center"/>
          </w:tcPr>
          <w:p w14:paraId="60E5C7A5">
            <w:pPr>
              <w:jc w:val="center"/>
              <w:rPr>
                <w:rFonts w:hint="eastAsia" w:ascii="黑体" w:hAnsi="黑体" w:eastAsia="黑体"/>
              </w:rPr>
            </w:pPr>
            <w:r>
              <w:rPr>
                <w:rFonts w:hint="eastAsia" w:ascii="黑体" w:hAnsi="黑体" w:eastAsia="黑体"/>
                <w:color w:val="000000"/>
                <w:szCs w:val="28"/>
                <w:lang w:val="zh-CN"/>
              </w:rPr>
              <w:t>项目名称及数量</w:t>
            </w:r>
          </w:p>
        </w:tc>
        <w:tc>
          <w:tcPr>
            <w:tcW w:w="2651" w:type="dxa"/>
            <w:noWrap w:val="0"/>
            <w:vAlign w:val="center"/>
          </w:tcPr>
          <w:p w14:paraId="57EE3717">
            <w:pPr>
              <w:spacing w:line="600" w:lineRule="exact"/>
              <w:jc w:val="center"/>
              <w:rPr>
                <w:rFonts w:hint="eastAsia" w:ascii="黑体" w:hAnsi="黑体" w:eastAsia="黑体"/>
              </w:rPr>
            </w:pPr>
            <w:r>
              <w:rPr>
                <w:rFonts w:hint="eastAsia" w:ascii="黑体" w:hAnsi="黑体" w:eastAsia="黑体"/>
              </w:rPr>
              <w:t>备注</w:t>
            </w:r>
          </w:p>
        </w:tc>
      </w:tr>
      <w:tr w14:paraId="2D260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1CD66A51">
            <w:pPr>
              <w:spacing w:line="600" w:lineRule="exact"/>
              <w:jc w:val="center"/>
              <w:rPr>
                <w:rFonts w:hint="eastAsia" w:ascii="仿宋_GB2312"/>
              </w:rPr>
            </w:pPr>
            <w:r>
              <w:rPr>
                <w:rFonts w:hint="eastAsia" w:ascii="仿宋_GB2312"/>
              </w:rPr>
              <w:t>1</w:t>
            </w:r>
          </w:p>
        </w:tc>
        <w:tc>
          <w:tcPr>
            <w:tcW w:w="3200" w:type="dxa"/>
            <w:noWrap w:val="0"/>
            <w:vAlign w:val="center"/>
          </w:tcPr>
          <w:p w14:paraId="70C7459E">
            <w:pPr>
              <w:spacing w:line="600" w:lineRule="exact"/>
              <w:jc w:val="center"/>
              <w:rPr>
                <w:rFonts w:hint="eastAsia" w:ascii="仿宋_GB2312" w:eastAsia="仿宋_GB2312"/>
                <w:lang w:eastAsia="zh-CN"/>
              </w:rPr>
            </w:pPr>
            <w:r>
              <w:rPr>
                <w:rFonts w:hint="eastAsia" w:ascii="仿宋_GB2312"/>
                <w:lang w:eastAsia="zh-CN"/>
              </w:rPr>
              <w:t>一、行政许可</w:t>
            </w:r>
          </w:p>
        </w:tc>
        <w:tc>
          <w:tcPr>
            <w:tcW w:w="7076" w:type="dxa"/>
            <w:noWrap w:val="0"/>
            <w:vAlign w:val="center"/>
          </w:tcPr>
          <w:p w14:paraId="4ECD57CA">
            <w:pPr>
              <w:spacing w:line="600" w:lineRule="exact"/>
              <w:jc w:val="center"/>
              <w:rPr>
                <w:rFonts w:hint="eastAsia" w:ascii="仿宋_GB2312" w:eastAsia="仿宋_GB2312"/>
                <w:lang w:eastAsia="zh-CN"/>
              </w:rPr>
            </w:pPr>
            <w:r>
              <w:rPr>
                <w:rFonts w:hint="eastAsia" w:ascii="仿宋_GB2312"/>
                <w:lang w:eastAsia="zh-CN"/>
              </w:rPr>
              <w:t>共</w:t>
            </w:r>
            <w:r>
              <w:rPr>
                <w:rFonts w:hint="eastAsia" w:ascii="仿宋_GB2312"/>
                <w:lang w:val="en-US" w:eastAsia="zh-CN"/>
              </w:rPr>
              <w:t>0项</w:t>
            </w:r>
          </w:p>
        </w:tc>
        <w:tc>
          <w:tcPr>
            <w:tcW w:w="2651" w:type="dxa"/>
            <w:noWrap w:val="0"/>
            <w:vAlign w:val="center"/>
          </w:tcPr>
          <w:p w14:paraId="40613FB0">
            <w:pPr>
              <w:spacing w:line="600" w:lineRule="exact"/>
              <w:jc w:val="center"/>
              <w:rPr>
                <w:rFonts w:hint="eastAsia" w:ascii="仿宋_GB2312"/>
              </w:rPr>
            </w:pPr>
          </w:p>
        </w:tc>
      </w:tr>
      <w:tr w14:paraId="3C62D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46E5F67D">
            <w:pPr>
              <w:spacing w:line="600" w:lineRule="exact"/>
              <w:jc w:val="center"/>
              <w:rPr>
                <w:rFonts w:hint="eastAsia" w:ascii="仿宋_GB2312" w:eastAsia="仿宋_GB2312"/>
                <w:lang w:val="en-US" w:eastAsia="zh-CN"/>
              </w:rPr>
            </w:pPr>
            <w:r>
              <w:rPr>
                <w:rFonts w:hint="eastAsia" w:ascii="仿宋_GB2312"/>
                <w:lang w:val="en-US" w:eastAsia="zh-CN"/>
              </w:rPr>
              <w:t>2</w:t>
            </w:r>
          </w:p>
        </w:tc>
        <w:tc>
          <w:tcPr>
            <w:tcW w:w="3200" w:type="dxa"/>
            <w:noWrap w:val="0"/>
            <w:vAlign w:val="center"/>
          </w:tcPr>
          <w:p w14:paraId="50BE82D9">
            <w:pPr>
              <w:spacing w:line="600" w:lineRule="exact"/>
              <w:jc w:val="center"/>
              <w:rPr>
                <w:rFonts w:hint="eastAsia" w:ascii="仿宋_GB2312"/>
              </w:rPr>
            </w:pPr>
            <w:r>
              <w:rPr>
                <w:rFonts w:hint="eastAsia" w:ascii="仿宋_GB2312"/>
                <w:lang w:eastAsia="zh-CN"/>
              </w:rPr>
              <w:t>二</w:t>
            </w:r>
            <w:r>
              <w:rPr>
                <w:rFonts w:hint="eastAsia" w:ascii="仿宋_GB2312"/>
              </w:rPr>
              <w:t>、行政处罚</w:t>
            </w:r>
          </w:p>
        </w:tc>
        <w:tc>
          <w:tcPr>
            <w:tcW w:w="7076" w:type="dxa"/>
            <w:noWrap w:val="0"/>
            <w:vAlign w:val="center"/>
          </w:tcPr>
          <w:p w14:paraId="7167C970">
            <w:pPr>
              <w:spacing w:line="600" w:lineRule="exact"/>
              <w:jc w:val="center"/>
              <w:rPr>
                <w:rFonts w:hint="eastAsia" w:ascii="仿宋_GB2312"/>
              </w:rPr>
            </w:pPr>
            <w:r>
              <w:rPr>
                <w:rFonts w:hint="eastAsia" w:ascii="仿宋_GB2312"/>
              </w:rPr>
              <w:t>共18项</w:t>
            </w:r>
          </w:p>
        </w:tc>
        <w:tc>
          <w:tcPr>
            <w:tcW w:w="2651" w:type="dxa"/>
            <w:noWrap w:val="0"/>
            <w:vAlign w:val="center"/>
          </w:tcPr>
          <w:p w14:paraId="74036A61">
            <w:pPr>
              <w:spacing w:line="600" w:lineRule="exact"/>
              <w:jc w:val="center"/>
              <w:rPr>
                <w:rFonts w:hint="eastAsia" w:ascii="仿宋_GB2312"/>
              </w:rPr>
            </w:pPr>
          </w:p>
        </w:tc>
      </w:tr>
      <w:tr w14:paraId="7D373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3684FAD8">
            <w:pPr>
              <w:spacing w:line="600" w:lineRule="exact"/>
              <w:jc w:val="center"/>
              <w:rPr>
                <w:rFonts w:hint="eastAsia" w:ascii="仿宋_GB2312"/>
              </w:rPr>
            </w:pPr>
          </w:p>
        </w:tc>
        <w:tc>
          <w:tcPr>
            <w:tcW w:w="3200" w:type="dxa"/>
            <w:noWrap w:val="0"/>
            <w:vAlign w:val="center"/>
          </w:tcPr>
          <w:p w14:paraId="462F2255">
            <w:pPr>
              <w:spacing w:line="600" w:lineRule="exact"/>
              <w:jc w:val="center"/>
              <w:rPr>
                <w:rFonts w:hint="eastAsia" w:ascii="仿宋_GB2312"/>
              </w:rPr>
            </w:pPr>
            <w:r>
              <w:rPr>
                <w:rFonts w:hint="eastAsia" w:ascii="仿宋_GB2312"/>
              </w:rPr>
              <w:t>1</w:t>
            </w:r>
          </w:p>
        </w:tc>
        <w:tc>
          <w:tcPr>
            <w:tcW w:w="7076" w:type="dxa"/>
            <w:noWrap w:val="0"/>
            <w:vAlign w:val="center"/>
          </w:tcPr>
          <w:p w14:paraId="590432CE">
            <w:pPr>
              <w:spacing w:line="300" w:lineRule="exact"/>
              <w:rPr>
                <w:rFonts w:hint="eastAsia" w:ascii="宋体" w:hAnsi="宋体" w:eastAsia="宋体"/>
                <w:sz w:val="21"/>
                <w:szCs w:val="21"/>
              </w:rPr>
            </w:pPr>
            <w:r>
              <w:rPr>
                <w:rFonts w:hint="eastAsia" w:ascii="宋体" w:hAnsi="宋体" w:eastAsia="宋体"/>
                <w:sz w:val="21"/>
                <w:szCs w:val="21"/>
                <w:shd w:val="clear" w:color="auto" w:fill="FFFFFF"/>
              </w:rPr>
              <w:t>对未按规定设置和使用会计资料的处罚</w:t>
            </w:r>
          </w:p>
        </w:tc>
        <w:tc>
          <w:tcPr>
            <w:tcW w:w="2651" w:type="dxa"/>
            <w:noWrap w:val="0"/>
            <w:vAlign w:val="center"/>
          </w:tcPr>
          <w:p w14:paraId="408106C1">
            <w:pPr>
              <w:spacing w:line="600" w:lineRule="exact"/>
              <w:jc w:val="center"/>
              <w:rPr>
                <w:rFonts w:hint="eastAsia" w:ascii="仿宋_GB2312"/>
              </w:rPr>
            </w:pPr>
          </w:p>
        </w:tc>
      </w:tr>
      <w:tr w14:paraId="30BB3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1751D883">
            <w:pPr>
              <w:spacing w:line="600" w:lineRule="exact"/>
              <w:jc w:val="center"/>
              <w:rPr>
                <w:rFonts w:hint="eastAsia" w:ascii="仿宋_GB2312"/>
              </w:rPr>
            </w:pPr>
          </w:p>
        </w:tc>
        <w:tc>
          <w:tcPr>
            <w:tcW w:w="3200" w:type="dxa"/>
            <w:noWrap w:val="0"/>
            <w:vAlign w:val="center"/>
          </w:tcPr>
          <w:p w14:paraId="0EF502F8">
            <w:pPr>
              <w:spacing w:line="600" w:lineRule="exact"/>
              <w:jc w:val="center"/>
              <w:rPr>
                <w:rFonts w:hint="eastAsia" w:ascii="仿宋_GB2312"/>
              </w:rPr>
            </w:pPr>
            <w:r>
              <w:rPr>
                <w:rFonts w:hint="eastAsia" w:ascii="仿宋_GB2312"/>
              </w:rPr>
              <w:t>2</w:t>
            </w:r>
          </w:p>
        </w:tc>
        <w:tc>
          <w:tcPr>
            <w:tcW w:w="7076" w:type="dxa"/>
            <w:noWrap w:val="0"/>
            <w:vAlign w:val="top"/>
          </w:tcPr>
          <w:p w14:paraId="34273F57">
            <w:pPr>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t>对伪造、变造会计凭证、会计账簿，编制虚假财务会计报告的处罚</w:t>
            </w:r>
          </w:p>
        </w:tc>
        <w:tc>
          <w:tcPr>
            <w:tcW w:w="2651" w:type="dxa"/>
            <w:noWrap w:val="0"/>
            <w:vAlign w:val="center"/>
          </w:tcPr>
          <w:p w14:paraId="5BD1D25C">
            <w:pPr>
              <w:spacing w:line="600" w:lineRule="exact"/>
              <w:jc w:val="center"/>
              <w:rPr>
                <w:rFonts w:hint="eastAsia" w:ascii="仿宋_GB2312"/>
              </w:rPr>
            </w:pPr>
          </w:p>
        </w:tc>
      </w:tr>
      <w:tr w14:paraId="5DAA4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6208D73F">
            <w:pPr>
              <w:spacing w:line="600" w:lineRule="exact"/>
              <w:jc w:val="center"/>
              <w:rPr>
                <w:rFonts w:hint="eastAsia" w:ascii="仿宋_GB2312"/>
              </w:rPr>
            </w:pPr>
          </w:p>
        </w:tc>
        <w:tc>
          <w:tcPr>
            <w:tcW w:w="3200" w:type="dxa"/>
            <w:noWrap w:val="0"/>
            <w:vAlign w:val="center"/>
          </w:tcPr>
          <w:p w14:paraId="0C244F29">
            <w:pPr>
              <w:spacing w:line="600" w:lineRule="exact"/>
              <w:jc w:val="center"/>
              <w:rPr>
                <w:rFonts w:hint="eastAsia" w:ascii="仿宋_GB2312"/>
              </w:rPr>
            </w:pPr>
            <w:r>
              <w:rPr>
                <w:rFonts w:hint="eastAsia" w:ascii="仿宋_GB2312"/>
              </w:rPr>
              <w:t>3</w:t>
            </w:r>
          </w:p>
        </w:tc>
        <w:tc>
          <w:tcPr>
            <w:tcW w:w="7076" w:type="dxa"/>
            <w:noWrap w:val="0"/>
            <w:vAlign w:val="top"/>
          </w:tcPr>
          <w:p w14:paraId="6D65F94B">
            <w:pPr>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t>对隐匿、故意销毁会计资料的处罚</w:t>
            </w:r>
          </w:p>
        </w:tc>
        <w:tc>
          <w:tcPr>
            <w:tcW w:w="2651" w:type="dxa"/>
            <w:noWrap w:val="0"/>
            <w:vAlign w:val="center"/>
          </w:tcPr>
          <w:p w14:paraId="3B88E5E5">
            <w:pPr>
              <w:spacing w:line="600" w:lineRule="exact"/>
              <w:jc w:val="center"/>
              <w:rPr>
                <w:rFonts w:hint="eastAsia" w:ascii="仿宋_GB2312"/>
              </w:rPr>
            </w:pPr>
          </w:p>
        </w:tc>
      </w:tr>
      <w:tr w14:paraId="7A176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676CD9F4">
            <w:pPr>
              <w:spacing w:line="600" w:lineRule="exact"/>
              <w:jc w:val="center"/>
              <w:rPr>
                <w:rFonts w:hint="eastAsia" w:ascii="仿宋_GB2312"/>
              </w:rPr>
            </w:pPr>
          </w:p>
        </w:tc>
        <w:tc>
          <w:tcPr>
            <w:tcW w:w="3200" w:type="dxa"/>
            <w:noWrap w:val="0"/>
            <w:vAlign w:val="center"/>
          </w:tcPr>
          <w:p w14:paraId="4F3716F3">
            <w:pPr>
              <w:spacing w:line="600" w:lineRule="exact"/>
              <w:jc w:val="center"/>
              <w:rPr>
                <w:rFonts w:hint="eastAsia" w:ascii="仿宋_GB2312"/>
              </w:rPr>
            </w:pPr>
            <w:r>
              <w:rPr>
                <w:rFonts w:hint="eastAsia" w:ascii="仿宋_GB2312"/>
              </w:rPr>
              <w:t>4</w:t>
            </w:r>
          </w:p>
        </w:tc>
        <w:tc>
          <w:tcPr>
            <w:tcW w:w="7076" w:type="dxa"/>
            <w:noWrap w:val="0"/>
            <w:vAlign w:val="center"/>
          </w:tcPr>
          <w:p w14:paraId="2CD570E7">
            <w:pPr>
              <w:widowControl/>
              <w:spacing w:line="260" w:lineRule="exact"/>
              <w:jc w:val="left"/>
              <w:rPr>
                <w:rFonts w:hint="eastAsia" w:eastAsia="方正仿宋_GBK"/>
                <w:color w:val="000000"/>
                <w:sz w:val="21"/>
                <w:szCs w:val="21"/>
              </w:rPr>
            </w:pPr>
            <w:r>
              <w:rPr>
                <w:rFonts w:hint="eastAsia" w:ascii="宋体" w:hAnsi="宋体" w:eastAsia="宋体" w:cs="Times New Roman"/>
                <w:sz w:val="21"/>
                <w:szCs w:val="21"/>
                <w:lang w:eastAsia="zh-CN"/>
              </w:rPr>
              <w:t>对授意、指使、强令会计机构、会计人员及其他人员伪造、变造会计凭证、会计账簿，编制虚假财务会计报告或者隐匿、故意销毁依法应当保存的会计凭证、会计账簿、财务会计报告的处罚</w:t>
            </w:r>
          </w:p>
        </w:tc>
        <w:tc>
          <w:tcPr>
            <w:tcW w:w="2651" w:type="dxa"/>
            <w:noWrap w:val="0"/>
            <w:vAlign w:val="center"/>
          </w:tcPr>
          <w:p w14:paraId="0BDEBDCC">
            <w:pPr>
              <w:spacing w:line="600" w:lineRule="exact"/>
              <w:jc w:val="center"/>
              <w:rPr>
                <w:rFonts w:hint="eastAsia" w:ascii="仿宋_GB2312"/>
              </w:rPr>
            </w:pPr>
          </w:p>
        </w:tc>
      </w:tr>
      <w:tr w14:paraId="37108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18F93FFB">
            <w:pPr>
              <w:jc w:val="center"/>
              <w:rPr>
                <w:rFonts w:hint="eastAsia"/>
              </w:rPr>
            </w:pPr>
          </w:p>
        </w:tc>
        <w:tc>
          <w:tcPr>
            <w:tcW w:w="3200" w:type="dxa"/>
            <w:noWrap w:val="0"/>
            <w:vAlign w:val="center"/>
          </w:tcPr>
          <w:p w14:paraId="00B9409A">
            <w:pPr>
              <w:spacing w:line="600" w:lineRule="exact"/>
              <w:jc w:val="center"/>
              <w:rPr>
                <w:rFonts w:hint="eastAsia" w:ascii="仿宋_GB2312"/>
              </w:rPr>
            </w:pPr>
            <w:r>
              <w:rPr>
                <w:rFonts w:hint="eastAsia" w:ascii="仿宋_GB2312"/>
              </w:rPr>
              <w:t>5</w:t>
            </w:r>
          </w:p>
        </w:tc>
        <w:tc>
          <w:tcPr>
            <w:tcW w:w="7076" w:type="dxa"/>
            <w:noWrap w:val="0"/>
            <w:vAlign w:val="center"/>
          </w:tcPr>
          <w:p w14:paraId="1DE11304">
            <w:pPr>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t>对企业编制、对外提供虚假的或者隐瞒重要事实的财务会计报告的处罚</w:t>
            </w:r>
          </w:p>
        </w:tc>
        <w:tc>
          <w:tcPr>
            <w:tcW w:w="2651" w:type="dxa"/>
            <w:noWrap w:val="0"/>
            <w:vAlign w:val="center"/>
          </w:tcPr>
          <w:p w14:paraId="5FBBC1B2">
            <w:pPr>
              <w:jc w:val="center"/>
              <w:rPr>
                <w:rFonts w:hint="eastAsia"/>
              </w:rPr>
            </w:pPr>
          </w:p>
        </w:tc>
      </w:tr>
      <w:tr w14:paraId="7CCFD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0080152C">
            <w:pPr>
              <w:spacing w:line="600" w:lineRule="exact"/>
              <w:jc w:val="center"/>
              <w:rPr>
                <w:rFonts w:hint="eastAsia" w:ascii="仿宋_GB2312"/>
              </w:rPr>
            </w:pPr>
          </w:p>
        </w:tc>
        <w:tc>
          <w:tcPr>
            <w:tcW w:w="3200" w:type="dxa"/>
            <w:noWrap w:val="0"/>
            <w:vAlign w:val="center"/>
          </w:tcPr>
          <w:p w14:paraId="3E62A08D">
            <w:pPr>
              <w:spacing w:line="600" w:lineRule="exact"/>
              <w:jc w:val="center"/>
              <w:rPr>
                <w:rFonts w:hint="eastAsia" w:ascii="仿宋_GB2312"/>
              </w:rPr>
            </w:pPr>
            <w:r>
              <w:rPr>
                <w:rFonts w:hint="eastAsia" w:ascii="仿宋_GB2312"/>
              </w:rPr>
              <w:t>6</w:t>
            </w:r>
          </w:p>
        </w:tc>
        <w:tc>
          <w:tcPr>
            <w:tcW w:w="7076" w:type="dxa"/>
            <w:noWrap w:val="0"/>
            <w:vAlign w:val="center"/>
          </w:tcPr>
          <w:p w14:paraId="53DDBB42">
            <w:pPr>
              <w:spacing w:line="240" w:lineRule="exact"/>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t>对</w:t>
            </w:r>
            <w:r>
              <w:rPr>
                <w:rFonts w:ascii="宋体" w:hAnsi="宋体" w:eastAsia="宋体"/>
                <w:sz w:val="21"/>
                <w:szCs w:val="21"/>
                <w:shd w:val="clear" w:color="auto" w:fill="FFFFFF"/>
              </w:rPr>
              <w:t>财政收入执收单位及其工作人员违反国家财政收入管理规定的行为</w:t>
            </w:r>
            <w:r>
              <w:rPr>
                <w:rFonts w:hint="eastAsia" w:ascii="宋体" w:hAnsi="宋体" w:eastAsia="宋体"/>
                <w:sz w:val="21"/>
                <w:szCs w:val="21"/>
                <w:shd w:val="clear" w:color="auto" w:fill="FFFFFF"/>
              </w:rPr>
              <w:t>的处罚</w:t>
            </w:r>
          </w:p>
        </w:tc>
        <w:tc>
          <w:tcPr>
            <w:tcW w:w="2651" w:type="dxa"/>
            <w:noWrap w:val="0"/>
            <w:vAlign w:val="center"/>
          </w:tcPr>
          <w:p w14:paraId="5A07BC4B">
            <w:pPr>
              <w:spacing w:line="600" w:lineRule="exact"/>
              <w:jc w:val="center"/>
              <w:rPr>
                <w:rFonts w:hint="eastAsia" w:ascii="仿宋_GB2312"/>
              </w:rPr>
            </w:pPr>
          </w:p>
        </w:tc>
      </w:tr>
      <w:tr w14:paraId="31167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45B31CC1">
            <w:pPr>
              <w:spacing w:line="600" w:lineRule="exact"/>
              <w:jc w:val="center"/>
              <w:rPr>
                <w:rFonts w:hint="eastAsia" w:ascii="仿宋_GB2312"/>
              </w:rPr>
            </w:pPr>
          </w:p>
        </w:tc>
        <w:tc>
          <w:tcPr>
            <w:tcW w:w="3200" w:type="dxa"/>
            <w:noWrap w:val="0"/>
            <w:vAlign w:val="center"/>
          </w:tcPr>
          <w:p w14:paraId="0F7C8251">
            <w:pPr>
              <w:spacing w:line="600" w:lineRule="exact"/>
              <w:jc w:val="center"/>
              <w:rPr>
                <w:rFonts w:hint="eastAsia" w:ascii="仿宋_GB2312"/>
              </w:rPr>
            </w:pPr>
            <w:r>
              <w:rPr>
                <w:rFonts w:hint="eastAsia" w:ascii="仿宋_GB2312"/>
              </w:rPr>
              <w:t>7</w:t>
            </w:r>
          </w:p>
        </w:tc>
        <w:tc>
          <w:tcPr>
            <w:tcW w:w="7076" w:type="dxa"/>
            <w:noWrap w:val="0"/>
            <w:vAlign w:val="center"/>
          </w:tcPr>
          <w:p w14:paraId="137AE440">
            <w:pPr>
              <w:widowControl/>
              <w:spacing w:line="260" w:lineRule="exact"/>
              <w:jc w:val="left"/>
              <w:rPr>
                <w:rFonts w:hint="eastAsia" w:eastAsia="方正仿宋_GBK"/>
                <w:color w:val="000000"/>
                <w:sz w:val="21"/>
                <w:szCs w:val="21"/>
              </w:rPr>
            </w:pPr>
            <w:r>
              <w:rPr>
                <w:rFonts w:hint="eastAsia" w:ascii="宋体" w:hAnsi="宋体" w:eastAsia="宋体" w:cs="Times New Roman"/>
                <w:sz w:val="21"/>
                <w:szCs w:val="21"/>
                <w:lang w:eastAsia="zh-CN"/>
              </w:rPr>
              <w:t>对单位和个人违反国家有关投资建设项目规定的处罚</w:t>
            </w:r>
          </w:p>
        </w:tc>
        <w:tc>
          <w:tcPr>
            <w:tcW w:w="2651" w:type="dxa"/>
            <w:noWrap w:val="0"/>
            <w:vAlign w:val="center"/>
          </w:tcPr>
          <w:p w14:paraId="17B30565">
            <w:pPr>
              <w:spacing w:line="600" w:lineRule="exact"/>
              <w:jc w:val="center"/>
              <w:rPr>
                <w:rFonts w:hint="eastAsia" w:ascii="仿宋_GB2312"/>
              </w:rPr>
            </w:pPr>
          </w:p>
        </w:tc>
      </w:tr>
      <w:tr w14:paraId="24BBE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7DA626A6">
            <w:pPr>
              <w:spacing w:line="600" w:lineRule="exact"/>
              <w:jc w:val="center"/>
              <w:rPr>
                <w:rFonts w:hint="eastAsia" w:ascii="仿宋_GB2312"/>
              </w:rPr>
            </w:pPr>
          </w:p>
        </w:tc>
        <w:tc>
          <w:tcPr>
            <w:tcW w:w="3200" w:type="dxa"/>
            <w:noWrap w:val="0"/>
            <w:vAlign w:val="center"/>
          </w:tcPr>
          <w:p w14:paraId="04962520">
            <w:pPr>
              <w:spacing w:line="600" w:lineRule="exact"/>
              <w:jc w:val="center"/>
              <w:rPr>
                <w:rFonts w:hint="eastAsia" w:ascii="仿宋_GB2312"/>
              </w:rPr>
            </w:pPr>
            <w:r>
              <w:rPr>
                <w:rFonts w:hint="eastAsia" w:ascii="仿宋_GB2312"/>
              </w:rPr>
              <w:t>8</w:t>
            </w:r>
          </w:p>
        </w:tc>
        <w:tc>
          <w:tcPr>
            <w:tcW w:w="7076" w:type="dxa"/>
            <w:noWrap w:val="0"/>
            <w:vAlign w:val="center"/>
          </w:tcPr>
          <w:p w14:paraId="1F42EC8A">
            <w:pPr>
              <w:spacing w:line="240" w:lineRule="exact"/>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t>对</w:t>
            </w:r>
            <w:r>
              <w:rPr>
                <w:rFonts w:ascii="宋体" w:hAnsi="宋体" w:eastAsia="宋体"/>
                <w:sz w:val="21"/>
                <w:szCs w:val="21"/>
                <w:shd w:val="clear" w:color="auto" w:fill="FFFFFF"/>
              </w:rPr>
              <w:t>国家机关及其工作人员违反国家有关账户管理规定，擅自在金融机构开立、使用账户的</w:t>
            </w:r>
            <w:r>
              <w:rPr>
                <w:rFonts w:hint="eastAsia" w:ascii="宋体" w:hAnsi="宋体" w:eastAsia="宋体"/>
                <w:sz w:val="21"/>
                <w:szCs w:val="21"/>
                <w:shd w:val="clear" w:color="auto" w:fill="FFFFFF"/>
              </w:rPr>
              <w:t>处罚</w:t>
            </w:r>
          </w:p>
        </w:tc>
        <w:tc>
          <w:tcPr>
            <w:tcW w:w="2651" w:type="dxa"/>
            <w:noWrap w:val="0"/>
            <w:vAlign w:val="center"/>
          </w:tcPr>
          <w:p w14:paraId="2A0B41BE">
            <w:pPr>
              <w:spacing w:line="600" w:lineRule="exact"/>
              <w:jc w:val="center"/>
              <w:rPr>
                <w:rFonts w:hint="eastAsia" w:ascii="仿宋_GB2312"/>
              </w:rPr>
            </w:pPr>
          </w:p>
        </w:tc>
      </w:tr>
      <w:tr w14:paraId="3AEE4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0B9675BC">
            <w:pPr>
              <w:spacing w:line="600" w:lineRule="exact"/>
              <w:jc w:val="center"/>
              <w:rPr>
                <w:rFonts w:hint="eastAsia" w:ascii="仿宋_GB2312"/>
              </w:rPr>
            </w:pPr>
          </w:p>
        </w:tc>
        <w:tc>
          <w:tcPr>
            <w:tcW w:w="3200" w:type="dxa"/>
            <w:noWrap w:val="0"/>
            <w:vAlign w:val="center"/>
          </w:tcPr>
          <w:p w14:paraId="2847DB65">
            <w:pPr>
              <w:spacing w:line="600" w:lineRule="exact"/>
              <w:jc w:val="center"/>
              <w:rPr>
                <w:rFonts w:hint="eastAsia" w:ascii="仿宋_GB2312"/>
              </w:rPr>
            </w:pPr>
            <w:r>
              <w:rPr>
                <w:rFonts w:hint="eastAsia" w:ascii="仿宋_GB2312"/>
              </w:rPr>
              <w:t>9</w:t>
            </w:r>
          </w:p>
        </w:tc>
        <w:tc>
          <w:tcPr>
            <w:tcW w:w="7076" w:type="dxa"/>
            <w:noWrap w:val="0"/>
            <w:vAlign w:val="center"/>
          </w:tcPr>
          <w:p w14:paraId="3834285D">
            <w:pPr>
              <w:widowControl/>
              <w:spacing w:line="260" w:lineRule="exact"/>
              <w:jc w:val="left"/>
              <w:rPr>
                <w:rFonts w:hint="eastAsia" w:eastAsia="方正仿宋_GBK"/>
                <w:sz w:val="21"/>
                <w:szCs w:val="21"/>
              </w:rPr>
            </w:pPr>
            <w:r>
              <w:rPr>
                <w:rFonts w:hint="eastAsia" w:ascii="宋体" w:hAnsi="宋体" w:eastAsia="宋体"/>
                <w:sz w:val="21"/>
                <w:szCs w:val="21"/>
                <w:shd w:val="clear" w:color="auto" w:fill="FFFFFF"/>
              </w:rPr>
              <w:t>对企业和个人不缴或者少缴财政收入行为的处罚</w:t>
            </w:r>
          </w:p>
        </w:tc>
        <w:tc>
          <w:tcPr>
            <w:tcW w:w="2651" w:type="dxa"/>
            <w:noWrap w:val="0"/>
            <w:vAlign w:val="center"/>
          </w:tcPr>
          <w:p w14:paraId="19F9C72F">
            <w:pPr>
              <w:spacing w:line="600" w:lineRule="exact"/>
              <w:jc w:val="center"/>
              <w:rPr>
                <w:rFonts w:hint="eastAsia" w:ascii="仿宋_GB2312"/>
              </w:rPr>
            </w:pPr>
          </w:p>
        </w:tc>
      </w:tr>
      <w:tr w14:paraId="38689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6B36AEFC">
            <w:pPr>
              <w:spacing w:line="600" w:lineRule="exact"/>
              <w:jc w:val="center"/>
              <w:rPr>
                <w:rFonts w:hint="eastAsia" w:ascii="仿宋_GB2312"/>
              </w:rPr>
            </w:pPr>
          </w:p>
        </w:tc>
        <w:tc>
          <w:tcPr>
            <w:tcW w:w="3200" w:type="dxa"/>
            <w:noWrap w:val="0"/>
            <w:vAlign w:val="center"/>
          </w:tcPr>
          <w:p w14:paraId="1D0A6537">
            <w:pPr>
              <w:spacing w:line="600" w:lineRule="exact"/>
              <w:jc w:val="center"/>
              <w:rPr>
                <w:rFonts w:hint="eastAsia" w:ascii="仿宋_GB2312"/>
              </w:rPr>
            </w:pPr>
            <w:r>
              <w:rPr>
                <w:rFonts w:hint="eastAsia" w:ascii="仿宋_GB2312"/>
              </w:rPr>
              <w:t>10</w:t>
            </w:r>
          </w:p>
        </w:tc>
        <w:tc>
          <w:tcPr>
            <w:tcW w:w="7076" w:type="dxa"/>
            <w:noWrap w:val="0"/>
            <w:vAlign w:val="center"/>
          </w:tcPr>
          <w:p w14:paraId="4623CAC3">
            <w:pPr>
              <w:rPr>
                <w:rFonts w:hint="eastAsia" w:ascii="宋体" w:hAnsi="宋体" w:eastAsia="宋体" w:cs="Times New Roman"/>
                <w:sz w:val="21"/>
                <w:szCs w:val="21"/>
                <w:lang w:eastAsia="zh-CN"/>
              </w:rPr>
            </w:pPr>
            <w:r>
              <w:rPr>
                <w:rFonts w:hint="eastAsia" w:ascii="宋体" w:hAnsi="宋体" w:eastAsia="宋体" w:cs="Times New Roman"/>
                <w:sz w:val="21"/>
                <w:szCs w:val="21"/>
                <w:lang w:eastAsia="zh-CN"/>
              </w:rPr>
              <w:t>对国家机关及其工作人员、企业和个人违反规定使用、骗取有关资金的处罚</w:t>
            </w:r>
          </w:p>
        </w:tc>
        <w:tc>
          <w:tcPr>
            <w:tcW w:w="2651" w:type="dxa"/>
            <w:noWrap w:val="0"/>
            <w:vAlign w:val="center"/>
          </w:tcPr>
          <w:p w14:paraId="4F993D72">
            <w:pPr>
              <w:spacing w:line="600" w:lineRule="exact"/>
              <w:jc w:val="center"/>
              <w:rPr>
                <w:rFonts w:hint="eastAsia" w:ascii="仿宋_GB2312"/>
              </w:rPr>
            </w:pPr>
          </w:p>
        </w:tc>
      </w:tr>
      <w:tr w14:paraId="7B38F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306F98CC">
            <w:pPr>
              <w:spacing w:line="600" w:lineRule="exact"/>
              <w:jc w:val="center"/>
              <w:rPr>
                <w:rFonts w:hint="eastAsia" w:ascii="仿宋_GB2312"/>
              </w:rPr>
            </w:pPr>
          </w:p>
        </w:tc>
        <w:tc>
          <w:tcPr>
            <w:tcW w:w="3200" w:type="dxa"/>
            <w:noWrap w:val="0"/>
            <w:vAlign w:val="center"/>
          </w:tcPr>
          <w:p w14:paraId="5A8CC1CA">
            <w:pPr>
              <w:spacing w:line="600" w:lineRule="exact"/>
              <w:jc w:val="center"/>
              <w:rPr>
                <w:rFonts w:hint="eastAsia" w:ascii="仿宋_GB2312"/>
              </w:rPr>
            </w:pPr>
            <w:r>
              <w:rPr>
                <w:rFonts w:hint="eastAsia" w:ascii="仿宋_GB2312"/>
              </w:rPr>
              <w:t>11</w:t>
            </w:r>
          </w:p>
        </w:tc>
        <w:tc>
          <w:tcPr>
            <w:tcW w:w="7076" w:type="dxa"/>
            <w:noWrap w:val="0"/>
            <w:vAlign w:val="center"/>
          </w:tcPr>
          <w:p w14:paraId="2B91D5EB">
            <w:pPr>
              <w:rPr>
                <w:rFonts w:hint="eastAsia" w:ascii="宋体" w:hAnsi="宋体" w:eastAsia="宋体" w:cs="Times New Roman"/>
                <w:sz w:val="21"/>
                <w:szCs w:val="21"/>
                <w:lang w:eastAsia="zh-CN"/>
              </w:rPr>
            </w:pPr>
            <w:r>
              <w:rPr>
                <w:rFonts w:hint="eastAsia" w:ascii="宋体" w:hAnsi="宋体" w:eastAsia="宋体" w:cs="Times New Roman"/>
                <w:sz w:val="21"/>
                <w:szCs w:val="21"/>
                <w:lang w:eastAsia="zh-CN"/>
              </w:rPr>
              <w:t>对单位和个人违反财政收入票据管理规定的处罚</w:t>
            </w:r>
          </w:p>
        </w:tc>
        <w:tc>
          <w:tcPr>
            <w:tcW w:w="2651" w:type="dxa"/>
            <w:noWrap w:val="0"/>
            <w:vAlign w:val="center"/>
          </w:tcPr>
          <w:p w14:paraId="3E037C7E">
            <w:pPr>
              <w:spacing w:line="600" w:lineRule="exact"/>
              <w:jc w:val="center"/>
              <w:rPr>
                <w:rFonts w:hint="eastAsia" w:ascii="仿宋_GB2312"/>
              </w:rPr>
            </w:pPr>
          </w:p>
        </w:tc>
      </w:tr>
      <w:tr w14:paraId="0B4A4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7742C559">
            <w:pPr>
              <w:spacing w:line="600" w:lineRule="exact"/>
              <w:jc w:val="center"/>
              <w:rPr>
                <w:rFonts w:hint="eastAsia" w:ascii="仿宋_GB2312"/>
              </w:rPr>
            </w:pPr>
          </w:p>
        </w:tc>
        <w:tc>
          <w:tcPr>
            <w:tcW w:w="3200" w:type="dxa"/>
            <w:noWrap w:val="0"/>
            <w:vAlign w:val="center"/>
          </w:tcPr>
          <w:p w14:paraId="06B4A388">
            <w:pPr>
              <w:spacing w:line="600" w:lineRule="exact"/>
              <w:jc w:val="center"/>
              <w:rPr>
                <w:rFonts w:hint="eastAsia" w:ascii="仿宋_GB2312"/>
              </w:rPr>
            </w:pPr>
            <w:r>
              <w:rPr>
                <w:rFonts w:hint="eastAsia" w:ascii="仿宋_GB2312"/>
              </w:rPr>
              <w:t>12</w:t>
            </w:r>
          </w:p>
        </w:tc>
        <w:tc>
          <w:tcPr>
            <w:tcW w:w="7076" w:type="dxa"/>
            <w:noWrap w:val="0"/>
            <w:vAlign w:val="center"/>
          </w:tcPr>
          <w:p w14:paraId="5427C81B">
            <w:pPr>
              <w:rPr>
                <w:rFonts w:hint="eastAsia" w:ascii="宋体" w:hAnsi="宋体" w:eastAsia="宋体" w:cs="Times New Roman"/>
                <w:sz w:val="21"/>
                <w:szCs w:val="21"/>
                <w:lang w:eastAsia="zh-CN"/>
              </w:rPr>
            </w:pPr>
            <w:r>
              <w:rPr>
                <w:rFonts w:hint="eastAsia" w:ascii="宋体" w:hAnsi="宋体" w:eastAsia="宋体" w:cs="Times New Roman"/>
                <w:sz w:val="21"/>
                <w:szCs w:val="21"/>
                <w:lang w:eastAsia="zh-CN"/>
              </w:rPr>
              <w:t>对单位和个人违反财务管理的规定，私存私放财政资金或者其他公款的处罚（含违反收支两条线管理规定的处罚）</w:t>
            </w:r>
          </w:p>
        </w:tc>
        <w:tc>
          <w:tcPr>
            <w:tcW w:w="2651" w:type="dxa"/>
            <w:noWrap w:val="0"/>
            <w:vAlign w:val="center"/>
          </w:tcPr>
          <w:p w14:paraId="7254B78D">
            <w:pPr>
              <w:spacing w:line="600" w:lineRule="exact"/>
              <w:jc w:val="center"/>
              <w:rPr>
                <w:rFonts w:hint="eastAsia" w:ascii="仿宋_GB2312"/>
              </w:rPr>
            </w:pPr>
          </w:p>
        </w:tc>
      </w:tr>
      <w:tr w14:paraId="11F7C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620C5189">
            <w:pPr>
              <w:spacing w:line="600" w:lineRule="exact"/>
              <w:jc w:val="center"/>
              <w:rPr>
                <w:rFonts w:hint="eastAsia" w:ascii="仿宋_GB2312"/>
              </w:rPr>
            </w:pPr>
          </w:p>
        </w:tc>
        <w:tc>
          <w:tcPr>
            <w:tcW w:w="3200" w:type="dxa"/>
            <w:noWrap w:val="0"/>
            <w:vAlign w:val="center"/>
          </w:tcPr>
          <w:p w14:paraId="0868ED81">
            <w:pPr>
              <w:spacing w:line="600" w:lineRule="exact"/>
              <w:jc w:val="center"/>
              <w:rPr>
                <w:rFonts w:hint="eastAsia" w:ascii="仿宋_GB2312"/>
              </w:rPr>
            </w:pPr>
            <w:r>
              <w:rPr>
                <w:rFonts w:hint="eastAsia" w:ascii="仿宋_GB2312"/>
              </w:rPr>
              <w:t>13</w:t>
            </w:r>
          </w:p>
        </w:tc>
        <w:tc>
          <w:tcPr>
            <w:tcW w:w="7076" w:type="dxa"/>
            <w:noWrap w:val="0"/>
            <w:vAlign w:val="center"/>
          </w:tcPr>
          <w:p w14:paraId="2405D5DD">
            <w:pPr>
              <w:rPr>
                <w:rFonts w:hint="eastAsia" w:ascii="宋体" w:hAnsi="宋体" w:eastAsia="宋体" w:cs="Times New Roman"/>
                <w:sz w:val="21"/>
                <w:szCs w:val="21"/>
                <w:lang w:eastAsia="zh-CN"/>
              </w:rPr>
            </w:pPr>
            <w:r>
              <w:rPr>
                <w:rFonts w:hint="eastAsia" w:ascii="宋体" w:hAnsi="宋体" w:eastAsia="宋体" w:cs="Times New Roman"/>
                <w:sz w:val="21"/>
                <w:szCs w:val="21"/>
                <w:lang w:eastAsia="zh-CN"/>
              </w:rPr>
              <w:t>对代理记账机构、从业人员违法违规行为处罚</w:t>
            </w:r>
          </w:p>
        </w:tc>
        <w:tc>
          <w:tcPr>
            <w:tcW w:w="2651" w:type="dxa"/>
            <w:noWrap w:val="0"/>
            <w:vAlign w:val="center"/>
          </w:tcPr>
          <w:p w14:paraId="0BE9E801">
            <w:pPr>
              <w:spacing w:line="600" w:lineRule="exact"/>
              <w:jc w:val="center"/>
              <w:rPr>
                <w:rFonts w:hint="eastAsia" w:ascii="仿宋_GB2312"/>
              </w:rPr>
            </w:pPr>
          </w:p>
        </w:tc>
      </w:tr>
      <w:tr w14:paraId="589B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612CC25D">
            <w:pPr>
              <w:spacing w:line="600" w:lineRule="exact"/>
              <w:jc w:val="center"/>
              <w:rPr>
                <w:rFonts w:hint="eastAsia" w:ascii="仿宋_GB2312"/>
              </w:rPr>
            </w:pPr>
          </w:p>
        </w:tc>
        <w:tc>
          <w:tcPr>
            <w:tcW w:w="3200" w:type="dxa"/>
            <w:noWrap w:val="0"/>
            <w:vAlign w:val="center"/>
          </w:tcPr>
          <w:p w14:paraId="4CF4C08A">
            <w:pPr>
              <w:spacing w:line="600" w:lineRule="exact"/>
              <w:jc w:val="center"/>
              <w:rPr>
                <w:rFonts w:hint="eastAsia" w:ascii="仿宋_GB2312"/>
              </w:rPr>
            </w:pPr>
            <w:r>
              <w:rPr>
                <w:rFonts w:hint="eastAsia" w:ascii="仿宋_GB2312"/>
              </w:rPr>
              <w:t>14</w:t>
            </w:r>
          </w:p>
        </w:tc>
        <w:tc>
          <w:tcPr>
            <w:tcW w:w="7076" w:type="dxa"/>
            <w:noWrap w:val="0"/>
            <w:vAlign w:val="center"/>
          </w:tcPr>
          <w:p w14:paraId="7228CEF7">
            <w:pPr>
              <w:rPr>
                <w:rFonts w:hint="eastAsia" w:ascii="宋体" w:hAnsi="宋体" w:eastAsia="宋体" w:cs="Times New Roman"/>
                <w:sz w:val="21"/>
                <w:szCs w:val="21"/>
                <w:lang w:eastAsia="zh-CN"/>
              </w:rPr>
            </w:pPr>
            <w:r>
              <w:rPr>
                <w:rFonts w:hint="eastAsia" w:ascii="宋体" w:hAnsi="宋体" w:eastAsia="宋体" w:cs="Times New Roman"/>
                <w:sz w:val="21"/>
                <w:szCs w:val="21"/>
                <w:lang w:eastAsia="zh-CN"/>
              </w:rPr>
              <w:t>对采购人、采购代理机构违反政府采购法律法规有关规定的处罚</w:t>
            </w:r>
          </w:p>
        </w:tc>
        <w:tc>
          <w:tcPr>
            <w:tcW w:w="2651" w:type="dxa"/>
            <w:noWrap w:val="0"/>
            <w:vAlign w:val="center"/>
          </w:tcPr>
          <w:p w14:paraId="692C7467">
            <w:pPr>
              <w:spacing w:line="600" w:lineRule="exact"/>
              <w:jc w:val="center"/>
              <w:rPr>
                <w:rFonts w:hint="eastAsia" w:ascii="仿宋_GB2312"/>
              </w:rPr>
            </w:pPr>
          </w:p>
        </w:tc>
      </w:tr>
      <w:tr w14:paraId="71023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1CC35969">
            <w:pPr>
              <w:spacing w:line="600" w:lineRule="exact"/>
              <w:jc w:val="center"/>
              <w:rPr>
                <w:rFonts w:hint="eastAsia" w:ascii="仿宋_GB2312"/>
              </w:rPr>
            </w:pPr>
          </w:p>
        </w:tc>
        <w:tc>
          <w:tcPr>
            <w:tcW w:w="3200" w:type="dxa"/>
            <w:noWrap w:val="0"/>
            <w:vAlign w:val="center"/>
          </w:tcPr>
          <w:p w14:paraId="3B98F04C">
            <w:pPr>
              <w:spacing w:line="600" w:lineRule="exact"/>
              <w:jc w:val="center"/>
              <w:rPr>
                <w:rFonts w:hint="eastAsia" w:ascii="仿宋_GB2312"/>
              </w:rPr>
            </w:pPr>
            <w:r>
              <w:rPr>
                <w:rFonts w:hint="eastAsia" w:ascii="仿宋_GB2312"/>
              </w:rPr>
              <w:t>15</w:t>
            </w:r>
          </w:p>
        </w:tc>
        <w:tc>
          <w:tcPr>
            <w:tcW w:w="7076" w:type="dxa"/>
            <w:noWrap w:val="0"/>
            <w:vAlign w:val="center"/>
          </w:tcPr>
          <w:p w14:paraId="5458A34E">
            <w:pPr>
              <w:rPr>
                <w:rFonts w:hint="eastAsia" w:ascii="宋体" w:hAnsi="宋体" w:eastAsia="宋体" w:cs="Times New Roman"/>
                <w:sz w:val="21"/>
                <w:szCs w:val="21"/>
                <w:lang w:eastAsia="zh-CN"/>
              </w:rPr>
            </w:pPr>
            <w:r>
              <w:rPr>
                <w:rFonts w:hint="eastAsia" w:ascii="宋体" w:hAnsi="宋体" w:eastAsia="宋体" w:cs="Times New Roman"/>
                <w:sz w:val="21"/>
                <w:szCs w:val="21"/>
                <w:lang w:eastAsia="zh-CN"/>
              </w:rPr>
              <w:t>对政府采购供应商违法违规行为的处罚</w:t>
            </w:r>
          </w:p>
        </w:tc>
        <w:tc>
          <w:tcPr>
            <w:tcW w:w="2651" w:type="dxa"/>
            <w:noWrap w:val="0"/>
            <w:vAlign w:val="center"/>
          </w:tcPr>
          <w:p w14:paraId="328DEFF3">
            <w:pPr>
              <w:spacing w:line="600" w:lineRule="exact"/>
              <w:jc w:val="center"/>
              <w:rPr>
                <w:rFonts w:hint="eastAsia" w:ascii="仿宋_GB2312"/>
              </w:rPr>
            </w:pPr>
          </w:p>
        </w:tc>
      </w:tr>
      <w:tr w14:paraId="71E2D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2FF62BA7">
            <w:pPr>
              <w:spacing w:line="600" w:lineRule="exact"/>
              <w:jc w:val="center"/>
              <w:rPr>
                <w:rFonts w:hint="eastAsia" w:ascii="仿宋_GB2312"/>
              </w:rPr>
            </w:pPr>
          </w:p>
        </w:tc>
        <w:tc>
          <w:tcPr>
            <w:tcW w:w="3200" w:type="dxa"/>
            <w:noWrap w:val="0"/>
            <w:vAlign w:val="center"/>
          </w:tcPr>
          <w:p w14:paraId="2D096188">
            <w:pPr>
              <w:spacing w:line="600" w:lineRule="exact"/>
              <w:jc w:val="center"/>
              <w:rPr>
                <w:rFonts w:hint="eastAsia" w:ascii="仿宋_GB2312"/>
              </w:rPr>
            </w:pPr>
            <w:r>
              <w:rPr>
                <w:rFonts w:hint="eastAsia" w:ascii="仿宋_GB2312"/>
              </w:rPr>
              <w:t>16</w:t>
            </w:r>
          </w:p>
        </w:tc>
        <w:tc>
          <w:tcPr>
            <w:tcW w:w="7076" w:type="dxa"/>
            <w:noWrap w:val="0"/>
            <w:vAlign w:val="center"/>
          </w:tcPr>
          <w:p w14:paraId="608FAFCD">
            <w:pPr>
              <w:rPr>
                <w:rFonts w:hint="eastAsia" w:ascii="宋体" w:hAnsi="宋体" w:eastAsia="宋体" w:cs="Times New Roman"/>
                <w:sz w:val="21"/>
                <w:szCs w:val="21"/>
                <w:lang w:eastAsia="zh-CN"/>
              </w:rPr>
            </w:pPr>
            <w:r>
              <w:rPr>
                <w:rFonts w:hint="eastAsia" w:ascii="宋体" w:hAnsi="宋体" w:eastAsia="宋体" w:cs="Times New Roman"/>
                <w:sz w:val="21"/>
                <w:szCs w:val="21"/>
                <w:lang w:eastAsia="zh-CN"/>
              </w:rPr>
              <w:t>对政府采购评审专家违法违规行为的处罚</w:t>
            </w:r>
          </w:p>
        </w:tc>
        <w:tc>
          <w:tcPr>
            <w:tcW w:w="2651" w:type="dxa"/>
            <w:noWrap w:val="0"/>
            <w:vAlign w:val="center"/>
          </w:tcPr>
          <w:p w14:paraId="7A78AB50">
            <w:pPr>
              <w:spacing w:line="600" w:lineRule="exact"/>
              <w:jc w:val="center"/>
              <w:rPr>
                <w:rFonts w:hint="eastAsia" w:ascii="仿宋_GB2312"/>
              </w:rPr>
            </w:pPr>
          </w:p>
        </w:tc>
      </w:tr>
      <w:tr w14:paraId="43220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6A716E07">
            <w:pPr>
              <w:spacing w:line="600" w:lineRule="exact"/>
              <w:jc w:val="center"/>
              <w:rPr>
                <w:rFonts w:hint="eastAsia" w:ascii="仿宋_GB2312"/>
              </w:rPr>
            </w:pPr>
          </w:p>
        </w:tc>
        <w:tc>
          <w:tcPr>
            <w:tcW w:w="3200" w:type="dxa"/>
            <w:noWrap w:val="0"/>
            <w:vAlign w:val="center"/>
          </w:tcPr>
          <w:p w14:paraId="4573618C">
            <w:pPr>
              <w:spacing w:line="600" w:lineRule="exact"/>
              <w:jc w:val="center"/>
              <w:rPr>
                <w:rFonts w:hint="eastAsia" w:ascii="仿宋_GB2312"/>
              </w:rPr>
            </w:pPr>
            <w:r>
              <w:rPr>
                <w:rFonts w:hint="eastAsia" w:ascii="仿宋_GB2312"/>
              </w:rPr>
              <w:t>17</w:t>
            </w:r>
          </w:p>
        </w:tc>
        <w:tc>
          <w:tcPr>
            <w:tcW w:w="7076" w:type="dxa"/>
            <w:noWrap w:val="0"/>
            <w:vAlign w:val="center"/>
          </w:tcPr>
          <w:p w14:paraId="45810857">
            <w:pPr>
              <w:rPr>
                <w:rFonts w:hint="eastAsia" w:ascii="宋体" w:hAnsi="宋体" w:eastAsia="宋体" w:cs="Times New Roman"/>
                <w:sz w:val="21"/>
                <w:szCs w:val="21"/>
                <w:lang w:eastAsia="zh-CN"/>
              </w:rPr>
            </w:pPr>
            <w:r>
              <w:rPr>
                <w:rFonts w:hint="eastAsia" w:ascii="宋体" w:hAnsi="宋体" w:eastAsia="宋体" w:cs="Times New Roman"/>
                <w:sz w:val="21"/>
                <w:szCs w:val="21"/>
                <w:lang w:eastAsia="zh-CN"/>
              </w:rPr>
              <w:t>对采购人员与供应商有利害关系未依法回避的处罚</w:t>
            </w:r>
          </w:p>
        </w:tc>
        <w:tc>
          <w:tcPr>
            <w:tcW w:w="2651" w:type="dxa"/>
            <w:noWrap w:val="0"/>
            <w:vAlign w:val="center"/>
          </w:tcPr>
          <w:p w14:paraId="70A5CAD9">
            <w:pPr>
              <w:spacing w:line="600" w:lineRule="exact"/>
              <w:jc w:val="center"/>
              <w:rPr>
                <w:rFonts w:hint="eastAsia" w:ascii="仿宋_GB2312"/>
              </w:rPr>
            </w:pPr>
          </w:p>
        </w:tc>
      </w:tr>
      <w:tr w14:paraId="37AFD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7328AD26">
            <w:pPr>
              <w:spacing w:line="600" w:lineRule="exact"/>
              <w:jc w:val="center"/>
              <w:rPr>
                <w:rFonts w:hint="eastAsia" w:ascii="仿宋_GB2312"/>
              </w:rPr>
            </w:pPr>
          </w:p>
        </w:tc>
        <w:tc>
          <w:tcPr>
            <w:tcW w:w="3200" w:type="dxa"/>
            <w:noWrap w:val="0"/>
            <w:vAlign w:val="center"/>
          </w:tcPr>
          <w:p w14:paraId="79A87825">
            <w:pPr>
              <w:spacing w:line="600" w:lineRule="exact"/>
              <w:jc w:val="center"/>
              <w:rPr>
                <w:rFonts w:hint="eastAsia" w:ascii="仿宋_GB2312"/>
              </w:rPr>
            </w:pPr>
            <w:r>
              <w:rPr>
                <w:rFonts w:hint="eastAsia" w:ascii="仿宋_GB2312"/>
              </w:rPr>
              <w:t>18</w:t>
            </w:r>
          </w:p>
        </w:tc>
        <w:tc>
          <w:tcPr>
            <w:tcW w:w="7076" w:type="dxa"/>
            <w:noWrap w:val="0"/>
            <w:vAlign w:val="center"/>
          </w:tcPr>
          <w:p w14:paraId="39CF3B08">
            <w:pPr>
              <w:widowControl/>
              <w:spacing w:line="260" w:lineRule="exact"/>
              <w:jc w:val="left"/>
              <w:rPr>
                <w:rFonts w:hint="eastAsia" w:eastAsia="方正仿宋_GBK"/>
                <w:sz w:val="21"/>
                <w:szCs w:val="21"/>
              </w:rPr>
            </w:pPr>
            <w:r>
              <w:rPr>
                <w:rFonts w:hint="eastAsia" w:ascii="宋体" w:hAnsi="宋体" w:eastAsia="宋体"/>
                <w:sz w:val="21"/>
                <w:szCs w:val="21"/>
                <w:shd w:val="clear" w:color="auto" w:fill="FFFFFF"/>
              </w:rPr>
              <w:t>对国有资产占有单位违反国有资产评估管理办法的规定，提供虚假情况和资料，或者与资产评估机构串通作弊，致使资产评估结果失实的处罚</w:t>
            </w:r>
          </w:p>
        </w:tc>
        <w:tc>
          <w:tcPr>
            <w:tcW w:w="2651" w:type="dxa"/>
            <w:noWrap w:val="0"/>
            <w:vAlign w:val="center"/>
          </w:tcPr>
          <w:p w14:paraId="49930280">
            <w:pPr>
              <w:spacing w:line="600" w:lineRule="exact"/>
              <w:jc w:val="center"/>
              <w:rPr>
                <w:rFonts w:hint="eastAsia" w:ascii="仿宋_GB2312"/>
              </w:rPr>
            </w:pPr>
          </w:p>
        </w:tc>
      </w:tr>
      <w:tr w14:paraId="13A78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233F05DF">
            <w:pPr>
              <w:spacing w:line="600" w:lineRule="exact"/>
              <w:jc w:val="center"/>
              <w:rPr>
                <w:rFonts w:hint="eastAsia" w:ascii="仿宋_GB2312" w:eastAsia="仿宋_GB2312"/>
                <w:lang w:val="en-US" w:eastAsia="zh-CN"/>
              </w:rPr>
            </w:pPr>
            <w:r>
              <w:rPr>
                <w:rFonts w:hint="eastAsia" w:ascii="仿宋_GB2312"/>
                <w:lang w:val="en-US" w:eastAsia="zh-CN"/>
              </w:rPr>
              <w:t>3</w:t>
            </w:r>
          </w:p>
        </w:tc>
        <w:tc>
          <w:tcPr>
            <w:tcW w:w="3200" w:type="dxa"/>
            <w:noWrap w:val="0"/>
            <w:vAlign w:val="center"/>
          </w:tcPr>
          <w:p w14:paraId="2B47E4C2">
            <w:pPr>
              <w:spacing w:line="600" w:lineRule="exact"/>
              <w:jc w:val="center"/>
              <w:rPr>
                <w:rFonts w:hint="eastAsia" w:ascii="仿宋_GB2312" w:eastAsia="仿宋_GB2312"/>
                <w:lang w:eastAsia="zh-CN"/>
              </w:rPr>
            </w:pPr>
            <w:r>
              <w:rPr>
                <w:rFonts w:hint="eastAsia" w:ascii="仿宋_GB2312"/>
                <w:lang w:eastAsia="zh-CN"/>
              </w:rPr>
              <w:t>三、行政强制</w:t>
            </w:r>
          </w:p>
        </w:tc>
        <w:tc>
          <w:tcPr>
            <w:tcW w:w="7076" w:type="dxa"/>
            <w:noWrap w:val="0"/>
            <w:vAlign w:val="center"/>
          </w:tcPr>
          <w:p w14:paraId="424008B1">
            <w:pPr>
              <w:keepNext w:val="0"/>
              <w:keepLines w:val="0"/>
              <w:pageBreakBefore w:val="0"/>
              <w:widowControl/>
              <w:spacing w:line="600" w:lineRule="exact"/>
              <w:ind w:left="0" w:right="0" w:firstLine="0"/>
              <w:jc w:val="center"/>
              <w:outlineLvl w:val="9"/>
              <w:rPr>
                <w:rFonts w:hint="eastAsia" w:ascii="宋体" w:hAnsi="宋体" w:eastAsia="宋体"/>
                <w:sz w:val="21"/>
                <w:szCs w:val="21"/>
                <w:shd w:val="clear" w:color="auto" w:fill="FFFFFF"/>
              </w:rPr>
            </w:pPr>
            <w:r>
              <w:rPr>
                <w:rFonts w:hint="eastAsia" w:ascii="仿宋_GB2312"/>
              </w:rPr>
              <w:t>共</w:t>
            </w:r>
            <w:r>
              <w:rPr>
                <w:rFonts w:hint="eastAsia" w:ascii="仿宋_GB2312"/>
                <w:lang w:val="en-US" w:eastAsia="zh-CN"/>
              </w:rPr>
              <w:t>0</w:t>
            </w:r>
            <w:r>
              <w:rPr>
                <w:rFonts w:hint="eastAsia" w:ascii="仿宋_GB2312"/>
              </w:rPr>
              <w:t>项</w:t>
            </w:r>
          </w:p>
        </w:tc>
        <w:tc>
          <w:tcPr>
            <w:tcW w:w="2651" w:type="dxa"/>
            <w:noWrap w:val="0"/>
            <w:vAlign w:val="center"/>
          </w:tcPr>
          <w:p w14:paraId="73047834">
            <w:pPr>
              <w:spacing w:line="600" w:lineRule="exact"/>
              <w:jc w:val="center"/>
              <w:rPr>
                <w:rFonts w:hint="eastAsia" w:ascii="仿宋_GB2312"/>
              </w:rPr>
            </w:pPr>
          </w:p>
        </w:tc>
      </w:tr>
      <w:tr w14:paraId="35A14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567BFB85">
            <w:pPr>
              <w:spacing w:line="600" w:lineRule="exact"/>
              <w:jc w:val="center"/>
              <w:rPr>
                <w:rFonts w:hint="eastAsia" w:ascii="仿宋_GB2312"/>
                <w:lang w:val="en-US" w:eastAsia="zh-CN"/>
              </w:rPr>
            </w:pPr>
            <w:r>
              <w:rPr>
                <w:rFonts w:hint="eastAsia" w:ascii="仿宋_GB2312"/>
                <w:lang w:val="en-US" w:eastAsia="zh-CN"/>
              </w:rPr>
              <w:t>4</w:t>
            </w:r>
          </w:p>
        </w:tc>
        <w:tc>
          <w:tcPr>
            <w:tcW w:w="3200" w:type="dxa"/>
            <w:noWrap w:val="0"/>
            <w:vAlign w:val="center"/>
          </w:tcPr>
          <w:p w14:paraId="68B57E04">
            <w:pPr>
              <w:spacing w:line="600" w:lineRule="exact"/>
              <w:jc w:val="center"/>
              <w:rPr>
                <w:rFonts w:hint="eastAsia" w:ascii="仿宋_GB2312"/>
                <w:lang w:eastAsia="zh-CN"/>
              </w:rPr>
            </w:pPr>
            <w:r>
              <w:rPr>
                <w:rFonts w:hint="eastAsia" w:ascii="仿宋_GB2312"/>
                <w:lang w:eastAsia="zh-CN"/>
              </w:rPr>
              <w:t>四、行政征收</w:t>
            </w:r>
          </w:p>
        </w:tc>
        <w:tc>
          <w:tcPr>
            <w:tcW w:w="7076" w:type="dxa"/>
            <w:noWrap w:val="0"/>
            <w:vAlign w:val="center"/>
          </w:tcPr>
          <w:p w14:paraId="675E5723">
            <w:pPr>
              <w:keepNext w:val="0"/>
              <w:keepLines w:val="0"/>
              <w:pageBreakBefore w:val="0"/>
              <w:widowControl/>
              <w:spacing w:line="600" w:lineRule="exact"/>
              <w:ind w:left="0" w:right="0" w:firstLine="0"/>
              <w:jc w:val="center"/>
              <w:outlineLvl w:val="9"/>
              <w:rPr>
                <w:rFonts w:hint="eastAsia" w:ascii="仿宋_GB2312"/>
              </w:rPr>
            </w:pPr>
            <w:r>
              <w:rPr>
                <w:rFonts w:hint="eastAsia" w:ascii="仿宋_GB2312"/>
              </w:rPr>
              <w:t>共</w:t>
            </w:r>
            <w:r>
              <w:rPr>
                <w:rFonts w:hint="eastAsia" w:ascii="仿宋_GB2312"/>
                <w:lang w:val="en-US" w:eastAsia="zh-CN"/>
              </w:rPr>
              <w:t>0</w:t>
            </w:r>
            <w:r>
              <w:rPr>
                <w:rFonts w:hint="eastAsia" w:ascii="仿宋_GB2312"/>
              </w:rPr>
              <w:t>项</w:t>
            </w:r>
          </w:p>
        </w:tc>
        <w:tc>
          <w:tcPr>
            <w:tcW w:w="2651" w:type="dxa"/>
            <w:noWrap w:val="0"/>
            <w:vAlign w:val="center"/>
          </w:tcPr>
          <w:p w14:paraId="5935AAA7">
            <w:pPr>
              <w:spacing w:line="600" w:lineRule="exact"/>
              <w:jc w:val="center"/>
              <w:rPr>
                <w:rFonts w:hint="eastAsia" w:ascii="仿宋_GB2312"/>
              </w:rPr>
            </w:pPr>
          </w:p>
        </w:tc>
      </w:tr>
      <w:tr w14:paraId="54350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2C5D800C">
            <w:pPr>
              <w:spacing w:line="600" w:lineRule="exact"/>
              <w:jc w:val="center"/>
              <w:rPr>
                <w:rFonts w:hint="eastAsia" w:ascii="仿宋_GB2312"/>
                <w:lang w:val="en-US" w:eastAsia="zh-CN"/>
              </w:rPr>
            </w:pPr>
            <w:r>
              <w:rPr>
                <w:rFonts w:hint="eastAsia" w:ascii="仿宋_GB2312"/>
                <w:lang w:val="en-US" w:eastAsia="zh-CN"/>
              </w:rPr>
              <w:t>5</w:t>
            </w:r>
          </w:p>
        </w:tc>
        <w:tc>
          <w:tcPr>
            <w:tcW w:w="3200" w:type="dxa"/>
            <w:noWrap w:val="0"/>
            <w:vAlign w:val="center"/>
          </w:tcPr>
          <w:p w14:paraId="7010B3DB">
            <w:pPr>
              <w:spacing w:line="600" w:lineRule="exact"/>
              <w:jc w:val="center"/>
              <w:rPr>
                <w:rFonts w:hint="eastAsia" w:ascii="仿宋_GB2312"/>
                <w:lang w:eastAsia="zh-CN"/>
              </w:rPr>
            </w:pPr>
            <w:r>
              <w:rPr>
                <w:rFonts w:hint="eastAsia" w:ascii="仿宋_GB2312"/>
                <w:lang w:eastAsia="zh-CN"/>
              </w:rPr>
              <w:t>五、行政给付</w:t>
            </w:r>
          </w:p>
        </w:tc>
        <w:tc>
          <w:tcPr>
            <w:tcW w:w="7076" w:type="dxa"/>
            <w:noWrap w:val="0"/>
            <w:vAlign w:val="center"/>
          </w:tcPr>
          <w:p w14:paraId="2FF9EBCE">
            <w:pPr>
              <w:keepNext w:val="0"/>
              <w:keepLines w:val="0"/>
              <w:pageBreakBefore w:val="0"/>
              <w:widowControl/>
              <w:spacing w:line="600" w:lineRule="exact"/>
              <w:ind w:left="0" w:right="0" w:firstLine="0"/>
              <w:jc w:val="center"/>
              <w:outlineLvl w:val="9"/>
              <w:rPr>
                <w:rFonts w:hint="eastAsia" w:ascii="仿宋_GB2312"/>
              </w:rPr>
            </w:pPr>
            <w:r>
              <w:rPr>
                <w:rFonts w:hint="eastAsia" w:ascii="仿宋_GB2312"/>
              </w:rPr>
              <w:t>共</w:t>
            </w:r>
            <w:r>
              <w:rPr>
                <w:rFonts w:hint="eastAsia" w:ascii="仿宋_GB2312"/>
                <w:lang w:val="en-US" w:eastAsia="zh-CN"/>
              </w:rPr>
              <w:t>0</w:t>
            </w:r>
            <w:r>
              <w:rPr>
                <w:rFonts w:hint="eastAsia" w:ascii="仿宋_GB2312"/>
              </w:rPr>
              <w:t>项</w:t>
            </w:r>
          </w:p>
        </w:tc>
        <w:tc>
          <w:tcPr>
            <w:tcW w:w="2651" w:type="dxa"/>
            <w:noWrap w:val="0"/>
            <w:vAlign w:val="center"/>
          </w:tcPr>
          <w:p w14:paraId="34682CA5">
            <w:pPr>
              <w:spacing w:line="600" w:lineRule="exact"/>
              <w:jc w:val="center"/>
              <w:rPr>
                <w:rFonts w:hint="eastAsia" w:ascii="仿宋_GB2312"/>
              </w:rPr>
            </w:pPr>
          </w:p>
        </w:tc>
      </w:tr>
      <w:tr w14:paraId="6600A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2F6B1F04">
            <w:pPr>
              <w:spacing w:line="600" w:lineRule="exact"/>
              <w:jc w:val="center"/>
              <w:rPr>
                <w:rFonts w:hint="eastAsia" w:ascii="仿宋_GB2312" w:eastAsia="仿宋_GB2312"/>
                <w:lang w:val="en-US" w:eastAsia="zh-CN"/>
              </w:rPr>
            </w:pPr>
            <w:r>
              <w:rPr>
                <w:rFonts w:hint="eastAsia" w:ascii="仿宋_GB2312"/>
                <w:lang w:val="en-US" w:eastAsia="zh-CN"/>
              </w:rPr>
              <w:t>6</w:t>
            </w:r>
          </w:p>
        </w:tc>
        <w:tc>
          <w:tcPr>
            <w:tcW w:w="3200" w:type="dxa"/>
            <w:noWrap w:val="0"/>
            <w:vAlign w:val="center"/>
          </w:tcPr>
          <w:p w14:paraId="0996588D">
            <w:pPr>
              <w:spacing w:line="600" w:lineRule="exact"/>
              <w:jc w:val="center"/>
              <w:rPr>
                <w:rFonts w:hint="eastAsia" w:ascii="仿宋_GB2312"/>
              </w:rPr>
            </w:pPr>
            <w:r>
              <w:rPr>
                <w:rFonts w:hint="eastAsia" w:ascii="仿宋_GB2312"/>
                <w:lang w:eastAsia="zh-CN"/>
              </w:rPr>
              <w:t>六</w:t>
            </w:r>
            <w:r>
              <w:rPr>
                <w:rFonts w:hint="eastAsia" w:ascii="仿宋_GB2312"/>
              </w:rPr>
              <w:t>、行政检查</w:t>
            </w:r>
          </w:p>
        </w:tc>
        <w:tc>
          <w:tcPr>
            <w:tcW w:w="7076" w:type="dxa"/>
            <w:noWrap w:val="0"/>
            <w:vAlign w:val="center"/>
          </w:tcPr>
          <w:p w14:paraId="47BA6464">
            <w:pPr>
              <w:spacing w:line="600" w:lineRule="exact"/>
              <w:jc w:val="center"/>
              <w:rPr>
                <w:rFonts w:hint="eastAsia" w:ascii="仿宋_GB2312"/>
              </w:rPr>
            </w:pPr>
            <w:r>
              <w:rPr>
                <w:rFonts w:hint="eastAsia" w:ascii="仿宋_GB2312"/>
              </w:rPr>
              <w:t>共2项</w:t>
            </w:r>
          </w:p>
        </w:tc>
        <w:tc>
          <w:tcPr>
            <w:tcW w:w="2651" w:type="dxa"/>
            <w:noWrap w:val="0"/>
            <w:vAlign w:val="center"/>
          </w:tcPr>
          <w:p w14:paraId="3CC2682A">
            <w:pPr>
              <w:spacing w:line="600" w:lineRule="exact"/>
              <w:jc w:val="center"/>
              <w:rPr>
                <w:rFonts w:hint="eastAsia" w:ascii="仿宋_GB2312"/>
              </w:rPr>
            </w:pPr>
          </w:p>
        </w:tc>
      </w:tr>
      <w:tr w14:paraId="55FBF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533F6F64">
            <w:pPr>
              <w:spacing w:line="600" w:lineRule="exact"/>
              <w:jc w:val="center"/>
              <w:rPr>
                <w:rFonts w:hint="eastAsia" w:ascii="仿宋_GB2312"/>
              </w:rPr>
            </w:pPr>
          </w:p>
        </w:tc>
        <w:tc>
          <w:tcPr>
            <w:tcW w:w="3200" w:type="dxa"/>
            <w:noWrap w:val="0"/>
            <w:vAlign w:val="center"/>
          </w:tcPr>
          <w:p w14:paraId="30B3469C">
            <w:pPr>
              <w:spacing w:line="600" w:lineRule="exact"/>
              <w:jc w:val="center"/>
              <w:rPr>
                <w:rFonts w:hint="eastAsia" w:ascii="仿宋_GB2312" w:eastAsia="仿宋_GB2312"/>
                <w:lang w:eastAsia="zh-CN"/>
              </w:rPr>
            </w:pPr>
            <w:r>
              <w:rPr>
                <w:rFonts w:hint="eastAsia" w:ascii="仿宋_GB2312"/>
                <w:lang w:val="en-US" w:eastAsia="zh-CN"/>
              </w:rPr>
              <w:t>19</w:t>
            </w:r>
          </w:p>
        </w:tc>
        <w:tc>
          <w:tcPr>
            <w:tcW w:w="7076" w:type="dxa"/>
            <w:noWrap w:val="0"/>
            <w:vAlign w:val="center"/>
          </w:tcPr>
          <w:p w14:paraId="15AC8EDA">
            <w:pPr>
              <w:tabs>
                <w:tab w:val="left" w:pos="7937"/>
              </w:tabs>
              <w:spacing w:line="260" w:lineRule="exact"/>
              <w:rPr>
                <w:rFonts w:hint="eastAsia" w:ascii="宋体" w:hAnsi="宋体" w:eastAsia="宋体"/>
                <w:sz w:val="21"/>
                <w:szCs w:val="21"/>
              </w:rPr>
            </w:pPr>
            <w:r>
              <w:rPr>
                <w:rFonts w:hint="eastAsia" w:ascii="宋体" w:hAnsi="宋体" w:eastAsia="宋体"/>
                <w:sz w:val="21"/>
                <w:szCs w:val="21"/>
              </w:rPr>
              <w:t>对单位和个人涉及财政、财务、会计等事项的监督检查</w:t>
            </w:r>
          </w:p>
        </w:tc>
        <w:tc>
          <w:tcPr>
            <w:tcW w:w="2651" w:type="dxa"/>
            <w:noWrap w:val="0"/>
            <w:vAlign w:val="center"/>
          </w:tcPr>
          <w:p w14:paraId="60DC6302">
            <w:pPr>
              <w:spacing w:line="600" w:lineRule="exact"/>
              <w:jc w:val="center"/>
              <w:rPr>
                <w:rFonts w:hint="eastAsia" w:ascii="仿宋_GB2312"/>
              </w:rPr>
            </w:pPr>
          </w:p>
        </w:tc>
      </w:tr>
      <w:tr w14:paraId="18956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4618A8DA">
            <w:pPr>
              <w:spacing w:line="600" w:lineRule="exact"/>
              <w:jc w:val="center"/>
              <w:rPr>
                <w:rFonts w:hint="eastAsia" w:ascii="仿宋_GB2312"/>
              </w:rPr>
            </w:pPr>
          </w:p>
        </w:tc>
        <w:tc>
          <w:tcPr>
            <w:tcW w:w="3200" w:type="dxa"/>
            <w:noWrap w:val="0"/>
            <w:vAlign w:val="center"/>
          </w:tcPr>
          <w:p w14:paraId="0CE384AE">
            <w:pPr>
              <w:spacing w:line="600" w:lineRule="exact"/>
              <w:jc w:val="center"/>
              <w:rPr>
                <w:rFonts w:hint="eastAsia" w:ascii="仿宋_GB2312" w:eastAsia="仿宋_GB2312"/>
                <w:lang w:eastAsia="zh-CN"/>
              </w:rPr>
            </w:pPr>
            <w:r>
              <w:rPr>
                <w:rFonts w:hint="eastAsia" w:ascii="仿宋_GB2312"/>
                <w:lang w:val="en-US" w:eastAsia="zh-CN"/>
              </w:rPr>
              <w:t>20</w:t>
            </w:r>
          </w:p>
        </w:tc>
        <w:tc>
          <w:tcPr>
            <w:tcW w:w="7076" w:type="dxa"/>
            <w:noWrap w:val="0"/>
            <w:vAlign w:val="center"/>
          </w:tcPr>
          <w:p w14:paraId="5F72AF73">
            <w:pPr>
              <w:tabs>
                <w:tab w:val="left" w:pos="7937"/>
              </w:tabs>
              <w:spacing w:line="260" w:lineRule="exact"/>
              <w:rPr>
                <w:rFonts w:hint="eastAsia" w:ascii="宋体" w:hAnsi="宋体" w:eastAsia="宋体"/>
                <w:sz w:val="21"/>
                <w:szCs w:val="21"/>
              </w:rPr>
            </w:pPr>
            <w:r>
              <w:rPr>
                <w:rFonts w:hint="eastAsia" w:ascii="宋体" w:hAnsi="宋体" w:eastAsia="宋体"/>
                <w:sz w:val="21"/>
                <w:szCs w:val="21"/>
              </w:rPr>
              <w:t>对政府采购法规、政策的执行情况的监督检查</w:t>
            </w:r>
          </w:p>
        </w:tc>
        <w:tc>
          <w:tcPr>
            <w:tcW w:w="2651" w:type="dxa"/>
            <w:noWrap w:val="0"/>
            <w:vAlign w:val="center"/>
          </w:tcPr>
          <w:p w14:paraId="21220C80">
            <w:pPr>
              <w:spacing w:line="600" w:lineRule="exact"/>
              <w:jc w:val="center"/>
              <w:rPr>
                <w:rFonts w:hint="eastAsia" w:ascii="仿宋_GB2312"/>
              </w:rPr>
            </w:pPr>
          </w:p>
        </w:tc>
      </w:tr>
      <w:tr w14:paraId="0E2EA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38CE87F3">
            <w:pPr>
              <w:spacing w:line="600" w:lineRule="exact"/>
              <w:jc w:val="center"/>
              <w:rPr>
                <w:rFonts w:hint="eastAsia" w:ascii="仿宋_GB2312" w:eastAsia="仿宋_GB2312"/>
                <w:lang w:val="en-US" w:eastAsia="zh-CN"/>
              </w:rPr>
            </w:pPr>
            <w:r>
              <w:rPr>
                <w:rFonts w:hint="eastAsia" w:ascii="仿宋_GB2312"/>
                <w:lang w:val="en-US" w:eastAsia="zh-CN"/>
              </w:rPr>
              <w:t>7</w:t>
            </w:r>
          </w:p>
        </w:tc>
        <w:tc>
          <w:tcPr>
            <w:tcW w:w="3200" w:type="dxa"/>
            <w:noWrap w:val="0"/>
            <w:vAlign w:val="center"/>
          </w:tcPr>
          <w:p w14:paraId="0338ED89">
            <w:pPr>
              <w:spacing w:line="600" w:lineRule="exact"/>
              <w:jc w:val="center"/>
              <w:rPr>
                <w:rFonts w:hint="eastAsia" w:ascii="仿宋_GB2312"/>
              </w:rPr>
            </w:pPr>
            <w:r>
              <w:rPr>
                <w:rFonts w:hint="eastAsia" w:ascii="仿宋_GB2312"/>
                <w:lang w:eastAsia="zh-CN"/>
              </w:rPr>
              <w:t>七</w:t>
            </w:r>
            <w:r>
              <w:rPr>
                <w:rFonts w:hint="eastAsia" w:ascii="仿宋_GB2312"/>
              </w:rPr>
              <w:t>、行政确认</w:t>
            </w:r>
          </w:p>
        </w:tc>
        <w:tc>
          <w:tcPr>
            <w:tcW w:w="7076" w:type="dxa"/>
            <w:noWrap w:val="0"/>
            <w:vAlign w:val="center"/>
          </w:tcPr>
          <w:p w14:paraId="55783DB6">
            <w:pPr>
              <w:spacing w:line="600" w:lineRule="exact"/>
              <w:jc w:val="center"/>
              <w:rPr>
                <w:rFonts w:hint="eastAsia" w:ascii="仿宋_GB2312"/>
              </w:rPr>
            </w:pPr>
            <w:r>
              <w:rPr>
                <w:rFonts w:hint="eastAsia" w:ascii="仿宋_GB2312"/>
              </w:rPr>
              <w:t>共1项</w:t>
            </w:r>
          </w:p>
        </w:tc>
        <w:tc>
          <w:tcPr>
            <w:tcW w:w="2651" w:type="dxa"/>
            <w:noWrap w:val="0"/>
            <w:vAlign w:val="center"/>
          </w:tcPr>
          <w:p w14:paraId="6A97B0BD">
            <w:pPr>
              <w:spacing w:line="600" w:lineRule="exact"/>
              <w:jc w:val="center"/>
              <w:rPr>
                <w:rFonts w:hint="eastAsia" w:ascii="仿宋_GB2312"/>
              </w:rPr>
            </w:pPr>
          </w:p>
        </w:tc>
      </w:tr>
      <w:tr w14:paraId="34CE9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7EE5815E">
            <w:pPr>
              <w:spacing w:line="600" w:lineRule="exact"/>
              <w:jc w:val="center"/>
              <w:rPr>
                <w:rFonts w:hint="eastAsia" w:ascii="仿宋_GB2312"/>
                <w:lang w:val="en-US" w:eastAsia="zh-CN"/>
              </w:rPr>
            </w:pPr>
          </w:p>
        </w:tc>
        <w:tc>
          <w:tcPr>
            <w:tcW w:w="3200" w:type="dxa"/>
            <w:noWrap w:val="0"/>
            <w:vAlign w:val="center"/>
          </w:tcPr>
          <w:p w14:paraId="06F9C515">
            <w:pPr>
              <w:spacing w:line="600" w:lineRule="exact"/>
              <w:jc w:val="center"/>
              <w:rPr>
                <w:rFonts w:hint="eastAsia" w:ascii="仿宋_GB2312" w:eastAsia="仿宋_GB2312"/>
                <w:lang w:eastAsia="zh-CN"/>
              </w:rPr>
            </w:pPr>
            <w:r>
              <w:rPr>
                <w:rFonts w:hint="eastAsia" w:ascii="仿宋_GB2312"/>
                <w:lang w:val="en-US" w:eastAsia="zh-CN"/>
              </w:rPr>
              <w:t>21</w:t>
            </w:r>
          </w:p>
        </w:tc>
        <w:tc>
          <w:tcPr>
            <w:tcW w:w="7076" w:type="dxa"/>
            <w:noWrap w:val="0"/>
            <w:vAlign w:val="center"/>
          </w:tcPr>
          <w:p w14:paraId="58688E24">
            <w:pPr>
              <w:rPr>
                <w:rFonts w:hint="eastAsia" w:ascii="仿宋_GB2312"/>
              </w:rPr>
            </w:pPr>
            <w:r>
              <w:rPr>
                <w:rFonts w:hint="eastAsia" w:ascii="宋体" w:hAnsi="宋体" w:eastAsia="宋体"/>
                <w:sz w:val="21"/>
                <w:szCs w:val="21"/>
              </w:rPr>
              <w:t>对非营利组织免税资格的认定</w:t>
            </w:r>
          </w:p>
        </w:tc>
        <w:tc>
          <w:tcPr>
            <w:tcW w:w="2651" w:type="dxa"/>
            <w:noWrap w:val="0"/>
            <w:vAlign w:val="center"/>
          </w:tcPr>
          <w:p w14:paraId="79EC30E6">
            <w:pPr>
              <w:spacing w:line="600" w:lineRule="exact"/>
              <w:jc w:val="center"/>
              <w:rPr>
                <w:rFonts w:hint="eastAsia" w:ascii="仿宋_GB2312"/>
              </w:rPr>
            </w:pPr>
          </w:p>
        </w:tc>
      </w:tr>
      <w:tr w14:paraId="31EBD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2E4FC07C">
            <w:pPr>
              <w:spacing w:line="600" w:lineRule="exact"/>
              <w:jc w:val="center"/>
              <w:rPr>
                <w:rFonts w:hint="eastAsia" w:ascii="仿宋_GB2312" w:eastAsia="仿宋_GB2312"/>
                <w:lang w:val="en-US" w:eastAsia="zh-CN"/>
              </w:rPr>
            </w:pPr>
            <w:r>
              <w:rPr>
                <w:rFonts w:hint="eastAsia" w:ascii="仿宋_GB2312"/>
                <w:lang w:val="en-US" w:eastAsia="zh-CN"/>
              </w:rPr>
              <w:t>8</w:t>
            </w:r>
          </w:p>
        </w:tc>
        <w:tc>
          <w:tcPr>
            <w:tcW w:w="3200" w:type="dxa"/>
            <w:noWrap w:val="0"/>
            <w:vAlign w:val="center"/>
          </w:tcPr>
          <w:p w14:paraId="1B5B5133">
            <w:pPr>
              <w:spacing w:line="600" w:lineRule="exact"/>
              <w:jc w:val="center"/>
              <w:rPr>
                <w:rFonts w:hint="eastAsia" w:ascii="仿宋_GB2312" w:eastAsia="仿宋_GB2312"/>
                <w:lang w:eastAsia="zh-CN"/>
              </w:rPr>
            </w:pPr>
            <w:r>
              <w:rPr>
                <w:rFonts w:hint="eastAsia" w:ascii="仿宋_GB2312"/>
                <w:lang w:eastAsia="zh-CN"/>
              </w:rPr>
              <w:t>八、行政奖励</w:t>
            </w:r>
          </w:p>
        </w:tc>
        <w:tc>
          <w:tcPr>
            <w:tcW w:w="7076" w:type="dxa"/>
            <w:noWrap w:val="0"/>
            <w:vAlign w:val="center"/>
          </w:tcPr>
          <w:p w14:paraId="10C56BC0">
            <w:pPr>
              <w:jc w:val="center"/>
              <w:rPr>
                <w:rFonts w:hint="eastAsia"/>
              </w:rPr>
            </w:pPr>
            <w:r>
              <w:rPr>
                <w:rFonts w:hint="eastAsia" w:ascii="仿宋_GB2312"/>
              </w:rPr>
              <w:t>共</w:t>
            </w:r>
            <w:r>
              <w:rPr>
                <w:rFonts w:hint="eastAsia" w:ascii="仿宋_GB2312"/>
                <w:lang w:val="en-US" w:eastAsia="zh-CN"/>
              </w:rPr>
              <w:t>0</w:t>
            </w:r>
            <w:r>
              <w:rPr>
                <w:rFonts w:hint="eastAsia" w:ascii="仿宋_GB2312"/>
              </w:rPr>
              <w:t>项</w:t>
            </w:r>
          </w:p>
        </w:tc>
        <w:tc>
          <w:tcPr>
            <w:tcW w:w="2651" w:type="dxa"/>
            <w:noWrap w:val="0"/>
            <w:vAlign w:val="center"/>
          </w:tcPr>
          <w:p w14:paraId="06A7E645">
            <w:pPr>
              <w:spacing w:line="600" w:lineRule="exact"/>
              <w:jc w:val="center"/>
              <w:rPr>
                <w:rFonts w:hint="eastAsia" w:ascii="仿宋_GB2312"/>
              </w:rPr>
            </w:pPr>
          </w:p>
        </w:tc>
      </w:tr>
      <w:tr w14:paraId="3EA57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1BB69F30">
            <w:pPr>
              <w:spacing w:line="600" w:lineRule="exact"/>
              <w:jc w:val="center"/>
              <w:rPr>
                <w:rFonts w:hint="eastAsia" w:ascii="仿宋_GB2312" w:eastAsia="仿宋_GB2312"/>
                <w:lang w:val="en-US" w:eastAsia="zh-CN"/>
              </w:rPr>
            </w:pPr>
            <w:r>
              <w:rPr>
                <w:rFonts w:hint="eastAsia" w:ascii="仿宋_GB2312"/>
                <w:lang w:val="en-US" w:eastAsia="zh-CN"/>
              </w:rPr>
              <w:t>9</w:t>
            </w:r>
          </w:p>
        </w:tc>
        <w:tc>
          <w:tcPr>
            <w:tcW w:w="3200" w:type="dxa"/>
            <w:noWrap w:val="0"/>
            <w:vAlign w:val="center"/>
          </w:tcPr>
          <w:p w14:paraId="15FFAAD5">
            <w:pPr>
              <w:spacing w:line="600" w:lineRule="exact"/>
              <w:jc w:val="center"/>
              <w:rPr>
                <w:rFonts w:hint="eastAsia" w:ascii="仿宋_GB2312"/>
              </w:rPr>
            </w:pPr>
            <w:r>
              <w:rPr>
                <w:rFonts w:hint="eastAsia" w:ascii="仿宋_GB2312"/>
                <w:lang w:eastAsia="zh-CN"/>
              </w:rPr>
              <w:t>九</w:t>
            </w:r>
            <w:r>
              <w:rPr>
                <w:rFonts w:hint="eastAsia" w:ascii="仿宋_GB2312"/>
              </w:rPr>
              <w:t>、行政裁决</w:t>
            </w:r>
          </w:p>
        </w:tc>
        <w:tc>
          <w:tcPr>
            <w:tcW w:w="7076" w:type="dxa"/>
            <w:noWrap w:val="0"/>
            <w:vAlign w:val="center"/>
          </w:tcPr>
          <w:p w14:paraId="3576C1DC">
            <w:pPr>
              <w:spacing w:line="600" w:lineRule="exact"/>
              <w:jc w:val="center"/>
              <w:rPr>
                <w:rFonts w:hint="eastAsia" w:ascii="仿宋_GB2312"/>
              </w:rPr>
            </w:pPr>
            <w:r>
              <w:rPr>
                <w:rFonts w:hint="eastAsia" w:ascii="仿宋_GB2312"/>
              </w:rPr>
              <w:t>共1项</w:t>
            </w:r>
          </w:p>
        </w:tc>
        <w:tc>
          <w:tcPr>
            <w:tcW w:w="2651" w:type="dxa"/>
            <w:noWrap w:val="0"/>
            <w:vAlign w:val="center"/>
          </w:tcPr>
          <w:p w14:paraId="0DE38A67">
            <w:pPr>
              <w:spacing w:line="600" w:lineRule="exact"/>
              <w:jc w:val="center"/>
              <w:rPr>
                <w:rFonts w:hint="eastAsia" w:ascii="仿宋_GB2312"/>
              </w:rPr>
            </w:pPr>
          </w:p>
        </w:tc>
      </w:tr>
      <w:tr w14:paraId="159E4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74ACB925">
            <w:pPr>
              <w:spacing w:line="600" w:lineRule="exact"/>
              <w:jc w:val="center"/>
              <w:rPr>
                <w:rFonts w:hint="eastAsia" w:ascii="仿宋_GB2312"/>
              </w:rPr>
            </w:pPr>
          </w:p>
        </w:tc>
        <w:tc>
          <w:tcPr>
            <w:tcW w:w="3200" w:type="dxa"/>
            <w:noWrap w:val="0"/>
            <w:vAlign w:val="center"/>
          </w:tcPr>
          <w:p w14:paraId="0625C843">
            <w:pPr>
              <w:spacing w:line="600" w:lineRule="exact"/>
              <w:jc w:val="center"/>
              <w:rPr>
                <w:rFonts w:hint="eastAsia" w:ascii="仿宋_GB2312" w:eastAsia="仿宋_GB2312"/>
                <w:lang w:eastAsia="zh-CN"/>
              </w:rPr>
            </w:pPr>
            <w:r>
              <w:rPr>
                <w:rFonts w:hint="eastAsia" w:ascii="仿宋_GB2312"/>
                <w:lang w:val="en-US" w:eastAsia="zh-CN"/>
              </w:rPr>
              <w:t>22</w:t>
            </w:r>
          </w:p>
        </w:tc>
        <w:tc>
          <w:tcPr>
            <w:tcW w:w="7076" w:type="dxa"/>
            <w:noWrap w:val="0"/>
            <w:vAlign w:val="center"/>
          </w:tcPr>
          <w:p w14:paraId="0E9CAACF">
            <w:pPr>
              <w:rPr>
                <w:rFonts w:hint="eastAsia" w:ascii="宋体" w:hAnsi="宋体" w:eastAsia="宋体"/>
                <w:sz w:val="21"/>
                <w:szCs w:val="21"/>
              </w:rPr>
            </w:pPr>
            <w:r>
              <w:rPr>
                <w:rFonts w:hint="eastAsia" w:ascii="宋体" w:hAnsi="宋体" w:eastAsia="宋体"/>
                <w:sz w:val="21"/>
                <w:szCs w:val="21"/>
              </w:rPr>
              <w:t>政府采购活动投诉事项裁决</w:t>
            </w:r>
          </w:p>
        </w:tc>
        <w:tc>
          <w:tcPr>
            <w:tcW w:w="2651" w:type="dxa"/>
            <w:noWrap w:val="0"/>
            <w:vAlign w:val="center"/>
          </w:tcPr>
          <w:p w14:paraId="1FE884C6">
            <w:pPr>
              <w:spacing w:line="600" w:lineRule="exact"/>
              <w:jc w:val="center"/>
              <w:rPr>
                <w:rFonts w:hint="eastAsia" w:ascii="仿宋_GB2312"/>
              </w:rPr>
            </w:pPr>
          </w:p>
        </w:tc>
      </w:tr>
      <w:tr w14:paraId="0CA7C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566523D7">
            <w:pPr>
              <w:spacing w:line="600" w:lineRule="exact"/>
              <w:jc w:val="center"/>
              <w:rPr>
                <w:rFonts w:hint="eastAsia" w:ascii="仿宋_GB2312" w:eastAsia="仿宋_GB2312"/>
                <w:lang w:val="en-US" w:eastAsia="zh-CN"/>
              </w:rPr>
            </w:pPr>
            <w:r>
              <w:rPr>
                <w:rFonts w:hint="eastAsia" w:ascii="仿宋_GB2312"/>
                <w:lang w:val="en-US" w:eastAsia="zh-CN"/>
              </w:rPr>
              <w:t>10</w:t>
            </w:r>
          </w:p>
        </w:tc>
        <w:tc>
          <w:tcPr>
            <w:tcW w:w="3200" w:type="dxa"/>
            <w:noWrap w:val="0"/>
            <w:vAlign w:val="center"/>
          </w:tcPr>
          <w:p w14:paraId="01EF7258">
            <w:pPr>
              <w:spacing w:line="600" w:lineRule="exact"/>
              <w:jc w:val="center"/>
              <w:rPr>
                <w:rFonts w:hint="eastAsia" w:ascii="仿宋_GB2312"/>
              </w:rPr>
            </w:pPr>
            <w:r>
              <w:rPr>
                <w:rFonts w:hint="eastAsia" w:ascii="仿宋_GB2312"/>
                <w:lang w:eastAsia="zh-CN"/>
              </w:rPr>
              <w:t>十</w:t>
            </w:r>
            <w:r>
              <w:rPr>
                <w:rFonts w:hint="eastAsia" w:ascii="仿宋_GB2312"/>
              </w:rPr>
              <w:t>、行政</w:t>
            </w:r>
            <w:r>
              <w:rPr>
                <w:rFonts w:hint="eastAsia" w:ascii="仿宋_GB2312"/>
                <w:lang w:eastAsia="zh-CN"/>
              </w:rPr>
              <w:t>备案</w:t>
            </w:r>
          </w:p>
        </w:tc>
        <w:tc>
          <w:tcPr>
            <w:tcW w:w="7076" w:type="dxa"/>
            <w:noWrap w:val="0"/>
            <w:vAlign w:val="center"/>
          </w:tcPr>
          <w:p w14:paraId="7CB30FBA">
            <w:pPr>
              <w:spacing w:line="600" w:lineRule="exact"/>
              <w:jc w:val="center"/>
              <w:rPr>
                <w:rFonts w:hint="eastAsia" w:ascii="仿宋_GB2312"/>
              </w:rPr>
            </w:pPr>
            <w:r>
              <w:rPr>
                <w:rFonts w:hint="eastAsia" w:ascii="仿宋_GB2312"/>
              </w:rPr>
              <w:t>共</w:t>
            </w:r>
            <w:r>
              <w:rPr>
                <w:rFonts w:hint="eastAsia" w:ascii="仿宋_GB2312"/>
                <w:lang w:val="en-US" w:eastAsia="zh-CN"/>
              </w:rPr>
              <w:t>2</w:t>
            </w:r>
            <w:r>
              <w:rPr>
                <w:rFonts w:hint="eastAsia" w:ascii="仿宋_GB2312"/>
              </w:rPr>
              <w:t>项</w:t>
            </w:r>
          </w:p>
        </w:tc>
        <w:tc>
          <w:tcPr>
            <w:tcW w:w="2651" w:type="dxa"/>
            <w:noWrap w:val="0"/>
            <w:vAlign w:val="center"/>
          </w:tcPr>
          <w:p w14:paraId="004F9494">
            <w:pPr>
              <w:spacing w:line="600" w:lineRule="exact"/>
              <w:jc w:val="center"/>
              <w:rPr>
                <w:rFonts w:hint="eastAsia" w:ascii="仿宋_GB2312"/>
              </w:rPr>
            </w:pPr>
          </w:p>
        </w:tc>
      </w:tr>
      <w:tr w14:paraId="7598D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06F4DF25">
            <w:pPr>
              <w:spacing w:line="600" w:lineRule="exact"/>
              <w:jc w:val="center"/>
              <w:rPr>
                <w:rFonts w:hint="eastAsia" w:ascii="仿宋_GB2312"/>
              </w:rPr>
            </w:pPr>
          </w:p>
        </w:tc>
        <w:tc>
          <w:tcPr>
            <w:tcW w:w="3200" w:type="dxa"/>
            <w:noWrap w:val="0"/>
            <w:vAlign w:val="center"/>
          </w:tcPr>
          <w:p w14:paraId="2F91B4EE">
            <w:pPr>
              <w:spacing w:line="600" w:lineRule="exact"/>
              <w:jc w:val="center"/>
              <w:rPr>
                <w:rFonts w:hint="eastAsia" w:ascii="仿宋_GB2312" w:eastAsia="仿宋_GB2312"/>
                <w:lang w:val="en-US" w:eastAsia="zh-CN"/>
              </w:rPr>
            </w:pPr>
            <w:r>
              <w:rPr>
                <w:rFonts w:hint="eastAsia" w:ascii="仿宋_GB2312"/>
                <w:lang w:val="en-US" w:eastAsia="zh-CN"/>
              </w:rPr>
              <w:t>23</w:t>
            </w:r>
          </w:p>
        </w:tc>
        <w:tc>
          <w:tcPr>
            <w:tcW w:w="7076" w:type="dxa"/>
            <w:noWrap w:val="0"/>
            <w:vAlign w:val="center"/>
          </w:tcPr>
          <w:p w14:paraId="4643DB15">
            <w:pPr>
              <w:rPr>
                <w:rFonts w:hint="eastAsia" w:ascii="宋体" w:hAnsi="宋体" w:eastAsia="宋体"/>
                <w:sz w:val="21"/>
                <w:szCs w:val="21"/>
                <w:lang w:eastAsia="zh-CN"/>
              </w:rPr>
            </w:pPr>
            <w:r>
              <w:rPr>
                <w:rFonts w:hint="eastAsia" w:ascii="宋体" w:hAnsi="宋体" w:eastAsia="宋体"/>
                <w:sz w:val="21"/>
                <w:szCs w:val="21"/>
                <w:lang w:eastAsia="zh-CN"/>
              </w:rPr>
              <w:t>代理记账机构及分支机构年度备案</w:t>
            </w:r>
          </w:p>
        </w:tc>
        <w:tc>
          <w:tcPr>
            <w:tcW w:w="2651" w:type="dxa"/>
            <w:noWrap w:val="0"/>
            <w:vAlign w:val="center"/>
          </w:tcPr>
          <w:p w14:paraId="1BF396E5">
            <w:pPr>
              <w:spacing w:line="600" w:lineRule="exact"/>
              <w:jc w:val="center"/>
              <w:rPr>
                <w:rFonts w:hint="eastAsia" w:ascii="仿宋_GB2312"/>
              </w:rPr>
            </w:pPr>
          </w:p>
        </w:tc>
      </w:tr>
      <w:tr w14:paraId="4AF37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7D820F89">
            <w:pPr>
              <w:spacing w:line="600" w:lineRule="exact"/>
              <w:jc w:val="center"/>
              <w:rPr>
                <w:rFonts w:hint="eastAsia" w:ascii="仿宋_GB2312"/>
              </w:rPr>
            </w:pPr>
          </w:p>
        </w:tc>
        <w:tc>
          <w:tcPr>
            <w:tcW w:w="3200" w:type="dxa"/>
            <w:noWrap w:val="0"/>
            <w:vAlign w:val="center"/>
          </w:tcPr>
          <w:p w14:paraId="1849F6B9">
            <w:pPr>
              <w:spacing w:line="600" w:lineRule="exact"/>
              <w:jc w:val="center"/>
              <w:rPr>
                <w:rFonts w:hint="eastAsia" w:ascii="仿宋_GB2312" w:eastAsia="仿宋_GB2312"/>
                <w:lang w:val="en-US" w:eastAsia="zh-CN"/>
              </w:rPr>
            </w:pPr>
            <w:r>
              <w:rPr>
                <w:rFonts w:hint="eastAsia" w:ascii="仿宋_GB2312"/>
                <w:lang w:val="en-US" w:eastAsia="zh-CN"/>
              </w:rPr>
              <w:t>24</w:t>
            </w:r>
          </w:p>
        </w:tc>
        <w:tc>
          <w:tcPr>
            <w:tcW w:w="7076" w:type="dxa"/>
            <w:noWrap w:val="0"/>
            <w:vAlign w:val="center"/>
          </w:tcPr>
          <w:p w14:paraId="72A432CF">
            <w:pPr>
              <w:rPr>
                <w:rFonts w:hint="eastAsia" w:ascii="宋体" w:hAnsi="宋体" w:eastAsia="宋体"/>
                <w:sz w:val="21"/>
                <w:szCs w:val="21"/>
                <w:lang w:eastAsia="zh-CN"/>
              </w:rPr>
            </w:pPr>
            <w:r>
              <w:rPr>
                <w:rFonts w:hint="eastAsia" w:ascii="宋体" w:hAnsi="宋体" w:eastAsia="宋体"/>
                <w:sz w:val="21"/>
                <w:szCs w:val="21"/>
                <w:lang w:eastAsia="zh-CN"/>
              </w:rPr>
              <w:t>金融企业国有资产评估项目备案</w:t>
            </w:r>
          </w:p>
        </w:tc>
        <w:tc>
          <w:tcPr>
            <w:tcW w:w="2651" w:type="dxa"/>
            <w:noWrap w:val="0"/>
            <w:vAlign w:val="center"/>
          </w:tcPr>
          <w:p w14:paraId="1BEAF5B3">
            <w:pPr>
              <w:spacing w:line="600" w:lineRule="exact"/>
              <w:jc w:val="center"/>
              <w:rPr>
                <w:rFonts w:hint="eastAsia" w:ascii="仿宋_GB2312"/>
              </w:rPr>
            </w:pPr>
          </w:p>
        </w:tc>
      </w:tr>
      <w:tr w14:paraId="30AE8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2" w:type="dxa"/>
            <w:noWrap w:val="0"/>
            <w:vAlign w:val="center"/>
          </w:tcPr>
          <w:p w14:paraId="05734D0B">
            <w:pPr>
              <w:spacing w:line="600" w:lineRule="exact"/>
              <w:jc w:val="center"/>
              <w:rPr>
                <w:rFonts w:hint="eastAsia" w:ascii="仿宋_GB2312" w:eastAsia="仿宋_GB2312"/>
                <w:lang w:val="en-US" w:eastAsia="zh-CN"/>
              </w:rPr>
            </w:pPr>
            <w:r>
              <w:rPr>
                <w:rFonts w:hint="eastAsia" w:ascii="仿宋_GB2312"/>
                <w:lang w:val="en-US" w:eastAsia="zh-CN"/>
              </w:rPr>
              <w:t>11</w:t>
            </w:r>
          </w:p>
        </w:tc>
        <w:tc>
          <w:tcPr>
            <w:tcW w:w="3200" w:type="dxa"/>
            <w:noWrap w:val="0"/>
            <w:vAlign w:val="center"/>
          </w:tcPr>
          <w:p w14:paraId="4D4BC646">
            <w:pPr>
              <w:spacing w:line="600" w:lineRule="exact"/>
              <w:jc w:val="center"/>
              <w:rPr>
                <w:rFonts w:hint="eastAsia" w:ascii="仿宋_GB2312"/>
                <w:lang w:val="en-US" w:eastAsia="zh-CN"/>
              </w:rPr>
            </w:pPr>
            <w:r>
              <w:rPr>
                <w:rFonts w:hint="eastAsia" w:ascii="仿宋_GB2312"/>
                <w:lang w:val="en-US" w:eastAsia="zh-CN"/>
              </w:rPr>
              <w:t>十一、其他类</w:t>
            </w:r>
          </w:p>
        </w:tc>
        <w:tc>
          <w:tcPr>
            <w:tcW w:w="7076" w:type="dxa"/>
            <w:noWrap w:val="0"/>
            <w:vAlign w:val="center"/>
          </w:tcPr>
          <w:p w14:paraId="46367CAF">
            <w:pPr>
              <w:spacing w:line="600" w:lineRule="exact"/>
              <w:jc w:val="center"/>
              <w:rPr>
                <w:rFonts w:hint="eastAsia" w:ascii="宋体" w:hAnsi="宋体" w:eastAsia="宋体"/>
                <w:sz w:val="21"/>
                <w:szCs w:val="21"/>
                <w:lang w:eastAsia="zh-CN"/>
              </w:rPr>
            </w:pPr>
            <w:r>
              <w:rPr>
                <w:rFonts w:hint="eastAsia" w:ascii="仿宋_GB2312"/>
              </w:rPr>
              <w:t>共</w:t>
            </w:r>
            <w:r>
              <w:rPr>
                <w:rFonts w:hint="eastAsia" w:ascii="仿宋_GB2312"/>
                <w:lang w:val="en-US" w:eastAsia="zh-CN"/>
              </w:rPr>
              <w:t>0</w:t>
            </w:r>
            <w:r>
              <w:rPr>
                <w:rFonts w:hint="eastAsia" w:ascii="仿宋_GB2312"/>
              </w:rPr>
              <w:t>项</w:t>
            </w:r>
          </w:p>
        </w:tc>
        <w:tc>
          <w:tcPr>
            <w:tcW w:w="2651" w:type="dxa"/>
            <w:noWrap w:val="0"/>
            <w:vAlign w:val="center"/>
          </w:tcPr>
          <w:p w14:paraId="7B2C1B9E">
            <w:pPr>
              <w:spacing w:line="600" w:lineRule="exact"/>
              <w:jc w:val="center"/>
              <w:rPr>
                <w:rFonts w:hint="eastAsia" w:ascii="仿宋_GB2312"/>
              </w:rPr>
            </w:pPr>
          </w:p>
        </w:tc>
      </w:tr>
    </w:tbl>
    <w:p w14:paraId="05AFE8F1">
      <w:pPr>
        <w:spacing w:line="600" w:lineRule="exact"/>
        <w:rPr>
          <w:rFonts w:hint="eastAsia" w:ascii="仿宋_GB2312"/>
        </w:rPr>
      </w:pPr>
    </w:p>
    <w:p w14:paraId="7D36B358">
      <w:pPr>
        <w:spacing w:line="600" w:lineRule="exact"/>
        <w:rPr>
          <w:rFonts w:hint="eastAsia" w:ascii="仿宋_GB2312"/>
        </w:rPr>
      </w:pPr>
    </w:p>
    <w:p w14:paraId="5A855A92">
      <w:pPr>
        <w:spacing w:line="600" w:lineRule="exact"/>
        <w:rPr>
          <w:rFonts w:hint="eastAsia" w:ascii="仿宋_GB2312"/>
        </w:rPr>
      </w:pPr>
    </w:p>
    <w:p w14:paraId="4F459505">
      <w:pPr>
        <w:spacing w:line="600" w:lineRule="exact"/>
        <w:rPr>
          <w:rFonts w:hint="eastAsia" w:ascii="仿宋_GB2312"/>
        </w:rPr>
      </w:pPr>
    </w:p>
    <w:p w14:paraId="21BC9A4A">
      <w:pPr>
        <w:spacing w:line="600" w:lineRule="exact"/>
        <w:rPr>
          <w:rFonts w:hint="eastAsia" w:ascii="仿宋_GB2312"/>
        </w:rPr>
      </w:pPr>
    </w:p>
    <w:p w14:paraId="1BB04B53">
      <w:pPr>
        <w:spacing w:line="600" w:lineRule="exact"/>
        <w:rPr>
          <w:rFonts w:hint="eastAsia" w:ascii="仿宋_GB2312"/>
        </w:rPr>
      </w:pPr>
    </w:p>
    <w:p w14:paraId="1B7F0108">
      <w:pPr>
        <w:spacing w:line="600" w:lineRule="exact"/>
        <w:rPr>
          <w:rFonts w:hint="eastAsia" w:ascii="仿宋_GB2312"/>
        </w:rPr>
      </w:pPr>
    </w:p>
    <w:p w14:paraId="7F7D53F0">
      <w:pPr>
        <w:spacing w:line="600" w:lineRule="exact"/>
        <w:rPr>
          <w:rFonts w:hint="eastAsia" w:ascii="仿宋_GB2312"/>
        </w:rPr>
      </w:pPr>
    </w:p>
    <w:p w14:paraId="3E5C92B3">
      <w:pPr>
        <w:spacing w:line="600" w:lineRule="exact"/>
        <w:jc w:val="center"/>
        <w:rPr>
          <w:rFonts w:hint="eastAsia" w:ascii="方正小标宋简体" w:hAnsi="方正小标宋简体" w:eastAsia="方正小标宋简体"/>
          <w:sz w:val="36"/>
        </w:rPr>
      </w:pPr>
      <w:r>
        <w:rPr>
          <w:rFonts w:hint="eastAsia" w:ascii="方正小标宋简体" w:hAnsi="方正小标宋简体" w:eastAsia="方正小标宋简体"/>
          <w:sz w:val="36"/>
        </w:rPr>
        <w:t>滦州市财政局权责清单事项分表</w:t>
      </w:r>
    </w:p>
    <w:p w14:paraId="24EE562A">
      <w:pPr>
        <w:spacing w:line="600" w:lineRule="exact"/>
        <w:jc w:val="center"/>
        <w:rPr>
          <w:rFonts w:hint="eastAsia" w:ascii="仿宋_GB2312"/>
          <w:sz w:val="24"/>
          <w:szCs w:val="24"/>
        </w:rPr>
      </w:pPr>
      <w:r>
        <w:rPr>
          <w:rFonts w:hint="eastAsia" w:ascii="楷体_GB2312" w:hAnsi="楷体_GB2312" w:eastAsia="楷体_GB2312"/>
          <w:sz w:val="24"/>
          <w:szCs w:val="24"/>
        </w:rPr>
        <w:t>（共</w:t>
      </w:r>
      <w:r>
        <w:rPr>
          <w:rFonts w:hint="eastAsia" w:ascii="楷体_GB2312" w:hAnsi="楷体_GB2312" w:eastAsia="楷体_GB2312"/>
          <w:sz w:val="24"/>
          <w:szCs w:val="24"/>
          <w:lang w:val="en-US" w:eastAsia="zh-CN"/>
        </w:rPr>
        <w:t>5</w:t>
      </w:r>
      <w:r>
        <w:rPr>
          <w:rFonts w:hint="eastAsia" w:ascii="楷体_GB2312" w:hAnsi="楷体_GB2312" w:eastAsia="楷体_GB2312"/>
          <w:sz w:val="24"/>
          <w:szCs w:val="24"/>
        </w:rPr>
        <w:t>类、</w:t>
      </w:r>
      <w:r>
        <w:rPr>
          <w:rFonts w:hint="eastAsia" w:ascii="楷体_GB2312" w:hAnsi="楷体_GB2312" w:eastAsia="楷体_GB2312"/>
          <w:sz w:val="24"/>
          <w:szCs w:val="24"/>
          <w:lang w:val="en-US" w:eastAsia="zh-CN"/>
        </w:rPr>
        <w:t>24</w:t>
      </w:r>
      <w:r>
        <w:rPr>
          <w:rFonts w:hint="eastAsia" w:ascii="楷体_GB2312" w:hAnsi="楷体_GB2312" w:eastAsia="楷体_GB2312"/>
          <w:sz w:val="24"/>
          <w:szCs w:val="24"/>
        </w:rPr>
        <w:t>项）单位：</w:t>
      </w:r>
      <w:r>
        <w:rPr>
          <w:rFonts w:hint="eastAsia" w:ascii="楷体_GB2312" w:hAnsi="楷体_GB2312" w:eastAsia="楷体_GB2312" w:cs="Arial"/>
          <w:sz w:val="24"/>
          <w:szCs w:val="24"/>
        </w:rPr>
        <w:t>滦州市财政局（公章）</w:t>
      </w:r>
    </w:p>
    <w:tbl>
      <w:tblPr>
        <w:tblStyle w:val="2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8"/>
        <w:gridCol w:w="1080"/>
        <w:gridCol w:w="1080"/>
        <w:gridCol w:w="1080"/>
        <w:gridCol w:w="3960"/>
        <w:gridCol w:w="2700"/>
        <w:gridCol w:w="2700"/>
        <w:gridCol w:w="1080"/>
      </w:tblGrid>
      <w:tr w14:paraId="6E591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exact"/>
        </w:trPr>
        <w:tc>
          <w:tcPr>
            <w:tcW w:w="648" w:type="dxa"/>
            <w:noWrap w:val="0"/>
            <w:vAlign w:val="center"/>
          </w:tcPr>
          <w:p w14:paraId="5832D5D4">
            <w:pPr>
              <w:spacing w:line="300" w:lineRule="exact"/>
              <w:jc w:val="center"/>
              <w:rPr>
                <w:rFonts w:hint="eastAsia" w:ascii="仿宋_GB2312"/>
                <w:color w:val="000000"/>
                <w:sz w:val="21"/>
                <w:szCs w:val="21"/>
              </w:rPr>
            </w:pPr>
            <w:r>
              <w:rPr>
                <w:rFonts w:ascii="黑体" w:hAnsi="黑体" w:eastAsia="黑体"/>
                <w:color w:val="000000"/>
                <w:sz w:val="21"/>
                <w:szCs w:val="21"/>
              </w:rPr>
              <w:t>序号</w:t>
            </w:r>
          </w:p>
        </w:tc>
        <w:tc>
          <w:tcPr>
            <w:tcW w:w="1080" w:type="dxa"/>
            <w:noWrap w:val="0"/>
            <w:vAlign w:val="center"/>
          </w:tcPr>
          <w:p w14:paraId="69C52680">
            <w:pPr>
              <w:spacing w:line="300" w:lineRule="exact"/>
              <w:jc w:val="center"/>
              <w:rPr>
                <w:rFonts w:hint="eastAsia" w:ascii="仿宋_GB2312"/>
                <w:color w:val="000000"/>
                <w:sz w:val="21"/>
                <w:szCs w:val="21"/>
              </w:rPr>
            </w:pPr>
            <w:r>
              <w:rPr>
                <w:rFonts w:ascii="黑体" w:hAnsi="黑体" w:eastAsia="黑体"/>
                <w:color w:val="000000"/>
                <w:sz w:val="21"/>
                <w:szCs w:val="21"/>
              </w:rPr>
              <w:t>权力类型</w:t>
            </w:r>
          </w:p>
        </w:tc>
        <w:tc>
          <w:tcPr>
            <w:tcW w:w="1080" w:type="dxa"/>
            <w:noWrap w:val="0"/>
            <w:vAlign w:val="center"/>
          </w:tcPr>
          <w:p w14:paraId="7BDCE544">
            <w:pPr>
              <w:spacing w:line="300" w:lineRule="exact"/>
              <w:jc w:val="center"/>
              <w:rPr>
                <w:rFonts w:hint="eastAsia" w:ascii="仿宋_GB2312"/>
                <w:color w:val="000000"/>
                <w:sz w:val="21"/>
                <w:szCs w:val="21"/>
              </w:rPr>
            </w:pPr>
            <w:r>
              <w:rPr>
                <w:rFonts w:ascii="黑体" w:hAnsi="黑体" w:eastAsia="黑体"/>
                <w:color w:val="000000"/>
                <w:sz w:val="21"/>
                <w:szCs w:val="21"/>
              </w:rPr>
              <w:t>权力事项</w:t>
            </w:r>
          </w:p>
        </w:tc>
        <w:tc>
          <w:tcPr>
            <w:tcW w:w="1080" w:type="dxa"/>
            <w:noWrap w:val="0"/>
            <w:vAlign w:val="center"/>
          </w:tcPr>
          <w:p w14:paraId="547224E8">
            <w:pPr>
              <w:spacing w:line="300" w:lineRule="exact"/>
              <w:jc w:val="center"/>
              <w:rPr>
                <w:rFonts w:hint="eastAsia" w:ascii="仿宋_GB2312"/>
                <w:color w:val="000000"/>
                <w:sz w:val="21"/>
                <w:szCs w:val="21"/>
              </w:rPr>
            </w:pPr>
            <w:r>
              <w:rPr>
                <w:rFonts w:ascii="黑体" w:hAnsi="黑体" w:eastAsia="黑体"/>
                <w:color w:val="000000"/>
                <w:sz w:val="21"/>
                <w:szCs w:val="21"/>
              </w:rPr>
              <w:t>行政主体</w:t>
            </w:r>
          </w:p>
        </w:tc>
        <w:tc>
          <w:tcPr>
            <w:tcW w:w="3960" w:type="dxa"/>
            <w:noWrap w:val="0"/>
            <w:vAlign w:val="center"/>
          </w:tcPr>
          <w:p w14:paraId="5585B295">
            <w:pPr>
              <w:spacing w:line="300" w:lineRule="exact"/>
              <w:jc w:val="center"/>
              <w:rPr>
                <w:rFonts w:hint="eastAsia" w:ascii="仿宋_GB2312"/>
                <w:color w:val="000000"/>
                <w:sz w:val="21"/>
                <w:szCs w:val="21"/>
              </w:rPr>
            </w:pPr>
            <w:r>
              <w:rPr>
                <w:rFonts w:ascii="黑体" w:hAnsi="黑体" w:eastAsia="黑体"/>
                <w:color w:val="000000"/>
                <w:sz w:val="21"/>
                <w:szCs w:val="21"/>
              </w:rPr>
              <w:t>实施依据</w:t>
            </w:r>
          </w:p>
        </w:tc>
        <w:tc>
          <w:tcPr>
            <w:tcW w:w="2700" w:type="dxa"/>
            <w:noWrap w:val="0"/>
            <w:vAlign w:val="center"/>
          </w:tcPr>
          <w:p w14:paraId="280A205B">
            <w:pPr>
              <w:spacing w:line="300" w:lineRule="exact"/>
              <w:jc w:val="center"/>
              <w:rPr>
                <w:rFonts w:hint="eastAsia" w:ascii="仿宋_GB2312"/>
                <w:color w:val="000000"/>
                <w:sz w:val="21"/>
                <w:szCs w:val="21"/>
              </w:rPr>
            </w:pPr>
            <w:r>
              <w:rPr>
                <w:rFonts w:ascii="黑体" w:hAnsi="黑体" w:eastAsia="黑体"/>
                <w:color w:val="000000"/>
                <w:sz w:val="21"/>
                <w:szCs w:val="21"/>
              </w:rPr>
              <w:t>责任事项</w:t>
            </w:r>
          </w:p>
        </w:tc>
        <w:tc>
          <w:tcPr>
            <w:tcW w:w="2700" w:type="dxa"/>
            <w:noWrap w:val="0"/>
            <w:vAlign w:val="center"/>
          </w:tcPr>
          <w:p w14:paraId="0283422E">
            <w:pPr>
              <w:spacing w:line="300" w:lineRule="exact"/>
              <w:jc w:val="center"/>
              <w:rPr>
                <w:rFonts w:hint="eastAsia" w:ascii="仿宋_GB2312"/>
                <w:color w:val="000000"/>
                <w:sz w:val="21"/>
                <w:szCs w:val="21"/>
              </w:rPr>
            </w:pPr>
            <w:r>
              <w:rPr>
                <w:rFonts w:ascii="黑体" w:hAnsi="黑体" w:eastAsia="黑体"/>
                <w:color w:val="000000"/>
                <w:sz w:val="21"/>
                <w:szCs w:val="21"/>
              </w:rPr>
              <w:t>追责情形</w:t>
            </w:r>
          </w:p>
        </w:tc>
        <w:tc>
          <w:tcPr>
            <w:tcW w:w="1080" w:type="dxa"/>
            <w:noWrap w:val="0"/>
            <w:vAlign w:val="center"/>
          </w:tcPr>
          <w:p w14:paraId="05093759">
            <w:pPr>
              <w:spacing w:line="300" w:lineRule="exact"/>
              <w:jc w:val="center"/>
              <w:rPr>
                <w:rFonts w:hint="eastAsia" w:ascii="仿宋_GB2312"/>
                <w:color w:val="000000"/>
                <w:sz w:val="21"/>
                <w:szCs w:val="21"/>
              </w:rPr>
            </w:pPr>
            <w:r>
              <w:rPr>
                <w:rFonts w:ascii="黑体" w:hAnsi="黑体" w:eastAsia="黑体"/>
                <w:color w:val="000000"/>
                <w:sz w:val="21"/>
                <w:szCs w:val="21"/>
              </w:rPr>
              <w:t>备注</w:t>
            </w:r>
          </w:p>
        </w:tc>
      </w:tr>
      <w:tr w14:paraId="0F49C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6" w:hRule="exact"/>
        </w:trPr>
        <w:tc>
          <w:tcPr>
            <w:tcW w:w="648" w:type="dxa"/>
            <w:noWrap w:val="0"/>
            <w:vAlign w:val="center"/>
          </w:tcPr>
          <w:p w14:paraId="7586022A">
            <w:pPr>
              <w:spacing w:line="300" w:lineRule="exact"/>
              <w:jc w:val="center"/>
              <w:rPr>
                <w:rFonts w:hint="eastAsia" w:ascii="宋体" w:hAnsi="宋体" w:eastAsia="宋体"/>
                <w:color w:val="000000"/>
                <w:sz w:val="24"/>
              </w:rPr>
            </w:pPr>
            <w:r>
              <w:rPr>
                <w:rFonts w:hint="eastAsia" w:ascii="宋体" w:hAnsi="宋体" w:eastAsia="宋体"/>
                <w:color w:val="000000"/>
                <w:sz w:val="24"/>
              </w:rPr>
              <w:t>1</w:t>
            </w:r>
          </w:p>
        </w:tc>
        <w:tc>
          <w:tcPr>
            <w:tcW w:w="1080" w:type="dxa"/>
            <w:noWrap w:val="0"/>
            <w:vAlign w:val="center"/>
          </w:tcPr>
          <w:p w14:paraId="01052FD9">
            <w:pPr>
              <w:spacing w:line="300" w:lineRule="exact"/>
              <w:jc w:val="center"/>
              <w:rPr>
                <w:rFonts w:hint="eastAsia" w:ascii="宋体" w:hAnsi="宋体" w:eastAsia="宋体"/>
                <w:color w:val="000000"/>
                <w:sz w:val="21"/>
                <w:szCs w:val="21"/>
              </w:rPr>
            </w:pPr>
            <w:r>
              <w:rPr>
                <w:rFonts w:hint="eastAsia" w:ascii="宋体" w:hAnsi="宋体" w:eastAsia="宋体"/>
                <w:color w:val="000000"/>
                <w:sz w:val="21"/>
                <w:szCs w:val="21"/>
                <w:shd w:val="clear" w:color="auto" w:fill="FFFFFF"/>
              </w:rPr>
              <w:t>行政处罚</w:t>
            </w:r>
          </w:p>
        </w:tc>
        <w:tc>
          <w:tcPr>
            <w:tcW w:w="1080" w:type="dxa"/>
            <w:noWrap w:val="0"/>
            <w:vAlign w:val="center"/>
          </w:tcPr>
          <w:p w14:paraId="7897C8C2">
            <w:pPr>
              <w:spacing w:line="300" w:lineRule="exact"/>
              <w:rPr>
                <w:rFonts w:hint="eastAsia" w:ascii="宋体" w:hAnsi="宋体" w:eastAsia="宋体"/>
                <w:color w:val="000000"/>
                <w:sz w:val="21"/>
                <w:szCs w:val="21"/>
              </w:rPr>
            </w:pPr>
            <w:r>
              <w:rPr>
                <w:rFonts w:hint="eastAsia" w:ascii="宋体" w:hAnsi="宋体" w:eastAsia="宋体"/>
                <w:color w:val="000000"/>
                <w:sz w:val="21"/>
                <w:szCs w:val="21"/>
                <w:shd w:val="clear" w:color="auto" w:fill="FFFFFF"/>
              </w:rPr>
              <w:t>对未按规定设置和使用会计资料的处罚</w:t>
            </w:r>
          </w:p>
        </w:tc>
        <w:tc>
          <w:tcPr>
            <w:tcW w:w="1080" w:type="dxa"/>
            <w:noWrap w:val="0"/>
            <w:vAlign w:val="center"/>
          </w:tcPr>
          <w:p w14:paraId="7D29D8AC">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1D318D9B">
            <w:pPr>
              <w:tabs>
                <w:tab w:val="left" w:pos="7937"/>
              </w:tabs>
              <w:spacing w:line="280" w:lineRule="exact"/>
              <w:rPr>
                <w:rFonts w:hint="eastAsia" w:ascii="宋体" w:hAnsi="宋体" w:eastAsia="宋体"/>
                <w:color w:val="000000"/>
                <w:sz w:val="18"/>
              </w:rPr>
            </w:pPr>
            <w:r>
              <w:rPr>
                <w:rFonts w:hint="eastAsia" w:ascii="宋体" w:hAnsi="宋体" w:eastAsia="宋体"/>
                <w:color w:val="000000"/>
                <w:sz w:val="18"/>
              </w:rPr>
              <w:t> 1、《中华人民共和国会计法》第四十二条规定：“违反本法规定，有下列行为之一的，由县级以上人民政府财政部门责令限期改正，可以对单位并处三千元以上五万元以下的罚款；对其直接负责的主管人员和其他直接责任人员，可以处二千元以上二万元以下的罚款；属于国家工作人员的，还应当由其所在单位或者有关单位依法给予行政处分：（一）不依法设置会计账簿的；（二）私设会计账簿的；（三）未按照规定填制、取得原始凭证或者填制、取得的原始凭证不符合规定的；（四）以未经审核的会计凭证为依据登记会计账簿或者登记会计账簿不符合规定的；（五）随意变更会计处理方法的；（六）向不同的会计资料使用者提供的财务会计报告编制依据不一致的；（七）未按照规定使用会计记录文字或者记账本位币的；（八）未按照规定保管会计资料，致使会计资料毁损、灭失的；（九）未按照规定建立并实施单位内部会计监督制度或者拒绝依法实施的监督或者不如实提供有关会计资料及有关情况的；（十）任用会计人员不符合本法规定的。有前款所列行为之一，构成犯罪的，依法追究刑事责任。会计人员有第一款所列行为之一，情节严重的，会计人员五年内不得从事会计工作。</w:t>
            </w:r>
          </w:p>
        </w:tc>
        <w:tc>
          <w:tcPr>
            <w:tcW w:w="2700" w:type="dxa"/>
            <w:noWrap w:val="0"/>
            <w:vAlign w:val="center"/>
          </w:tcPr>
          <w:p w14:paraId="6D0EDF48">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5DF3CDC2">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4263CA2D">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3BE9FE7F">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73F7C416">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1F6ADDFA">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4652D991">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6B7C62FA">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2B2DDE0E">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center"/>
          </w:tcPr>
          <w:p w14:paraId="19E1E7E5">
            <w:pPr>
              <w:spacing w:line="220" w:lineRule="exact"/>
              <w:rPr>
                <w:rFonts w:hint="eastAsia" w:ascii="宋体" w:hAnsi="宋体" w:eastAsia="宋体"/>
                <w:color w:val="000000"/>
                <w:sz w:val="18"/>
              </w:rPr>
            </w:pPr>
            <w:r>
              <w:rPr>
                <w:rFonts w:eastAsia="宋体"/>
                <w:color w:val="000000"/>
                <w:sz w:val="18"/>
              </w:rPr>
              <w:t> </w:t>
            </w:r>
            <w:r>
              <w:rPr>
                <w:rFonts w:hint="eastAsia" w:ascii="宋体" w:hAnsi="宋体" w:eastAsia="宋体"/>
                <w:color w:val="000000"/>
                <w:sz w:val="18"/>
              </w:rPr>
              <w:t>因不履行或不正确履行行政职责，有下列情形的，行政机关及相关工作人员应承担相应责任：1.超越或者滥用监督职权的。2.对知悉的财政、财务和会计违法行为未及时处置的。3.违反规定程序实施监督检查的。4.泄露监督检查中知悉的国家秘密、商业秘密和个人隐私的。5.索贿、受贿、利用监督检查工作之便谋取私利的。6.指派不具备法定行政执法资格的人员实施行政处罚的。7.擅自设立处罚种类或者改变处罚幅度、范围的。8.违反“罚缴分离”规定，擅自收取罚款的。9.对当事人进行罚款、没收财物等行政处罚不使用法定单据的。10.依法应当移送司法机关处理而不移送的。11.行政机关将罚款、没收的违法所得或者财物截留、私分或者变相私分的。12.执法人员利用职务上的便利，索取或者收受他人财物、收缴罚款据为己有的。13.行政机关使用或者损毁扣押的财物，对当事人造成损失的。14.行政机关违法实行检查措施或者执行措施，给公民人身或者财产造成损害、给法人或者其他组织造成损失的。15.在行政处罚过程中滥用职权、玩忽职守、徇私舞弊的。16.其他违反法律法规规章规定的行为。</w:t>
            </w:r>
          </w:p>
        </w:tc>
        <w:tc>
          <w:tcPr>
            <w:tcW w:w="1080" w:type="dxa"/>
            <w:noWrap w:val="0"/>
            <w:vAlign w:val="center"/>
          </w:tcPr>
          <w:p w14:paraId="7981EB17">
            <w:pPr>
              <w:spacing w:line="300" w:lineRule="exact"/>
              <w:jc w:val="center"/>
              <w:rPr>
                <w:rFonts w:hint="eastAsia" w:ascii="仿宋_GB2312" w:hAnsi="仿宋_GB2312"/>
                <w:color w:val="000000"/>
                <w:sz w:val="24"/>
              </w:rPr>
            </w:pPr>
          </w:p>
        </w:tc>
      </w:tr>
      <w:tr w14:paraId="47D1A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036A1462">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2</w:t>
            </w:r>
          </w:p>
        </w:tc>
        <w:tc>
          <w:tcPr>
            <w:tcW w:w="1080" w:type="dxa"/>
            <w:noWrap w:val="0"/>
            <w:vAlign w:val="center"/>
          </w:tcPr>
          <w:p w14:paraId="398C7FCD">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4FABAA23">
            <w:pPr>
              <w:spacing w:line="300" w:lineRule="exact"/>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对伪造、变造会计凭证、会计账簿，编制虚假财务会计报告的处罚</w:t>
            </w:r>
          </w:p>
        </w:tc>
        <w:tc>
          <w:tcPr>
            <w:tcW w:w="1080" w:type="dxa"/>
            <w:noWrap w:val="0"/>
            <w:vAlign w:val="center"/>
          </w:tcPr>
          <w:p w14:paraId="366CB2EB">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滦州市财政局</w:t>
            </w:r>
          </w:p>
        </w:tc>
        <w:tc>
          <w:tcPr>
            <w:tcW w:w="3960" w:type="dxa"/>
            <w:noWrap w:val="0"/>
            <w:vAlign w:val="center"/>
          </w:tcPr>
          <w:p w14:paraId="3975F36E">
            <w:pPr>
              <w:spacing w:line="240" w:lineRule="exact"/>
              <w:rPr>
                <w:rFonts w:hint="eastAsia" w:ascii="宋体" w:hAnsi="宋体" w:eastAsia="宋体"/>
                <w:color w:val="000000"/>
                <w:sz w:val="18"/>
                <w:szCs w:val="18"/>
              </w:rPr>
            </w:pPr>
            <w:r>
              <w:rPr>
                <w:rFonts w:hint="eastAsia" w:ascii="宋体" w:hAnsi="宋体" w:eastAsia="宋体"/>
                <w:color w:val="000000"/>
                <w:sz w:val="18"/>
                <w:szCs w:val="18"/>
              </w:rPr>
              <w:t>1、《中华人民共和国会计法》第四十三条 伪造、变造会计凭证、会计账簿，编制虚假财务会计报告，构成犯罪的，依法追究刑事责任。</w:t>
            </w:r>
            <w:r>
              <w:rPr>
                <w:rFonts w:hint="eastAsia" w:ascii="宋体" w:hAnsi="宋体" w:eastAsia="宋体"/>
                <w:color w:val="000000"/>
                <w:sz w:val="18"/>
                <w:szCs w:val="18"/>
              </w:rPr>
              <w:br w:type="textWrapping" w:clear="all"/>
            </w:r>
            <w:r>
              <w:rPr>
                <w:rFonts w:hint="eastAsia" w:ascii="宋体" w:hAnsi="宋体" w:eastAsia="宋体"/>
                <w:color w:val="000000"/>
                <w:sz w:val="18"/>
                <w:szCs w:val="18"/>
              </w:rPr>
              <w:t>有前款行为，尚不构成犯罪的，由县级以上人民政府财政部门予以通报，可以对单位并处五千元以上十万元以下的罚款；对其直接负责的主管人员和其他直接责任人员，可以处三千元以上五万元以下的罚款；属于国家工作人员的，还应当由其所在单位或者有关单位依法给予撤职直至开除的行政处分；对其中的会计人员，五年内不得从事会计工作。</w:t>
            </w:r>
          </w:p>
          <w:p w14:paraId="4DC6C8AC">
            <w:pPr>
              <w:tabs>
                <w:tab w:val="left" w:pos="7937"/>
              </w:tabs>
              <w:spacing w:line="240" w:lineRule="exact"/>
              <w:rPr>
                <w:rFonts w:hint="eastAsia" w:ascii="宋体" w:hAnsi="宋体" w:eastAsia="宋体"/>
                <w:color w:val="000000"/>
                <w:sz w:val="18"/>
                <w:szCs w:val="18"/>
              </w:rPr>
            </w:pPr>
            <w:r>
              <w:rPr>
                <w:rFonts w:hint="eastAsia" w:ascii="宋体" w:hAnsi="宋体" w:eastAsia="宋体"/>
                <w:color w:val="000000"/>
                <w:spacing w:val="-9"/>
                <w:sz w:val="18"/>
                <w:szCs w:val="18"/>
              </w:rPr>
              <w:t>2、《企业财务会计报告条例》第三十九条  违反本条例规定，有下列行为之一的，由县级以上人民政府财政部门责令限期改正，对企业可以处三千元以上五万元以下的罚款；对直接负责的主管人员和其他直接责任人员，可以处二千元以上二万元以下的罚款；属于国家工作人员的，并依法给予行政处分或者纪律处分：</w:t>
            </w:r>
            <w:r>
              <w:rPr>
                <w:rFonts w:hint="eastAsia" w:ascii="宋体" w:hAnsi="宋体" w:eastAsia="宋体"/>
                <w:color w:val="000000"/>
                <w:spacing w:val="-9"/>
                <w:sz w:val="18"/>
                <w:szCs w:val="18"/>
              </w:rPr>
              <w:br w:type="textWrapping" w:clear="all"/>
            </w:r>
            <w:r>
              <w:rPr>
                <w:rFonts w:hint="eastAsia" w:ascii="宋体" w:hAnsi="宋体" w:eastAsia="宋体"/>
                <w:color w:val="000000"/>
                <w:sz w:val="18"/>
                <w:szCs w:val="18"/>
              </w:rPr>
              <w:t xml:space="preserve">    </w:t>
            </w:r>
            <w:r>
              <w:rPr>
                <w:rFonts w:hint="eastAsia" w:ascii="宋体" w:hAnsi="宋体" w:eastAsia="宋体"/>
                <w:color w:val="000000"/>
                <w:spacing w:val="-9"/>
                <w:sz w:val="18"/>
                <w:szCs w:val="18"/>
              </w:rPr>
              <w:t>（一）随意改变会计要素的确认和计量标准的；</w:t>
            </w:r>
            <w:r>
              <w:rPr>
                <w:rFonts w:hint="eastAsia" w:ascii="宋体" w:hAnsi="宋体" w:eastAsia="宋体"/>
                <w:color w:val="000000"/>
                <w:spacing w:val="-9"/>
                <w:sz w:val="18"/>
                <w:szCs w:val="18"/>
              </w:rPr>
              <w:br w:type="textWrapping" w:clear="all"/>
            </w:r>
            <w:r>
              <w:rPr>
                <w:rFonts w:hint="eastAsia" w:ascii="宋体" w:hAnsi="宋体" w:eastAsia="宋体"/>
                <w:color w:val="000000"/>
                <w:sz w:val="18"/>
                <w:szCs w:val="18"/>
              </w:rPr>
              <w:t xml:space="preserve">    </w:t>
            </w:r>
            <w:r>
              <w:rPr>
                <w:rFonts w:hint="eastAsia" w:ascii="宋体" w:hAnsi="宋体" w:eastAsia="宋体"/>
                <w:color w:val="000000"/>
                <w:spacing w:val="-9"/>
                <w:sz w:val="18"/>
                <w:szCs w:val="18"/>
              </w:rPr>
              <w:t>（二）随意改变财务会计报告的编制基础、编制依据、编制原则和方法的；</w:t>
            </w:r>
            <w:r>
              <w:rPr>
                <w:rFonts w:hint="eastAsia" w:ascii="宋体" w:hAnsi="宋体" w:eastAsia="宋体"/>
                <w:color w:val="000000"/>
                <w:spacing w:val="-9"/>
                <w:sz w:val="18"/>
                <w:szCs w:val="18"/>
              </w:rPr>
              <w:br w:type="textWrapping" w:clear="all"/>
            </w:r>
            <w:r>
              <w:rPr>
                <w:rFonts w:hint="eastAsia" w:ascii="宋体" w:hAnsi="宋体" w:eastAsia="宋体"/>
                <w:color w:val="000000"/>
                <w:sz w:val="18"/>
                <w:szCs w:val="18"/>
              </w:rPr>
              <w:t xml:space="preserve">    </w:t>
            </w:r>
            <w:r>
              <w:rPr>
                <w:rFonts w:hint="eastAsia" w:ascii="宋体" w:hAnsi="宋体" w:eastAsia="宋体"/>
                <w:color w:val="000000"/>
                <w:spacing w:val="-9"/>
                <w:sz w:val="18"/>
                <w:szCs w:val="18"/>
              </w:rPr>
              <w:t>（三）提前或者延迟结账日结账的；</w:t>
            </w:r>
            <w:r>
              <w:rPr>
                <w:rFonts w:hint="eastAsia" w:ascii="宋体" w:hAnsi="宋体" w:eastAsia="宋体"/>
                <w:color w:val="000000"/>
                <w:spacing w:val="-9"/>
                <w:sz w:val="18"/>
                <w:szCs w:val="18"/>
              </w:rPr>
              <w:br w:type="textWrapping" w:clear="all"/>
            </w:r>
            <w:r>
              <w:rPr>
                <w:rFonts w:hint="eastAsia" w:ascii="宋体" w:hAnsi="宋体" w:eastAsia="宋体"/>
                <w:color w:val="000000"/>
                <w:sz w:val="18"/>
                <w:szCs w:val="18"/>
              </w:rPr>
              <w:t xml:space="preserve">    </w:t>
            </w:r>
            <w:r>
              <w:rPr>
                <w:rFonts w:hint="eastAsia" w:ascii="宋体" w:hAnsi="宋体" w:eastAsia="宋体"/>
                <w:color w:val="000000"/>
                <w:spacing w:val="-9"/>
                <w:sz w:val="18"/>
                <w:szCs w:val="18"/>
              </w:rPr>
              <w:t>（四）在编制年度财务会计报告前，未按照本条例规定全面清查资产、核实债务的；</w:t>
            </w:r>
            <w:r>
              <w:rPr>
                <w:rFonts w:hint="eastAsia" w:ascii="宋体" w:hAnsi="宋体" w:eastAsia="宋体"/>
                <w:color w:val="000000"/>
                <w:spacing w:val="-9"/>
                <w:sz w:val="18"/>
                <w:szCs w:val="18"/>
              </w:rPr>
              <w:br w:type="textWrapping" w:clear="all"/>
            </w:r>
            <w:r>
              <w:rPr>
                <w:rFonts w:hint="eastAsia" w:ascii="宋体" w:hAnsi="宋体" w:eastAsia="宋体"/>
                <w:color w:val="000000"/>
                <w:sz w:val="18"/>
                <w:szCs w:val="18"/>
              </w:rPr>
              <w:t xml:space="preserve">    </w:t>
            </w:r>
            <w:r>
              <w:rPr>
                <w:rFonts w:hint="eastAsia" w:ascii="宋体" w:hAnsi="宋体" w:eastAsia="宋体"/>
                <w:color w:val="000000"/>
                <w:spacing w:val="-9"/>
                <w:sz w:val="18"/>
                <w:szCs w:val="18"/>
              </w:rPr>
              <w:t>（五）拒绝财政部门和其他有关部门对财务会计报告依法进行的监督检查，或者不如实提供有关情况的。</w:t>
            </w:r>
            <w:r>
              <w:rPr>
                <w:rFonts w:hint="eastAsia" w:ascii="宋体" w:hAnsi="宋体" w:eastAsia="宋体"/>
                <w:color w:val="000000"/>
                <w:spacing w:val="-9"/>
                <w:sz w:val="18"/>
                <w:szCs w:val="18"/>
              </w:rPr>
              <w:br w:type="textWrapping" w:clear="all"/>
            </w:r>
            <w:r>
              <w:rPr>
                <w:rFonts w:hint="eastAsia" w:ascii="宋体" w:hAnsi="宋体" w:eastAsia="宋体"/>
                <w:color w:val="000000"/>
                <w:spacing w:val="-9"/>
                <w:sz w:val="18"/>
                <w:szCs w:val="18"/>
              </w:rPr>
              <w:t>会计人员有前款所列行为之一，情节严重的，</w:t>
            </w:r>
            <w:r>
              <w:rPr>
                <w:rFonts w:hint="eastAsia" w:ascii="宋体" w:hAnsi="宋体" w:eastAsia="宋体"/>
                <w:bCs/>
                <w:color w:val="000000"/>
                <w:spacing w:val="-9"/>
                <w:sz w:val="18"/>
                <w:szCs w:val="18"/>
              </w:rPr>
              <w:t>五年内不得从事会计工作</w:t>
            </w:r>
            <w:r>
              <w:rPr>
                <w:rFonts w:hint="eastAsia" w:ascii="宋体" w:hAnsi="宋体" w:eastAsia="宋体"/>
                <w:color w:val="000000"/>
                <w:spacing w:val="-9"/>
                <w:sz w:val="18"/>
                <w:szCs w:val="18"/>
              </w:rPr>
              <w:t>。</w:t>
            </w:r>
          </w:p>
        </w:tc>
        <w:tc>
          <w:tcPr>
            <w:tcW w:w="2700" w:type="dxa"/>
            <w:noWrap w:val="0"/>
            <w:vAlign w:val="center"/>
          </w:tcPr>
          <w:p w14:paraId="7DBB4F2F">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110CFC51">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34B28E51">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36FBA99C">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5D408E0B">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44CB6627">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35120B27">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73CA8F3B">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49254D2F">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center"/>
          </w:tcPr>
          <w:p w14:paraId="710F1B63">
            <w:pPr>
              <w:spacing w:line="240" w:lineRule="exact"/>
              <w:rPr>
                <w:rFonts w:hint="eastAsia" w:ascii="宋体" w:hAnsi="宋体" w:eastAsia="宋体"/>
                <w:color w:val="000000"/>
                <w:sz w:val="18"/>
              </w:rPr>
            </w:pPr>
            <w:r>
              <w:rPr>
                <w:rFonts w:hint="eastAsia" w:ascii="宋体" w:hAnsi="宋体" w:eastAsia="宋体"/>
                <w:color w:val="000000"/>
                <w:sz w:val="18"/>
              </w:rPr>
              <w:t>因不履行或不正确履行行政职责，有下列情形的，行政机关及相关工作人员应承担相应责任：</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1.超越或者滥用监督职权的。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2.对知悉的财政、财务和会计违法行为未及时处置的。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3.违反规定程序实施监督检查的。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4.泄露监督检查中知悉的国家秘密、商业秘密和个人隐私的。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5.索贿、受贿、利用监督检查工作之便谋取私利的。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6.指派不具备法定行政执法资格的人员实施行政处罚的。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7.擅自设立处罚种类或者改变处罚幅度、范围的。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8.违反“罚缴分离”规定，擅自收取罚款的。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9.对当事人进行罚款、没收财物等行政处罚不使用法定单据的。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10.依法应当移送司法机关处理而不移送的。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11.行政机关将罚款、没收的违法所得或者财物截留、私分或者变相私分的。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12.执法人员利用职务上的便利，索取或者收受他人财物、收缴罚款据为己有的。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13.行政机关使用或者损毁扣押的财物，对当事人造成损失的。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14.行政机关违法实行检查措施或者执行措施，给公民人身或者财产造成损害、给法人或者其他组织造成损失的。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15.在行政处罚过程中滥用职权、玩忽职守、徇私舞弊的。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16.其他违反法律法规规章规定的行为。</w:t>
            </w:r>
          </w:p>
        </w:tc>
        <w:tc>
          <w:tcPr>
            <w:tcW w:w="1080" w:type="dxa"/>
            <w:noWrap w:val="0"/>
            <w:vAlign w:val="center"/>
          </w:tcPr>
          <w:p w14:paraId="216B7247">
            <w:pPr>
              <w:spacing w:line="300" w:lineRule="exact"/>
              <w:jc w:val="center"/>
              <w:rPr>
                <w:rFonts w:hint="eastAsia" w:ascii="宋体" w:hAnsi="宋体" w:eastAsia="宋体"/>
                <w:color w:val="000000"/>
                <w:sz w:val="24"/>
              </w:rPr>
            </w:pPr>
          </w:p>
        </w:tc>
      </w:tr>
      <w:tr w14:paraId="18902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7B49194D">
            <w:pPr>
              <w:spacing w:line="300" w:lineRule="exact"/>
              <w:jc w:val="center"/>
              <w:rPr>
                <w:rFonts w:hint="eastAsia" w:ascii="仿宋_GB2312" w:hAnsi="仿宋_GB2312"/>
                <w:color w:val="000000"/>
                <w:sz w:val="24"/>
              </w:rPr>
            </w:pPr>
            <w:r>
              <w:rPr>
                <w:rFonts w:hint="eastAsia" w:ascii="仿宋_GB2312"/>
                <w:color w:val="000000"/>
                <w:sz w:val="30"/>
                <w:szCs w:val="30"/>
              </w:rPr>
              <w:t>3</w:t>
            </w:r>
          </w:p>
        </w:tc>
        <w:tc>
          <w:tcPr>
            <w:tcW w:w="1080" w:type="dxa"/>
            <w:noWrap w:val="0"/>
            <w:vAlign w:val="center"/>
          </w:tcPr>
          <w:p w14:paraId="6A6CCA24">
            <w:pPr>
              <w:spacing w:line="300" w:lineRule="exact"/>
              <w:jc w:val="center"/>
              <w:rPr>
                <w:rFonts w:hint="eastAsia" w:ascii="仿宋_GB2312"/>
                <w:color w:val="000000"/>
                <w:sz w:val="24"/>
                <w:szCs w:val="24"/>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1B81EF47">
            <w:pPr>
              <w:spacing w:line="300" w:lineRule="exact"/>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对隐匿、故意销毁会计资料的处罚</w:t>
            </w:r>
          </w:p>
        </w:tc>
        <w:tc>
          <w:tcPr>
            <w:tcW w:w="1080" w:type="dxa"/>
            <w:noWrap w:val="0"/>
            <w:vAlign w:val="center"/>
          </w:tcPr>
          <w:p w14:paraId="0B487F73">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2F08B77A">
            <w:pPr>
              <w:tabs>
                <w:tab w:val="left" w:pos="7937"/>
              </w:tabs>
              <w:spacing w:line="240" w:lineRule="exact"/>
              <w:rPr>
                <w:rFonts w:hint="eastAsia" w:ascii="宋体" w:hAnsi="宋体" w:eastAsia="宋体"/>
                <w:color w:val="000000"/>
                <w:sz w:val="18"/>
                <w:szCs w:val="18"/>
              </w:rPr>
            </w:pPr>
            <w:r>
              <w:rPr>
                <w:rFonts w:hint="eastAsia" w:ascii="宋体" w:hAnsi="宋体" w:eastAsia="宋体"/>
                <w:color w:val="000000"/>
                <w:sz w:val="18"/>
                <w:szCs w:val="18"/>
              </w:rPr>
              <w:t>1、《中华人民共和国会计法》第四十四条  隐匿或者故意销毁依法应当保存的会计凭证、会计账簿、财务会计报告，构成犯罪的，依法追究刑事责任。有前款行为，尚不构成犯罪的，由县级以上人民政府财政部门予以通报，可以对单位并处五千元以上十万元以下的罚款；对其直接负责的主管人员和其他直接责任人员，可以处三千元以上五万元以下的罚款；属于国家工作人员的，还应当由其所在单位或者有关单位依法给予撤职直至开除的行政处分；对其中的会计人员，五年内不得从事会计工作。</w:t>
            </w:r>
          </w:p>
          <w:p w14:paraId="267ED41B">
            <w:pPr>
              <w:tabs>
                <w:tab w:val="left" w:pos="7937"/>
              </w:tabs>
              <w:spacing w:line="240" w:lineRule="exact"/>
              <w:rPr>
                <w:rFonts w:hint="eastAsia" w:ascii="宋体" w:hAnsi="宋体" w:eastAsia="宋体"/>
                <w:color w:val="000000"/>
                <w:sz w:val="18"/>
                <w:szCs w:val="18"/>
              </w:rPr>
            </w:pPr>
          </w:p>
        </w:tc>
        <w:tc>
          <w:tcPr>
            <w:tcW w:w="2700" w:type="dxa"/>
            <w:noWrap w:val="0"/>
            <w:vAlign w:val="center"/>
          </w:tcPr>
          <w:p w14:paraId="58BC6AF8">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067645B5">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0F503EA8">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6CF1A25F">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417A7836">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3976445F">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559B5C50">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5AD76BE3">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7B6B340F">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center"/>
          </w:tcPr>
          <w:p w14:paraId="078CC229">
            <w:pPr>
              <w:spacing w:line="240" w:lineRule="exact"/>
              <w:rPr>
                <w:rFonts w:hint="eastAsia" w:ascii="宋体" w:hAnsi="宋体" w:eastAsia="宋体"/>
                <w:color w:val="000000"/>
                <w:sz w:val="18"/>
              </w:rPr>
            </w:pPr>
            <w:r>
              <w:rPr>
                <w:rFonts w:hint="eastAsia" w:ascii="宋体" w:hAnsi="宋体" w:eastAsia="宋体"/>
                <w:color w:val="000000"/>
                <w:sz w:val="18"/>
              </w:rPr>
              <w:t>因不履行或不正确履行行政职责，有下列情形的，行政机关及相关工作人员应承担相应责任：</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1.超越或者滥用监督职权的。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2.对知悉的财政、财务和会计违法行为未及时处置的。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3.违反规定程序实施监督检查的。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4.泄露监督检查中知悉的国家秘密、商业秘密和个人隐私的。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5.索贿、受贿、利用监督检查工作之便谋取私利的。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6.指派不具备法定行政执法资格的人员实施行政处罚的。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7.擅自设立处罚种类或者改变处罚幅度、范围的。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8.违反“罚缴分离”规定，擅自收取罚款的。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9.对当事人进行罚款、没收财物等行政处罚不使用法定单据的。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10.依法应当移送司法机关处理而不移送的。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11.行政机关将罚款、没收的违法所得或者财物截留、私分或者变相私分的。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12.执法人员利用职务上的便利，索取或者收受他人财物、收缴罚款据为己有的。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13.行政机关使用或者损毁扣押的财物，对当事人造成损失的。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14.行政机关违法实行检查措施或者执行措施，给公民人身或者财产造成损害、给法人或者其他组织造成损失的。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15.在行政处罚过程中滥用职权、玩忽职守、徇私舞弊的。</w:t>
            </w:r>
            <w:r>
              <w:rPr>
                <w:rFonts w:hint="eastAsia" w:ascii="宋体" w:hAnsi="宋体" w:eastAsia="宋体"/>
                <w:color w:val="000000"/>
                <w:sz w:val="18"/>
              </w:rPr>
              <w:br w:type="textWrapping" w:clear="all"/>
            </w:r>
            <w:r>
              <w:rPr>
                <w:rFonts w:eastAsia="宋体"/>
                <w:color w:val="000000"/>
                <w:sz w:val="18"/>
              </w:rPr>
              <w:t> </w:t>
            </w:r>
            <w:r>
              <w:rPr>
                <w:rFonts w:hint="eastAsia" w:ascii="宋体" w:hAnsi="宋体" w:eastAsia="宋体"/>
                <w:color w:val="000000"/>
                <w:sz w:val="18"/>
              </w:rPr>
              <w:t>16.其他违反法律法规规章规定的行为。</w:t>
            </w:r>
          </w:p>
        </w:tc>
        <w:tc>
          <w:tcPr>
            <w:tcW w:w="1080" w:type="dxa"/>
            <w:noWrap w:val="0"/>
            <w:vAlign w:val="center"/>
          </w:tcPr>
          <w:p w14:paraId="4EF88BE3">
            <w:pPr>
              <w:spacing w:line="300" w:lineRule="exact"/>
              <w:jc w:val="center"/>
              <w:rPr>
                <w:rFonts w:hint="eastAsia" w:ascii="宋体" w:hAnsi="宋体" w:eastAsia="宋体"/>
                <w:color w:val="000000"/>
                <w:sz w:val="24"/>
              </w:rPr>
            </w:pPr>
          </w:p>
        </w:tc>
      </w:tr>
      <w:tr w14:paraId="4CD12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6" w:hRule="exact"/>
        </w:trPr>
        <w:tc>
          <w:tcPr>
            <w:tcW w:w="648" w:type="dxa"/>
            <w:noWrap w:val="0"/>
            <w:vAlign w:val="center"/>
          </w:tcPr>
          <w:p w14:paraId="0B28E527">
            <w:pPr>
              <w:spacing w:line="300" w:lineRule="exact"/>
              <w:jc w:val="center"/>
              <w:rPr>
                <w:rFonts w:hint="eastAsia" w:ascii="仿宋_GB2312" w:hAnsi="仿宋_GB2312"/>
                <w:color w:val="000000"/>
                <w:sz w:val="24"/>
              </w:rPr>
            </w:pPr>
            <w:r>
              <w:rPr>
                <w:rFonts w:hint="eastAsia" w:ascii="仿宋_GB2312" w:hAnsi="仿宋_GB2312"/>
                <w:color w:val="000000"/>
                <w:sz w:val="24"/>
              </w:rPr>
              <w:t>4</w:t>
            </w:r>
          </w:p>
        </w:tc>
        <w:tc>
          <w:tcPr>
            <w:tcW w:w="1080" w:type="dxa"/>
            <w:noWrap w:val="0"/>
            <w:vAlign w:val="center"/>
          </w:tcPr>
          <w:p w14:paraId="57D98CF2">
            <w:pPr>
              <w:spacing w:line="300" w:lineRule="exact"/>
              <w:jc w:val="center"/>
              <w:rPr>
                <w:rFonts w:hint="eastAsia" w:ascii="仿宋_GB2312" w:hAnsi="仿宋_GB2312"/>
                <w:color w:val="000000"/>
                <w:sz w:val="24"/>
                <w:szCs w:val="24"/>
              </w:rPr>
            </w:pPr>
            <w:r>
              <w:rPr>
                <w:rFonts w:hint="eastAsia" w:ascii="宋体" w:hAnsi="宋体" w:eastAsia="宋体"/>
                <w:color w:val="000000"/>
                <w:sz w:val="21"/>
                <w:szCs w:val="21"/>
                <w:shd w:val="clear" w:color="auto" w:fill="FFFFFF"/>
              </w:rPr>
              <w:t>行政处罚</w:t>
            </w:r>
          </w:p>
        </w:tc>
        <w:tc>
          <w:tcPr>
            <w:tcW w:w="1080" w:type="dxa"/>
            <w:noWrap w:val="0"/>
            <w:vAlign w:val="center"/>
          </w:tcPr>
          <w:p w14:paraId="7C14EF95">
            <w:pPr>
              <w:widowControl/>
              <w:spacing w:line="260" w:lineRule="exact"/>
              <w:jc w:val="left"/>
              <w:rPr>
                <w:rFonts w:hint="eastAsia" w:eastAsia="方正仿宋_GBK"/>
                <w:color w:val="000000"/>
                <w:sz w:val="21"/>
                <w:szCs w:val="21"/>
              </w:rPr>
            </w:pPr>
            <w:r>
              <w:rPr>
                <w:rFonts w:hint="eastAsia" w:eastAsia="方正仿宋_GBK"/>
                <w:color w:val="000000"/>
                <w:sz w:val="21"/>
                <w:szCs w:val="21"/>
              </w:rPr>
              <w:t>对授意、指使、强令会计机构、会计人员及其他人员伪造、变造会计凭证、会计账簿，编制虚假财务会计报告或者隐匿、故意销毁依法应当保存的会计凭证、会计账簿、财务会计报告的处罚</w:t>
            </w:r>
          </w:p>
        </w:tc>
        <w:tc>
          <w:tcPr>
            <w:tcW w:w="1080" w:type="dxa"/>
            <w:noWrap w:val="0"/>
            <w:vAlign w:val="center"/>
          </w:tcPr>
          <w:p w14:paraId="7AD45BE8">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07EC86DB">
            <w:pPr>
              <w:widowControl/>
              <w:spacing w:line="260" w:lineRule="exact"/>
              <w:jc w:val="left"/>
              <w:rPr>
                <w:rFonts w:hint="eastAsia" w:ascii="宋体" w:hAnsi="宋体" w:eastAsia="宋体"/>
                <w:color w:val="000000"/>
                <w:sz w:val="18"/>
              </w:rPr>
            </w:pPr>
            <w:r>
              <w:rPr>
                <w:rFonts w:hint="eastAsia" w:ascii="宋体" w:hAnsi="宋体" w:eastAsia="宋体"/>
                <w:color w:val="000000"/>
                <w:sz w:val="18"/>
              </w:rPr>
              <w:t>1、《中华人民共和国会计法》第四十五条　授意、指使、强令会计机构、会计人员及其他人员伪造、变造会计凭证、会计账簿，编制虚假财务会计报告或者隐匿、故意销毁依法应当保存的会计凭证、会计账簿、财务会计报告，构成犯罪的，依法追究刑事责任；尚不构成犯罪的，可以处五千元以上五万元以下的罚款；属于国家工作人员的，还应当由其所在单位或者有关单位依法给予降级、撤职、开除的行政处分。</w:t>
            </w:r>
          </w:p>
          <w:p w14:paraId="3F146DB6">
            <w:pPr>
              <w:widowControl/>
              <w:spacing w:line="260" w:lineRule="exact"/>
              <w:jc w:val="left"/>
              <w:rPr>
                <w:rFonts w:hint="eastAsia" w:ascii="宋体" w:hAnsi="宋体" w:eastAsia="宋体"/>
                <w:color w:val="000000"/>
                <w:sz w:val="18"/>
              </w:rPr>
            </w:pPr>
            <w:r>
              <w:rPr>
                <w:rFonts w:hint="eastAsia" w:ascii="宋体" w:hAnsi="宋体" w:eastAsia="宋体"/>
                <w:color w:val="000000"/>
                <w:sz w:val="18"/>
              </w:rPr>
              <w:t>2、《企业财务会计报告条例》（中华人民共和国国务院令2000年第287号）第四十一条规定：</w:t>
            </w:r>
            <w:r>
              <w:rPr>
                <w:rFonts w:eastAsia="宋体"/>
                <w:color w:val="000000"/>
                <w:sz w:val="18"/>
              </w:rPr>
              <w:t> </w:t>
            </w:r>
            <w:r>
              <w:rPr>
                <w:rFonts w:hint="eastAsia" w:ascii="宋体" w:hAnsi="宋体" w:eastAsia="宋体"/>
                <w:color w:val="000000"/>
                <w:sz w:val="18"/>
              </w:rPr>
              <w:t>“授意、指使、强令会计机构、会计人员及其他人员编制、对外提供虚假的或者隐瞒重要事实的财务会计报告，或者隐匿、故意销毁依法应当保存的财务会计报告，构成犯罪的，依法追究刑事责任；尚不构成犯罪的，可以处5000元以上5万元以下的罚款；属于国家工作人员的，并依法给予降级、撤职、开除的行政处分或者纪律处分。”</w:t>
            </w:r>
          </w:p>
        </w:tc>
        <w:tc>
          <w:tcPr>
            <w:tcW w:w="2700" w:type="dxa"/>
            <w:noWrap w:val="0"/>
            <w:vAlign w:val="center"/>
          </w:tcPr>
          <w:p w14:paraId="6A1A4526">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3CF7E01F">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7B2E6688">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754EABB7">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102645E6">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206660C6">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009B8192">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25F55DC0">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33ACDA35">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2B2DCDCB">
            <w:pPr>
              <w:widowControl/>
              <w:spacing w:line="240" w:lineRule="exact"/>
              <w:jc w:val="left"/>
              <w:rPr>
                <w:rFonts w:hint="eastAsia" w:ascii="宋体" w:hAnsi="宋体" w:eastAsia="宋体"/>
                <w:color w:val="000000"/>
                <w:sz w:val="18"/>
                <w:szCs w:val="18"/>
              </w:rPr>
            </w:pPr>
          </w:p>
          <w:p w14:paraId="3DE3D0E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30D25C6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08CDD91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43AEBE9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5CE06EA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476CA98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44507D7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0C39F6A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0507934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155BFEE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0465886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3EB9E38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08BBD43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6A65037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449C14B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0EAADE1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76A50E27">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16C0CA44">
            <w:pPr>
              <w:spacing w:line="300" w:lineRule="exact"/>
              <w:jc w:val="center"/>
              <w:rPr>
                <w:rFonts w:hint="eastAsia" w:ascii="宋体" w:hAnsi="宋体" w:eastAsia="宋体"/>
                <w:color w:val="000000"/>
                <w:sz w:val="24"/>
              </w:rPr>
            </w:pPr>
          </w:p>
        </w:tc>
      </w:tr>
      <w:tr w14:paraId="2F4F3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6" w:hRule="exact"/>
        </w:trPr>
        <w:tc>
          <w:tcPr>
            <w:tcW w:w="648" w:type="dxa"/>
            <w:noWrap w:val="0"/>
            <w:vAlign w:val="center"/>
          </w:tcPr>
          <w:p w14:paraId="16367E7B">
            <w:pPr>
              <w:spacing w:line="300" w:lineRule="exact"/>
              <w:jc w:val="center"/>
              <w:rPr>
                <w:rFonts w:hint="eastAsia" w:ascii="仿宋_GB2312" w:hAnsi="仿宋_GB2312"/>
                <w:color w:val="000000"/>
                <w:sz w:val="24"/>
              </w:rPr>
            </w:pPr>
            <w:r>
              <w:rPr>
                <w:rFonts w:hint="eastAsia" w:ascii="仿宋_GB2312" w:hAnsi="仿宋_GB2312"/>
                <w:color w:val="000000"/>
                <w:sz w:val="24"/>
              </w:rPr>
              <w:t>5</w:t>
            </w:r>
          </w:p>
        </w:tc>
        <w:tc>
          <w:tcPr>
            <w:tcW w:w="1080" w:type="dxa"/>
            <w:noWrap w:val="0"/>
            <w:vAlign w:val="center"/>
          </w:tcPr>
          <w:p w14:paraId="3F21B147">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452D804F">
            <w:pPr>
              <w:widowControl/>
              <w:spacing w:line="260" w:lineRule="exact"/>
              <w:jc w:val="left"/>
              <w:rPr>
                <w:rFonts w:hint="eastAsia" w:eastAsia="方正仿宋_GBK"/>
                <w:color w:val="000000"/>
                <w:sz w:val="21"/>
                <w:szCs w:val="21"/>
              </w:rPr>
            </w:pPr>
            <w:r>
              <w:rPr>
                <w:rFonts w:hint="eastAsia" w:eastAsia="方正仿宋_GBK"/>
                <w:color w:val="000000"/>
                <w:sz w:val="21"/>
                <w:szCs w:val="21"/>
              </w:rPr>
              <w:t>对企业编制、对外提供虚假的或者隐瞒重要事实的财务会计报告的处罚</w:t>
            </w:r>
          </w:p>
        </w:tc>
        <w:tc>
          <w:tcPr>
            <w:tcW w:w="1080" w:type="dxa"/>
            <w:noWrap w:val="0"/>
            <w:vAlign w:val="center"/>
          </w:tcPr>
          <w:p w14:paraId="41D888EA">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77E9F3C9">
            <w:pPr>
              <w:widowControl/>
              <w:spacing w:line="260" w:lineRule="exact"/>
              <w:jc w:val="left"/>
              <w:rPr>
                <w:rFonts w:hint="eastAsia" w:ascii="宋体" w:hAnsi="宋体" w:eastAsia="宋体"/>
                <w:color w:val="000000"/>
                <w:sz w:val="18"/>
              </w:rPr>
            </w:pPr>
            <w:r>
              <w:rPr>
                <w:rFonts w:hint="eastAsia" w:ascii="宋体" w:hAnsi="宋体" w:eastAsia="宋体"/>
                <w:color w:val="000000"/>
                <w:sz w:val="18"/>
              </w:rPr>
              <w:t>1、《企业财务会计报告条例》第四十条 企业编制、对外提供虚假的或者隐瞒重要事实的财务会计报告，构成犯罪的，依法追究刑事责任。</w:t>
            </w:r>
            <w:r>
              <w:rPr>
                <w:rFonts w:hint="eastAsia" w:ascii="宋体" w:hAnsi="宋体" w:eastAsia="宋体"/>
                <w:color w:val="000000"/>
                <w:sz w:val="18"/>
              </w:rPr>
              <w:br w:type="textWrapping" w:clear="all"/>
            </w:r>
            <w:r>
              <w:rPr>
                <w:rFonts w:hint="eastAsia" w:ascii="宋体" w:hAnsi="宋体" w:eastAsia="宋体"/>
                <w:color w:val="000000"/>
                <w:sz w:val="18"/>
              </w:rPr>
              <w:t>有前款行为，尚不构成犯罪的，由县级以上人民政府财政部门予以通报，对企业可以处5000元以上10万元以下的罚款；对直接负责的主管人员和其他直接责任人员，可以处3000元以上5万元以下的罚款；属于国家工作人员的，并依法给予撤职直至开除的行政处分或者纪律处分；对其中的会计人员，情节严重的，五年内不得从事会计工作。</w:t>
            </w:r>
          </w:p>
        </w:tc>
        <w:tc>
          <w:tcPr>
            <w:tcW w:w="2700" w:type="dxa"/>
            <w:noWrap w:val="0"/>
            <w:vAlign w:val="center"/>
          </w:tcPr>
          <w:p w14:paraId="63557DC9">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682C140A">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6C55A866">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2800B20F">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08CB991F">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0F897D93">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0D269ADA">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5717B0AC">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288436A0">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44A2F90C">
            <w:pPr>
              <w:widowControl/>
              <w:spacing w:line="240" w:lineRule="exact"/>
              <w:jc w:val="left"/>
              <w:rPr>
                <w:rFonts w:hint="eastAsia" w:ascii="宋体" w:hAnsi="宋体" w:eastAsia="宋体"/>
                <w:color w:val="000000"/>
                <w:sz w:val="18"/>
                <w:szCs w:val="18"/>
              </w:rPr>
            </w:pPr>
          </w:p>
          <w:p w14:paraId="232FBB5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4C61A68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399BCC3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51362F1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00FEDF4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11C71E5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600E9D8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237C810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2C651DC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0F536F9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5D5254F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02F036E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2636AFE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5CAF85F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1655502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7185F7D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6D26A755">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73B36CF1">
            <w:pPr>
              <w:spacing w:line="300" w:lineRule="exact"/>
              <w:jc w:val="center"/>
              <w:rPr>
                <w:rFonts w:hint="eastAsia" w:ascii="宋体" w:hAnsi="宋体" w:eastAsia="宋体"/>
                <w:color w:val="000000"/>
                <w:sz w:val="24"/>
              </w:rPr>
            </w:pPr>
          </w:p>
        </w:tc>
      </w:tr>
      <w:tr w14:paraId="212DE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6" w:hRule="exact"/>
        </w:trPr>
        <w:tc>
          <w:tcPr>
            <w:tcW w:w="648" w:type="dxa"/>
            <w:noWrap w:val="0"/>
            <w:vAlign w:val="center"/>
          </w:tcPr>
          <w:p w14:paraId="4411674A">
            <w:pPr>
              <w:spacing w:line="300" w:lineRule="exact"/>
              <w:jc w:val="center"/>
              <w:rPr>
                <w:rFonts w:hint="eastAsia" w:ascii="仿宋_GB2312" w:hAnsi="仿宋_GB2312"/>
                <w:color w:val="000000"/>
                <w:sz w:val="24"/>
              </w:rPr>
            </w:pPr>
            <w:r>
              <w:rPr>
                <w:rFonts w:hint="eastAsia" w:ascii="仿宋_GB2312" w:hAnsi="仿宋_GB2312"/>
                <w:color w:val="000000"/>
                <w:sz w:val="24"/>
              </w:rPr>
              <w:t>6</w:t>
            </w:r>
          </w:p>
        </w:tc>
        <w:tc>
          <w:tcPr>
            <w:tcW w:w="1080" w:type="dxa"/>
            <w:noWrap w:val="0"/>
            <w:vAlign w:val="center"/>
          </w:tcPr>
          <w:p w14:paraId="2B43B323">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57D8D3C8">
            <w:pPr>
              <w:widowControl/>
              <w:spacing w:line="260" w:lineRule="exact"/>
              <w:jc w:val="left"/>
              <w:rPr>
                <w:rFonts w:hint="eastAsia" w:eastAsia="方正仿宋_GBK"/>
                <w:color w:val="000000"/>
                <w:sz w:val="21"/>
                <w:szCs w:val="21"/>
              </w:rPr>
            </w:pPr>
            <w:r>
              <w:rPr>
                <w:rFonts w:eastAsia="方正仿宋_GBK"/>
                <w:color w:val="000000"/>
                <w:sz w:val="21"/>
                <w:szCs w:val="21"/>
              </w:rPr>
              <w:t> </w:t>
            </w:r>
            <w:r>
              <w:rPr>
                <w:rFonts w:hint="eastAsia" w:eastAsia="方正仿宋_GBK"/>
                <w:color w:val="000000"/>
                <w:sz w:val="21"/>
                <w:szCs w:val="21"/>
              </w:rPr>
              <w:t>对</w:t>
            </w:r>
            <w:r>
              <w:rPr>
                <w:rFonts w:eastAsia="方正仿宋_GBK"/>
                <w:color w:val="000000"/>
                <w:sz w:val="21"/>
                <w:szCs w:val="21"/>
              </w:rPr>
              <w:t>财政收入执收单位及其工作人员违反国家财政收入管理规定的行为</w:t>
            </w:r>
            <w:r>
              <w:rPr>
                <w:rFonts w:hint="eastAsia" w:eastAsia="方正仿宋_GBK"/>
                <w:color w:val="000000"/>
                <w:sz w:val="21"/>
                <w:szCs w:val="21"/>
              </w:rPr>
              <w:t>的处罚</w:t>
            </w:r>
          </w:p>
        </w:tc>
        <w:tc>
          <w:tcPr>
            <w:tcW w:w="1080" w:type="dxa"/>
            <w:noWrap w:val="0"/>
            <w:vAlign w:val="center"/>
          </w:tcPr>
          <w:p w14:paraId="61465316">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38DD0126">
            <w:pPr>
              <w:pStyle w:val="189"/>
              <w:shd w:val="clear" w:color="auto" w:fill="FFFFFF"/>
              <w:spacing w:before="0" w:beforeAutospacing="0" w:after="0" w:afterAutospacing="0" w:line="240" w:lineRule="exact"/>
              <w:rPr>
                <w:rFonts w:hint="eastAsia" w:ascii="Arial" w:hAnsi="Arial" w:cs="Arial"/>
                <w:color w:val="000000"/>
                <w:sz w:val="18"/>
                <w:szCs w:val="18"/>
              </w:rPr>
            </w:pPr>
            <w:r>
              <w:rPr>
                <w:rFonts w:hint="eastAsia" w:ascii="Arial" w:hAnsi="Arial" w:cs="Arial"/>
                <w:color w:val="000000"/>
                <w:sz w:val="18"/>
                <w:szCs w:val="18"/>
              </w:rPr>
              <w:t>1、</w:t>
            </w:r>
            <w:r>
              <w:rPr>
                <w:rFonts w:hint="eastAsia" w:eastAsia="方正仿宋_GBK"/>
                <w:color w:val="000000"/>
                <w:sz w:val="18"/>
                <w:szCs w:val="18"/>
              </w:rPr>
              <w:t>《财政</w:t>
            </w:r>
            <w:r>
              <w:rPr>
                <w:rFonts w:hint="eastAsia" w:eastAsia="方正仿宋_GBK"/>
                <w:color w:val="000000"/>
                <w:sz w:val="18"/>
                <w:szCs w:val="18"/>
                <w:lang w:val="en-US" w:eastAsia="zh-CN"/>
              </w:rPr>
              <w:t>违法行为处罚处分条例》（2004年11月30日国务院令第427号公布,2011年1月8日《国务院关于废止和修改部分行政法规的决定》修改）</w:t>
            </w:r>
            <w:r>
              <w:rPr>
                <w:rFonts w:ascii="Arial" w:hAnsi="Arial" w:cs="Arial"/>
                <w:color w:val="000000"/>
                <w:sz w:val="18"/>
                <w:szCs w:val="18"/>
              </w:rPr>
              <w:t>第三条</w:t>
            </w:r>
            <w:r>
              <w:rPr>
                <w:rFonts w:hint="eastAsia" w:ascii="Arial" w:hAnsi="Arial" w:cs="Arial"/>
                <w:color w:val="000000"/>
                <w:sz w:val="18"/>
                <w:szCs w:val="18"/>
              </w:rPr>
              <w:t>：</w:t>
            </w:r>
            <w:r>
              <w:rPr>
                <w:rFonts w:ascii="Arial" w:hAnsi="Arial" w:cs="Arial"/>
                <w:color w:val="000000"/>
                <w:sz w:val="18"/>
                <w:szCs w:val="18"/>
              </w:rPr>
              <w:t> 财政收入执收单位及其工作人员有下列违反国家财政收入管理规定的行为之一的，责令改正，补收应当收取的财政收入，限期退还违法所得。对单位给予警告或者通报批评。对直接负责的主管人员和其他直接责任人员给予警告、记过或者记大过处分;情节严重的，给予降级或者撤职处分</w:t>
            </w:r>
            <w:r>
              <w:rPr>
                <w:rFonts w:hint="eastAsia" w:ascii="Arial" w:hAnsi="Arial" w:cs="Arial"/>
                <w:color w:val="000000"/>
                <w:sz w:val="18"/>
                <w:szCs w:val="18"/>
              </w:rPr>
              <w:t>:</w:t>
            </w:r>
          </w:p>
          <w:p w14:paraId="2DC69E43">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(一)违反规定设立财政收入项目;</w:t>
            </w:r>
          </w:p>
          <w:p w14:paraId="1C744BF0">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(二)违反规定擅自改变财政收入项目的范围、标准、对象和期限;</w:t>
            </w:r>
          </w:p>
          <w:p w14:paraId="661C137E">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(三)对已明令取消、暂停执行或者降低标准的财政收入项目，仍然依照原定项目、标准征收或者变换名称征收;</w:t>
            </w:r>
          </w:p>
          <w:p w14:paraId="16D1E6D7">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(四)缓收、不收财政收入;</w:t>
            </w:r>
          </w:p>
          <w:p w14:paraId="34A44C23">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(五)擅自将预算收入转为预算外收入;</w:t>
            </w:r>
          </w:p>
          <w:p w14:paraId="397405C0">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(六)其他违反国家财政收入管理规定的行为。</w:t>
            </w:r>
          </w:p>
          <w:p w14:paraId="5C4227A4">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第四条 财政收入执收单位及其工作人员有下列违反国家财政收入上缴规定的行为之一的，责令改正，调整有关会计账目，收缴应当上缴的财政收入，限期退还违法所得。对单位给予警告或者通报批评。对直接负责的主管人员和其他直接责任人员给予记大过处分;情节较重的，给予降级或者撤职处分;情节严重的，给予开除处分:</w:t>
            </w:r>
          </w:p>
          <w:p w14:paraId="7CCCC91F">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(一)隐瞒应当上缴的财政收入;</w:t>
            </w:r>
          </w:p>
          <w:p w14:paraId="6C4E6B21">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(二)滞留、截留、挪用应当上缴的财政收入;</w:t>
            </w:r>
          </w:p>
          <w:p w14:paraId="60B63761">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(三)坐支应当上缴的财政收入;</w:t>
            </w:r>
          </w:p>
          <w:p w14:paraId="61A84283">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(四)不依照规定的财政收入预算级次、预算科目入库;</w:t>
            </w:r>
          </w:p>
          <w:p w14:paraId="544A1144">
            <w:pPr>
              <w:pStyle w:val="189"/>
              <w:shd w:val="clear" w:color="auto" w:fill="FFFFFF"/>
              <w:spacing w:before="0" w:beforeAutospacing="0" w:after="0" w:afterAutospacing="0" w:line="240" w:lineRule="exact"/>
              <w:ind w:firstLine="480"/>
              <w:rPr>
                <w:rFonts w:ascii="Arial" w:hAnsi="Arial" w:cs="Arial"/>
                <w:color w:val="000000"/>
                <w:sz w:val="18"/>
                <w:szCs w:val="18"/>
              </w:rPr>
            </w:pPr>
            <w:r>
              <w:rPr>
                <w:rFonts w:ascii="Arial" w:hAnsi="Arial" w:cs="Arial"/>
                <w:color w:val="000000"/>
                <w:sz w:val="18"/>
                <w:szCs w:val="18"/>
              </w:rPr>
              <w:t>(五)违反规定退付国库库款或者财政专户资金;</w:t>
            </w:r>
          </w:p>
          <w:p w14:paraId="4F0708F1">
            <w:pPr>
              <w:widowControl/>
              <w:spacing w:line="240" w:lineRule="exact"/>
              <w:ind w:firstLine="480"/>
              <w:jc w:val="left"/>
              <w:rPr>
                <w:rFonts w:hint="eastAsia" w:ascii="Arial" w:hAnsi="Arial" w:eastAsia="宋体" w:cs="Arial"/>
                <w:color w:val="000000"/>
                <w:sz w:val="18"/>
                <w:szCs w:val="18"/>
              </w:rPr>
            </w:pPr>
            <w:r>
              <w:rPr>
                <w:rFonts w:ascii="Arial" w:hAnsi="Arial" w:eastAsia="宋体" w:cs="Arial"/>
                <w:color w:val="000000"/>
                <w:sz w:val="18"/>
                <w:szCs w:val="18"/>
              </w:rPr>
              <w:t>(六)其他违反国家财政收入上缴规定的行为。</w:t>
            </w:r>
          </w:p>
        </w:tc>
        <w:tc>
          <w:tcPr>
            <w:tcW w:w="2700" w:type="dxa"/>
            <w:noWrap w:val="0"/>
            <w:vAlign w:val="center"/>
          </w:tcPr>
          <w:p w14:paraId="61BE4264">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248AD3F3">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538B2150">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41D4B24D">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7202D1CB">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69987D06">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4EB9F064">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4233E012">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04E2A135">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5CDD796A">
            <w:pPr>
              <w:widowControl/>
              <w:spacing w:line="240" w:lineRule="exact"/>
              <w:jc w:val="left"/>
              <w:rPr>
                <w:rFonts w:hint="eastAsia" w:ascii="宋体" w:hAnsi="宋体" w:eastAsia="宋体"/>
                <w:color w:val="000000"/>
                <w:sz w:val="18"/>
                <w:szCs w:val="18"/>
              </w:rPr>
            </w:pPr>
          </w:p>
          <w:p w14:paraId="000BD51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68164F9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1E8C7DD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77E5B82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5CB8A97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287F53D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287CA31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6D4BBD0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4F04C18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36AA5EC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203AF69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77A9FD4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599856D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0F507AA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6CC57D0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520DC35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2D00FF5C">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4B03EB49">
            <w:pPr>
              <w:spacing w:line="300" w:lineRule="exact"/>
              <w:jc w:val="center"/>
              <w:rPr>
                <w:rFonts w:ascii="宋体" w:hAnsi="宋体" w:eastAsia="仿宋_GB2312"/>
                <w:color w:val="000000"/>
                <w:sz w:val="24"/>
                <w:lang w:val="en-US" w:eastAsia="zh-CN"/>
              </w:rPr>
            </w:pPr>
          </w:p>
        </w:tc>
      </w:tr>
      <w:tr w14:paraId="1EA31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6" w:hRule="exact"/>
        </w:trPr>
        <w:tc>
          <w:tcPr>
            <w:tcW w:w="648" w:type="dxa"/>
            <w:noWrap w:val="0"/>
            <w:vAlign w:val="center"/>
          </w:tcPr>
          <w:p w14:paraId="5175DD4F">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7</w:t>
            </w:r>
          </w:p>
        </w:tc>
        <w:tc>
          <w:tcPr>
            <w:tcW w:w="1080" w:type="dxa"/>
            <w:noWrap w:val="0"/>
            <w:vAlign w:val="center"/>
          </w:tcPr>
          <w:p w14:paraId="22307C12">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02C7A1DD">
            <w:pPr>
              <w:widowControl/>
              <w:spacing w:line="260" w:lineRule="exact"/>
              <w:jc w:val="left"/>
              <w:rPr>
                <w:rFonts w:hint="eastAsia" w:eastAsia="方正仿宋_GBK"/>
                <w:color w:val="000000"/>
                <w:sz w:val="21"/>
                <w:szCs w:val="21"/>
              </w:rPr>
            </w:pPr>
            <w:r>
              <w:rPr>
                <w:rFonts w:hint="eastAsia" w:eastAsia="方正仿宋_GBK"/>
                <w:color w:val="000000"/>
                <w:sz w:val="21"/>
                <w:szCs w:val="21"/>
              </w:rPr>
              <w:t>对单位和个人违反国家有关投资建设项目规定的处罚</w:t>
            </w:r>
          </w:p>
        </w:tc>
        <w:tc>
          <w:tcPr>
            <w:tcW w:w="1080" w:type="dxa"/>
            <w:noWrap w:val="0"/>
            <w:vAlign w:val="center"/>
          </w:tcPr>
          <w:p w14:paraId="03395435">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39044758">
            <w:pPr>
              <w:widowControl/>
              <w:spacing w:line="240" w:lineRule="exact"/>
              <w:rPr>
                <w:rFonts w:hint="eastAsia" w:ascii="宋体" w:hAnsi="宋体" w:eastAsia="宋体"/>
                <w:color w:val="000000"/>
                <w:sz w:val="18"/>
              </w:rPr>
            </w:pPr>
            <w:r>
              <w:rPr>
                <w:rFonts w:hint="eastAsia" w:eastAsia="方正仿宋_GBK"/>
                <w:color w:val="000000"/>
                <w:sz w:val="18"/>
                <w:szCs w:val="18"/>
              </w:rPr>
              <w:t>1、《财政</w:t>
            </w:r>
            <w:r>
              <w:rPr>
                <w:rFonts w:hint="eastAsia" w:eastAsia="方正仿宋_GBK"/>
                <w:color w:val="000000"/>
                <w:sz w:val="18"/>
                <w:szCs w:val="18"/>
                <w:lang w:val="en-US" w:eastAsia="zh-CN"/>
              </w:rPr>
              <w:t>违法行为处罚处分条例》（2004年11月30日国务院令第427号公布,2011年1月8日《国务院关于废止和修改部分行政法规的决定》修改）第九条　单位和个人有下列违反国家有关投资建设项目规定的行为之一的</w:t>
            </w:r>
            <w:r>
              <w:rPr>
                <w:rFonts w:eastAsia="方正仿宋_GBK"/>
                <w:color w:val="000000"/>
                <w:sz w:val="18"/>
                <w:szCs w:val="18"/>
                <w:lang w:val="en-US" w:eastAsia="zh-CN"/>
              </w:rPr>
              <w:t>,</w:t>
            </w:r>
            <w:r>
              <w:rPr>
                <w:rFonts w:hint="eastAsia" w:eastAsia="方正仿宋_GBK"/>
                <w:color w:val="000000"/>
                <w:sz w:val="18"/>
                <w:szCs w:val="18"/>
                <w:lang w:val="en-US" w:eastAsia="zh-CN"/>
              </w:rPr>
              <w:t>责令改正</w:t>
            </w:r>
            <w:r>
              <w:rPr>
                <w:rFonts w:eastAsia="方正仿宋_GBK"/>
                <w:color w:val="000000"/>
                <w:sz w:val="18"/>
                <w:szCs w:val="18"/>
                <w:lang w:val="en-US" w:eastAsia="zh-CN"/>
              </w:rPr>
              <w:t>,</w:t>
            </w:r>
            <w:r>
              <w:rPr>
                <w:rFonts w:hint="eastAsia" w:eastAsia="方正仿宋_GBK"/>
                <w:color w:val="000000"/>
                <w:sz w:val="18"/>
                <w:szCs w:val="18"/>
                <w:lang w:val="en-US" w:eastAsia="zh-CN"/>
              </w:rPr>
              <w:t>调整有关会计账目</w:t>
            </w:r>
            <w:r>
              <w:rPr>
                <w:rFonts w:eastAsia="方正仿宋_GBK"/>
                <w:color w:val="000000"/>
                <w:sz w:val="18"/>
                <w:szCs w:val="18"/>
                <w:lang w:val="en-US" w:eastAsia="zh-CN"/>
              </w:rPr>
              <w:t>,</w:t>
            </w:r>
            <w:r>
              <w:rPr>
                <w:rFonts w:hint="eastAsia" w:eastAsia="方正仿宋_GBK"/>
                <w:color w:val="000000"/>
                <w:sz w:val="18"/>
                <w:szCs w:val="18"/>
                <w:lang w:val="en-US" w:eastAsia="zh-CN"/>
              </w:rPr>
              <w:t>追回被截留、挪用、骗取的国家建设资金</w:t>
            </w:r>
            <w:r>
              <w:rPr>
                <w:rFonts w:eastAsia="方正仿宋_GBK"/>
                <w:color w:val="000000"/>
                <w:sz w:val="18"/>
                <w:szCs w:val="18"/>
                <w:lang w:val="en-US" w:eastAsia="zh-CN"/>
              </w:rPr>
              <w:t>,</w:t>
            </w:r>
            <w:r>
              <w:rPr>
                <w:rFonts w:hint="eastAsia" w:eastAsia="方正仿宋_GBK"/>
                <w:color w:val="000000"/>
                <w:sz w:val="18"/>
                <w:szCs w:val="18"/>
                <w:lang w:val="en-US" w:eastAsia="zh-CN"/>
              </w:rPr>
              <w:t>没收违法所得</w:t>
            </w:r>
            <w:r>
              <w:rPr>
                <w:rFonts w:eastAsia="方正仿宋_GBK"/>
                <w:color w:val="000000"/>
                <w:sz w:val="18"/>
                <w:szCs w:val="18"/>
                <w:lang w:val="en-US" w:eastAsia="zh-CN"/>
              </w:rPr>
              <w:t>,</w:t>
            </w:r>
            <w:r>
              <w:rPr>
                <w:rFonts w:hint="eastAsia" w:eastAsia="方正仿宋_GBK"/>
                <w:color w:val="000000"/>
                <w:sz w:val="18"/>
                <w:szCs w:val="18"/>
                <w:lang w:val="en-US" w:eastAsia="zh-CN"/>
              </w:rPr>
              <w:t>核减或者停止拨付工程投资。对单位给予警告或者通报批评</w:t>
            </w:r>
            <w:r>
              <w:rPr>
                <w:rFonts w:eastAsia="方正仿宋_GBK"/>
                <w:color w:val="000000"/>
                <w:sz w:val="18"/>
                <w:szCs w:val="18"/>
                <w:lang w:val="en-US" w:eastAsia="zh-CN"/>
              </w:rPr>
              <w:t>,</w:t>
            </w:r>
            <w:r>
              <w:rPr>
                <w:rFonts w:hint="eastAsia" w:eastAsia="方正仿宋_GBK"/>
                <w:color w:val="000000"/>
                <w:sz w:val="18"/>
                <w:szCs w:val="18"/>
                <w:lang w:val="en-US" w:eastAsia="zh-CN"/>
              </w:rPr>
              <w:t>其直接负责的主管人员和其他直接责任人员属于国家公务员的</w:t>
            </w:r>
            <w:r>
              <w:rPr>
                <w:rFonts w:eastAsia="方正仿宋_GBK"/>
                <w:color w:val="000000"/>
                <w:sz w:val="18"/>
                <w:szCs w:val="18"/>
                <w:lang w:val="en-US" w:eastAsia="zh-CN"/>
              </w:rPr>
              <w:t>,</w:t>
            </w:r>
            <w:r>
              <w:rPr>
                <w:rFonts w:hint="eastAsia" w:eastAsia="方正仿宋_GBK"/>
                <w:color w:val="000000"/>
                <w:sz w:val="18"/>
                <w:szCs w:val="18"/>
                <w:lang w:val="en-US" w:eastAsia="zh-CN"/>
              </w:rPr>
              <w:t>给予记大过处分</w:t>
            </w:r>
            <w:r>
              <w:rPr>
                <w:rFonts w:eastAsia="方正仿宋_GBK"/>
                <w:color w:val="000000"/>
                <w:sz w:val="18"/>
                <w:szCs w:val="18"/>
                <w:lang w:val="en-US" w:eastAsia="zh-CN"/>
              </w:rPr>
              <w:t>;</w:t>
            </w:r>
            <w:r>
              <w:rPr>
                <w:rFonts w:hint="eastAsia" w:eastAsia="方正仿宋_GBK"/>
                <w:color w:val="000000"/>
                <w:sz w:val="18"/>
                <w:szCs w:val="18"/>
                <w:lang w:val="en-US" w:eastAsia="zh-CN"/>
              </w:rPr>
              <w:t>情节较重的</w:t>
            </w:r>
            <w:r>
              <w:rPr>
                <w:rFonts w:eastAsia="方正仿宋_GBK"/>
                <w:color w:val="000000"/>
                <w:sz w:val="18"/>
                <w:szCs w:val="18"/>
                <w:lang w:val="en-US" w:eastAsia="zh-CN"/>
              </w:rPr>
              <w:t>,</w:t>
            </w:r>
            <w:r>
              <w:rPr>
                <w:rFonts w:hint="eastAsia" w:eastAsia="方正仿宋_GBK"/>
                <w:color w:val="000000"/>
                <w:sz w:val="18"/>
                <w:szCs w:val="18"/>
                <w:lang w:val="en-US" w:eastAsia="zh-CN"/>
              </w:rPr>
              <w:t>给予降级或者撤职处分</w:t>
            </w:r>
            <w:r>
              <w:rPr>
                <w:rFonts w:eastAsia="方正仿宋_GBK"/>
                <w:color w:val="000000"/>
                <w:sz w:val="18"/>
                <w:szCs w:val="18"/>
                <w:lang w:val="en-US" w:eastAsia="zh-CN"/>
              </w:rPr>
              <w:t>;</w:t>
            </w:r>
            <w:r>
              <w:rPr>
                <w:rFonts w:hint="eastAsia" w:eastAsia="方正仿宋_GBK"/>
                <w:color w:val="000000"/>
                <w:sz w:val="18"/>
                <w:szCs w:val="18"/>
                <w:lang w:val="en-US" w:eastAsia="zh-CN"/>
              </w:rPr>
              <w:t>情节严重的</w:t>
            </w:r>
            <w:r>
              <w:rPr>
                <w:rFonts w:eastAsia="方正仿宋_GBK"/>
                <w:color w:val="000000"/>
                <w:sz w:val="18"/>
                <w:szCs w:val="18"/>
                <w:lang w:val="en-US" w:eastAsia="zh-CN"/>
              </w:rPr>
              <w:t>,</w:t>
            </w:r>
            <w:r>
              <w:rPr>
                <w:rFonts w:hint="eastAsia" w:eastAsia="方正仿宋_GBK"/>
                <w:color w:val="000000"/>
                <w:sz w:val="18"/>
                <w:szCs w:val="18"/>
                <w:lang w:val="en-US" w:eastAsia="zh-CN"/>
              </w:rPr>
              <w:t>给予开除处分</w:t>
            </w:r>
            <w:r>
              <w:rPr>
                <w:rFonts w:eastAsia="方正仿宋_GBK"/>
                <w:color w:val="000000"/>
                <w:sz w:val="18"/>
                <w:szCs w:val="18"/>
                <w:lang w:val="en-US" w:eastAsia="zh-CN"/>
              </w:rPr>
              <w:t>:(</w:t>
            </w:r>
            <w:r>
              <w:rPr>
                <w:rFonts w:hint="eastAsia" w:eastAsia="方正仿宋_GBK"/>
                <w:color w:val="000000"/>
                <w:sz w:val="18"/>
                <w:szCs w:val="18"/>
                <w:lang w:val="en-US" w:eastAsia="zh-CN"/>
              </w:rPr>
              <w:t>一</w:t>
            </w:r>
            <w:r>
              <w:rPr>
                <w:rFonts w:eastAsia="方正仿宋_GBK"/>
                <w:color w:val="000000"/>
                <w:sz w:val="18"/>
                <w:szCs w:val="18"/>
                <w:lang w:val="en-US" w:eastAsia="zh-CN"/>
              </w:rPr>
              <w:t>)</w:t>
            </w:r>
            <w:r>
              <w:rPr>
                <w:rFonts w:hint="eastAsia" w:eastAsia="方正仿宋_GBK"/>
                <w:color w:val="000000"/>
                <w:sz w:val="18"/>
                <w:szCs w:val="18"/>
                <w:lang w:val="en-US" w:eastAsia="zh-CN"/>
              </w:rPr>
              <w:t>截留、挪用国家建设资金</w:t>
            </w:r>
            <w:r>
              <w:rPr>
                <w:rFonts w:eastAsia="方正仿宋_GBK"/>
                <w:color w:val="000000"/>
                <w:sz w:val="18"/>
                <w:szCs w:val="18"/>
                <w:lang w:val="en-US" w:eastAsia="zh-CN"/>
              </w:rPr>
              <w:t>;(</w:t>
            </w:r>
            <w:r>
              <w:rPr>
                <w:rFonts w:hint="eastAsia" w:eastAsia="方正仿宋_GBK"/>
                <w:color w:val="000000"/>
                <w:sz w:val="18"/>
                <w:szCs w:val="18"/>
                <w:lang w:val="en-US" w:eastAsia="zh-CN"/>
              </w:rPr>
              <w:t>二</w:t>
            </w:r>
            <w:r>
              <w:rPr>
                <w:rFonts w:eastAsia="方正仿宋_GBK"/>
                <w:color w:val="000000"/>
                <w:sz w:val="18"/>
                <w:szCs w:val="18"/>
                <w:lang w:val="en-US" w:eastAsia="zh-CN"/>
              </w:rPr>
              <w:t>)</w:t>
            </w:r>
            <w:r>
              <w:rPr>
                <w:rFonts w:hint="eastAsia" w:eastAsia="方正仿宋_GBK"/>
                <w:color w:val="000000"/>
                <w:sz w:val="18"/>
                <w:szCs w:val="18"/>
                <w:lang w:val="en-US" w:eastAsia="zh-CN"/>
              </w:rPr>
              <w:t>以虚报、冒领、关联交易等手段骗取国家建设资金</w:t>
            </w:r>
            <w:r>
              <w:rPr>
                <w:rFonts w:eastAsia="方正仿宋_GBK"/>
                <w:color w:val="000000"/>
                <w:sz w:val="18"/>
                <w:szCs w:val="18"/>
                <w:lang w:val="en-US" w:eastAsia="zh-CN"/>
              </w:rPr>
              <w:t>;(</w:t>
            </w:r>
            <w:r>
              <w:rPr>
                <w:rFonts w:hint="eastAsia" w:eastAsia="方正仿宋_GBK"/>
                <w:color w:val="000000"/>
                <w:sz w:val="18"/>
                <w:szCs w:val="18"/>
                <w:lang w:val="en-US" w:eastAsia="zh-CN"/>
              </w:rPr>
              <w:t>三</w:t>
            </w:r>
            <w:r>
              <w:rPr>
                <w:rFonts w:eastAsia="方正仿宋_GBK"/>
                <w:color w:val="000000"/>
                <w:sz w:val="18"/>
                <w:szCs w:val="18"/>
                <w:lang w:val="en-US" w:eastAsia="zh-CN"/>
              </w:rPr>
              <w:t>)</w:t>
            </w:r>
            <w:r>
              <w:rPr>
                <w:rFonts w:hint="eastAsia" w:eastAsia="方正仿宋_GBK"/>
                <w:color w:val="000000"/>
                <w:sz w:val="18"/>
                <w:szCs w:val="18"/>
                <w:lang w:val="en-US" w:eastAsia="zh-CN"/>
              </w:rPr>
              <w:t>违反规定超概算投资</w:t>
            </w:r>
            <w:r>
              <w:rPr>
                <w:rFonts w:eastAsia="方正仿宋_GBK"/>
                <w:color w:val="000000"/>
                <w:sz w:val="18"/>
                <w:szCs w:val="18"/>
                <w:lang w:val="en-US" w:eastAsia="zh-CN"/>
              </w:rPr>
              <w:t>;(</w:t>
            </w:r>
            <w:r>
              <w:rPr>
                <w:rFonts w:hint="eastAsia" w:eastAsia="方正仿宋_GBK"/>
                <w:color w:val="000000"/>
                <w:sz w:val="18"/>
                <w:szCs w:val="18"/>
                <w:lang w:val="en-US" w:eastAsia="zh-CN"/>
              </w:rPr>
              <w:t>四</w:t>
            </w:r>
            <w:r>
              <w:rPr>
                <w:rFonts w:eastAsia="方正仿宋_GBK"/>
                <w:color w:val="000000"/>
                <w:sz w:val="18"/>
                <w:szCs w:val="18"/>
                <w:lang w:val="en-US" w:eastAsia="zh-CN"/>
              </w:rPr>
              <w:t>)</w:t>
            </w:r>
            <w:r>
              <w:rPr>
                <w:rFonts w:hint="eastAsia" w:eastAsia="方正仿宋_GBK"/>
                <w:color w:val="000000"/>
                <w:sz w:val="18"/>
                <w:szCs w:val="18"/>
                <w:lang w:val="en-US" w:eastAsia="zh-CN"/>
              </w:rPr>
              <w:t>虚列投资完成额</w:t>
            </w:r>
            <w:r>
              <w:rPr>
                <w:rFonts w:eastAsia="方正仿宋_GBK"/>
                <w:color w:val="000000"/>
                <w:sz w:val="18"/>
                <w:szCs w:val="18"/>
                <w:lang w:val="en-US" w:eastAsia="zh-CN"/>
              </w:rPr>
              <w:t>;(</w:t>
            </w:r>
            <w:r>
              <w:rPr>
                <w:rFonts w:hint="eastAsia" w:eastAsia="方正仿宋_GBK"/>
                <w:color w:val="000000"/>
                <w:sz w:val="18"/>
                <w:szCs w:val="18"/>
                <w:lang w:val="en-US" w:eastAsia="zh-CN"/>
              </w:rPr>
              <w:t>五</w:t>
            </w:r>
            <w:r>
              <w:rPr>
                <w:rFonts w:eastAsia="方正仿宋_GBK"/>
                <w:color w:val="000000"/>
                <w:sz w:val="18"/>
                <w:szCs w:val="18"/>
                <w:lang w:val="en-US" w:eastAsia="zh-CN"/>
              </w:rPr>
              <w:t>)</w:t>
            </w:r>
            <w:r>
              <w:rPr>
                <w:rFonts w:hint="eastAsia" w:eastAsia="方正仿宋_GBK"/>
                <w:color w:val="000000"/>
                <w:sz w:val="18"/>
                <w:szCs w:val="18"/>
                <w:lang w:val="en-US" w:eastAsia="zh-CN"/>
              </w:rPr>
              <w:t>其他违反国家投资建设项目有关规定的行为。《中华人民共和国政府采购法》、《中华人民共和国招标投标法》、《国家重点建设项目管理办法》等法律、行政法规另有规定的</w:t>
            </w:r>
            <w:r>
              <w:rPr>
                <w:rFonts w:eastAsia="方正仿宋_GBK"/>
                <w:color w:val="000000"/>
                <w:sz w:val="18"/>
                <w:szCs w:val="18"/>
                <w:lang w:val="en-US" w:eastAsia="zh-CN"/>
              </w:rPr>
              <w:t>,</w:t>
            </w:r>
            <w:r>
              <w:rPr>
                <w:rFonts w:hint="eastAsia" w:eastAsia="方正仿宋_GBK"/>
                <w:color w:val="000000"/>
                <w:sz w:val="18"/>
                <w:szCs w:val="18"/>
                <w:lang w:val="en-US" w:eastAsia="zh-CN"/>
              </w:rPr>
              <w:t>依照其规定处理、处罚。</w:t>
            </w:r>
          </w:p>
        </w:tc>
        <w:tc>
          <w:tcPr>
            <w:tcW w:w="2700" w:type="dxa"/>
            <w:noWrap w:val="0"/>
            <w:vAlign w:val="center"/>
          </w:tcPr>
          <w:p w14:paraId="41501BAE">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6C3C435F">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027D2CA9">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76E5524A">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5A41EC57">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1C20F3AE">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4F171CAB">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401BE1EE">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022B9B88">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523B25E5">
            <w:pPr>
              <w:widowControl/>
              <w:spacing w:line="240" w:lineRule="exact"/>
              <w:jc w:val="left"/>
              <w:rPr>
                <w:rFonts w:hint="eastAsia" w:ascii="宋体" w:hAnsi="宋体" w:eastAsia="宋体"/>
                <w:color w:val="000000"/>
                <w:sz w:val="18"/>
                <w:szCs w:val="18"/>
              </w:rPr>
            </w:pPr>
          </w:p>
          <w:p w14:paraId="04FB7CA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12535EA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5626F45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7A731A8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106768B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31DF4E6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2408670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39F2EC1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310E536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5D81B13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1718751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43350D8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4E53DE2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274F15C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48515C3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7D1337C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5C31E186">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575B03D2">
            <w:pPr>
              <w:spacing w:line="300" w:lineRule="exact"/>
              <w:jc w:val="center"/>
              <w:rPr>
                <w:rFonts w:hint="eastAsia" w:ascii="宋体" w:hAnsi="宋体" w:eastAsia="宋体"/>
                <w:color w:val="000000"/>
                <w:sz w:val="24"/>
              </w:rPr>
            </w:pPr>
          </w:p>
        </w:tc>
      </w:tr>
      <w:tr w14:paraId="6BABB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6" w:hRule="exact"/>
        </w:trPr>
        <w:tc>
          <w:tcPr>
            <w:tcW w:w="648" w:type="dxa"/>
            <w:noWrap w:val="0"/>
            <w:vAlign w:val="center"/>
          </w:tcPr>
          <w:p w14:paraId="4D72401A">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8</w:t>
            </w:r>
          </w:p>
        </w:tc>
        <w:tc>
          <w:tcPr>
            <w:tcW w:w="1080" w:type="dxa"/>
            <w:noWrap w:val="0"/>
            <w:vAlign w:val="center"/>
          </w:tcPr>
          <w:p w14:paraId="7AA4B471">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2132E9A6">
            <w:pPr>
              <w:widowControl/>
              <w:spacing w:line="260" w:lineRule="exact"/>
              <w:jc w:val="left"/>
              <w:rPr>
                <w:rFonts w:hint="eastAsia" w:eastAsia="方正仿宋_GBK"/>
                <w:color w:val="000000"/>
                <w:sz w:val="18"/>
                <w:szCs w:val="18"/>
              </w:rPr>
            </w:pPr>
            <w:r>
              <w:rPr>
                <w:rFonts w:hint="eastAsia" w:eastAsia="方正仿宋_GBK"/>
                <w:color w:val="000000"/>
                <w:sz w:val="18"/>
                <w:szCs w:val="18"/>
              </w:rPr>
              <w:t>对</w:t>
            </w:r>
            <w:r>
              <w:rPr>
                <w:rFonts w:eastAsia="方正仿宋_GBK"/>
                <w:color w:val="000000"/>
                <w:sz w:val="18"/>
                <w:szCs w:val="18"/>
              </w:rPr>
              <w:t>国家机关及其工作人员违反国家有关账户管理规定，擅自在金融机构开立、使用账户的</w:t>
            </w:r>
            <w:r>
              <w:rPr>
                <w:rFonts w:hint="eastAsia" w:eastAsia="方正仿宋_GBK"/>
                <w:color w:val="000000"/>
                <w:sz w:val="18"/>
                <w:szCs w:val="18"/>
              </w:rPr>
              <w:t>处罚</w:t>
            </w:r>
          </w:p>
        </w:tc>
        <w:tc>
          <w:tcPr>
            <w:tcW w:w="1080" w:type="dxa"/>
            <w:noWrap w:val="0"/>
            <w:vAlign w:val="center"/>
          </w:tcPr>
          <w:p w14:paraId="05C88B42">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2643A194">
            <w:pPr>
              <w:pStyle w:val="189"/>
              <w:shd w:val="clear" w:color="auto" w:fill="FFFFFF"/>
              <w:spacing w:before="0" w:beforeAutospacing="0" w:after="0" w:afterAutospacing="0" w:line="240" w:lineRule="exact"/>
              <w:rPr>
                <w:rFonts w:hint="eastAsia" w:eastAsia="方正仿宋_GBK"/>
                <w:color w:val="000000"/>
                <w:sz w:val="18"/>
                <w:szCs w:val="18"/>
              </w:rPr>
            </w:pPr>
            <w:r>
              <w:rPr>
                <w:rFonts w:hint="eastAsia" w:ascii="Times New Roman" w:hAnsi="Times New Roman" w:eastAsia="方正仿宋_GBK" w:cs="Times New Roman"/>
                <w:color w:val="000000"/>
                <w:sz w:val="18"/>
                <w:szCs w:val="18"/>
              </w:rPr>
              <w:t>1、</w:t>
            </w:r>
            <w:r>
              <w:rPr>
                <w:rFonts w:hint="eastAsia" w:eastAsia="方正仿宋_GBK"/>
                <w:color w:val="000000"/>
                <w:sz w:val="18"/>
                <w:szCs w:val="18"/>
              </w:rPr>
              <w:t>《财政</w:t>
            </w:r>
            <w:r>
              <w:rPr>
                <w:rFonts w:hint="eastAsia" w:eastAsia="方正仿宋_GBK"/>
                <w:color w:val="000000"/>
                <w:sz w:val="18"/>
                <w:szCs w:val="18"/>
                <w:lang w:val="en-US" w:eastAsia="zh-CN"/>
              </w:rPr>
              <w:t>违法行为处罚处分条例》（2004年11月30日国务院令第427号公布,2011年1月8日《国务院关于废止和修改部分行政法规的决定》修改）第十一条 国家机关及其工作人员违反国家有关账户管理规定，擅自在金融机构开立、使用账户的，责令改正，调整有关会计账目，追回有关财政资金，没收违法所得，依法撤销擅自开立的账户。对单位给予警告或者通报批评。对直接负责的主管人员和其他直接责任人员给予降级处分;情节严重的，给予撤职或者开除处分。</w:t>
            </w:r>
          </w:p>
        </w:tc>
        <w:tc>
          <w:tcPr>
            <w:tcW w:w="2700" w:type="dxa"/>
            <w:noWrap w:val="0"/>
            <w:vAlign w:val="center"/>
          </w:tcPr>
          <w:p w14:paraId="28C39CE7">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609A1DD3">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7116CA1B">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7CE983DF">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77E70815">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43E49F35">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4DBCEF88">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64F782FF">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7F5F3344">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138BA656">
            <w:pPr>
              <w:widowControl/>
              <w:spacing w:line="240" w:lineRule="exact"/>
              <w:jc w:val="left"/>
              <w:rPr>
                <w:rFonts w:hint="eastAsia" w:ascii="宋体" w:hAnsi="宋体" w:eastAsia="宋体"/>
                <w:color w:val="000000"/>
                <w:sz w:val="18"/>
                <w:szCs w:val="18"/>
              </w:rPr>
            </w:pPr>
          </w:p>
          <w:p w14:paraId="223AF28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09F85E3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614FCA6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410E583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2D338FB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47671D1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386E4EF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4409337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4D96042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5AD6EB3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2480DFA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53A1D7E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7FBBB4A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3D2BC98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5CEB8D9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77E1DBD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24E84D51">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43CE3BF9">
            <w:pPr>
              <w:spacing w:line="300" w:lineRule="exact"/>
              <w:jc w:val="center"/>
              <w:rPr>
                <w:rFonts w:hint="eastAsia" w:ascii="宋体" w:hAnsi="宋体" w:eastAsia="宋体"/>
                <w:color w:val="000000"/>
                <w:sz w:val="24"/>
              </w:rPr>
            </w:pPr>
          </w:p>
        </w:tc>
      </w:tr>
      <w:tr w14:paraId="3EF3C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6" w:hRule="exact"/>
        </w:trPr>
        <w:tc>
          <w:tcPr>
            <w:tcW w:w="648" w:type="dxa"/>
            <w:noWrap w:val="0"/>
            <w:vAlign w:val="center"/>
          </w:tcPr>
          <w:p w14:paraId="263EE0DB">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9</w:t>
            </w:r>
          </w:p>
        </w:tc>
        <w:tc>
          <w:tcPr>
            <w:tcW w:w="1080" w:type="dxa"/>
            <w:noWrap w:val="0"/>
            <w:vAlign w:val="center"/>
          </w:tcPr>
          <w:p w14:paraId="4024541A">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112B8D9F">
            <w:pPr>
              <w:widowControl/>
              <w:spacing w:line="260" w:lineRule="exact"/>
              <w:jc w:val="left"/>
              <w:rPr>
                <w:rFonts w:hint="eastAsia" w:eastAsia="方正仿宋_GBK"/>
                <w:color w:val="000000"/>
                <w:sz w:val="18"/>
                <w:szCs w:val="18"/>
              </w:rPr>
            </w:pPr>
            <w:r>
              <w:rPr>
                <w:rFonts w:hint="eastAsia" w:eastAsia="方正仿宋_GBK"/>
                <w:color w:val="000000"/>
                <w:sz w:val="18"/>
                <w:szCs w:val="18"/>
              </w:rPr>
              <w:t>对企业和个人不缴或者少缴财政收入行为的处罚</w:t>
            </w:r>
          </w:p>
        </w:tc>
        <w:tc>
          <w:tcPr>
            <w:tcW w:w="1080" w:type="dxa"/>
            <w:noWrap w:val="0"/>
            <w:vAlign w:val="center"/>
          </w:tcPr>
          <w:p w14:paraId="04261524">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44EA7F46">
            <w:pPr>
              <w:widowControl/>
              <w:spacing w:line="240" w:lineRule="exact"/>
              <w:rPr>
                <w:rFonts w:hint="eastAsia" w:eastAsia="方正仿宋_GBK"/>
                <w:color w:val="000000"/>
                <w:sz w:val="18"/>
                <w:szCs w:val="18"/>
              </w:rPr>
            </w:pPr>
            <w:r>
              <w:rPr>
                <w:rFonts w:hint="eastAsia" w:ascii="Times New Roman" w:hAnsi="Times New Roman" w:eastAsia="方正仿宋_GBK" w:cs="Times New Roman"/>
                <w:color w:val="000000"/>
                <w:sz w:val="18"/>
                <w:szCs w:val="18"/>
              </w:rPr>
              <w:t>1、</w:t>
            </w:r>
            <w:r>
              <w:rPr>
                <w:rFonts w:hint="eastAsia" w:eastAsia="方正仿宋_GBK"/>
                <w:color w:val="000000"/>
                <w:sz w:val="18"/>
                <w:szCs w:val="18"/>
              </w:rPr>
              <w:t>《财政</w:t>
            </w:r>
            <w:r>
              <w:rPr>
                <w:rFonts w:hint="eastAsia" w:eastAsia="方正仿宋_GBK"/>
                <w:color w:val="000000"/>
                <w:sz w:val="18"/>
                <w:szCs w:val="18"/>
                <w:lang w:val="en-US" w:eastAsia="zh-CN"/>
              </w:rPr>
              <w:t>违法行为处罚处分条例》（2004年11月30日国务院令第427号公布,2011年1月8日《国务院关于废止和修改部分行政法规的决定》修改）</w:t>
            </w:r>
            <w:r>
              <w:rPr>
                <w:rFonts w:hint="eastAsia" w:eastAsia="方正仿宋_GBK"/>
                <w:color w:val="000000"/>
                <w:sz w:val="18"/>
                <w:szCs w:val="18"/>
              </w:rPr>
              <w:t>第十三条 企业和个人有下列不缴或者少缴财政收入行为之一的，责令改正，调整有关会计账目，收缴应当上缴的财政收入，给予警告，没收违法所得，并处不缴或者少缴财政收入１０％以上３０％以下的罚款；对直接负责的主管人员和其他直接责任人员处３０００元以上５万元以下的罚款： （一）隐瞒应当上缴的财政收入；（二）截留代收的财政收入；（三）其他不缴或者少缴财政收入的行为。属于税收方面的违法行为，依照有关税收法律、行政法规的规定处理、处罚。</w:t>
            </w:r>
          </w:p>
        </w:tc>
        <w:tc>
          <w:tcPr>
            <w:tcW w:w="2700" w:type="dxa"/>
            <w:noWrap w:val="0"/>
            <w:vAlign w:val="center"/>
          </w:tcPr>
          <w:p w14:paraId="3B1424CA">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148C6825">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07DEFA79">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1D4529EA">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175E323C">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708B1BFF">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2A222146">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38CB1CF2">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0E3391BD">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52A563E8">
            <w:pPr>
              <w:widowControl/>
              <w:spacing w:line="240" w:lineRule="exact"/>
              <w:jc w:val="left"/>
              <w:rPr>
                <w:rFonts w:hint="eastAsia" w:ascii="宋体" w:hAnsi="宋体" w:eastAsia="宋体"/>
                <w:color w:val="000000"/>
                <w:sz w:val="18"/>
                <w:szCs w:val="18"/>
              </w:rPr>
            </w:pPr>
          </w:p>
          <w:p w14:paraId="293FB35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052FA64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540E15E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31EECD2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7CFB86B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3D793BA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7FC382C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390845D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3613794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70E2564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3692B42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7271E78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21FD148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5A4E80F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76437B3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69A5C39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5F9FDEDB">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12052907">
            <w:pPr>
              <w:spacing w:line="300" w:lineRule="exact"/>
              <w:jc w:val="center"/>
              <w:rPr>
                <w:rFonts w:hint="eastAsia" w:ascii="宋体" w:hAnsi="宋体" w:eastAsia="宋体"/>
                <w:color w:val="000000"/>
                <w:sz w:val="24"/>
              </w:rPr>
            </w:pPr>
          </w:p>
        </w:tc>
      </w:tr>
      <w:tr w14:paraId="7C09A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6" w:hRule="exact"/>
        </w:trPr>
        <w:tc>
          <w:tcPr>
            <w:tcW w:w="648" w:type="dxa"/>
            <w:noWrap w:val="0"/>
            <w:vAlign w:val="center"/>
          </w:tcPr>
          <w:p w14:paraId="7BF2DFBE">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10</w:t>
            </w:r>
          </w:p>
        </w:tc>
        <w:tc>
          <w:tcPr>
            <w:tcW w:w="1080" w:type="dxa"/>
            <w:noWrap w:val="0"/>
            <w:vAlign w:val="center"/>
          </w:tcPr>
          <w:p w14:paraId="275AC931">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2D65D87B">
            <w:pPr>
              <w:widowControl/>
              <w:spacing w:line="260" w:lineRule="exact"/>
              <w:jc w:val="left"/>
              <w:rPr>
                <w:rFonts w:hint="eastAsia" w:eastAsia="方正仿宋_GBK"/>
                <w:color w:val="000000"/>
                <w:sz w:val="18"/>
                <w:szCs w:val="18"/>
              </w:rPr>
            </w:pPr>
            <w:r>
              <w:rPr>
                <w:rFonts w:hint="eastAsia" w:eastAsia="方正仿宋_GBK"/>
                <w:color w:val="000000"/>
                <w:sz w:val="18"/>
                <w:szCs w:val="18"/>
              </w:rPr>
              <w:t>对</w:t>
            </w:r>
            <w:r>
              <w:rPr>
                <w:rFonts w:eastAsia="方正仿宋_GBK"/>
                <w:color w:val="000000"/>
                <w:sz w:val="18"/>
                <w:szCs w:val="18"/>
              </w:rPr>
              <w:t>国家机关及其工作人员</w:t>
            </w:r>
            <w:r>
              <w:rPr>
                <w:rFonts w:hint="eastAsia" w:eastAsia="方正仿宋_GBK"/>
                <w:color w:val="000000"/>
                <w:sz w:val="18"/>
                <w:szCs w:val="18"/>
              </w:rPr>
              <w:t>、企业和个人违反规定使用、骗取有关资金的处罚</w:t>
            </w:r>
          </w:p>
        </w:tc>
        <w:tc>
          <w:tcPr>
            <w:tcW w:w="1080" w:type="dxa"/>
            <w:noWrap w:val="0"/>
            <w:vAlign w:val="center"/>
          </w:tcPr>
          <w:p w14:paraId="05CDE961">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3D1E6BE3">
            <w:pPr>
              <w:pStyle w:val="189"/>
              <w:shd w:val="clear" w:color="auto" w:fill="FFFFFF"/>
              <w:spacing w:before="0" w:beforeAutospacing="0" w:after="0" w:afterAutospacing="0" w:line="240" w:lineRule="exact"/>
              <w:rPr>
                <w:rFonts w:hint="eastAsia" w:eastAsia="方正仿宋_GBK"/>
                <w:color w:val="000000"/>
                <w:sz w:val="18"/>
                <w:szCs w:val="18"/>
                <w:lang w:val="en-US" w:eastAsia="zh-CN"/>
              </w:rPr>
            </w:pPr>
            <w:r>
              <w:rPr>
                <w:rFonts w:hint="eastAsia" w:eastAsia="方正仿宋_GBK"/>
                <w:color w:val="000000"/>
                <w:sz w:val="18"/>
                <w:szCs w:val="18"/>
                <w:lang w:val="en-US" w:eastAsia="zh-CN"/>
              </w:rPr>
              <w:t>1、《财政违法行为处罚处分条例》（2004年11月30日国务院令第427号公布,2011年1月8日《国务院关于废止和修改部分行政法规的决定》修改）第十二条 国家机关及其工作人员有下列行为之一的，责令改正，调整有关会计账目，追回被挪用、骗取的有关资金，没收违法所得。对单位给予警告或者通报批评。对直接负责的主管人员和其他直接责任人员给予降级处分;情节较重的，给予撤职处分;情节严重的，给予开除处分:(一)以虚报、冒领等手段骗取政府承贷或者担保的外国政府贷款、国际金融组织贷款;(二)滞留政府承贷或者担保的外国政府贷款、国际金融组织贷款;(三)截留、挪用政府承贷或者担保的外国政府贷款、国际金融组织贷款;(四)其他违反规定使用、骗取政府承贷或者担保的外国政府贷款、国际金融组织贷款的行为。</w:t>
            </w:r>
          </w:p>
          <w:p w14:paraId="2770C876">
            <w:pPr>
              <w:pStyle w:val="189"/>
              <w:shd w:val="clear" w:color="auto" w:fill="FFFFFF"/>
              <w:spacing w:before="0" w:beforeAutospacing="0" w:after="0" w:afterAutospacing="0" w:line="240" w:lineRule="exact"/>
              <w:rPr>
                <w:rFonts w:hint="eastAsia" w:eastAsia="方正仿宋_GBK"/>
                <w:color w:val="000000"/>
                <w:sz w:val="18"/>
                <w:szCs w:val="18"/>
                <w:lang w:val="en-US" w:eastAsia="zh-CN"/>
              </w:rPr>
            </w:pPr>
            <w:r>
              <w:rPr>
                <w:rFonts w:hint="eastAsia" w:eastAsia="方正仿宋_GBK"/>
                <w:color w:val="000000"/>
                <w:sz w:val="18"/>
                <w:szCs w:val="18"/>
                <w:lang w:val="en-US" w:eastAsia="zh-CN"/>
              </w:rPr>
              <w:t>第十四条 企业和个人有下列行为之一的，责令改正，调整有关会计账目，追回违反规定使用、骗取的有关资金，给予警告，没收违法所得，并处被骗取有关资金１０％以上５０％以下的罚款或者被违规使用有关资金１０％以上３０％以下的罚款；对直接负责的主管人员和其他直接责任人员处３０００元以上５万元以下的罚款：（一）以虚报、冒领等手段骗取财政资金以及政府承贷或者担保的外国政府贷款、国际金融组织贷款；（二）挪用财政资金以及政府承贷或者担保的外国政府贷款、国际金融组织贷款；（三）从无偿使用的财政资金以及政府承贷或者担保的外国政府贷款、国际金融组织贷款中非法获益；（四）其他违反规定使用、骗取财政资金以及政府承贷或者担保的外国政府贷款、国际金融组织贷款的行为。</w:t>
            </w:r>
          </w:p>
        </w:tc>
        <w:tc>
          <w:tcPr>
            <w:tcW w:w="2700" w:type="dxa"/>
            <w:noWrap w:val="0"/>
            <w:vAlign w:val="center"/>
          </w:tcPr>
          <w:p w14:paraId="0D1A4433">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58540653">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6973F8F3">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438BAC23">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114BEB0C">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44B1F41E">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2FB1379F">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66F1B7E1">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0FCAF4F0">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7D58FDE3">
            <w:pPr>
              <w:widowControl/>
              <w:spacing w:line="240" w:lineRule="exact"/>
              <w:jc w:val="left"/>
              <w:rPr>
                <w:rFonts w:hint="eastAsia" w:ascii="宋体" w:hAnsi="宋体" w:eastAsia="宋体"/>
                <w:color w:val="000000"/>
                <w:sz w:val="18"/>
                <w:szCs w:val="18"/>
              </w:rPr>
            </w:pPr>
          </w:p>
          <w:p w14:paraId="382AEC9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26B131F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77B3A69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333B3EA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06358F2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6F85406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048A153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1A86118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1222E7A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12ED896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21A2D41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456147D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2645352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0124E61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270351D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25CCB10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5755A204">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7BB6A1B9">
            <w:pPr>
              <w:spacing w:line="300" w:lineRule="exact"/>
              <w:jc w:val="center"/>
              <w:rPr>
                <w:rFonts w:hint="eastAsia" w:ascii="宋体" w:hAnsi="宋体" w:eastAsia="宋体"/>
                <w:color w:val="000000"/>
                <w:sz w:val="24"/>
              </w:rPr>
            </w:pPr>
          </w:p>
        </w:tc>
      </w:tr>
      <w:tr w14:paraId="74C36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6" w:hRule="exact"/>
        </w:trPr>
        <w:tc>
          <w:tcPr>
            <w:tcW w:w="648" w:type="dxa"/>
            <w:noWrap w:val="0"/>
            <w:vAlign w:val="center"/>
          </w:tcPr>
          <w:p w14:paraId="6649C2EC">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11</w:t>
            </w:r>
          </w:p>
        </w:tc>
        <w:tc>
          <w:tcPr>
            <w:tcW w:w="1080" w:type="dxa"/>
            <w:noWrap w:val="0"/>
            <w:vAlign w:val="center"/>
          </w:tcPr>
          <w:p w14:paraId="1E7B15EA">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4007935E">
            <w:pPr>
              <w:spacing w:line="300" w:lineRule="exact"/>
              <w:rPr>
                <w:rFonts w:hint="eastAsia" w:eastAsia="方正仿宋_GBK"/>
                <w:color w:val="000000"/>
                <w:sz w:val="18"/>
                <w:szCs w:val="18"/>
              </w:rPr>
            </w:pPr>
            <w:r>
              <w:rPr>
                <w:rFonts w:hint="eastAsia" w:eastAsia="方正仿宋_GBK"/>
                <w:color w:val="000000"/>
                <w:sz w:val="18"/>
                <w:szCs w:val="18"/>
              </w:rPr>
              <w:t>对单位和个人违反财政收入票据管理规定的处罚</w:t>
            </w:r>
          </w:p>
        </w:tc>
        <w:tc>
          <w:tcPr>
            <w:tcW w:w="1080" w:type="dxa"/>
            <w:noWrap w:val="0"/>
            <w:vAlign w:val="center"/>
          </w:tcPr>
          <w:p w14:paraId="1567D379">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62AA8E90">
            <w:pPr>
              <w:pStyle w:val="189"/>
              <w:keepNext w:val="0"/>
              <w:keepLines w:val="0"/>
              <w:pageBreakBefore w:val="0"/>
              <w:widowControl/>
              <w:shd w:val="clear" w:color="auto" w:fill="FFFFFF"/>
              <w:spacing w:before="0" w:beforeAutospacing="0" w:after="225" w:afterAutospacing="0" w:line="240" w:lineRule="exact"/>
              <w:ind w:left="0" w:right="0" w:firstLine="480"/>
              <w:jc w:val="left"/>
              <w:outlineLvl w:val="9"/>
              <w:rPr>
                <w:rFonts w:ascii="方正仿宋_GBK" w:hAnsi="方正仿宋_GBK" w:eastAsia="方正仿宋_GBK" w:cs="方正仿宋_GBK"/>
                <w:color w:val="000000"/>
                <w:sz w:val="18"/>
                <w:szCs w:val="18"/>
                <w:shd w:val="clear" w:color="auto" w:fill="FFFFFF"/>
                <w:lang w:val="en-US"/>
              </w:rPr>
            </w:pPr>
            <w:r>
              <w:rPr>
                <w:rFonts w:hint="eastAsia" w:eastAsia="方正仿宋_GBK"/>
                <w:color w:val="000000"/>
                <w:sz w:val="18"/>
                <w:szCs w:val="18"/>
                <w:lang w:val="en-US" w:eastAsia="zh-CN"/>
              </w:rPr>
              <w:t>1、《财政违法行为处罚处分条例》（2004年11月30日国务院令第427号公布,2011年1月8日《国务院关于废止和修改部分行政法规的决定》修改）</w:t>
            </w:r>
            <w:r>
              <w:rPr>
                <w:rFonts w:ascii="方正仿宋_GBK" w:hAnsi="方正仿宋_GBK"/>
                <w:color w:val="000000"/>
                <w:sz w:val="18"/>
                <w:szCs w:val="18"/>
                <w:shd w:val="clear" w:color="auto" w:fill="FFFFFF"/>
                <w:lang w:eastAsia="zh-CN"/>
              </w:rPr>
              <w:t>第十六条　单位和个人有下列违反财政收入票据管理规定的行为之一的</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销毁非法印制的票据</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没收违法所得和作案工具。对单位处</w:t>
            </w:r>
            <w:r>
              <w:rPr>
                <w:rFonts w:ascii="方正仿宋_GBK" w:hAnsi="方正仿宋_GBK" w:eastAsia="方正仿宋_GBK" w:cs="方正仿宋_GBK"/>
                <w:color w:val="000000"/>
                <w:sz w:val="18"/>
                <w:szCs w:val="18"/>
                <w:shd w:val="clear" w:color="auto" w:fill="FFFFFF"/>
                <w:lang w:val="en-US"/>
              </w:rPr>
              <w:t>5000</w:t>
            </w:r>
            <w:r>
              <w:rPr>
                <w:rFonts w:ascii="方正仿宋_GBK" w:hAnsi="方正仿宋_GBK"/>
                <w:color w:val="000000"/>
                <w:sz w:val="18"/>
                <w:szCs w:val="18"/>
                <w:shd w:val="clear" w:color="auto" w:fill="FFFFFF"/>
                <w:lang w:eastAsia="zh-CN"/>
              </w:rPr>
              <w:t>元以上</w:t>
            </w:r>
            <w:r>
              <w:rPr>
                <w:rFonts w:ascii="方正仿宋_GBK" w:hAnsi="方正仿宋_GBK" w:eastAsia="方正仿宋_GBK" w:cs="方正仿宋_GBK"/>
                <w:color w:val="000000"/>
                <w:sz w:val="18"/>
                <w:szCs w:val="18"/>
                <w:shd w:val="clear" w:color="auto" w:fill="FFFFFF"/>
                <w:lang w:val="en-US"/>
              </w:rPr>
              <w:t>10</w:t>
            </w:r>
            <w:r>
              <w:rPr>
                <w:rFonts w:ascii="方正仿宋_GBK" w:hAnsi="方正仿宋_GBK"/>
                <w:color w:val="000000"/>
                <w:sz w:val="18"/>
                <w:szCs w:val="18"/>
                <w:shd w:val="clear" w:color="auto" w:fill="FFFFFF"/>
                <w:lang w:eastAsia="zh-CN"/>
              </w:rPr>
              <w:t>万元以下的罚款</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对直接负责的主管人员和其他直接责任人员处</w:t>
            </w:r>
            <w:r>
              <w:rPr>
                <w:rFonts w:ascii="方正仿宋_GBK" w:hAnsi="方正仿宋_GBK" w:eastAsia="方正仿宋_GBK" w:cs="方正仿宋_GBK"/>
                <w:color w:val="000000"/>
                <w:sz w:val="18"/>
                <w:szCs w:val="18"/>
                <w:shd w:val="clear" w:color="auto" w:fill="FFFFFF"/>
                <w:lang w:val="en-US"/>
              </w:rPr>
              <w:t>3000</w:t>
            </w:r>
            <w:r>
              <w:rPr>
                <w:rFonts w:ascii="方正仿宋_GBK" w:hAnsi="方正仿宋_GBK"/>
                <w:color w:val="000000"/>
                <w:sz w:val="18"/>
                <w:szCs w:val="18"/>
                <w:shd w:val="clear" w:color="auto" w:fill="FFFFFF"/>
                <w:lang w:eastAsia="zh-CN"/>
              </w:rPr>
              <w:t>元以上</w:t>
            </w:r>
            <w:r>
              <w:rPr>
                <w:rFonts w:ascii="方正仿宋_GBK" w:hAnsi="方正仿宋_GBK" w:eastAsia="方正仿宋_GBK" w:cs="方正仿宋_GBK"/>
                <w:color w:val="000000"/>
                <w:sz w:val="18"/>
                <w:szCs w:val="18"/>
                <w:shd w:val="clear" w:color="auto" w:fill="FFFFFF"/>
                <w:lang w:val="en-US"/>
              </w:rPr>
              <w:t>5</w:t>
            </w:r>
            <w:r>
              <w:rPr>
                <w:rFonts w:ascii="方正仿宋_GBK" w:hAnsi="方正仿宋_GBK"/>
                <w:color w:val="000000"/>
                <w:sz w:val="18"/>
                <w:szCs w:val="18"/>
                <w:shd w:val="clear" w:color="auto" w:fill="FFFFFF"/>
                <w:lang w:eastAsia="zh-CN"/>
              </w:rPr>
              <w:t>万元以下的罚款。属于国家公务员的</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还应当给予降级或者撤职处分</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情节严重的</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给予开除处分</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一</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违反规定印制财政收入票据</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二</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转借、串用、代开财政收入票据</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三</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伪造、变造、买卖、擅自销毁财政收入票据</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四</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伪造、使用伪造的财政收入票据监</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印</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制章</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五</w:t>
            </w:r>
            <w:r>
              <w:rPr>
                <w:rFonts w:ascii="方正仿宋_GBK" w:hAnsi="方正仿宋_GBK" w:eastAsia="方正仿宋_GBK" w:cs="方正仿宋_GBK"/>
                <w:color w:val="000000"/>
                <w:sz w:val="18"/>
                <w:szCs w:val="18"/>
                <w:shd w:val="clear" w:color="auto" w:fill="FFFFFF"/>
                <w:lang w:val="en-US"/>
              </w:rPr>
              <w:t>)</w:t>
            </w:r>
            <w:r>
              <w:rPr>
                <w:rFonts w:ascii="方正仿宋_GBK" w:hAnsi="方正仿宋_GBK"/>
                <w:color w:val="000000"/>
                <w:sz w:val="18"/>
                <w:szCs w:val="18"/>
                <w:shd w:val="clear" w:color="auto" w:fill="FFFFFF"/>
                <w:lang w:eastAsia="zh-CN"/>
              </w:rPr>
              <w:t>其他违反财政收入票据管理规定的行为。</w:t>
            </w:r>
          </w:p>
          <w:p w14:paraId="7923EA2C">
            <w:pPr>
              <w:widowControl/>
              <w:spacing w:line="240" w:lineRule="exact"/>
              <w:rPr>
                <w:rFonts w:hint="eastAsia" w:eastAsia="方正仿宋_GBK"/>
                <w:color w:val="000000"/>
                <w:sz w:val="18"/>
                <w:szCs w:val="18"/>
              </w:rPr>
            </w:pPr>
          </w:p>
        </w:tc>
        <w:tc>
          <w:tcPr>
            <w:tcW w:w="2700" w:type="dxa"/>
            <w:noWrap w:val="0"/>
            <w:vAlign w:val="center"/>
          </w:tcPr>
          <w:p w14:paraId="6C7C02BD">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7C6AB111">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05A93B8A">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41B31F45">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0363BA66">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778E90CF">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5754FA3A">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17F95B84">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0B3E38B3">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249BCD3D">
            <w:pPr>
              <w:widowControl/>
              <w:spacing w:line="240" w:lineRule="exact"/>
              <w:jc w:val="left"/>
              <w:rPr>
                <w:rFonts w:hint="eastAsia" w:ascii="宋体" w:hAnsi="宋体" w:eastAsia="宋体"/>
                <w:color w:val="000000"/>
                <w:sz w:val="18"/>
                <w:szCs w:val="18"/>
              </w:rPr>
            </w:pPr>
          </w:p>
          <w:p w14:paraId="0491B5E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3EDB5D0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4BABE3C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21559A3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5D39D00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3D10348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77B46E2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5E672D8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32EB464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4AA1BF7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16094F2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40D18D1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1F4F57F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2119916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5C72453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49571DF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24EF9E65">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6EA33B27">
            <w:pPr>
              <w:spacing w:line="300" w:lineRule="exact"/>
              <w:jc w:val="center"/>
              <w:rPr>
                <w:rFonts w:hint="eastAsia" w:ascii="宋体" w:hAnsi="宋体" w:eastAsia="宋体"/>
                <w:color w:val="000000"/>
                <w:sz w:val="24"/>
              </w:rPr>
            </w:pPr>
          </w:p>
        </w:tc>
      </w:tr>
      <w:tr w14:paraId="4B498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3" w:hRule="exact"/>
        </w:trPr>
        <w:tc>
          <w:tcPr>
            <w:tcW w:w="648" w:type="dxa"/>
            <w:noWrap w:val="0"/>
            <w:vAlign w:val="center"/>
          </w:tcPr>
          <w:p w14:paraId="001EBF88">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12</w:t>
            </w:r>
          </w:p>
        </w:tc>
        <w:tc>
          <w:tcPr>
            <w:tcW w:w="1080" w:type="dxa"/>
            <w:noWrap w:val="0"/>
            <w:vAlign w:val="center"/>
          </w:tcPr>
          <w:p w14:paraId="7D545337">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7D27086F">
            <w:pPr>
              <w:widowControl/>
              <w:spacing w:line="260" w:lineRule="exact"/>
              <w:jc w:val="left"/>
              <w:rPr>
                <w:rFonts w:hint="eastAsia" w:eastAsia="方正仿宋_GBK"/>
                <w:color w:val="000000"/>
                <w:sz w:val="18"/>
                <w:szCs w:val="18"/>
              </w:rPr>
            </w:pPr>
            <w:r>
              <w:rPr>
                <w:rFonts w:hint="eastAsia" w:eastAsia="方正仿宋_GBK"/>
                <w:color w:val="000000"/>
                <w:sz w:val="18"/>
                <w:szCs w:val="18"/>
              </w:rPr>
              <w:t>对单位和个人违反财务管理的规定，私存私放财政资金或者其他公款的处罚（含违反收支两条线管理规定的处罚）</w:t>
            </w:r>
          </w:p>
        </w:tc>
        <w:tc>
          <w:tcPr>
            <w:tcW w:w="1080" w:type="dxa"/>
            <w:noWrap w:val="0"/>
            <w:vAlign w:val="center"/>
          </w:tcPr>
          <w:p w14:paraId="796E47C6">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2212EC83">
            <w:pPr>
              <w:widowControl/>
              <w:spacing w:line="240" w:lineRule="exact"/>
              <w:rPr>
                <w:rFonts w:hint="eastAsia" w:eastAsia="方正仿宋_GBK"/>
                <w:color w:val="000000"/>
                <w:sz w:val="18"/>
                <w:szCs w:val="18"/>
                <w:lang w:val="en-US" w:eastAsia="zh-CN"/>
              </w:rPr>
            </w:pPr>
            <w:r>
              <w:rPr>
                <w:rFonts w:hint="eastAsia" w:eastAsia="方正仿宋_GBK"/>
                <w:color w:val="000000"/>
                <w:sz w:val="18"/>
                <w:szCs w:val="18"/>
                <w:lang w:val="en-US" w:eastAsia="zh-CN"/>
              </w:rPr>
              <w:t>1、《财政违法行为处罚处分条例》（2004年11月30日国务院令第427号公布,2011年1月8日《国务院关于废止和修改部分行政法规的决定》修改）第十七条　单位和个人违反财务管理的规定,私存私放财政资金或者其他公款的,责令改正,调整有关会计账目,追回私存私放的资金,没收违法所得。对单位处3000元以上5万元以下的罚款;对直接负责的主管人员和其他直接责任人员处2000元以上2万元以下的罚款。属于国家公务员的,还应当给予记大过处分;情节严重的,给予降级或者撤职处分。第十九条　属于行政性收费方面的违法行为,《中华人民共和国行政许可法》、《违反行政事业性收费和罚没收入收支两条线管理规定行政处分暂行规定》等法律、行政法规及国务院另有规定的,有关部门依照其规定处理、处罚、处分。</w:t>
            </w:r>
          </w:p>
          <w:p w14:paraId="0C1E1BBF">
            <w:pPr>
              <w:widowControl/>
              <w:spacing w:line="240" w:lineRule="exact"/>
              <w:rPr>
                <w:rFonts w:hint="eastAsia" w:eastAsia="方正仿宋_GBK"/>
                <w:color w:val="000000"/>
                <w:sz w:val="18"/>
                <w:szCs w:val="18"/>
              </w:rPr>
            </w:pPr>
            <w:r>
              <w:rPr>
                <w:rFonts w:hint="eastAsia" w:eastAsia="方正仿宋_GBK"/>
                <w:color w:val="000000"/>
                <w:sz w:val="18"/>
                <w:szCs w:val="18"/>
                <w:lang w:val="en-US" w:eastAsia="zh-CN"/>
              </w:rPr>
              <w:t>2、《违反行政事业性收费和罚没收入收支两条线管理规定行政处分暂行规定》（国务院令第281号）第十三条　不按照规定将行政事业性收费纳入单位财务统一核算、管理的，对直接负责的主管人员和其他直接责任人员给予记过处分；情节严重的，给予记大过或者降级处分。第十四条　不按照规定将行政事业性收费缴入国库或者预算外资金财政专户的，对直接负责的主管人员和其他直接责任人员给予记大过处分；情节严重的，给予降级或者撤职处分。不按照规定将罚没收入上缴国库的，依照前款规定给予处分。第十六条　截留、挪用、坐收坐支行政事业性收费、罚没收入的，对直接负责的主管人员和其他直接责任人员给予降级处分；情节严重的，给予撤职或者开除处分。</w:t>
            </w:r>
          </w:p>
        </w:tc>
        <w:tc>
          <w:tcPr>
            <w:tcW w:w="2700" w:type="dxa"/>
            <w:noWrap w:val="0"/>
            <w:vAlign w:val="center"/>
          </w:tcPr>
          <w:p w14:paraId="17831035">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6B5AD0BB">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31201645">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52C8D4FE">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06D1D65C">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1DD31452">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10361267">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5501D968">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696CD045">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4A1EED64">
            <w:pPr>
              <w:widowControl/>
              <w:spacing w:line="240" w:lineRule="exact"/>
              <w:jc w:val="left"/>
              <w:rPr>
                <w:rFonts w:hint="eastAsia" w:ascii="宋体" w:hAnsi="宋体" w:eastAsia="宋体"/>
                <w:color w:val="000000"/>
                <w:sz w:val="18"/>
                <w:szCs w:val="18"/>
              </w:rPr>
            </w:pPr>
          </w:p>
          <w:p w14:paraId="77598EB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3A3F3F8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0EFA7AC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0ABD024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7BB011D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1E27874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597A527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2003C22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4C3716D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40A9ED6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43ABCA3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7034DA7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0E1D3C5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53781C5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255A871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671C47A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21DF9182">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7FBECF2E">
            <w:pPr>
              <w:spacing w:line="300" w:lineRule="exact"/>
              <w:jc w:val="center"/>
              <w:rPr>
                <w:rFonts w:hint="eastAsia" w:ascii="宋体" w:hAnsi="宋体" w:eastAsia="宋体"/>
                <w:color w:val="000000"/>
                <w:sz w:val="24"/>
              </w:rPr>
            </w:pPr>
          </w:p>
        </w:tc>
      </w:tr>
      <w:tr w14:paraId="63FEF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3" w:hRule="exact"/>
        </w:trPr>
        <w:tc>
          <w:tcPr>
            <w:tcW w:w="648" w:type="dxa"/>
            <w:noWrap w:val="0"/>
            <w:vAlign w:val="center"/>
          </w:tcPr>
          <w:p w14:paraId="446238FB">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13</w:t>
            </w:r>
          </w:p>
        </w:tc>
        <w:tc>
          <w:tcPr>
            <w:tcW w:w="1080" w:type="dxa"/>
            <w:noWrap w:val="0"/>
            <w:vAlign w:val="center"/>
          </w:tcPr>
          <w:p w14:paraId="132A504D">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0A114214">
            <w:pPr>
              <w:widowControl/>
              <w:spacing w:line="260" w:lineRule="exact"/>
              <w:jc w:val="left"/>
              <w:rPr>
                <w:rFonts w:hint="eastAsia" w:eastAsia="方正仿宋_GBK"/>
                <w:color w:val="000000"/>
                <w:sz w:val="18"/>
                <w:szCs w:val="18"/>
              </w:rPr>
            </w:pPr>
            <w:r>
              <w:rPr>
                <w:rFonts w:hint="eastAsia" w:eastAsia="方正仿宋_GBK"/>
                <w:color w:val="000000"/>
                <w:sz w:val="18"/>
                <w:szCs w:val="18"/>
              </w:rPr>
              <w:t>对代理记账机构、从业人员违法违规行为处罚</w:t>
            </w:r>
          </w:p>
        </w:tc>
        <w:tc>
          <w:tcPr>
            <w:tcW w:w="1080" w:type="dxa"/>
            <w:noWrap w:val="0"/>
            <w:vAlign w:val="center"/>
          </w:tcPr>
          <w:p w14:paraId="5CFE2033">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04F428B3">
            <w:pPr>
              <w:widowControl/>
              <w:spacing w:line="240" w:lineRule="exact"/>
              <w:rPr>
                <w:rFonts w:hint="eastAsia" w:eastAsia="方正仿宋_GBK"/>
                <w:color w:val="000000"/>
                <w:sz w:val="18"/>
                <w:szCs w:val="18"/>
              </w:rPr>
            </w:pPr>
            <w:r>
              <w:rPr>
                <w:rFonts w:hint="eastAsia" w:eastAsia="方正仿宋_GBK"/>
                <w:color w:val="000000"/>
                <w:sz w:val="18"/>
                <w:szCs w:val="18"/>
              </w:rPr>
              <w:t>1、《代理记账管理办法》（2016年2月财政部令第80号，2019年3月修改）第二十六条：“未经批准从事代理记账业务的单位或个人，由县级以上人民政府财政部门按照《中华人民共和国行政许可法》及有关规定予以查处。”</w:t>
            </w:r>
          </w:p>
          <w:p w14:paraId="5FFE00DE">
            <w:pPr>
              <w:widowControl/>
              <w:spacing w:line="240" w:lineRule="exact"/>
              <w:rPr>
                <w:rFonts w:hint="eastAsia" w:eastAsia="方正仿宋_GBK"/>
                <w:color w:val="000000"/>
                <w:sz w:val="18"/>
                <w:szCs w:val="18"/>
              </w:rPr>
            </w:pPr>
            <w:r>
              <w:rPr>
                <w:rFonts w:hint="eastAsia" w:eastAsia="方正仿宋_GBK"/>
                <w:color w:val="000000"/>
                <w:sz w:val="18"/>
                <w:szCs w:val="18"/>
              </w:rPr>
              <w:t>第二十条："代理记账机构在经营期间达不到本办法规定的资格条件的，审批机关发现后，应当责令其在60日内整改；逾期仍达不到规定条件的，由审批机关撤销其代理记账资格。</w:t>
            </w:r>
          </w:p>
          <w:p w14:paraId="2A71B8B9">
            <w:pPr>
              <w:widowControl/>
              <w:spacing w:line="240" w:lineRule="exact"/>
              <w:rPr>
                <w:rFonts w:hint="eastAsia"/>
                <w:color w:val="000000"/>
              </w:rPr>
            </w:pPr>
            <w:r>
              <w:rPr>
                <w:rFonts w:hint="eastAsia" w:eastAsia="方正仿宋_GBK"/>
                <w:color w:val="000000"/>
                <w:sz w:val="18"/>
                <w:szCs w:val="18"/>
              </w:rPr>
              <w:t>第二十三条：“代理记账机构及其负责人、主管代理记账业务负责人及其从业人员违反规定出具虚假申请材料或者备案材料的，由县级以上人民政府财政部门给予警告，记入会计领域违法失信记录，根据有关规定实施联合惩戒，并向社会公告。”</w:t>
            </w:r>
            <w:r>
              <w:rPr>
                <w:rFonts w:hint="eastAsia"/>
                <w:color w:val="000000"/>
              </w:rPr>
              <w:t xml:space="preserve"> </w:t>
            </w:r>
          </w:p>
          <w:p w14:paraId="10260735">
            <w:pPr>
              <w:widowControl/>
              <w:spacing w:line="240" w:lineRule="exact"/>
              <w:rPr>
                <w:rFonts w:hint="eastAsia" w:eastAsia="方正仿宋_GBK"/>
                <w:color w:val="000000"/>
                <w:sz w:val="18"/>
                <w:szCs w:val="18"/>
              </w:rPr>
            </w:pPr>
            <w:r>
              <w:rPr>
                <w:rFonts w:hint="eastAsia" w:eastAsia="方正仿宋_GBK"/>
                <w:color w:val="000000"/>
                <w:sz w:val="18"/>
                <w:szCs w:val="18"/>
              </w:rPr>
              <w:t>第二十四条：“代理记账机构从业人员在办理业务中违反会计法律、法规和国家统一的会计制度的规定，造成委托人会计核算混乱、损害国家和委托人利益的，由县级以上人民政府财政部门依据</w:t>
            </w:r>
            <w:r>
              <w:rPr>
                <w:rFonts w:hint="eastAsia" w:eastAsia="方正仿宋_GBK"/>
                <w:color w:val="000000"/>
                <w:sz w:val="18"/>
                <w:szCs w:val="18"/>
                <w:lang w:eastAsia="zh-CN"/>
              </w:rPr>
              <w:t>《中华人民共和国会计法》</w:t>
            </w:r>
            <w:r>
              <w:rPr>
                <w:rFonts w:hint="eastAsia" w:eastAsia="方正仿宋_GBK"/>
                <w:color w:val="000000"/>
                <w:sz w:val="18"/>
                <w:szCs w:val="18"/>
              </w:rPr>
              <w:t>等有关法律、法规的规定处理。代理记账机构有前款行为的，县级以上人民政府财政部门应当责令其限期改正，并给予警告；有违法所得的，可以处违法所得3倍以下罚款，但最高不得超过3万元；没有违法所得的，可以处1万元以下罚款。”</w:t>
            </w:r>
          </w:p>
        </w:tc>
        <w:tc>
          <w:tcPr>
            <w:tcW w:w="2700" w:type="dxa"/>
            <w:noWrap w:val="0"/>
            <w:vAlign w:val="center"/>
          </w:tcPr>
          <w:p w14:paraId="413621EC">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251DE9A0">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19F8A3C3">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5D63B056">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45A16BA9">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2C2C8D54">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23090337">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10467ADA">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06D9BC52">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59D6EB15">
            <w:pPr>
              <w:widowControl/>
              <w:spacing w:line="240" w:lineRule="exact"/>
              <w:jc w:val="left"/>
              <w:rPr>
                <w:rFonts w:hint="eastAsia" w:ascii="宋体" w:hAnsi="宋体" w:eastAsia="宋体"/>
                <w:color w:val="000000"/>
                <w:sz w:val="18"/>
                <w:szCs w:val="18"/>
              </w:rPr>
            </w:pPr>
          </w:p>
          <w:p w14:paraId="3F56C12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3E07D41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70F3D74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4A2262C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5267CAD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250BF5A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5C563C0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10779D2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63D22D3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0E34667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0D74A6C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273B46E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6AE85D5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7E7A481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0593E6E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30AA808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01E40E4A">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11A9B623">
            <w:pPr>
              <w:spacing w:line="300" w:lineRule="exact"/>
              <w:jc w:val="center"/>
              <w:rPr>
                <w:rFonts w:hint="eastAsia" w:ascii="宋体" w:hAnsi="宋体" w:eastAsia="宋体"/>
                <w:color w:val="000000"/>
                <w:sz w:val="24"/>
              </w:rPr>
            </w:pPr>
          </w:p>
        </w:tc>
      </w:tr>
      <w:tr w14:paraId="4A33B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6C112AEA">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14</w:t>
            </w:r>
          </w:p>
        </w:tc>
        <w:tc>
          <w:tcPr>
            <w:tcW w:w="1080" w:type="dxa"/>
            <w:noWrap w:val="0"/>
            <w:vAlign w:val="center"/>
          </w:tcPr>
          <w:p w14:paraId="65321F5C">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4A0F7410">
            <w:pPr>
              <w:widowControl/>
              <w:spacing w:line="260" w:lineRule="exact"/>
              <w:jc w:val="left"/>
              <w:rPr>
                <w:rFonts w:hint="eastAsia" w:eastAsia="方正仿宋_GBK"/>
                <w:color w:val="000000"/>
                <w:sz w:val="18"/>
                <w:szCs w:val="18"/>
              </w:rPr>
            </w:pPr>
            <w:r>
              <w:rPr>
                <w:rFonts w:hint="eastAsia" w:eastAsia="方正仿宋_GBK"/>
                <w:color w:val="000000"/>
                <w:sz w:val="18"/>
                <w:szCs w:val="18"/>
              </w:rPr>
              <w:t>对采购人、采购代理机构、供应商违反政府采购法律法规有关规定的处罚</w:t>
            </w:r>
          </w:p>
        </w:tc>
        <w:tc>
          <w:tcPr>
            <w:tcW w:w="1080" w:type="dxa"/>
            <w:noWrap w:val="0"/>
            <w:vAlign w:val="center"/>
          </w:tcPr>
          <w:p w14:paraId="364C4E78">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412BF160">
            <w:pPr>
              <w:spacing w:line="220" w:lineRule="exact"/>
              <w:rPr>
                <w:rFonts w:hint="eastAsia"/>
                <w:color w:val="000000"/>
                <w:sz w:val="18"/>
                <w:szCs w:val="18"/>
              </w:rPr>
            </w:pPr>
            <w:r>
              <w:rPr>
                <w:rFonts w:hint="eastAsia" w:ascii="宋体" w:hAnsi="宋体" w:eastAsia="宋体"/>
                <w:color w:val="000000"/>
                <w:sz w:val="18"/>
                <w:szCs w:val="18"/>
              </w:rPr>
              <w:t>1.《</w:t>
            </w:r>
            <w:r>
              <w:rPr>
                <w:rFonts w:hint="eastAsia" w:ascii="宋体" w:hAnsi="宋体" w:eastAsia="宋体"/>
                <w:color w:val="000000"/>
                <w:sz w:val="18"/>
                <w:szCs w:val="18"/>
                <w:lang w:val="en-US" w:eastAsia="zh-CN"/>
              </w:rPr>
              <w:t>中华人民共和国</w:t>
            </w:r>
            <w:r>
              <w:rPr>
                <w:rFonts w:hint="eastAsia" w:ascii="宋体" w:hAnsi="宋体" w:eastAsia="宋体"/>
                <w:color w:val="000000"/>
                <w:sz w:val="18"/>
                <w:szCs w:val="18"/>
              </w:rPr>
              <w:t>政府采购法》第七十一条：“采购人、采购代理机构有下列情形之一的，责令限期改正，给予警告，可以并处罚款，对直接负责的主管人员和其他直接责任人员，由其行政主管部门或者有关机关给予处分，并予通报：（一）应当采用公开招标方式而擅自采用其他方式采购的；（二）擅自提高采购标准的；（三）以不合理的条件对供应商实行差别待遇或者歧视待遇的；（四）在招标采购过程中与投标人进行协商谈判的；（五）中标、成交通知书发出后不与中标、成交供应商签订采购合同的；（六）拒绝有关部门依法实施监督检查的。”；第七十二条：“采购人、采购代理机构及其工作人员有下列情形之一，构成犯罪的，依法追究刑事责任；尚不构成犯罪的，处以罚款，有违法所得的，并处没收违法所得，属于国家机关工作人员的，依法给予行政处分：（一）与供应商或者采购代理机构恶意串通的；（二）在采购过程中接受贿赂或者获取其他不正当利益的；（三）在有关部门依法实施的监督检查中提供虚假情况的；（四）开标前泄露标底的。”；第七十四条：“采购人对应当实行集中采购的政府采购项目，不委托集中采购机构实行集中采购的，由政府采购监督管理部门责令改正；拒不改正的，停止按预算向其支付资金，由其上级行政主管部门或者有关机关依法给予其直接负责的主管人员和其他直接责任人员处分。”；第七十五条：“采购人未依法公布政府采购项目的采购标准和采购结果的，责令改正，对直接负责的主管人员依法给予处分。”；第七十六条：“采购人、采购代理机构违反本法规定隐匿、销毁应当保存的采购文件或者伪造、变造采购文件的，由政府采购监督管理部门处以二万元以上十万元以下的罚款，对其直接负责的主管人员和其他直接责任人员依法给予处分；构成犯罪的，依法追究刑事责任。”；第七十八条：“采购代理机构在代理政府采购业务中有违法行为的，按照有关法律规定处以罚款，可以在一至三年内禁止其代理政府采购业务，构成犯罪的，依法追究刑事责任。”；第八十二条：“集中采购机构在政府采购监督管理部门考核中，虚报业绩，隐瞒真实情况的，处以二万元以上二十万元以下的罚款，并予以通报；情节严重的，取消其代理采购的资格。”</w:t>
            </w:r>
          </w:p>
          <w:p w14:paraId="1BC6B779">
            <w:pPr>
              <w:widowControl/>
              <w:spacing w:line="220" w:lineRule="exact"/>
              <w:rPr>
                <w:rFonts w:hint="eastAsia" w:eastAsia="方正仿宋_GBK"/>
                <w:color w:val="000000"/>
                <w:spacing w:val="-9"/>
                <w:sz w:val="18"/>
                <w:szCs w:val="18"/>
              </w:rPr>
            </w:pPr>
          </w:p>
        </w:tc>
        <w:tc>
          <w:tcPr>
            <w:tcW w:w="2700" w:type="dxa"/>
            <w:noWrap w:val="0"/>
            <w:vAlign w:val="center"/>
          </w:tcPr>
          <w:p w14:paraId="7BAA21C4">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3464BA86">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6FF5DDC2">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4C6BCEB6">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1ADEABD4">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18E12243">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5143BE12">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2CF62F99">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3B39771B">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76E23760">
            <w:pPr>
              <w:widowControl/>
              <w:spacing w:line="240" w:lineRule="exact"/>
              <w:jc w:val="left"/>
              <w:rPr>
                <w:rFonts w:hint="eastAsia" w:ascii="宋体" w:hAnsi="宋体" w:eastAsia="宋体"/>
                <w:color w:val="000000"/>
                <w:sz w:val="18"/>
                <w:szCs w:val="18"/>
              </w:rPr>
            </w:pPr>
          </w:p>
          <w:p w14:paraId="458628D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1E24BCB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4FA3213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37B9186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2C347D8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7B384A8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6CC5075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1E2911B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387E9E6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671C606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3A67279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1F77D7A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467FD08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6F3D871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0098D3E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48F4523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629E925B">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1E846F66">
            <w:pPr>
              <w:spacing w:line="300" w:lineRule="exact"/>
              <w:jc w:val="center"/>
              <w:rPr>
                <w:rFonts w:hint="eastAsia" w:ascii="宋体" w:hAnsi="宋体" w:eastAsia="宋体"/>
                <w:color w:val="000000"/>
                <w:sz w:val="24"/>
              </w:rPr>
            </w:pPr>
          </w:p>
        </w:tc>
      </w:tr>
      <w:tr w14:paraId="43B7A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75E1B04D">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14</w:t>
            </w:r>
          </w:p>
        </w:tc>
        <w:tc>
          <w:tcPr>
            <w:tcW w:w="1080" w:type="dxa"/>
            <w:noWrap w:val="0"/>
            <w:vAlign w:val="center"/>
          </w:tcPr>
          <w:p w14:paraId="35BB8B65">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350DDB1E">
            <w:pPr>
              <w:widowControl/>
              <w:spacing w:line="260" w:lineRule="exact"/>
              <w:jc w:val="left"/>
              <w:rPr>
                <w:rFonts w:hint="eastAsia" w:eastAsia="方正仿宋_GBK"/>
                <w:color w:val="000000"/>
                <w:sz w:val="18"/>
                <w:szCs w:val="18"/>
              </w:rPr>
            </w:pPr>
            <w:r>
              <w:rPr>
                <w:rFonts w:hint="eastAsia" w:eastAsia="方正仿宋_GBK"/>
                <w:color w:val="000000"/>
                <w:sz w:val="18"/>
                <w:szCs w:val="18"/>
              </w:rPr>
              <w:t>对采购人、采购代理机构、供应商违反政府采购法律法规有关规定的处罚</w:t>
            </w:r>
          </w:p>
        </w:tc>
        <w:tc>
          <w:tcPr>
            <w:tcW w:w="1080" w:type="dxa"/>
            <w:noWrap w:val="0"/>
            <w:vAlign w:val="center"/>
          </w:tcPr>
          <w:p w14:paraId="2616674F">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top"/>
          </w:tcPr>
          <w:p w14:paraId="630E9489">
            <w:pPr>
              <w:spacing w:line="220" w:lineRule="exact"/>
              <w:rPr>
                <w:rFonts w:hint="eastAsia" w:ascii="宋体" w:hAnsi="宋体" w:eastAsia="宋体"/>
                <w:color w:val="000000"/>
                <w:sz w:val="18"/>
                <w:szCs w:val="18"/>
              </w:rPr>
            </w:pPr>
            <w:r>
              <w:rPr>
                <w:rFonts w:hint="eastAsia" w:ascii="宋体" w:hAnsi="宋体" w:eastAsia="宋体"/>
                <w:color w:val="000000"/>
                <w:sz w:val="18"/>
                <w:szCs w:val="18"/>
              </w:rPr>
              <w:t>2.《政府采购法实施条例》（国务院令第658号）第六十七条：“采购人有下列情形之一的，由财政部门责令限期改正，给予警告，对直接负责的主管人员和其他直接责任人员依法给予处分，并予以通报：（一）未按照规定编制政府采购实施计划或者未按照规定将政府采购实施计划报本级人民政府财政部门备案；（二）将应当进行公开招标的项目化整为零或者以其他任何方式规避公开招标；（三）未按照规定在评标委员会、竞争性谈判小组或者询价小组推荐的中标或者成交候选人中确定中标或者成交供应商；（四）未按照采购文件确定的事项签订政府采购合同；（五）政府采购合同履行中追加与合同标的相同的货物、工程或者服务的采购金额超过原合同采购金额10%；（六）擅自变更、中止或者终止政府采购合同；（七）未按照规定公告政府采购合同；（八）未按照规定时间将政府采购合同副本报本级人民政府财政部门和有关部门备案。”；第六十八条：“采购人、采购代理机构有下列情形之一的，依照政府采购法第七十一条、第七十八条的规定追究法律责任：（一）未依照政府采购法和本条例规定的方式实施采购；（二）未依法在指定的媒体上发布政府采购项目信息；（三）未按照规定执行政府采购政策；（四）违反本条例第十五条的规定导致无法组织对供应商履约情况进行验收或者国家财产遭受损失；（五）未依法从政府采购评审专家库中抽取评审专家；（六）非法干预采购评审活动；（七）采用综合评分法时评审标准中的分值设置未与评审因素的量化指标相对应；（八）对供应商的询问、质疑逾期未作处理；（九）通过对样品进行检测、对供应商进行考察等方式改变评审结果；（十）未按照规定组织对供应商履约情况进行验收。”；第六十九条：“集中采购机构有下列情形之一的，由财政部门责令限期改正，给予警告，有违法所得的，并处没收违法所得，对直接负责的主管人员和其他直接责任人员依法给予处分，并予以通报：（一）内部监督管理制度不健全，对依法应当分设、分离的岗位、人员未分设、分离；（二）将集中采购项目委托其他采购代理机构采购；（三）从事营利活动。”；</w:t>
            </w:r>
          </w:p>
        </w:tc>
        <w:tc>
          <w:tcPr>
            <w:tcW w:w="2700" w:type="dxa"/>
            <w:noWrap w:val="0"/>
            <w:vAlign w:val="center"/>
          </w:tcPr>
          <w:p w14:paraId="6A92DE15">
            <w:pPr>
              <w:widowControl/>
              <w:spacing w:line="240" w:lineRule="exact"/>
              <w:rPr>
                <w:rFonts w:hint="eastAsia" w:eastAsia="方正仿宋_GBK"/>
                <w:color w:val="000000"/>
                <w:sz w:val="18"/>
                <w:szCs w:val="18"/>
              </w:rPr>
            </w:pPr>
          </w:p>
        </w:tc>
        <w:tc>
          <w:tcPr>
            <w:tcW w:w="2700" w:type="dxa"/>
            <w:noWrap w:val="0"/>
            <w:vAlign w:val="top"/>
          </w:tcPr>
          <w:p w14:paraId="4707CC2C">
            <w:pPr>
              <w:widowControl/>
              <w:spacing w:line="240" w:lineRule="exact"/>
              <w:jc w:val="left"/>
              <w:rPr>
                <w:rFonts w:hint="eastAsia" w:ascii="宋体" w:hAnsi="宋体" w:eastAsia="宋体"/>
                <w:color w:val="000000"/>
                <w:sz w:val="18"/>
                <w:szCs w:val="18"/>
              </w:rPr>
            </w:pPr>
          </w:p>
        </w:tc>
        <w:tc>
          <w:tcPr>
            <w:tcW w:w="1080" w:type="dxa"/>
            <w:noWrap w:val="0"/>
            <w:vAlign w:val="center"/>
          </w:tcPr>
          <w:p w14:paraId="403FBC18">
            <w:pPr>
              <w:spacing w:line="300" w:lineRule="exact"/>
              <w:jc w:val="center"/>
              <w:rPr>
                <w:rFonts w:hint="eastAsia" w:ascii="宋体" w:hAnsi="宋体" w:eastAsia="宋体"/>
                <w:color w:val="000000"/>
                <w:sz w:val="24"/>
              </w:rPr>
            </w:pPr>
          </w:p>
        </w:tc>
      </w:tr>
      <w:tr w14:paraId="46FEC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68707258">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14</w:t>
            </w:r>
          </w:p>
        </w:tc>
        <w:tc>
          <w:tcPr>
            <w:tcW w:w="1080" w:type="dxa"/>
            <w:noWrap w:val="0"/>
            <w:vAlign w:val="center"/>
          </w:tcPr>
          <w:p w14:paraId="3CF891E1">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3CA69ADB">
            <w:pPr>
              <w:widowControl/>
              <w:spacing w:line="260" w:lineRule="exact"/>
              <w:jc w:val="left"/>
              <w:rPr>
                <w:rFonts w:hint="eastAsia" w:eastAsia="方正仿宋_GBK"/>
                <w:color w:val="000000"/>
                <w:sz w:val="18"/>
                <w:szCs w:val="18"/>
              </w:rPr>
            </w:pPr>
            <w:r>
              <w:rPr>
                <w:rFonts w:hint="eastAsia" w:eastAsia="方正仿宋_GBK"/>
                <w:color w:val="000000"/>
                <w:sz w:val="18"/>
                <w:szCs w:val="18"/>
              </w:rPr>
              <w:t>对采购人、采购代理机构、供应商违反政府采购法律法规有关规定的处罚</w:t>
            </w:r>
          </w:p>
        </w:tc>
        <w:tc>
          <w:tcPr>
            <w:tcW w:w="1080" w:type="dxa"/>
            <w:noWrap w:val="0"/>
            <w:vAlign w:val="center"/>
          </w:tcPr>
          <w:p w14:paraId="287B4F82">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top"/>
          </w:tcPr>
          <w:p w14:paraId="6A2F964E">
            <w:pPr>
              <w:spacing w:line="240" w:lineRule="exact"/>
              <w:rPr>
                <w:rFonts w:hint="eastAsia" w:ascii="宋体" w:hAnsi="宋体" w:eastAsia="宋体"/>
                <w:color w:val="000000"/>
                <w:sz w:val="18"/>
                <w:szCs w:val="18"/>
              </w:rPr>
            </w:pPr>
            <w:r>
              <w:rPr>
                <w:rFonts w:hint="eastAsia" w:ascii="宋体" w:hAnsi="宋体" w:eastAsia="宋体"/>
                <w:color w:val="000000"/>
                <w:sz w:val="18"/>
                <w:szCs w:val="18"/>
              </w:rPr>
              <w:t>第七十四条：“有下列情形之一的，属于恶意串通，对供应商依照政府采购法第七十七条第一款的规定追究法律责任，对采购人、采购代理机构及其工作人员依照政府采购法第七十二条的规定追究法律责任：（一）供应商直接或者间接从采购人或者采购代理机构处获得其他供应商的相关情况并修改其投标文件或者响应文件；（二）供应商按照采购人或者采购代理机构的授意撤换、修改投标文件或者响应文件；（三）供应商之间协商报价、技术方案等投标文件或者响应文件的实质性内容；（四）属于同一集团、协会、商会等组织成员的供应商按照该组织要求协同参加政府采购活动；（五）供应商之间事先约定由某一特定供应商中标、成交；（六）供应商之间商定部分供应商放弃参加政府采购活动或者放弃中标、成交；（七）供应商与采购人或者采购代理机构之间、供应商相互之间，为谋求特定供应商中标、成交或者排斥其他供应商的其他串通行为。”</w:t>
            </w:r>
          </w:p>
          <w:p w14:paraId="707A8BD4">
            <w:pPr>
              <w:spacing w:line="220" w:lineRule="exact"/>
              <w:rPr>
                <w:rFonts w:hint="eastAsia" w:ascii="宋体" w:hAnsi="宋体" w:eastAsia="宋体"/>
                <w:color w:val="000000"/>
                <w:sz w:val="18"/>
                <w:szCs w:val="18"/>
              </w:rPr>
            </w:pPr>
            <w:r>
              <w:rPr>
                <w:rFonts w:hint="eastAsia"/>
                <w:color w:val="000000"/>
                <w:sz w:val="18"/>
                <w:szCs w:val="18"/>
              </w:rPr>
              <w:t>3</w:t>
            </w:r>
            <w:r>
              <w:rPr>
                <w:rFonts w:hint="eastAsia" w:ascii="宋体" w:hAnsi="宋体" w:eastAsia="宋体"/>
                <w:color w:val="000000"/>
                <w:sz w:val="18"/>
                <w:szCs w:val="18"/>
              </w:rPr>
              <w:t>.《政府采购货物和服务招标投标管理办法》（财政部令第87号）第七十七条：“采购人有下列情形之一的，由财政部门责令限期改正；情节严重的，给予警告，对直接负责的主管人员和其他直接责任人员由其行政主管部门或者有关机关依法给予处分，并予以通报；涉嫌犯罪的，移送司法机关处理：（一）未按照本办法的规定编制采购需求的；（二）违反本办法第六条第二款规定的；（三）未在规定时间内确定中标人的；（四）向中标人提出不合理要求作为签订合同条件的。”；第七十八条：“采购人、采购代理机构有下列情形之一的，由财政部门责令限期改正，情节严重的，给予警告，对直接负责的主管人员和其他直接责任人员，由其行政主管部门或者有关机关给予处分，并予通报；采购代理机构有违法所得的，没收违法所得，并可以处以不超过违法所得3倍、最高不超过3万元的罚款，没有违法所得的，可以处以1万元以下的罚款：（一）违反本办法第八条第二款规定的；（二）设定最低限价的；（三）未按照规定进行资格预审或者资格审查的；（四）违反本办法规定确定招标文件售价的；（五）未按规定对开标、评标活动进行全程录音录像的；</w:t>
            </w:r>
          </w:p>
        </w:tc>
        <w:tc>
          <w:tcPr>
            <w:tcW w:w="2700" w:type="dxa"/>
            <w:noWrap w:val="0"/>
            <w:vAlign w:val="center"/>
          </w:tcPr>
          <w:p w14:paraId="752A1953">
            <w:pPr>
              <w:widowControl/>
              <w:spacing w:line="240" w:lineRule="exact"/>
              <w:rPr>
                <w:rFonts w:hint="eastAsia" w:eastAsia="方正仿宋_GBK"/>
                <w:color w:val="000000"/>
                <w:sz w:val="18"/>
                <w:szCs w:val="18"/>
              </w:rPr>
            </w:pPr>
          </w:p>
        </w:tc>
        <w:tc>
          <w:tcPr>
            <w:tcW w:w="2700" w:type="dxa"/>
            <w:noWrap w:val="0"/>
            <w:vAlign w:val="top"/>
          </w:tcPr>
          <w:p w14:paraId="50DF3831">
            <w:pPr>
              <w:widowControl/>
              <w:spacing w:line="240" w:lineRule="exact"/>
              <w:jc w:val="left"/>
              <w:rPr>
                <w:rFonts w:hint="eastAsia" w:ascii="宋体" w:hAnsi="宋体" w:eastAsia="宋体"/>
                <w:color w:val="000000"/>
                <w:sz w:val="18"/>
                <w:szCs w:val="18"/>
              </w:rPr>
            </w:pPr>
          </w:p>
        </w:tc>
        <w:tc>
          <w:tcPr>
            <w:tcW w:w="1080" w:type="dxa"/>
            <w:noWrap w:val="0"/>
            <w:vAlign w:val="center"/>
          </w:tcPr>
          <w:p w14:paraId="30642E5F">
            <w:pPr>
              <w:spacing w:line="300" w:lineRule="exact"/>
              <w:jc w:val="center"/>
              <w:rPr>
                <w:rFonts w:hint="eastAsia" w:ascii="宋体" w:hAnsi="宋体" w:eastAsia="宋体"/>
                <w:color w:val="000000"/>
                <w:sz w:val="24"/>
              </w:rPr>
            </w:pPr>
          </w:p>
        </w:tc>
      </w:tr>
      <w:tr w14:paraId="27645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91" w:hRule="exact"/>
        </w:trPr>
        <w:tc>
          <w:tcPr>
            <w:tcW w:w="648" w:type="dxa"/>
            <w:noWrap w:val="0"/>
            <w:vAlign w:val="center"/>
          </w:tcPr>
          <w:p w14:paraId="1C26AAC8">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14</w:t>
            </w:r>
          </w:p>
        </w:tc>
        <w:tc>
          <w:tcPr>
            <w:tcW w:w="1080" w:type="dxa"/>
            <w:noWrap w:val="0"/>
            <w:vAlign w:val="center"/>
          </w:tcPr>
          <w:p w14:paraId="495003B6">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2E524835">
            <w:pPr>
              <w:widowControl/>
              <w:spacing w:line="260" w:lineRule="exact"/>
              <w:jc w:val="left"/>
              <w:rPr>
                <w:rFonts w:hint="eastAsia" w:eastAsia="方正仿宋_GBK"/>
                <w:color w:val="000000"/>
                <w:sz w:val="18"/>
                <w:szCs w:val="18"/>
              </w:rPr>
            </w:pPr>
            <w:r>
              <w:rPr>
                <w:rFonts w:hint="eastAsia" w:eastAsia="方正仿宋_GBK"/>
                <w:color w:val="000000"/>
                <w:sz w:val="18"/>
                <w:szCs w:val="18"/>
              </w:rPr>
              <w:t>对采购人、采购代理机构、供应商违反政府采购法律法规有关规定的处罚</w:t>
            </w:r>
          </w:p>
        </w:tc>
        <w:tc>
          <w:tcPr>
            <w:tcW w:w="1080" w:type="dxa"/>
            <w:noWrap w:val="0"/>
            <w:vAlign w:val="center"/>
          </w:tcPr>
          <w:p w14:paraId="64A17C89">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top"/>
          </w:tcPr>
          <w:p w14:paraId="51A15ECA">
            <w:pPr>
              <w:spacing w:line="240" w:lineRule="exact"/>
              <w:rPr>
                <w:rFonts w:hint="eastAsia" w:ascii="宋体" w:hAnsi="宋体" w:eastAsia="宋体"/>
                <w:color w:val="000000"/>
                <w:sz w:val="18"/>
                <w:szCs w:val="18"/>
              </w:rPr>
            </w:pPr>
            <w:r>
              <w:rPr>
                <w:rFonts w:hint="eastAsia" w:ascii="宋体" w:hAnsi="宋体" w:eastAsia="宋体"/>
                <w:color w:val="000000"/>
                <w:sz w:val="18"/>
                <w:szCs w:val="18"/>
              </w:rPr>
              <w:t>（六）擅自终止招标活动的；（七）未按照规定进行开标和组织评标的；（八）未按照规定退还投标保证金的；（九）违反本办法规定进行重新评审或者重新组建评标委员会进行评标的；（十）开标前泄露已获取招标文件的潜在投标人的名称、数量或者其他可能影响公平竞争的有关招标投标情况的；（十一）未妥善保存采购文件的；（十二）其他违反本办法规定的情形。”</w:t>
            </w:r>
          </w:p>
          <w:p w14:paraId="7170DBA5">
            <w:pPr>
              <w:spacing w:line="240" w:lineRule="exact"/>
              <w:rPr>
                <w:rFonts w:hint="eastAsia" w:ascii="宋体" w:hAnsi="宋体" w:eastAsia="宋体"/>
                <w:color w:val="000000"/>
                <w:sz w:val="18"/>
                <w:szCs w:val="18"/>
              </w:rPr>
            </w:pPr>
            <w:r>
              <w:rPr>
                <w:rFonts w:hint="eastAsia" w:ascii="宋体" w:hAnsi="宋体" w:eastAsia="宋体"/>
                <w:color w:val="000000"/>
                <w:sz w:val="18"/>
                <w:szCs w:val="18"/>
              </w:rPr>
              <w:t>4.《政府采购非招标采购方式管理办法》（2013年12月财政部令第74号）第五十一条：“采购人、采购代理机构有下列情形之一的，责令限期改正，给予警告；有关法律、行政法规规定处以罚款的，并处罚款；涉嫌犯罪的，依法移送司法机关处理：（一）未按照本办法规定在指定媒体上发布政府采购信息的；（二）未按照本办法规定组成谈判小组、询价小组的；（三）在询价采购过程中与供应商进行协商谈判的；（四）未按照政府采购法和本办法规定的程序和要求确定成交候选人的；（五）泄露评审情况以及评审过程中获悉的国家秘密、商业秘密的。</w:t>
            </w:r>
          </w:p>
          <w:p w14:paraId="65A8A0B6">
            <w:pPr>
              <w:spacing w:line="240" w:lineRule="exact"/>
              <w:rPr>
                <w:rFonts w:hint="eastAsia" w:ascii="宋体" w:hAnsi="宋体" w:eastAsia="宋体"/>
                <w:color w:val="000000"/>
                <w:sz w:val="18"/>
                <w:szCs w:val="18"/>
              </w:rPr>
            </w:pPr>
            <w:r>
              <w:rPr>
                <w:rFonts w:hint="eastAsia" w:ascii="宋体" w:hAnsi="宋体" w:eastAsia="宋体"/>
                <w:color w:val="000000"/>
                <w:sz w:val="18"/>
                <w:szCs w:val="18"/>
              </w:rPr>
              <w:t>采购代理机构有前款情形之一，情节严重的，暂停其政府采购代理机构资格3至6个月；情节特别严重或者逾期不改正的，取消其政府采购代理机构资格。”；第五十二条：“采购人有下列情形之一的，责令限期改正，给予警告；有关法律、行政法规规定处以罚款的，并处罚款：（一）未按照政府采购法和本办法的规定采用非招标采购方式的；（二）未按照政府采购法和本办法的规定确定成交供应商的；（三）未按照采购文件确定的事项签订政府采购合同，或者与成交供应商另行订立背离合同实质性内容的协议的；（四）未按规定将政府采购合同副本报本级财政部门备案的。”</w:t>
            </w:r>
          </w:p>
          <w:p w14:paraId="68B14EB2">
            <w:pPr>
              <w:spacing w:line="240" w:lineRule="exact"/>
              <w:rPr>
                <w:rFonts w:ascii="宋体" w:hAnsi="宋体" w:eastAsia="宋体"/>
                <w:color w:val="000000"/>
                <w:sz w:val="18"/>
                <w:szCs w:val="18"/>
              </w:rPr>
            </w:pPr>
            <w:r>
              <w:rPr>
                <w:rFonts w:hint="eastAsia" w:ascii="宋体" w:hAnsi="宋体" w:eastAsia="宋体"/>
                <w:color w:val="000000"/>
                <w:sz w:val="18"/>
                <w:szCs w:val="18"/>
              </w:rPr>
              <w:t xml:space="preserve"> 5.《政府采购质疑和投诉办法》（2017年12月财政部令第94号）第三十六条：“采购人、采购代理机构有下列情形之一的，由财政部门责令限期改正；情节严重的，给予警告，对直接负责的主管人员和其他直接责任人员，由其行政主管部门或者有关机关给予处分，并予通报：（一）拒收质疑供应商在法定质疑期内发出的质疑函；（二）对质疑不予答复或者答复与事实明显不符，并不能作出合理说明；（三）拒绝配合财政部门处理投诉事宜。”</w:t>
            </w:r>
          </w:p>
        </w:tc>
        <w:tc>
          <w:tcPr>
            <w:tcW w:w="2700" w:type="dxa"/>
            <w:noWrap w:val="0"/>
            <w:vAlign w:val="center"/>
          </w:tcPr>
          <w:p w14:paraId="65C5038D">
            <w:pPr>
              <w:widowControl/>
              <w:spacing w:line="240" w:lineRule="exact"/>
              <w:rPr>
                <w:rFonts w:hint="eastAsia" w:eastAsia="方正仿宋_GBK"/>
                <w:color w:val="000000"/>
                <w:sz w:val="18"/>
                <w:szCs w:val="18"/>
              </w:rPr>
            </w:pPr>
          </w:p>
        </w:tc>
        <w:tc>
          <w:tcPr>
            <w:tcW w:w="2700" w:type="dxa"/>
            <w:noWrap w:val="0"/>
            <w:vAlign w:val="top"/>
          </w:tcPr>
          <w:p w14:paraId="15EA6ED4">
            <w:pPr>
              <w:widowControl/>
              <w:spacing w:line="240" w:lineRule="exact"/>
              <w:jc w:val="left"/>
              <w:rPr>
                <w:rFonts w:hint="eastAsia" w:ascii="宋体" w:hAnsi="宋体" w:eastAsia="宋体"/>
                <w:color w:val="000000"/>
                <w:sz w:val="18"/>
                <w:szCs w:val="18"/>
              </w:rPr>
            </w:pPr>
          </w:p>
        </w:tc>
        <w:tc>
          <w:tcPr>
            <w:tcW w:w="1080" w:type="dxa"/>
            <w:noWrap w:val="0"/>
            <w:vAlign w:val="center"/>
          </w:tcPr>
          <w:p w14:paraId="6CB4478B">
            <w:pPr>
              <w:spacing w:line="300" w:lineRule="exact"/>
              <w:jc w:val="center"/>
              <w:rPr>
                <w:rFonts w:hint="eastAsia" w:ascii="宋体" w:hAnsi="宋体" w:eastAsia="宋体"/>
                <w:color w:val="000000"/>
                <w:sz w:val="24"/>
              </w:rPr>
            </w:pPr>
          </w:p>
        </w:tc>
      </w:tr>
      <w:tr w14:paraId="449F4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78BF786A">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15</w:t>
            </w:r>
          </w:p>
        </w:tc>
        <w:tc>
          <w:tcPr>
            <w:tcW w:w="1080" w:type="dxa"/>
            <w:noWrap w:val="0"/>
            <w:vAlign w:val="center"/>
          </w:tcPr>
          <w:p w14:paraId="221E14D5">
            <w:pPr>
              <w:spacing w:line="300" w:lineRule="exact"/>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1D5D3232">
            <w:pPr>
              <w:widowControl/>
              <w:spacing w:line="260" w:lineRule="exact"/>
              <w:jc w:val="left"/>
              <w:rPr>
                <w:rFonts w:hint="eastAsia" w:eastAsia="方正仿宋_GBK"/>
                <w:color w:val="000000"/>
                <w:sz w:val="18"/>
                <w:szCs w:val="18"/>
              </w:rPr>
            </w:pPr>
            <w:r>
              <w:rPr>
                <w:rFonts w:hint="eastAsia" w:eastAsia="方正仿宋_GBK"/>
                <w:color w:val="000000"/>
                <w:sz w:val="18"/>
                <w:szCs w:val="18"/>
              </w:rPr>
              <w:t>对政府采购供应商违法违规行为的处罚</w:t>
            </w:r>
          </w:p>
        </w:tc>
        <w:tc>
          <w:tcPr>
            <w:tcW w:w="1080" w:type="dxa"/>
            <w:noWrap w:val="0"/>
            <w:vAlign w:val="center"/>
          </w:tcPr>
          <w:p w14:paraId="54673DDA">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top"/>
          </w:tcPr>
          <w:p w14:paraId="426C4756">
            <w:pPr>
              <w:widowControl/>
              <w:spacing w:line="220" w:lineRule="exact"/>
              <w:rPr>
                <w:rFonts w:hint="eastAsia" w:eastAsia="方正仿宋_GBK"/>
                <w:color w:val="000000"/>
                <w:sz w:val="18"/>
                <w:szCs w:val="18"/>
              </w:rPr>
            </w:pPr>
            <w:r>
              <w:rPr>
                <w:rFonts w:hint="eastAsia" w:eastAsia="方正仿宋_GBK"/>
                <w:color w:val="000000"/>
                <w:sz w:val="18"/>
                <w:szCs w:val="18"/>
              </w:rPr>
              <w:t>1.《</w:t>
            </w:r>
            <w:r>
              <w:rPr>
                <w:rFonts w:hint="eastAsia" w:eastAsia="方正仿宋_GBK"/>
                <w:color w:val="000000"/>
                <w:sz w:val="18"/>
                <w:szCs w:val="18"/>
                <w:lang w:val="en-US" w:eastAsia="zh-CN"/>
              </w:rPr>
              <w:t>中华人民共和国</w:t>
            </w:r>
            <w:r>
              <w:rPr>
                <w:rFonts w:hint="eastAsia" w:eastAsia="方正仿宋_GBK"/>
                <w:color w:val="000000"/>
                <w:sz w:val="18"/>
                <w:szCs w:val="18"/>
              </w:rPr>
              <w:t>政府采购法》第七十七条：“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二）采取不正当手段诋毁、排挤其他供应商的；（三）与采购人、其他供应商或者采购代理机构恶意串通；（四）向采购人、采购代理机构行贿或者提供其他不正当利益的；（五）在招标采购过程中与采购人进行协商谈判的；（六）拒绝有关部门监督检查或者提供虚假情况的。供应商有前款第（一）至（五）项情形之一的，中标、成交无效。”</w:t>
            </w:r>
          </w:p>
          <w:p w14:paraId="7A07C197">
            <w:pPr>
              <w:widowControl/>
              <w:spacing w:line="220" w:lineRule="exact"/>
              <w:rPr>
                <w:rFonts w:hint="eastAsia" w:eastAsia="方正仿宋_GBK"/>
                <w:color w:val="000000"/>
                <w:sz w:val="18"/>
                <w:szCs w:val="18"/>
              </w:rPr>
            </w:pPr>
            <w:r>
              <w:rPr>
                <w:rFonts w:hint="eastAsia" w:eastAsia="方正仿宋_GBK"/>
                <w:color w:val="000000"/>
                <w:sz w:val="18"/>
                <w:szCs w:val="18"/>
              </w:rPr>
              <w:t>2.《政府采购法实施条例》（国务院令第658号）第七十二条：“供应商有下列情形之一的，依照政府采购法第七十七条第一款的规定追究法律责任：（一）向评标委员会、竞争性谈判小组或者询价小组成员行贿或者提供其他不正当利益；（二）中标或者成交后无正当理由拒不与采购人签订政府采购合同；（三）未按照采购文件确定的事项签订政府采购合同；（四）将政府采购合同转包；（五）提供假冒伪劣产品；（六）擅自变更、中止或者终止政府采购合同。供应商有前款第一项规定情形的，中标、成交无效。评审阶段资格发生变化，供应商未依照本条例第二十一条的规定通知采购人和采购代理机构的，处以采购金额5‰的罚款，列入不良行为记录名单，中标、成交无效。”；第七十三条：“供应商捏造事实、提供虚假材料或者以非法手段取得证明材料进行投诉的，由财政部门列入不良行为记录名单，禁止其1至3年内参加政府采购活动。”；第七十四条：“有下列情形之一的，属于恶意串通，对供应商依照政府采购法第七十七条第一款的规定追究法律责任，对采购人、采购代理机构及其工作人员依照政府采购法第七十二条的规定追究法律责任：（一）供应商直接或者间接从采购人或者采购代理机构处获得其他供应商的相关情况并修改其投标文件或者响应文件；（二）供应商按照采购人或者采购代理机构的授意撤换、修改投标文件或者响应文件；（三）供应商之间协商报价、技术方案等投标文件或者响应文件的实质性内容；</w:t>
            </w:r>
          </w:p>
        </w:tc>
        <w:tc>
          <w:tcPr>
            <w:tcW w:w="2700" w:type="dxa"/>
            <w:noWrap w:val="0"/>
            <w:vAlign w:val="center"/>
          </w:tcPr>
          <w:p w14:paraId="56163DEC">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3631E43F">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2D5EAEB9">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69744013">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0E0D216A">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066E8FFD">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0FBF6DE0">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3DB31BB6">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10055F96">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371F4C57">
            <w:pPr>
              <w:widowControl/>
              <w:spacing w:line="240" w:lineRule="exact"/>
              <w:jc w:val="left"/>
              <w:rPr>
                <w:rFonts w:hint="eastAsia" w:ascii="宋体" w:hAnsi="宋体" w:eastAsia="宋体"/>
                <w:color w:val="000000"/>
                <w:sz w:val="18"/>
                <w:szCs w:val="18"/>
              </w:rPr>
            </w:pPr>
          </w:p>
          <w:p w14:paraId="5C3F7F9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1F147BB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5214AFC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2BD9259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60EEDF3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55D2F1E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3EFA3B6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48277C9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0BF503C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5B268D5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1D644BA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2BC28B8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1D7BAAD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6D3B7EA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3BA2BF6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030CC3E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0EE516C2">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0B9749C0">
            <w:pPr>
              <w:spacing w:line="300" w:lineRule="exact"/>
              <w:jc w:val="center"/>
              <w:rPr>
                <w:rFonts w:hint="eastAsia" w:ascii="宋体" w:hAnsi="宋体" w:eastAsia="宋体"/>
                <w:color w:val="000000"/>
                <w:sz w:val="24"/>
              </w:rPr>
            </w:pPr>
          </w:p>
        </w:tc>
      </w:tr>
      <w:tr w14:paraId="103C2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36289480">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15</w:t>
            </w:r>
          </w:p>
        </w:tc>
        <w:tc>
          <w:tcPr>
            <w:tcW w:w="1080" w:type="dxa"/>
            <w:noWrap w:val="0"/>
            <w:vAlign w:val="center"/>
          </w:tcPr>
          <w:p w14:paraId="7946C592">
            <w:pPr>
              <w:spacing w:line="300" w:lineRule="exact"/>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0FFB3CA0">
            <w:pPr>
              <w:widowControl/>
              <w:spacing w:line="260" w:lineRule="exact"/>
              <w:jc w:val="left"/>
              <w:rPr>
                <w:rFonts w:hint="eastAsia" w:eastAsia="方正仿宋_GBK"/>
                <w:color w:val="000000"/>
                <w:sz w:val="18"/>
                <w:szCs w:val="18"/>
              </w:rPr>
            </w:pPr>
            <w:r>
              <w:rPr>
                <w:rFonts w:hint="eastAsia" w:eastAsia="方正仿宋_GBK"/>
                <w:color w:val="000000"/>
                <w:sz w:val="18"/>
                <w:szCs w:val="18"/>
              </w:rPr>
              <w:t>对政府采购供应商违法违规行为的处罚</w:t>
            </w:r>
          </w:p>
        </w:tc>
        <w:tc>
          <w:tcPr>
            <w:tcW w:w="1080" w:type="dxa"/>
            <w:noWrap w:val="0"/>
            <w:vAlign w:val="center"/>
          </w:tcPr>
          <w:p w14:paraId="0F7F3612">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top"/>
          </w:tcPr>
          <w:p w14:paraId="590D79F4">
            <w:pPr>
              <w:spacing w:line="240" w:lineRule="exact"/>
              <w:rPr>
                <w:rFonts w:hint="eastAsia" w:eastAsia="方正仿宋_GBK"/>
                <w:color w:val="000000"/>
                <w:sz w:val="18"/>
                <w:szCs w:val="18"/>
              </w:rPr>
            </w:pPr>
            <w:r>
              <w:rPr>
                <w:rFonts w:hint="eastAsia"/>
                <w:color w:val="000000"/>
                <w:sz w:val="18"/>
                <w:szCs w:val="18"/>
              </w:rPr>
              <w:t>（</w:t>
            </w:r>
            <w:r>
              <w:rPr>
                <w:rFonts w:hint="eastAsia" w:eastAsia="方正仿宋_GBK"/>
                <w:color w:val="000000"/>
                <w:sz w:val="18"/>
                <w:szCs w:val="18"/>
              </w:rPr>
              <w:t xml:space="preserve">四）属于同一集团、协会、商会等组织成员的供应商按照该组织要求协同参加政府采购活动；（五）供应商之间事先约定由某一特定供应商中标、成交；（六）供应商之间商定部分供应商放弃参加政府采购活动或者放弃中标、成交；（七）供应商与采购人或者采购代理机构之间、供应商相互之间，为谋求特定供应商中标、成交或者排斥其他供应商的其他串通行为。” </w:t>
            </w:r>
          </w:p>
          <w:p w14:paraId="25BED388">
            <w:pPr>
              <w:spacing w:line="240" w:lineRule="exact"/>
              <w:rPr>
                <w:rFonts w:hint="eastAsia" w:eastAsia="方正仿宋_GBK"/>
                <w:color w:val="000000"/>
                <w:sz w:val="18"/>
                <w:szCs w:val="18"/>
              </w:rPr>
            </w:pPr>
            <w:r>
              <w:rPr>
                <w:rFonts w:hint="eastAsia" w:eastAsia="方正仿宋_GBK"/>
                <w:color w:val="000000"/>
                <w:sz w:val="18"/>
                <w:szCs w:val="18"/>
              </w:rPr>
              <w:t>3.《政府采购非招标采购方式管理办法》（2013年12月财政部令第74号）第五十四条：“成交供应商有下列情形之一的，责令限期改正，情节严重的，列入不良行为记录名单，在1至3年内禁止参加政府采购活动，并予以通报：（一）未按照采购文件确定的事项签订政府采购合同，或者与采购人另行订立背离合同实质性内容的协议的；（二）成交后无正当理由不与采购人签订合同的；（三）拒绝履行合同义务的。”</w:t>
            </w:r>
          </w:p>
          <w:p w14:paraId="1AC2131C">
            <w:pPr>
              <w:widowControl/>
              <w:spacing w:line="220" w:lineRule="exact"/>
              <w:rPr>
                <w:rFonts w:hint="eastAsia" w:eastAsia="方正仿宋_GBK"/>
                <w:color w:val="000000"/>
                <w:sz w:val="18"/>
                <w:szCs w:val="18"/>
              </w:rPr>
            </w:pPr>
            <w:r>
              <w:rPr>
                <w:rFonts w:hint="eastAsia" w:eastAsia="方正仿宋_GBK"/>
                <w:color w:val="000000"/>
                <w:sz w:val="18"/>
                <w:szCs w:val="18"/>
              </w:rPr>
              <w:t>4.《政府采购质疑和投诉办法》（2017年12月财政部令第94号）第三十七条：“投诉人在全国范围12个月内三次以上投诉查无实据的，由财政部门列入不良行为记录名单。投诉人有下列行为之一的，属于虚假、恶意投诉，由财政部门列入不良行为记录名单，禁止其1至3年内参加政府采购活动：（一）捏造事实；（二）提供虚假材料；（三）以非法手段取得证明材料。证据来源的合法性存在明显疑问，投诉人无法证明其取得方式合法的，视为以非法手段取得证明材料。”</w:t>
            </w:r>
          </w:p>
        </w:tc>
        <w:tc>
          <w:tcPr>
            <w:tcW w:w="2700" w:type="dxa"/>
            <w:noWrap w:val="0"/>
            <w:vAlign w:val="center"/>
          </w:tcPr>
          <w:p w14:paraId="0D957182">
            <w:pPr>
              <w:widowControl/>
              <w:spacing w:line="240" w:lineRule="exact"/>
              <w:rPr>
                <w:rFonts w:hint="eastAsia" w:eastAsia="方正仿宋_GBK"/>
                <w:color w:val="000000"/>
                <w:sz w:val="18"/>
                <w:szCs w:val="18"/>
              </w:rPr>
            </w:pPr>
          </w:p>
        </w:tc>
        <w:tc>
          <w:tcPr>
            <w:tcW w:w="2700" w:type="dxa"/>
            <w:noWrap w:val="0"/>
            <w:vAlign w:val="top"/>
          </w:tcPr>
          <w:p w14:paraId="33A32972">
            <w:pPr>
              <w:widowControl/>
              <w:spacing w:line="240" w:lineRule="exact"/>
              <w:jc w:val="left"/>
              <w:rPr>
                <w:rFonts w:hint="eastAsia" w:ascii="宋体" w:hAnsi="宋体" w:eastAsia="宋体"/>
                <w:color w:val="000000"/>
                <w:sz w:val="18"/>
                <w:szCs w:val="18"/>
              </w:rPr>
            </w:pPr>
          </w:p>
        </w:tc>
        <w:tc>
          <w:tcPr>
            <w:tcW w:w="1080" w:type="dxa"/>
            <w:noWrap w:val="0"/>
            <w:vAlign w:val="center"/>
          </w:tcPr>
          <w:p w14:paraId="77B6047C">
            <w:pPr>
              <w:spacing w:line="300" w:lineRule="exact"/>
              <w:jc w:val="center"/>
              <w:rPr>
                <w:rFonts w:hint="eastAsia" w:ascii="宋体" w:hAnsi="宋体" w:eastAsia="宋体"/>
                <w:color w:val="000000"/>
                <w:sz w:val="24"/>
              </w:rPr>
            </w:pPr>
          </w:p>
        </w:tc>
      </w:tr>
      <w:tr w14:paraId="2335E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2E075C79">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16</w:t>
            </w:r>
          </w:p>
        </w:tc>
        <w:tc>
          <w:tcPr>
            <w:tcW w:w="1080" w:type="dxa"/>
            <w:noWrap w:val="0"/>
            <w:vAlign w:val="center"/>
          </w:tcPr>
          <w:p w14:paraId="75521A7F">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643830DC">
            <w:pPr>
              <w:widowControl/>
              <w:spacing w:line="260" w:lineRule="exact"/>
              <w:jc w:val="left"/>
              <w:rPr>
                <w:rFonts w:hint="eastAsia" w:eastAsia="方正仿宋_GBK"/>
                <w:color w:val="000000"/>
                <w:sz w:val="18"/>
                <w:szCs w:val="18"/>
              </w:rPr>
            </w:pPr>
            <w:r>
              <w:rPr>
                <w:rFonts w:hint="eastAsia" w:eastAsia="方正仿宋_GBK"/>
                <w:color w:val="000000"/>
                <w:sz w:val="18"/>
                <w:szCs w:val="18"/>
              </w:rPr>
              <w:t>对政府采购评审专家违法违规行为的处罚</w:t>
            </w:r>
          </w:p>
        </w:tc>
        <w:tc>
          <w:tcPr>
            <w:tcW w:w="1080" w:type="dxa"/>
            <w:noWrap w:val="0"/>
            <w:vAlign w:val="center"/>
          </w:tcPr>
          <w:p w14:paraId="44676110">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top"/>
          </w:tcPr>
          <w:p w14:paraId="14A2BC5A">
            <w:pPr>
              <w:spacing w:line="240" w:lineRule="exact"/>
              <w:rPr>
                <w:rFonts w:hint="eastAsia" w:ascii="宋体" w:hAnsi="宋体" w:eastAsia="宋体"/>
                <w:color w:val="000000"/>
                <w:sz w:val="18"/>
                <w:szCs w:val="18"/>
              </w:rPr>
            </w:pPr>
            <w:r>
              <w:rPr>
                <w:rFonts w:hint="eastAsia" w:ascii="宋体" w:hAnsi="宋体" w:eastAsia="宋体"/>
                <w:color w:val="000000"/>
                <w:sz w:val="18"/>
                <w:szCs w:val="18"/>
              </w:rPr>
              <w:t>1.《政府采购法实施条例》（国务院令第658号）第七十五条：“政府采购评审专家未按照采购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政府采购评审专家与供应商存在利害关系未回避的，处2万元以上5万元以下的罚款，禁止其参加政府采购评审活动；政府采购评审专家收受采购人、采购代理机构、供应商贿赂或者获取其他不正当利益，构成犯罪的，依法追究刑事责任；尚不构成犯罪的，处2万元以上5万元以下的罚款，禁止其参加政府采购评审活动；政府采购评审专家有上述违法行为的，其评审意见无效，不得获取评审费；有违法所得的，没收违法所得；给他人造成损失的，依法承担民事责任。”</w:t>
            </w:r>
          </w:p>
          <w:p w14:paraId="1150BD59">
            <w:pPr>
              <w:spacing w:line="240" w:lineRule="exact"/>
              <w:rPr>
                <w:rFonts w:hint="eastAsia" w:ascii="宋体" w:hAnsi="宋体" w:eastAsia="宋体"/>
                <w:color w:val="000000"/>
                <w:sz w:val="18"/>
                <w:szCs w:val="18"/>
              </w:rPr>
            </w:pPr>
            <w:r>
              <w:rPr>
                <w:rFonts w:hint="eastAsia" w:ascii="宋体" w:hAnsi="宋体" w:eastAsia="宋体"/>
                <w:color w:val="000000"/>
                <w:sz w:val="18"/>
                <w:szCs w:val="18"/>
              </w:rPr>
              <w:t>2.《政府采购货物和服务招标投标管理办法》（财政部令第87号）第八十一条：“评标委员会成员有本办法第六十二条所列行为之一的，由财政部门责令限期改正；情节严重的，给予警告，并对其不良行为予以记录。”</w:t>
            </w:r>
          </w:p>
          <w:p w14:paraId="2D509816">
            <w:pPr>
              <w:spacing w:line="240" w:lineRule="exact"/>
              <w:rPr>
                <w:rFonts w:hint="eastAsia" w:ascii="宋体" w:hAnsi="宋体" w:eastAsia="宋体"/>
                <w:color w:val="000000"/>
                <w:sz w:val="18"/>
                <w:szCs w:val="18"/>
              </w:rPr>
            </w:pPr>
            <w:r>
              <w:rPr>
                <w:rFonts w:hint="eastAsia" w:ascii="宋体" w:hAnsi="宋体" w:eastAsia="宋体"/>
                <w:color w:val="000000"/>
                <w:sz w:val="18"/>
                <w:szCs w:val="18"/>
              </w:rPr>
              <w:t>3.《政府采购非招标采购方式管理办法》（2013年12月财政部令第74号）第五十五条：“谈判小组、询价小组成员有下列行为之一的，责令改正，给予警告；有关法律、行政法规规定处以罚款的，并处罚款；涉嫌犯罪的，依法移送司法机关处理：（一）收受采购人、采购代理机构、供应商、其他利害关系人的财物或者其他不正当利益的；（二）泄露评审情况以及评审过程中获悉的国家秘密、商业秘密的；（三）明知与供应商有利害关系而不依法回避的；（四）在评审过程中擅离职守，影响评审程序正常进行的；（五）在评审过程中有明显不合理或者不正当倾向性的；（六）未按照采购文件规定的评定成交的标准进行评审的。评审专家有前款情形之一，情节严重的，取消其政府采购评审专家资格，不得再参加任何政府采购项目的评审，并在财政部门指定的政府采购信息发布媒体上予以公告。”</w:t>
            </w:r>
          </w:p>
        </w:tc>
        <w:tc>
          <w:tcPr>
            <w:tcW w:w="2700" w:type="dxa"/>
            <w:noWrap w:val="0"/>
            <w:vAlign w:val="center"/>
          </w:tcPr>
          <w:p w14:paraId="05BF592D">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7157BE92">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3D125FAC">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1BDB9DD3">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75172F77">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5804E21B">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60E4E4E6">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61E40CF6">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62E1CC1B">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1561D3C1">
            <w:pPr>
              <w:widowControl/>
              <w:spacing w:line="240" w:lineRule="exact"/>
              <w:jc w:val="left"/>
              <w:rPr>
                <w:rFonts w:hint="eastAsia" w:ascii="宋体" w:hAnsi="宋体" w:eastAsia="宋体"/>
                <w:color w:val="000000"/>
                <w:sz w:val="18"/>
                <w:szCs w:val="18"/>
              </w:rPr>
            </w:pPr>
          </w:p>
          <w:p w14:paraId="3050633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5B0B8A8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524EF49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3281A0E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128DC05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6102BA1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4F7ED00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728A57A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1D9E672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6DA9B64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37C0310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3D7528E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090111B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724E1A5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4B0C4C79">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0346B5D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1CC39811">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5646A699">
            <w:pPr>
              <w:spacing w:line="300" w:lineRule="exact"/>
              <w:jc w:val="center"/>
              <w:rPr>
                <w:rFonts w:hint="eastAsia" w:ascii="宋体" w:hAnsi="宋体" w:eastAsia="宋体"/>
                <w:color w:val="000000"/>
                <w:sz w:val="24"/>
              </w:rPr>
            </w:pPr>
          </w:p>
        </w:tc>
      </w:tr>
      <w:tr w14:paraId="476C8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0476FBDF">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17</w:t>
            </w:r>
          </w:p>
        </w:tc>
        <w:tc>
          <w:tcPr>
            <w:tcW w:w="1080" w:type="dxa"/>
            <w:noWrap w:val="0"/>
            <w:vAlign w:val="center"/>
          </w:tcPr>
          <w:p w14:paraId="4E181C40">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32F515F1">
            <w:pPr>
              <w:widowControl/>
              <w:spacing w:line="260" w:lineRule="exact"/>
              <w:jc w:val="left"/>
              <w:rPr>
                <w:rFonts w:hint="eastAsia" w:eastAsia="方正仿宋_GBK"/>
                <w:color w:val="000000"/>
                <w:sz w:val="18"/>
                <w:szCs w:val="18"/>
              </w:rPr>
            </w:pPr>
            <w:r>
              <w:rPr>
                <w:rFonts w:hint="eastAsia" w:eastAsia="方正仿宋_GBK"/>
                <w:color w:val="000000"/>
                <w:sz w:val="18"/>
                <w:szCs w:val="18"/>
              </w:rPr>
              <w:t>对采购人员与供应商有利害关系未依法回避的处罚</w:t>
            </w:r>
          </w:p>
        </w:tc>
        <w:tc>
          <w:tcPr>
            <w:tcW w:w="1080" w:type="dxa"/>
            <w:noWrap w:val="0"/>
            <w:vAlign w:val="center"/>
          </w:tcPr>
          <w:p w14:paraId="42E3308B">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26B2042B">
            <w:pPr>
              <w:spacing w:line="240" w:lineRule="exact"/>
              <w:jc w:val="center"/>
              <w:rPr>
                <w:rFonts w:hint="eastAsia" w:ascii="宋体" w:hAnsi="宋体" w:eastAsia="宋体"/>
                <w:color w:val="000000"/>
                <w:sz w:val="18"/>
                <w:szCs w:val="18"/>
              </w:rPr>
            </w:pPr>
            <w:r>
              <w:rPr>
                <w:rFonts w:hint="eastAsia" w:ascii="宋体" w:hAnsi="宋体" w:eastAsia="宋体"/>
                <w:color w:val="000000"/>
                <w:sz w:val="18"/>
                <w:szCs w:val="18"/>
              </w:rPr>
              <w:t>1.《政府采购法实施条例》（2015年1月国务院令第658号）第七十条:“采购人员与供应商有利害关系而不依法回避的，由财政部门给予警告，并处2000元以上2万元以下的罚款。”</w:t>
            </w:r>
          </w:p>
        </w:tc>
        <w:tc>
          <w:tcPr>
            <w:tcW w:w="2700" w:type="dxa"/>
            <w:noWrap w:val="0"/>
            <w:vAlign w:val="center"/>
          </w:tcPr>
          <w:p w14:paraId="21AB312B">
            <w:pPr>
              <w:widowControl/>
              <w:spacing w:line="240" w:lineRule="exact"/>
              <w:rPr>
                <w:rFonts w:hint="eastAsia" w:eastAsia="方正仿宋_GBK"/>
                <w:color w:val="000000"/>
                <w:sz w:val="18"/>
                <w:szCs w:val="18"/>
              </w:rPr>
            </w:pPr>
            <w:r>
              <w:rPr>
                <w:rFonts w:hint="eastAsia" w:eastAsia="方正仿宋_GBK"/>
                <w:color w:val="000000"/>
                <w:sz w:val="18"/>
                <w:szCs w:val="18"/>
              </w:rPr>
              <w:t>1．立案阶段责任：根据工作职责和计划，以及日常监督发现的线索或者群众举报的案件开展监督检查。</w:t>
            </w:r>
          </w:p>
          <w:p w14:paraId="3C8BFA59">
            <w:pPr>
              <w:widowControl/>
              <w:spacing w:line="240" w:lineRule="exact"/>
              <w:rPr>
                <w:rFonts w:hint="eastAsia" w:eastAsia="方正仿宋_GBK"/>
                <w:color w:val="000000"/>
                <w:sz w:val="18"/>
                <w:szCs w:val="18"/>
              </w:rPr>
            </w:pPr>
            <w:r>
              <w:rPr>
                <w:rFonts w:hint="eastAsia" w:eastAsia="方正仿宋_GBK"/>
                <w:color w:val="000000"/>
                <w:sz w:val="18"/>
                <w:szCs w:val="18"/>
              </w:rPr>
              <w:t>2．调查阶段责任：制发并送达《财政检查通知书》，实施检查，形成书面监督检查报告。</w:t>
            </w:r>
          </w:p>
          <w:p w14:paraId="0985308B">
            <w:pPr>
              <w:widowControl/>
              <w:spacing w:line="240" w:lineRule="exact"/>
              <w:rPr>
                <w:rFonts w:hint="eastAsia" w:eastAsia="方正仿宋_GBK"/>
                <w:color w:val="000000"/>
                <w:sz w:val="18"/>
                <w:szCs w:val="18"/>
              </w:rPr>
            </w:pPr>
            <w:r>
              <w:rPr>
                <w:rFonts w:hint="eastAsia" w:eastAsia="方正仿宋_GBK"/>
                <w:color w:val="000000"/>
                <w:sz w:val="18"/>
                <w:szCs w:val="18"/>
              </w:rPr>
              <w:t>3．审查阶段责任：对工作底稿、检查报告等材料进行复核。</w:t>
            </w:r>
          </w:p>
          <w:p w14:paraId="7A6DC9AD">
            <w:pPr>
              <w:widowControl/>
              <w:spacing w:line="240" w:lineRule="exact"/>
              <w:rPr>
                <w:rFonts w:hint="eastAsia" w:eastAsia="方正仿宋_GBK"/>
                <w:color w:val="000000"/>
                <w:sz w:val="18"/>
                <w:szCs w:val="18"/>
              </w:rPr>
            </w:pPr>
            <w:r>
              <w:rPr>
                <w:rFonts w:hint="eastAsia" w:eastAsia="方正仿宋_GBK"/>
                <w:color w:val="000000"/>
                <w:sz w:val="18"/>
                <w:szCs w:val="18"/>
              </w:rPr>
              <w:t>4．告知阶段责任：财政部门在做出处理决定前，应书面告知当事人违法事实，作出处理决定的事实、理由、依据及其享有的陈述、申辩、要求听证等权利。</w:t>
            </w:r>
          </w:p>
          <w:p w14:paraId="0148FCA4">
            <w:pPr>
              <w:widowControl/>
              <w:spacing w:line="240" w:lineRule="exact"/>
              <w:rPr>
                <w:rFonts w:hint="eastAsia" w:eastAsia="方正仿宋_GBK"/>
                <w:color w:val="000000"/>
                <w:sz w:val="18"/>
                <w:szCs w:val="18"/>
              </w:rPr>
            </w:pPr>
            <w:r>
              <w:rPr>
                <w:rFonts w:hint="eastAsia" w:eastAsia="方正仿宋_GBK"/>
                <w:color w:val="000000"/>
                <w:sz w:val="18"/>
                <w:szCs w:val="18"/>
              </w:rPr>
              <w:t>5．决定阶段责任：财政部门收到监督检查报告之日起按规定时限依照法定权限作出处理决定或者检查意见。</w:t>
            </w:r>
          </w:p>
          <w:p w14:paraId="0238837D">
            <w:pPr>
              <w:widowControl/>
              <w:spacing w:line="240" w:lineRule="exact"/>
              <w:rPr>
                <w:rFonts w:hint="eastAsia" w:eastAsia="方正仿宋_GBK"/>
                <w:color w:val="000000"/>
                <w:sz w:val="18"/>
                <w:szCs w:val="18"/>
              </w:rPr>
            </w:pPr>
            <w:r>
              <w:rPr>
                <w:rFonts w:hint="eastAsia" w:eastAsia="方正仿宋_GBK"/>
                <w:color w:val="000000"/>
                <w:sz w:val="18"/>
                <w:szCs w:val="18"/>
              </w:rPr>
              <w:t>6．送达阶段责任：将处理决定或者检查意见，送达监督对象。</w:t>
            </w:r>
          </w:p>
          <w:p w14:paraId="60AD5432">
            <w:pPr>
              <w:widowControl/>
              <w:spacing w:line="240" w:lineRule="exact"/>
              <w:rPr>
                <w:rFonts w:hint="eastAsia" w:eastAsia="方正仿宋_GBK"/>
                <w:color w:val="000000"/>
                <w:sz w:val="18"/>
                <w:szCs w:val="18"/>
              </w:rPr>
            </w:pPr>
            <w:r>
              <w:rPr>
                <w:rFonts w:hint="eastAsia" w:eastAsia="方正仿宋_GBK"/>
                <w:color w:val="000000"/>
                <w:sz w:val="18"/>
                <w:szCs w:val="18"/>
              </w:rPr>
              <w:t>7．执行阶段责任：督促监督对象落实处理决定或检查意见。</w:t>
            </w:r>
          </w:p>
          <w:p w14:paraId="5BF544EF">
            <w:pPr>
              <w:widowControl/>
              <w:spacing w:line="240" w:lineRule="exact"/>
              <w:rPr>
                <w:rFonts w:hint="eastAsia" w:eastAsia="方正仿宋_GBK"/>
                <w:color w:val="000000"/>
                <w:sz w:val="18"/>
                <w:szCs w:val="18"/>
              </w:rPr>
            </w:pPr>
            <w:r>
              <w:rPr>
                <w:rFonts w:hint="eastAsia" w:eastAsia="方正仿宋_GBK"/>
                <w:color w:val="000000"/>
                <w:sz w:val="18"/>
                <w:szCs w:val="18"/>
              </w:rPr>
              <w:t>8．事后监管责任：信息公开、监督结果运用。</w:t>
            </w:r>
          </w:p>
          <w:p w14:paraId="5B9FCABF">
            <w:pPr>
              <w:widowControl/>
              <w:spacing w:line="240" w:lineRule="exact"/>
              <w:rPr>
                <w:rFonts w:eastAsia="方正仿宋_GBK"/>
                <w:color w:val="000000"/>
                <w:sz w:val="15"/>
                <w:szCs w:val="15"/>
              </w:rPr>
            </w:pPr>
            <w:r>
              <w:rPr>
                <w:rFonts w:hint="eastAsia" w:eastAsia="方正仿宋_GBK"/>
                <w:color w:val="000000"/>
                <w:sz w:val="18"/>
                <w:szCs w:val="18"/>
              </w:rPr>
              <w:t>9．其他法律法规规章文件规定应履行的责任。</w:t>
            </w:r>
          </w:p>
        </w:tc>
        <w:tc>
          <w:tcPr>
            <w:tcW w:w="2700" w:type="dxa"/>
            <w:noWrap w:val="0"/>
            <w:vAlign w:val="top"/>
          </w:tcPr>
          <w:p w14:paraId="36ADB9B8">
            <w:pPr>
              <w:widowControl/>
              <w:spacing w:line="240" w:lineRule="exact"/>
              <w:jc w:val="left"/>
              <w:rPr>
                <w:rFonts w:hint="eastAsia" w:ascii="宋体" w:hAnsi="宋体" w:eastAsia="宋体"/>
                <w:color w:val="000000"/>
                <w:sz w:val="18"/>
                <w:szCs w:val="18"/>
              </w:rPr>
            </w:pPr>
          </w:p>
          <w:p w14:paraId="3F2B55D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3007ABD5">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03B4199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783ACF8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5071F64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3454458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4B0EE2B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40BB9F1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37A5E9A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3FC36B4D">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6918559A">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2119609C">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59D9217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223AEE7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1DB8F8B7">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69D0179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371C69D4">
            <w:pPr>
              <w:widowControl/>
              <w:spacing w:line="240" w:lineRule="exact"/>
              <w:jc w:val="left"/>
              <w:rPr>
                <w:rFonts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60A3C39C">
            <w:pPr>
              <w:spacing w:line="300" w:lineRule="exact"/>
              <w:jc w:val="center"/>
              <w:rPr>
                <w:rFonts w:hint="eastAsia" w:ascii="宋体" w:hAnsi="宋体" w:eastAsia="宋体"/>
                <w:color w:val="000000"/>
                <w:sz w:val="24"/>
              </w:rPr>
            </w:pPr>
          </w:p>
        </w:tc>
      </w:tr>
      <w:tr w14:paraId="54F21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4392DA5C">
            <w:pPr>
              <w:spacing w:line="300" w:lineRule="exact"/>
              <w:jc w:val="center"/>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18</w:t>
            </w:r>
          </w:p>
        </w:tc>
        <w:tc>
          <w:tcPr>
            <w:tcW w:w="1080" w:type="dxa"/>
            <w:noWrap w:val="0"/>
            <w:vAlign w:val="center"/>
          </w:tcPr>
          <w:p w14:paraId="4F06891E">
            <w:pPr>
              <w:spacing w:line="300" w:lineRule="exact"/>
              <w:rPr>
                <w:rFonts w:hint="eastAsia" w:ascii="宋体" w:hAnsi="宋体" w:eastAsia="宋体"/>
                <w:color w:val="000000"/>
                <w:sz w:val="21"/>
                <w:szCs w:val="21"/>
                <w:shd w:val="clear" w:color="auto" w:fill="FFFFFF"/>
              </w:rPr>
            </w:pPr>
            <w:r>
              <w:rPr>
                <w:rFonts w:hint="eastAsia" w:ascii="宋体" w:hAnsi="宋体" w:eastAsia="宋体"/>
                <w:color w:val="000000"/>
                <w:sz w:val="21"/>
                <w:szCs w:val="21"/>
                <w:shd w:val="clear" w:color="auto" w:fill="FFFFFF"/>
              </w:rPr>
              <w:t>行政处罚</w:t>
            </w:r>
          </w:p>
        </w:tc>
        <w:tc>
          <w:tcPr>
            <w:tcW w:w="1080" w:type="dxa"/>
            <w:noWrap w:val="0"/>
            <w:vAlign w:val="center"/>
          </w:tcPr>
          <w:p w14:paraId="5A5D6BEC">
            <w:pPr>
              <w:spacing w:line="300" w:lineRule="exact"/>
              <w:rPr>
                <w:rFonts w:hint="eastAsia" w:ascii="宋体" w:hAnsi="宋体" w:eastAsia="宋体"/>
                <w:color w:val="000000"/>
                <w:sz w:val="21"/>
                <w:szCs w:val="21"/>
                <w:shd w:val="clear" w:color="auto" w:fill="FFFFFF"/>
              </w:rPr>
            </w:pPr>
            <w:r>
              <w:rPr>
                <w:rFonts w:hint="eastAsia" w:eastAsia="方正仿宋_GBK"/>
                <w:color w:val="000000"/>
                <w:sz w:val="18"/>
                <w:szCs w:val="18"/>
              </w:rPr>
              <w:t>对国有资产占有单位违反国有资产评估管理办法的规定，提供虚假情况和资料，或者与资产评估机构串通作弊，致使资产评估结果失实的处罚</w:t>
            </w:r>
          </w:p>
        </w:tc>
        <w:tc>
          <w:tcPr>
            <w:tcW w:w="1080" w:type="dxa"/>
            <w:noWrap w:val="0"/>
            <w:vAlign w:val="center"/>
          </w:tcPr>
          <w:p w14:paraId="4B46A2ED">
            <w:pPr>
              <w:spacing w:line="300" w:lineRule="exact"/>
              <w:jc w:val="center"/>
              <w:rPr>
                <w:rFonts w:hint="eastAsia" w:ascii="宋体" w:hAnsi="宋体" w:eastAsia="宋体"/>
                <w:color w:val="000000"/>
                <w:sz w:val="24"/>
              </w:rPr>
            </w:pPr>
            <w:r>
              <w:rPr>
                <w:rFonts w:hint="eastAsia" w:ascii="宋体" w:hAnsi="宋体" w:eastAsia="宋体"/>
                <w:color w:val="000000"/>
                <w:sz w:val="24"/>
              </w:rPr>
              <w:t>滦州市财政局（国资办）</w:t>
            </w:r>
          </w:p>
        </w:tc>
        <w:tc>
          <w:tcPr>
            <w:tcW w:w="3960" w:type="dxa"/>
            <w:noWrap w:val="0"/>
            <w:vAlign w:val="center"/>
          </w:tcPr>
          <w:p w14:paraId="755B8425">
            <w:pPr>
              <w:widowControl/>
              <w:spacing w:line="220" w:lineRule="exact"/>
              <w:rPr>
                <w:rFonts w:hint="eastAsia" w:eastAsia="方正仿宋_GBK"/>
                <w:color w:val="000000"/>
                <w:spacing w:val="-9"/>
                <w:sz w:val="18"/>
                <w:szCs w:val="18"/>
              </w:rPr>
            </w:pPr>
            <w:r>
              <w:rPr>
                <w:rFonts w:hint="eastAsia" w:eastAsia="方正仿宋_GBK"/>
                <w:color w:val="000000"/>
                <w:spacing w:val="-9"/>
                <w:sz w:val="18"/>
                <w:szCs w:val="18"/>
              </w:rPr>
              <w:t>1、《财政违法行为处罚</w:t>
            </w:r>
            <w:r>
              <w:rPr>
                <w:rFonts w:hint="eastAsia" w:eastAsia="方正仿宋_GBK"/>
                <w:color w:val="000000"/>
                <w:spacing w:val="-9"/>
                <w:sz w:val="18"/>
                <w:szCs w:val="18"/>
                <w:lang w:val="en-US" w:eastAsia="zh-CN"/>
              </w:rPr>
              <w:t>处分</w:t>
            </w:r>
            <w:r>
              <w:rPr>
                <w:rFonts w:hint="eastAsia" w:eastAsia="方正仿宋_GBK"/>
                <w:color w:val="000000"/>
                <w:spacing w:val="-9"/>
                <w:sz w:val="18"/>
                <w:szCs w:val="18"/>
              </w:rPr>
              <w:t>条例》：“县级以上人民政府财政部门及审计机关在各自职权范围内，依法对财政违法行为做出处理、处罚决定”。</w:t>
            </w:r>
          </w:p>
          <w:p w14:paraId="2A4403C8">
            <w:pPr>
              <w:widowControl/>
              <w:spacing w:line="220" w:lineRule="exact"/>
              <w:rPr>
                <w:rFonts w:hint="eastAsia" w:eastAsia="方正仿宋_GBK"/>
                <w:color w:val="000000"/>
                <w:spacing w:val="-9"/>
                <w:sz w:val="18"/>
                <w:szCs w:val="18"/>
              </w:rPr>
            </w:pPr>
            <w:r>
              <w:rPr>
                <w:rFonts w:hint="eastAsia" w:eastAsia="方正仿宋_GBK"/>
                <w:color w:val="000000"/>
                <w:spacing w:val="-9"/>
                <w:sz w:val="18"/>
                <w:szCs w:val="18"/>
              </w:rPr>
              <w:t xml:space="preserve"> 2、《国有资产评估管理办法》（国务院令第91号）第三十一条：占有单位违反本办法的规定，提供虚假情况和资料，或者与资产评估机构串通作弊，致使资产评估结果失实的，国有资产管理行政主管部门可以宣布资产评估结果无效，并可以根据情节轻重，单处或者并处下列处罚：（一） 通报批评；（二） 限期改正，并可以处以相当于评估费用以下的罚款；（三） 提请有关部门对单位主管人员和直接责任人员给予行政处分，并可以处以相当于本人三个月基本工资以下的罚款。</w:t>
            </w:r>
          </w:p>
        </w:tc>
        <w:tc>
          <w:tcPr>
            <w:tcW w:w="2700" w:type="dxa"/>
            <w:noWrap w:val="0"/>
            <w:vAlign w:val="center"/>
          </w:tcPr>
          <w:p w14:paraId="654B456F">
            <w:pPr>
              <w:widowControl/>
              <w:spacing w:line="240" w:lineRule="exact"/>
              <w:rPr>
                <w:rFonts w:hint="eastAsia" w:eastAsia="方正仿宋_GBK"/>
                <w:color w:val="000000"/>
                <w:sz w:val="18"/>
                <w:szCs w:val="18"/>
              </w:rPr>
            </w:pPr>
            <w:r>
              <w:rPr>
                <w:rFonts w:hint="eastAsia" w:eastAsia="方正仿宋_GBK"/>
                <w:color w:val="000000"/>
                <w:sz w:val="18"/>
                <w:szCs w:val="18"/>
              </w:rPr>
              <w:t>1.立案环节责任：根据工作职责和计划，以及日常监督发现的线索或者群众举报的案件开展监督检查。</w:t>
            </w:r>
          </w:p>
          <w:p w14:paraId="209E4279">
            <w:pPr>
              <w:widowControl/>
              <w:spacing w:line="240" w:lineRule="exact"/>
              <w:rPr>
                <w:rFonts w:hint="eastAsia" w:eastAsia="方正仿宋_GBK"/>
                <w:color w:val="000000"/>
                <w:sz w:val="18"/>
                <w:szCs w:val="18"/>
              </w:rPr>
            </w:pPr>
            <w:r>
              <w:rPr>
                <w:rFonts w:hint="eastAsia" w:eastAsia="方正仿宋_GBK"/>
                <w:color w:val="000000"/>
                <w:sz w:val="18"/>
                <w:szCs w:val="18"/>
              </w:rPr>
              <w:t>2.调查环节责任：制发并送达《财政检查通知书》，实施检查。依照《财政监督工作底稿规则》，制作监督检查工作底稿，于检查工作结束后10个工作日内，形成书面监督检查报告。</w:t>
            </w:r>
          </w:p>
          <w:p w14:paraId="52F58D95">
            <w:pPr>
              <w:widowControl/>
              <w:spacing w:line="240" w:lineRule="exact"/>
              <w:rPr>
                <w:rFonts w:hint="eastAsia" w:eastAsia="方正仿宋_GBK"/>
                <w:color w:val="000000"/>
                <w:sz w:val="18"/>
                <w:szCs w:val="18"/>
              </w:rPr>
            </w:pPr>
            <w:r>
              <w:rPr>
                <w:rFonts w:hint="eastAsia" w:eastAsia="方正仿宋_GBK"/>
                <w:color w:val="000000"/>
                <w:sz w:val="18"/>
                <w:szCs w:val="18"/>
              </w:rPr>
              <w:t>3.审查环节责任：对工作底稿、检查报告等材料进行复核。</w:t>
            </w:r>
          </w:p>
          <w:p w14:paraId="3185848A">
            <w:pPr>
              <w:widowControl/>
              <w:spacing w:line="240" w:lineRule="exact"/>
              <w:rPr>
                <w:rFonts w:hint="eastAsia" w:eastAsia="方正仿宋_GBK"/>
                <w:color w:val="000000"/>
                <w:sz w:val="18"/>
                <w:szCs w:val="18"/>
              </w:rPr>
            </w:pPr>
            <w:r>
              <w:rPr>
                <w:rFonts w:hint="eastAsia" w:eastAsia="方正仿宋_GBK"/>
                <w:color w:val="000000"/>
                <w:sz w:val="18"/>
                <w:szCs w:val="18"/>
              </w:rPr>
              <w:t>4.告知环节责任：财政部门在做出处理决定前，应书面告知当事人违法事实，作出处理决定的事实、理由、依据及其享有的陈述、申辩、要求听证等权利。</w:t>
            </w:r>
          </w:p>
          <w:p w14:paraId="1E88CC56">
            <w:pPr>
              <w:widowControl/>
              <w:spacing w:line="240" w:lineRule="exact"/>
              <w:rPr>
                <w:rFonts w:hint="eastAsia" w:eastAsia="方正仿宋_GBK"/>
                <w:color w:val="000000"/>
                <w:sz w:val="18"/>
                <w:szCs w:val="18"/>
              </w:rPr>
            </w:pPr>
            <w:r>
              <w:rPr>
                <w:rFonts w:hint="eastAsia" w:eastAsia="方正仿宋_GBK"/>
                <w:color w:val="000000"/>
                <w:sz w:val="18"/>
                <w:szCs w:val="18"/>
              </w:rPr>
              <w:t>5.决定环节责任：财政部门收到监督检查报告之日起30日内依照法定权限作出处理决定或者检查意见。对不属于财政部门处理的违法行为，依法移送有关机关处理。</w:t>
            </w:r>
          </w:p>
          <w:p w14:paraId="41520480">
            <w:pPr>
              <w:widowControl/>
              <w:spacing w:line="240" w:lineRule="exact"/>
              <w:rPr>
                <w:rFonts w:hint="eastAsia" w:eastAsia="方正仿宋_GBK"/>
                <w:color w:val="000000"/>
                <w:sz w:val="18"/>
                <w:szCs w:val="18"/>
              </w:rPr>
            </w:pPr>
            <w:r>
              <w:rPr>
                <w:rFonts w:hint="eastAsia" w:eastAsia="方正仿宋_GBK"/>
                <w:color w:val="000000"/>
                <w:sz w:val="18"/>
                <w:szCs w:val="18"/>
              </w:rPr>
              <w:t>6.送达环节责任：将处理决定或者检查意见，送达监督对象。</w:t>
            </w:r>
          </w:p>
          <w:p w14:paraId="1F3F62AA">
            <w:pPr>
              <w:widowControl/>
              <w:spacing w:line="240" w:lineRule="exact"/>
              <w:rPr>
                <w:rFonts w:hint="eastAsia" w:eastAsia="方正仿宋_GBK"/>
                <w:color w:val="000000"/>
                <w:sz w:val="18"/>
                <w:szCs w:val="18"/>
              </w:rPr>
            </w:pPr>
            <w:r>
              <w:rPr>
                <w:rFonts w:hint="eastAsia" w:eastAsia="方正仿宋_GBK"/>
                <w:color w:val="000000"/>
                <w:sz w:val="18"/>
                <w:szCs w:val="18"/>
              </w:rPr>
              <w:t>7.执行环节责任：督促监督对象落实处理决定或检查意见，并于送达之日起30日内上报执行情况书面报告。</w:t>
            </w:r>
          </w:p>
          <w:p w14:paraId="617FF2FD">
            <w:pPr>
              <w:widowControl/>
              <w:spacing w:line="240" w:lineRule="exact"/>
              <w:rPr>
                <w:rFonts w:hint="eastAsia" w:eastAsia="方正仿宋_GBK"/>
                <w:color w:val="000000"/>
                <w:sz w:val="18"/>
                <w:szCs w:val="18"/>
              </w:rPr>
            </w:pPr>
            <w:r>
              <w:rPr>
                <w:rFonts w:hint="eastAsia" w:eastAsia="方正仿宋_GBK"/>
                <w:color w:val="000000"/>
                <w:sz w:val="18"/>
                <w:szCs w:val="18"/>
              </w:rPr>
              <w:t>8.其他法律法规规章规定应履行的责任。</w:t>
            </w:r>
          </w:p>
        </w:tc>
        <w:tc>
          <w:tcPr>
            <w:tcW w:w="2700" w:type="dxa"/>
            <w:noWrap w:val="0"/>
            <w:vAlign w:val="top"/>
          </w:tcPr>
          <w:p w14:paraId="54ECF98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 xml:space="preserve">  </w:t>
            </w:r>
          </w:p>
          <w:p w14:paraId="06523637">
            <w:pPr>
              <w:widowControl/>
              <w:spacing w:line="240" w:lineRule="exact"/>
              <w:ind w:firstLine="344"/>
              <w:jc w:val="lef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342FB9CE">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1、超越或者滥用监督职权的；</w:t>
            </w:r>
          </w:p>
          <w:p w14:paraId="3EB71A5B">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2、对知悉的财政、财务和会计违法行为未及时处置的；</w:t>
            </w:r>
          </w:p>
          <w:p w14:paraId="738F723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3、违反规定程序实施监督检查的；</w:t>
            </w:r>
          </w:p>
          <w:p w14:paraId="6FA1DCC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4、泄露监督检查中知悉的国家秘密、商业秘密和个人隐私的；</w:t>
            </w:r>
          </w:p>
          <w:p w14:paraId="1E5E4D1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5、索贿、受贿、利用监督检查工作之便谋取私利的；</w:t>
            </w:r>
          </w:p>
          <w:p w14:paraId="3F6D685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6、指派不具备法定行政执法资格的人员实施行政处罚的；</w:t>
            </w:r>
          </w:p>
          <w:p w14:paraId="534B994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7、擅自设立处罚种类或者改变处罚幅度、范围的；</w:t>
            </w:r>
          </w:p>
          <w:p w14:paraId="09906D70">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8、违反“罚缴分离”规定，擅自收取罚款的；</w:t>
            </w:r>
          </w:p>
          <w:p w14:paraId="640D8A94">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9、对当事人进行罚款、没收财物等行政处罚不使用法定单据的；</w:t>
            </w:r>
          </w:p>
          <w:p w14:paraId="53B246D3">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10、依法应当移送司法机关处理而不移送的；</w:t>
            </w:r>
          </w:p>
          <w:p w14:paraId="32E85D51">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11、行政机关将罚款、没收的违法所得或者财物截留、私分或者变相私分的；</w:t>
            </w:r>
          </w:p>
          <w:p w14:paraId="7AF5F5CF">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12、执法人员利用职务上的便利，索取或者收受他人财物、收缴罚款据为己有的；</w:t>
            </w:r>
          </w:p>
          <w:p w14:paraId="3951770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13、行政机关使用或者损毁扣押的财物，对当事人造成损失的；</w:t>
            </w:r>
          </w:p>
          <w:p w14:paraId="1C5E2A98">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14、行政机关违法实行检查措施或者执行措施，给公民人身或者财产造成损害、给法人或者其他组织造成损失的；</w:t>
            </w:r>
          </w:p>
          <w:p w14:paraId="4EB28DB6">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15、在行政处罚过程中滥用职权、玩忽职守、徇私舞弊的；</w:t>
            </w:r>
          </w:p>
          <w:p w14:paraId="7EA92BB2">
            <w:pPr>
              <w:widowControl/>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16、其他违反法律法规规章文件规定的行为。</w:t>
            </w:r>
          </w:p>
        </w:tc>
        <w:tc>
          <w:tcPr>
            <w:tcW w:w="1080" w:type="dxa"/>
            <w:noWrap w:val="0"/>
            <w:vAlign w:val="center"/>
          </w:tcPr>
          <w:p w14:paraId="3E543DAB">
            <w:pPr>
              <w:spacing w:line="300" w:lineRule="exact"/>
              <w:jc w:val="center"/>
              <w:rPr>
                <w:rFonts w:hint="eastAsia" w:ascii="宋体" w:hAnsi="宋体" w:eastAsia="宋体"/>
                <w:color w:val="000000"/>
                <w:sz w:val="24"/>
              </w:rPr>
            </w:pPr>
          </w:p>
        </w:tc>
      </w:tr>
      <w:tr w14:paraId="40D5B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262E2DB4">
            <w:pPr>
              <w:tabs>
                <w:tab w:val="left" w:pos="7937"/>
              </w:tabs>
              <w:spacing w:line="260" w:lineRule="exact"/>
              <w:jc w:val="center"/>
              <w:rPr>
                <w:rFonts w:hint="eastAsia" w:ascii="宋体" w:hAnsi="宋体" w:eastAsia="宋体"/>
                <w:color w:val="000000"/>
                <w:sz w:val="18"/>
              </w:rPr>
            </w:pPr>
            <w:r>
              <w:rPr>
                <w:rFonts w:hint="eastAsia" w:ascii="宋体" w:hAnsi="宋体" w:eastAsia="宋体"/>
                <w:color w:val="000000"/>
                <w:sz w:val="18"/>
                <w:szCs w:val="18"/>
              </w:rPr>
              <w:t>19</w:t>
            </w:r>
          </w:p>
        </w:tc>
        <w:tc>
          <w:tcPr>
            <w:tcW w:w="1080" w:type="dxa"/>
            <w:noWrap w:val="0"/>
            <w:vAlign w:val="center"/>
          </w:tcPr>
          <w:p w14:paraId="34D2664C">
            <w:pPr>
              <w:tabs>
                <w:tab w:val="left" w:pos="7937"/>
              </w:tabs>
              <w:spacing w:line="260" w:lineRule="exact"/>
              <w:jc w:val="center"/>
              <w:rPr>
                <w:rFonts w:hint="eastAsia" w:ascii="宋体" w:hAnsi="宋体" w:eastAsia="宋体"/>
                <w:color w:val="000000"/>
                <w:sz w:val="18"/>
                <w:szCs w:val="18"/>
              </w:rPr>
            </w:pPr>
            <w:r>
              <w:rPr>
                <w:rFonts w:hint="eastAsia" w:ascii="宋体" w:hAnsi="宋体" w:eastAsia="宋体"/>
                <w:color w:val="000000"/>
                <w:sz w:val="18"/>
                <w:szCs w:val="18"/>
              </w:rPr>
              <w:t>行政检查</w:t>
            </w:r>
          </w:p>
        </w:tc>
        <w:tc>
          <w:tcPr>
            <w:tcW w:w="1080" w:type="dxa"/>
            <w:noWrap w:val="0"/>
            <w:vAlign w:val="center"/>
          </w:tcPr>
          <w:p w14:paraId="5823EB2E">
            <w:pPr>
              <w:tabs>
                <w:tab w:val="left" w:pos="7937"/>
              </w:tabs>
              <w:spacing w:line="260" w:lineRule="exact"/>
              <w:rPr>
                <w:rFonts w:hint="eastAsia" w:ascii="宋体" w:hAnsi="宋体" w:eastAsia="宋体"/>
                <w:color w:val="000000"/>
                <w:sz w:val="18"/>
              </w:rPr>
            </w:pPr>
            <w:r>
              <w:rPr>
                <w:rFonts w:hint="eastAsia" w:ascii="宋体" w:hAnsi="宋体" w:eastAsia="宋体"/>
                <w:color w:val="000000"/>
                <w:sz w:val="21"/>
                <w:szCs w:val="21"/>
              </w:rPr>
              <w:t>对单位和个人涉及财政、财务、会计等事项的监督检查</w:t>
            </w:r>
          </w:p>
        </w:tc>
        <w:tc>
          <w:tcPr>
            <w:tcW w:w="1080" w:type="dxa"/>
            <w:noWrap w:val="0"/>
            <w:vAlign w:val="center"/>
          </w:tcPr>
          <w:p w14:paraId="3F61E7EB">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滦州市财政局</w:t>
            </w:r>
          </w:p>
        </w:tc>
        <w:tc>
          <w:tcPr>
            <w:tcW w:w="3960" w:type="dxa"/>
            <w:noWrap w:val="0"/>
            <w:vAlign w:val="top"/>
          </w:tcPr>
          <w:p w14:paraId="1E259B43">
            <w:pPr>
              <w:tabs>
                <w:tab w:val="left" w:pos="7937"/>
              </w:tabs>
              <w:spacing w:line="220" w:lineRule="exact"/>
              <w:rPr>
                <w:rFonts w:ascii="宋体" w:hAnsi="宋体" w:eastAsia="宋体"/>
                <w:color w:val="000000"/>
                <w:sz w:val="18"/>
                <w:szCs w:val="18"/>
              </w:rPr>
            </w:pPr>
            <w:r>
              <w:rPr>
                <w:rFonts w:hint="eastAsia" w:ascii="宋体" w:hAnsi="宋体" w:eastAsia="宋体"/>
                <w:color w:val="000000"/>
                <w:sz w:val="18"/>
                <w:szCs w:val="18"/>
              </w:rPr>
              <w:t>1、《中华人民共和国会计法》，</w:t>
            </w:r>
            <w:r>
              <w:rPr>
                <w:rFonts w:ascii="宋体" w:hAnsi="宋体" w:eastAsia="宋体"/>
                <w:color w:val="000000"/>
                <w:sz w:val="18"/>
                <w:szCs w:val="18"/>
              </w:rPr>
              <w:t>第三十二条 财政部门对各单位的下列情况实施监督：</w:t>
            </w:r>
            <w:r>
              <w:rPr>
                <w:rFonts w:hint="eastAsia" w:ascii="宋体" w:hAnsi="宋体" w:eastAsia="宋体"/>
                <w:color w:val="000000"/>
                <w:sz w:val="18"/>
                <w:szCs w:val="18"/>
              </w:rPr>
              <w:t>（监督责任）</w:t>
            </w:r>
            <w:r>
              <w:rPr>
                <w:rFonts w:ascii="宋体" w:hAnsi="宋体" w:eastAsia="宋体"/>
                <w:color w:val="000000"/>
                <w:sz w:val="18"/>
                <w:szCs w:val="18"/>
              </w:rPr>
              <w:t>(一)是否依法设置会计账簿;(二)会计凭证、会计账簿、财务会计报告和其他会计资料是否真实、完整;(三)会计核算是否符合本法和国家统一的会计制度的规定;(四)从事会计工作的人员是否具备专业能力、遵守职业道德。在对前款第(二)项所列事项实施监督，发现重大违法嫌疑时，国务院财政部门及其派出机构可以向与被监督单位有经济业务往来的单位和被监督单位开立账户的金融机构查询有关情况，有关单位和金融机构应当给予支持。</w:t>
            </w:r>
          </w:p>
          <w:p w14:paraId="0E9CE731">
            <w:pPr>
              <w:tabs>
                <w:tab w:val="left" w:pos="7937"/>
              </w:tabs>
              <w:spacing w:line="220" w:lineRule="exact"/>
              <w:rPr>
                <w:rFonts w:hint="eastAsia" w:ascii="宋体" w:hAnsi="宋体" w:eastAsia="宋体"/>
                <w:color w:val="000000"/>
                <w:sz w:val="18"/>
                <w:szCs w:val="18"/>
              </w:rPr>
            </w:pPr>
            <w:r>
              <w:rPr>
                <w:rFonts w:ascii="宋体" w:hAnsi="宋体" w:eastAsia="宋体"/>
                <w:color w:val="000000"/>
                <w:sz w:val="18"/>
                <w:szCs w:val="18"/>
              </w:rPr>
              <w:t>第三十三条 财政、审计、税务、人民银行、证券监管、保险监管等部门应当依照有关法律、行政法规规定的职责，对有关单位的会计资料实施监督检查。</w:t>
            </w:r>
          </w:p>
          <w:p w14:paraId="6DC12B79">
            <w:pPr>
              <w:tabs>
                <w:tab w:val="left" w:pos="7937"/>
              </w:tabs>
              <w:spacing w:line="220" w:lineRule="exact"/>
              <w:rPr>
                <w:rFonts w:hint="eastAsia" w:ascii="宋体" w:hAnsi="宋体" w:eastAsia="宋体"/>
                <w:color w:val="000000"/>
                <w:sz w:val="18"/>
                <w:szCs w:val="18"/>
              </w:rPr>
            </w:pPr>
            <w:r>
              <w:rPr>
                <w:rFonts w:hint="eastAsia" w:ascii="宋体" w:hAnsi="宋体" w:eastAsia="宋体"/>
                <w:color w:val="000000"/>
                <w:sz w:val="18"/>
                <w:szCs w:val="18"/>
              </w:rPr>
              <w:t>2、财政部令第69号《财政部门监督办法》第二条　县级以上人民政府财政部门（以下简称财政部门）依法对单位和个人（以下统称监督对象）涉及财政、财务、会计等事项实施监督适用本办法。第二十一条　财政部门实施监督，可以采取监控、督促、调查、核查、审查、检查、评价等方法。</w:t>
            </w:r>
            <w:r>
              <w:rPr>
                <w:rFonts w:hint="eastAsia" w:ascii="宋体" w:hAnsi="宋体" w:eastAsia="宋体"/>
                <w:color w:val="000000"/>
                <w:sz w:val="18"/>
                <w:szCs w:val="18"/>
              </w:rPr>
              <w:br w:type="textWrapping" w:clear="all"/>
            </w:r>
            <w:r>
              <w:rPr>
                <w:rFonts w:hint="eastAsia" w:ascii="宋体" w:hAnsi="宋体" w:eastAsia="宋体"/>
                <w:color w:val="000000"/>
                <w:sz w:val="18"/>
                <w:szCs w:val="18"/>
              </w:rPr>
              <w:t>3、《财政部门实施会计监督办法》（财政部令第10号）第三条：“县级以上财政部门负责本行政区域的会计监督检查，并依法对违法会计行为实施行政处罚。跨行政区域行政处罚案件的管辖确定，由相关的财政部门协商解决；协商不成的，报请共同的上一级财政部门指定管辖。上级财政部门可以直接查处下级财政部门管辖的案件，下级财政部门对于重大、疑难案件可以报请上级财政部门管辖。</w:t>
            </w:r>
          </w:p>
          <w:p w14:paraId="7F073C18">
            <w:pPr>
              <w:tabs>
                <w:tab w:val="left" w:pos="7937"/>
              </w:tabs>
              <w:spacing w:line="220" w:lineRule="exact"/>
              <w:rPr>
                <w:rFonts w:hint="eastAsia" w:ascii="宋体" w:hAnsi="宋体" w:eastAsia="宋体"/>
                <w:color w:val="000000"/>
                <w:sz w:val="18"/>
                <w:szCs w:val="18"/>
              </w:rPr>
            </w:pPr>
            <w:r>
              <w:rPr>
                <w:rFonts w:hint="eastAsia" w:eastAsia="方正书宋_GBK"/>
                <w:color w:val="000000"/>
                <w:sz w:val="21"/>
                <w:szCs w:val="21"/>
              </w:rPr>
              <w:t>4</w:t>
            </w:r>
            <w:r>
              <w:rPr>
                <w:rFonts w:hint="eastAsia" w:ascii="宋体" w:hAnsi="宋体" w:eastAsia="宋体"/>
                <w:color w:val="000000"/>
                <w:sz w:val="18"/>
                <w:szCs w:val="18"/>
              </w:rPr>
              <w:t>、</w:t>
            </w:r>
            <w:r>
              <w:rPr>
                <w:rFonts w:ascii="宋体" w:hAnsi="宋体" w:eastAsia="宋体"/>
                <w:color w:val="000000"/>
                <w:sz w:val="18"/>
                <w:szCs w:val="18"/>
              </w:rPr>
              <w:t>《财政检查工作办法》</w:t>
            </w:r>
            <w:r>
              <w:rPr>
                <w:rFonts w:hint="eastAsia" w:ascii="宋体" w:hAnsi="宋体" w:eastAsia="宋体"/>
                <w:color w:val="000000"/>
                <w:sz w:val="18"/>
                <w:szCs w:val="18"/>
              </w:rPr>
              <w:t>（财政部令第32号）第二条</w:t>
            </w:r>
            <w:r>
              <w:rPr>
                <w:rFonts w:hint="cs" w:ascii="宋体" w:hAnsi="宋体" w:eastAsia="宋体"/>
                <w:color w:val="000000"/>
                <w:sz w:val="18"/>
                <w:szCs w:val="18"/>
                <w:cs/>
              </w:rPr>
              <w:t>  </w:t>
            </w:r>
            <w:r>
              <w:rPr>
                <w:rFonts w:hint="eastAsia" w:ascii="宋体" w:hAnsi="宋体" w:eastAsia="宋体"/>
                <w:color w:val="000000"/>
                <w:sz w:val="18"/>
                <w:szCs w:val="18"/>
              </w:rPr>
              <w:t>县级以上人民政府财政部门及省级以上人民政府财政部门的派出机构（以下统称财政部门）依法实施财政检查，适用本办法。</w:t>
            </w:r>
          </w:p>
          <w:p w14:paraId="4D8859CA">
            <w:pPr>
              <w:tabs>
                <w:tab w:val="left" w:pos="7937"/>
              </w:tabs>
              <w:spacing w:line="220" w:lineRule="exact"/>
              <w:jc w:val="left"/>
              <w:rPr>
                <w:rFonts w:hint="eastAsia" w:ascii="宋体" w:hAnsi="宋体" w:eastAsia="宋体"/>
                <w:color w:val="000000"/>
                <w:sz w:val="18"/>
                <w:szCs w:val="18"/>
              </w:rPr>
            </w:pPr>
            <w:r>
              <w:rPr>
                <w:rFonts w:hint="eastAsia" w:ascii="宋体" w:hAnsi="宋体" w:eastAsia="宋体"/>
                <w:color w:val="000000"/>
                <w:sz w:val="18"/>
                <w:szCs w:val="18"/>
              </w:rPr>
              <w:t>4、</w:t>
            </w:r>
            <w:r>
              <w:rPr>
                <w:rFonts w:ascii="宋体" w:hAnsi="宋体" w:eastAsia="宋体"/>
                <w:color w:val="000000"/>
                <w:sz w:val="18"/>
                <w:szCs w:val="18"/>
              </w:rPr>
              <w:t>《河北省财政监督规定》</w:t>
            </w:r>
            <w:r>
              <w:rPr>
                <w:rFonts w:hint="eastAsia" w:ascii="宋体" w:hAnsi="宋体" w:eastAsia="宋体"/>
                <w:color w:val="000000"/>
                <w:sz w:val="18"/>
                <w:szCs w:val="18"/>
              </w:rPr>
              <w:t>，</w:t>
            </w:r>
            <w:r>
              <w:rPr>
                <w:rFonts w:ascii="宋体" w:hAnsi="宋体" w:eastAsia="宋体"/>
                <w:color w:val="000000"/>
                <w:sz w:val="18"/>
                <w:szCs w:val="18"/>
              </w:rPr>
              <w:t>第四条 县级以上人民政府财政部门负责本行政区域内的财政监督工作，其所属的财政监督检查机构具体组织实施。</w:t>
            </w:r>
          </w:p>
        </w:tc>
        <w:tc>
          <w:tcPr>
            <w:tcW w:w="2700" w:type="dxa"/>
            <w:noWrap w:val="0"/>
            <w:vAlign w:val="center"/>
          </w:tcPr>
          <w:p w14:paraId="09216E6F">
            <w:pPr>
              <w:spacing w:line="240" w:lineRule="exact"/>
              <w:rPr>
                <w:rFonts w:hint="eastAsia" w:ascii="宋体" w:hAnsi="宋体" w:eastAsia="宋体"/>
                <w:color w:val="000000"/>
                <w:sz w:val="18"/>
              </w:rPr>
            </w:pPr>
            <w:r>
              <w:rPr>
                <w:rFonts w:hint="eastAsia" w:ascii="宋体" w:hAnsi="宋体" w:eastAsia="宋体"/>
                <w:color w:val="000000"/>
                <w:sz w:val="18"/>
              </w:rPr>
              <w:t>1.检查责任：对本辖区预算单位及其工作情况组织监督检查；</w:t>
            </w:r>
          </w:p>
          <w:p w14:paraId="2DEC3CFB">
            <w:pPr>
              <w:spacing w:line="240" w:lineRule="exact"/>
              <w:rPr>
                <w:rFonts w:hint="eastAsia" w:ascii="宋体" w:hAnsi="宋体" w:eastAsia="宋体"/>
                <w:color w:val="000000"/>
                <w:sz w:val="18"/>
              </w:rPr>
            </w:pPr>
            <w:r>
              <w:rPr>
                <w:rFonts w:hint="eastAsia" w:ascii="宋体" w:hAnsi="宋体" w:eastAsia="宋体"/>
                <w:color w:val="000000"/>
                <w:sz w:val="18"/>
              </w:rPr>
              <w:t>2.处置责任：对监督检查发现的问题，责令限期整改、依法实施处罚、依法撤消资质认证证书；</w:t>
            </w:r>
          </w:p>
          <w:p w14:paraId="7C21D71A">
            <w:pPr>
              <w:spacing w:line="240" w:lineRule="exact"/>
              <w:rPr>
                <w:rFonts w:hint="eastAsia" w:ascii="宋体" w:hAnsi="宋体" w:eastAsia="宋体"/>
                <w:color w:val="000000"/>
                <w:sz w:val="18"/>
              </w:rPr>
            </w:pPr>
            <w:r>
              <w:rPr>
                <w:rFonts w:hint="eastAsia" w:ascii="宋体" w:hAnsi="宋体" w:eastAsia="宋体"/>
                <w:color w:val="000000"/>
                <w:sz w:val="18"/>
              </w:rPr>
              <w:t>3.移送责任：及时予以公告，对构成违法犯罪的移交司法机关；</w:t>
            </w:r>
          </w:p>
          <w:p w14:paraId="06B33DAC">
            <w:pPr>
              <w:spacing w:line="240" w:lineRule="exact"/>
              <w:rPr>
                <w:rFonts w:hint="eastAsia" w:ascii="宋体" w:hAnsi="宋体" w:eastAsia="宋体"/>
                <w:color w:val="000000"/>
                <w:sz w:val="18"/>
              </w:rPr>
            </w:pPr>
            <w:r>
              <w:rPr>
                <w:rFonts w:hint="eastAsia" w:ascii="宋体" w:hAnsi="宋体" w:eastAsia="宋体"/>
                <w:color w:val="000000"/>
                <w:sz w:val="18"/>
              </w:rPr>
              <w:t>4.事后管理责任：对监督检查发现的问题，相关单位整改完成后，对整改情况组织进行核查；</w:t>
            </w:r>
          </w:p>
          <w:p w14:paraId="5A7975F4">
            <w:pPr>
              <w:spacing w:line="240" w:lineRule="exact"/>
              <w:rPr>
                <w:rFonts w:hint="eastAsia" w:ascii="宋体" w:hAnsi="宋体" w:eastAsia="宋体"/>
                <w:color w:val="000000"/>
                <w:sz w:val="18"/>
              </w:rPr>
            </w:pPr>
            <w:r>
              <w:rPr>
                <w:rFonts w:hint="eastAsia" w:ascii="宋体" w:hAnsi="宋体" w:eastAsia="宋体"/>
                <w:color w:val="000000"/>
                <w:sz w:val="18"/>
              </w:rPr>
              <w:t>5.其他责任：法律法规规章等规定应履行的责任。</w:t>
            </w:r>
          </w:p>
          <w:p w14:paraId="7F3DD3F2">
            <w:pPr>
              <w:tabs>
                <w:tab w:val="left" w:pos="7937"/>
              </w:tabs>
              <w:spacing w:line="240" w:lineRule="exact"/>
              <w:rPr>
                <w:rFonts w:hint="eastAsia" w:ascii="宋体" w:hAnsi="宋体" w:eastAsia="宋体"/>
                <w:color w:val="000000"/>
                <w:sz w:val="18"/>
              </w:rPr>
            </w:pPr>
          </w:p>
        </w:tc>
        <w:tc>
          <w:tcPr>
            <w:tcW w:w="2700" w:type="dxa"/>
            <w:noWrap w:val="0"/>
            <w:vAlign w:val="center"/>
          </w:tcPr>
          <w:p w14:paraId="2E12B669">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15D6E068">
            <w:pPr>
              <w:spacing w:line="240" w:lineRule="exact"/>
              <w:rPr>
                <w:rFonts w:hint="eastAsia" w:ascii="宋体" w:hAnsi="宋体" w:eastAsia="宋体"/>
                <w:color w:val="000000"/>
                <w:spacing w:val="-4"/>
                <w:sz w:val="18"/>
                <w:szCs w:val="18"/>
              </w:rPr>
            </w:pPr>
            <w:r>
              <w:rPr>
                <w:rFonts w:hint="eastAsia" w:ascii="宋体" w:hAnsi="宋体" w:eastAsia="宋体"/>
                <w:color w:val="000000"/>
                <w:spacing w:val="-4"/>
                <w:sz w:val="18"/>
                <w:szCs w:val="18"/>
              </w:rPr>
              <w:t>1.不对本辖区内预算单位及其工作情况组织监督检查；</w:t>
            </w:r>
          </w:p>
          <w:p w14:paraId="019CA12B">
            <w:pPr>
              <w:spacing w:line="240" w:lineRule="exact"/>
              <w:rPr>
                <w:rFonts w:hint="eastAsia" w:ascii="宋体" w:hAnsi="宋体" w:eastAsia="宋体"/>
                <w:color w:val="000000"/>
                <w:spacing w:val="-4"/>
                <w:sz w:val="18"/>
                <w:szCs w:val="18"/>
              </w:rPr>
            </w:pPr>
            <w:r>
              <w:rPr>
                <w:rFonts w:hint="eastAsia" w:ascii="宋体" w:hAnsi="宋体" w:eastAsia="宋体"/>
                <w:color w:val="000000"/>
                <w:spacing w:val="-4"/>
                <w:sz w:val="18"/>
                <w:szCs w:val="18"/>
              </w:rPr>
              <w:t>2.对在检查中发现的问题，不责令限期整改、不依法实施处罚；</w:t>
            </w:r>
          </w:p>
          <w:p w14:paraId="0926B969">
            <w:pPr>
              <w:spacing w:line="240" w:lineRule="exact"/>
              <w:rPr>
                <w:rFonts w:hint="eastAsia" w:ascii="宋体" w:hAnsi="宋体" w:eastAsia="宋体"/>
                <w:color w:val="000000"/>
                <w:spacing w:val="-4"/>
                <w:sz w:val="18"/>
                <w:szCs w:val="18"/>
              </w:rPr>
            </w:pPr>
            <w:r>
              <w:rPr>
                <w:rFonts w:hint="eastAsia" w:ascii="宋体" w:hAnsi="宋体" w:eastAsia="宋体"/>
                <w:color w:val="000000"/>
                <w:spacing w:val="-4"/>
                <w:sz w:val="18"/>
                <w:szCs w:val="18"/>
              </w:rPr>
              <w:t>3.不及时予以公告，对构成违法犯罪的不移交司法机关；</w:t>
            </w:r>
          </w:p>
          <w:p w14:paraId="2FDB8DE8">
            <w:pPr>
              <w:spacing w:line="240" w:lineRule="exact"/>
              <w:rPr>
                <w:rFonts w:hint="eastAsia" w:ascii="宋体" w:hAnsi="宋体" w:eastAsia="宋体"/>
                <w:color w:val="000000"/>
                <w:spacing w:val="-4"/>
                <w:sz w:val="18"/>
                <w:szCs w:val="18"/>
              </w:rPr>
            </w:pPr>
            <w:r>
              <w:rPr>
                <w:rFonts w:hint="eastAsia" w:ascii="宋体" w:hAnsi="宋体" w:eastAsia="宋体"/>
                <w:color w:val="000000"/>
                <w:spacing w:val="-4"/>
                <w:sz w:val="18"/>
                <w:szCs w:val="18"/>
              </w:rPr>
              <w:t>4.对监督检查发现的问题，相关单位整改完成后，不对整改情况组织进行核查；</w:t>
            </w:r>
          </w:p>
          <w:p w14:paraId="756C4D52">
            <w:pPr>
              <w:widowControl/>
              <w:spacing w:line="240" w:lineRule="exact"/>
              <w:rPr>
                <w:rFonts w:hint="eastAsia" w:ascii="宋体" w:hAnsi="宋体" w:eastAsia="宋体"/>
                <w:color w:val="000000"/>
                <w:sz w:val="18"/>
                <w:szCs w:val="18"/>
              </w:rPr>
            </w:pPr>
            <w:r>
              <w:rPr>
                <w:rFonts w:hint="eastAsia" w:ascii="宋体" w:hAnsi="宋体" w:eastAsia="宋体"/>
                <w:color w:val="000000"/>
                <w:spacing w:val="-4"/>
                <w:sz w:val="18"/>
                <w:szCs w:val="18"/>
              </w:rPr>
              <w:t>5.其他违反法律法规规章文件规定的行为。</w:t>
            </w:r>
          </w:p>
        </w:tc>
        <w:tc>
          <w:tcPr>
            <w:tcW w:w="1080" w:type="dxa"/>
            <w:noWrap w:val="0"/>
            <w:vAlign w:val="center"/>
          </w:tcPr>
          <w:p w14:paraId="5AC8CAFF">
            <w:pPr>
              <w:spacing w:line="300" w:lineRule="exact"/>
              <w:jc w:val="center"/>
              <w:rPr>
                <w:rFonts w:hint="eastAsia" w:ascii="宋体" w:hAnsi="宋体" w:eastAsia="宋体"/>
                <w:color w:val="000000"/>
                <w:sz w:val="24"/>
              </w:rPr>
            </w:pPr>
          </w:p>
        </w:tc>
      </w:tr>
      <w:tr w14:paraId="39CF2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75DBDE84">
            <w:pPr>
              <w:tabs>
                <w:tab w:val="left" w:pos="7937"/>
              </w:tabs>
              <w:spacing w:line="260" w:lineRule="exact"/>
              <w:jc w:val="center"/>
              <w:rPr>
                <w:rFonts w:hint="eastAsia" w:ascii="宋体" w:hAnsi="宋体" w:eastAsia="宋体"/>
                <w:color w:val="000000"/>
                <w:sz w:val="18"/>
              </w:rPr>
            </w:pPr>
            <w:r>
              <w:rPr>
                <w:rFonts w:hint="eastAsia" w:ascii="宋体" w:hAnsi="宋体" w:eastAsia="宋体"/>
                <w:color w:val="000000"/>
                <w:sz w:val="18"/>
                <w:szCs w:val="18"/>
              </w:rPr>
              <w:t>20</w:t>
            </w:r>
          </w:p>
        </w:tc>
        <w:tc>
          <w:tcPr>
            <w:tcW w:w="1080" w:type="dxa"/>
            <w:noWrap w:val="0"/>
            <w:vAlign w:val="center"/>
          </w:tcPr>
          <w:p w14:paraId="0CB700CB">
            <w:pPr>
              <w:tabs>
                <w:tab w:val="left" w:pos="7937"/>
              </w:tabs>
              <w:spacing w:line="260" w:lineRule="exact"/>
              <w:jc w:val="center"/>
              <w:rPr>
                <w:rFonts w:hint="eastAsia" w:ascii="宋体" w:hAnsi="宋体" w:eastAsia="宋体"/>
                <w:color w:val="000000"/>
                <w:sz w:val="18"/>
                <w:szCs w:val="18"/>
              </w:rPr>
            </w:pPr>
            <w:r>
              <w:rPr>
                <w:rFonts w:hint="eastAsia" w:ascii="宋体" w:hAnsi="宋体" w:eastAsia="宋体"/>
                <w:color w:val="000000"/>
                <w:sz w:val="18"/>
                <w:szCs w:val="18"/>
              </w:rPr>
              <w:t>行政检查</w:t>
            </w:r>
          </w:p>
        </w:tc>
        <w:tc>
          <w:tcPr>
            <w:tcW w:w="1080" w:type="dxa"/>
            <w:noWrap w:val="0"/>
            <w:vAlign w:val="center"/>
          </w:tcPr>
          <w:p w14:paraId="45AA4360">
            <w:pPr>
              <w:tabs>
                <w:tab w:val="left" w:pos="7937"/>
              </w:tabs>
              <w:spacing w:line="260" w:lineRule="exact"/>
              <w:rPr>
                <w:rFonts w:hint="eastAsia" w:ascii="宋体" w:hAnsi="宋体" w:eastAsia="宋体"/>
                <w:color w:val="000000"/>
                <w:sz w:val="18"/>
              </w:rPr>
            </w:pPr>
            <w:r>
              <w:rPr>
                <w:rFonts w:hint="eastAsia" w:ascii="宋体" w:hAnsi="宋体" w:eastAsia="宋体"/>
                <w:color w:val="000000"/>
                <w:sz w:val="18"/>
              </w:rPr>
              <w:t>对政府采购法规、政策的执行情况的监督检查</w:t>
            </w:r>
          </w:p>
        </w:tc>
        <w:tc>
          <w:tcPr>
            <w:tcW w:w="1080" w:type="dxa"/>
            <w:noWrap w:val="0"/>
            <w:vAlign w:val="center"/>
          </w:tcPr>
          <w:p w14:paraId="70EA37BF">
            <w:pPr>
              <w:tabs>
                <w:tab w:val="left" w:pos="7937"/>
              </w:tabs>
              <w:spacing w:line="260" w:lineRule="exact"/>
              <w:rPr>
                <w:rFonts w:hint="eastAsia" w:ascii="宋体" w:hAnsi="宋体" w:eastAsia="宋体"/>
                <w:color w:val="000000"/>
                <w:sz w:val="18"/>
              </w:rPr>
            </w:pPr>
            <w:r>
              <w:rPr>
                <w:rFonts w:hint="eastAsia" w:ascii="宋体" w:hAnsi="宋体" w:eastAsia="宋体"/>
                <w:color w:val="000000"/>
                <w:sz w:val="24"/>
              </w:rPr>
              <w:t>滦州市财政局</w:t>
            </w:r>
          </w:p>
        </w:tc>
        <w:tc>
          <w:tcPr>
            <w:tcW w:w="3960" w:type="dxa"/>
            <w:noWrap w:val="0"/>
            <w:vAlign w:val="center"/>
          </w:tcPr>
          <w:p w14:paraId="21BA2A83">
            <w:pPr>
              <w:tabs>
                <w:tab w:val="left" w:pos="7937"/>
              </w:tabs>
              <w:spacing w:line="240" w:lineRule="exact"/>
              <w:jc w:val="left"/>
              <w:rPr>
                <w:rFonts w:hint="eastAsia" w:ascii="宋体" w:hAnsi="宋体" w:eastAsia="宋体"/>
                <w:color w:val="000000"/>
                <w:sz w:val="18"/>
                <w:szCs w:val="18"/>
              </w:rPr>
            </w:pPr>
            <w:r>
              <w:rPr>
                <w:rFonts w:hint="eastAsia" w:ascii="宋体" w:hAnsi="宋体" w:eastAsia="宋体"/>
                <w:color w:val="000000"/>
                <w:sz w:val="18"/>
                <w:szCs w:val="18"/>
              </w:rPr>
              <w:t xml:space="preserve">1、《中华人民共和国政府采购法》第五十九条：“政府采购监督管理部门应当加强对政府采购活动及集中采购机构的监督检查。检查内容包括：（一）有关政府采购的法律、行政法规和规章的执行情况；（二）采购范围、采购方式和采购程序的执行情况；（三）政府采购人员的职业素质和专业技能。” 第六十五条：“政府采购监督管理部门应当对政府采购项目的采购活动进行检查，政府采购当事人应当如实反映情况，提供有关材料。” </w:t>
            </w:r>
          </w:p>
          <w:p w14:paraId="365F71E3">
            <w:pPr>
              <w:tabs>
                <w:tab w:val="left" w:pos="7937"/>
              </w:tabs>
              <w:spacing w:line="240" w:lineRule="exact"/>
              <w:jc w:val="left"/>
              <w:rPr>
                <w:rFonts w:ascii="宋体" w:hAnsi="宋体" w:eastAsia="宋体"/>
                <w:color w:val="000000"/>
                <w:sz w:val="18"/>
                <w:szCs w:val="18"/>
              </w:rPr>
            </w:pPr>
            <w:r>
              <w:rPr>
                <w:rFonts w:hint="eastAsia" w:ascii="宋体" w:hAnsi="宋体" w:eastAsia="宋体"/>
                <w:color w:val="000000"/>
                <w:sz w:val="18"/>
                <w:szCs w:val="18"/>
              </w:rPr>
              <w:t>2、《政府采购法实施条例》</w:t>
            </w:r>
            <w:r>
              <w:rPr>
                <w:rFonts w:ascii="宋体" w:hAnsi="宋体" w:eastAsia="宋体"/>
                <w:color w:val="000000"/>
                <w:sz w:val="18"/>
                <w:szCs w:val="18"/>
              </w:rPr>
              <w:t>第六十三条　各级人民政府财政部门和其他有关部门应当加强对参加政府采购活动的供应商、采购代理机构、评审专家的监督管理，对其不良行为予以记录，并纳入统一的信用信息平台。</w:t>
            </w:r>
          </w:p>
          <w:p w14:paraId="050FC571">
            <w:pPr>
              <w:tabs>
                <w:tab w:val="left" w:pos="7937"/>
              </w:tabs>
              <w:spacing w:line="240" w:lineRule="exact"/>
              <w:jc w:val="left"/>
              <w:rPr>
                <w:rFonts w:hint="eastAsia" w:ascii="宋体" w:hAnsi="宋体" w:eastAsia="宋体"/>
                <w:color w:val="000000"/>
                <w:sz w:val="18"/>
                <w:szCs w:val="18"/>
              </w:rPr>
            </w:pPr>
            <w:r>
              <w:rPr>
                <w:rFonts w:ascii="宋体" w:hAnsi="宋体" w:eastAsia="宋体"/>
                <w:color w:val="000000"/>
                <w:sz w:val="18"/>
                <w:szCs w:val="18"/>
              </w:rPr>
              <w:t>第六十四条　各级人民政府财政部门对政府采购活动进行监督检查，有权查阅、复制有关文件、资料，相关单位和人员应当予以配合。</w:t>
            </w:r>
          </w:p>
          <w:p w14:paraId="6752291B">
            <w:pPr>
              <w:tabs>
                <w:tab w:val="left" w:pos="7937"/>
              </w:tabs>
              <w:spacing w:line="240" w:lineRule="exact"/>
              <w:rPr>
                <w:rFonts w:hint="eastAsia" w:ascii="宋体" w:hAnsi="宋体" w:eastAsia="宋体"/>
                <w:color w:val="000000"/>
                <w:sz w:val="18"/>
                <w:szCs w:val="18"/>
              </w:rPr>
            </w:pPr>
            <w:r>
              <w:rPr>
                <w:rFonts w:hint="eastAsia" w:ascii="宋体" w:hAnsi="宋体" w:eastAsia="宋体"/>
                <w:color w:val="000000"/>
                <w:sz w:val="18"/>
                <w:szCs w:val="18"/>
              </w:rPr>
              <w:t>3、《财政部门监督办法》（财政部令第69号）第十六条：“财政部门依法对下列事项实施监督：......（五）政府采购法规、政策的执行情况；......”</w:t>
            </w:r>
          </w:p>
          <w:p w14:paraId="55AE3C39">
            <w:pPr>
              <w:pStyle w:val="189"/>
              <w:shd w:val="clear" w:color="auto" w:fill="FFFFFF"/>
              <w:spacing w:before="0" w:beforeAutospacing="0" w:after="0" w:afterAutospacing="0" w:line="240" w:lineRule="exact"/>
              <w:rPr>
                <w:rFonts w:hint="eastAsia" w:cs="Times New Roman"/>
                <w:color w:val="000000"/>
                <w:sz w:val="18"/>
                <w:szCs w:val="18"/>
              </w:rPr>
            </w:pPr>
            <w:r>
              <w:rPr>
                <w:rFonts w:hint="eastAsia" w:cs="Times New Roman"/>
                <w:color w:val="000000"/>
                <w:sz w:val="18"/>
                <w:szCs w:val="18"/>
              </w:rPr>
              <w:t>4、《</w:t>
            </w:r>
            <w:r>
              <w:rPr>
                <w:rFonts w:cs="Times New Roman"/>
                <w:color w:val="000000"/>
                <w:sz w:val="18"/>
                <w:szCs w:val="18"/>
              </w:rPr>
              <w:t>政府采购评审专家管理办法</w:t>
            </w:r>
            <w:r>
              <w:rPr>
                <w:rFonts w:hint="eastAsia" w:cs="Times New Roman"/>
                <w:color w:val="000000"/>
                <w:sz w:val="18"/>
                <w:szCs w:val="18"/>
              </w:rPr>
              <w:t xml:space="preserve">》，第四条 </w:t>
            </w:r>
            <w:r>
              <w:rPr>
                <w:rFonts w:cs="Times New Roman"/>
                <w:color w:val="000000"/>
                <w:sz w:val="18"/>
                <w:szCs w:val="18"/>
              </w:rPr>
              <w:t>各级人民政府财政部门依法履行对评审专家的监督管理职责。</w:t>
            </w:r>
          </w:p>
          <w:p w14:paraId="4B6079C2">
            <w:pPr>
              <w:pStyle w:val="189"/>
              <w:shd w:val="clear" w:color="auto" w:fill="FFFFFF"/>
              <w:spacing w:before="0" w:beforeAutospacing="0" w:after="0" w:afterAutospacing="0" w:line="240" w:lineRule="exact"/>
              <w:rPr>
                <w:rFonts w:hint="eastAsia" w:cs="Times New Roman"/>
                <w:color w:val="000000"/>
                <w:sz w:val="18"/>
                <w:szCs w:val="18"/>
              </w:rPr>
            </w:pPr>
          </w:p>
          <w:p w14:paraId="03429AD3">
            <w:pPr>
              <w:pStyle w:val="189"/>
              <w:shd w:val="clear" w:color="auto" w:fill="FFFFFF"/>
              <w:spacing w:before="0" w:beforeAutospacing="0" w:after="289" w:afterAutospacing="0"/>
              <w:ind w:firstLine="344"/>
              <w:rPr>
                <w:rFonts w:cs="Times New Roman"/>
                <w:color w:val="000000"/>
                <w:sz w:val="18"/>
                <w:szCs w:val="18"/>
              </w:rPr>
            </w:pPr>
          </w:p>
          <w:p w14:paraId="4B3CD15D">
            <w:pPr>
              <w:tabs>
                <w:tab w:val="left" w:pos="7937"/>
              </w:tabs>
              <w:spacing w:line="240" w:lineRule="exact"/>
              <w:rPr>
                <w:rFonts w:hint="eastAsia" w:ascii="宋体" w:hAnsi="宋体" w:eastAsia="宋体"/>
                <w:color w:val="000000"/>
                <w:sz w:val="18"/>
                <w:szCs w:val="18"/>
              </w:rPr>
            </w:pPr>
          </w:p>
        </w:tc>
        <w:tc>
          <w:tcPr>
            <w:tcW w:w="2700" w:type="dxa"/>
            <w:noWrap w:val="0"/>
            <w:vAlign w:val="center"/>
          </w:tcPr>
          <w:p w14:paraId="40800860">
            <w:pPr>
              <w:spacing w:line="240" w:lineRule="exact"/>
              <w:rPr>
                <w:rFonts w:hint="eastAsia" w:ascii="宋体" w:hAnsi="宋体" w:eastAsia="宋体"/>
                <w:color w:val="000000"/>
                <w:sz w:val="18"/>
              </w:rPr>
            </w:pPr>
            <w:r>
              <w:rPr>
                <w:rFonts w:hint="eastAsia" w:ascii="宋体" w:hAnsi="宋体" w:eastAsia="宋体"/>
                <w:color w:val="000000"/>
                <w:sz w:val="18"/>
              </w:rPr>
              <w:t>1.检查责任：对本辖区内采购人、采购代理机构、集中采购机构、供应商、专家评委及其工作情况组织监督检查；</w:t>
            </w:r>
          </w:p>
          <w:p w14:paraId="769A556B">
            <w:pPr>
              <w:spacing w:line="240" w:lineRule="exact"/>
              <w:rPr>
                <w:rFonts w:hint="eastAsia" w:ascii="宋体" w:hAnsi="宋体" w:eastAsia="宋体"/>
                <w:color w:val="000000"/>
                <w:sz w:val="18"/>
              </w:rPr>
            </w:pPr>
            <w:r>
              <w:rPr>
                <w:rFonts w:hint="eastAsia" w:ascii="宋体" w:hAnsi="宋体" w:eastAsia="宋体"/>
                <w:color w:val="000000"/>
                <w:sz w:val="18"/>
              </w:rPr>
              <w:t>2.处置责任：对监督检查发现的问题，责令限期整改、依法实施处罚、依法撤消资质认证证书；</w:t>
            </w:r>
          </w:p>
          <w:p w14:paraId="100E1D35">
            <w:pPr>
              <w:spacing w:line="240" w:lineRule="exact"/>
              <w:rPr>
                <w:rFonts w:hint="eastAsia" w:ascii="宋体" w:hAnsi="宋体" w:eastAsia="宋体"/>
                <w:color w:val="000000"/>
                <w:sz w:val="18"/>
              </w:rPr>
            </w:pPr>
            <w:r>
              <w:rPr>
                <w:rFonts w:hint="eastAsia" w:ascii="宋体" w:hAnsi="宋体" w:eastAsia="宋体"/>
                <w:color w:val="000000"/>
                <w:sz w:val="18"/>
              </w:rPr>
              <w:t>3.移送责任：及时予以公告，对构成违法犯罪的移交司法机关；</w:t>
            </w:r>
          </w:p>
          <w:p w14:paraId="6F94FC71">
            <w:pPr>
              <w:spacing w:line="240" w:lineRule="exact"/>
              <w:rPr>
                <w:rFonts w:hint="eastAsia" w:ascii="宋体" w:hAnsi="宋体" w:eastAsia="宋体"/>
                <w:color w:val="000000"/>
                <w:sz w:val="18"/>
              </w:rPr>
            </w:pPr>
            <w:r>
              <w:rPr>
                <w:rFonts w:hint="eastAsia" w:ascii="宋体" w:hAnsi="宋体" w:eastAsia="宋体"/>
                <w:color w:val="000000"/>
                <w:sz w:val="18"/>
              </w:rPr>
              <w:t>4.事后管理责任：对监督检查发现的问题，采购人、采购代理机构、集中采购机构、供应商整改完成后，对整改情况组织进行核查；</w:t>
            </w:r>
          </w:p>
          <w:p w14:paraId="4CA5482A">
            <w:pPr>
              <w:spacing w:line="240" w:lineRule="exact"/>
              <w:rPr>
                <w:rFonts w:hint="eastAsia" w:ascii="宋体" w:hAnsi="宋体" w:eastAsia="宋体"/>
                <w:color w:val="000000"/>
                <w:sz w:val="18"/>
              </w:rPr>
            </w:pPr>
            <w:r>
              <w:rPr>
                <w:rFonts w:hint="eastAsia" w:ascii="宋体" w:hAnsi="宋体" w:eastAsia="宋体"/>
                <w:color w:val="000000"/>
                <w:sz w:val="18"/>
              </w:rPr>
              <w:t>5.其他责任：法律法规规章等规定应履行的责任。</w:t>
            </w:r>
          </w:p>
          <w:p w14:paraId="7DA1787F">
            <w:pPr>
              <w:tabs>
                <w:tab w:val="left" w:pos="7937"/>
              </w:tabs>
              <w:spacing w:line="240" w:lineRule="exact"/>
              <w:rPr>
                <w:rFonts w:hint="eastAsia" w:ascii="宋体" w:hAnsi="宋体" w:eastAsia="宋体"/>
                <w:color w:val="000000"/>
                <w:sz w:val="18"/>
              </w:rPr>
            </w:pPr>
          </w:p>
        </w:tc>
        <w:tc>
          <w:tcPr>
            <w:tcW w:w="2700" w:type="dxa"/>
            <w:noWrap w:val="0"/>
            <w:vAlign w:val="center"/>
          </w:tcPr>
          <w:p w14:paraId="07D50B85">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475E890E">
            <w:pPr>
              <w:spacing w:line="240" w:lineRule="exact"/>
              <w:rPr>
                <w:rFonts w:hint="eastAsia" w:ascii="宋体" w:hAnsi="宋体" w:eastAsia="宋体"/>
                <w:color w:val="000000"/>
                <w:spacing w:val="-4"/>
                <w:sz w:val="18"/>
                <w:szCs w:val="18"/>
              </w:rPr>
            </w:pPr>
            <w:r>
              <w:rPr>
                <w:rFonts w:hint="eastAsia" w:ascii="宋体" w:hAnsi="宋体" w:eastAsia="宋体"/>
                <w:color w:val="000000"/>
                <w:spacing w:val="-4"/>
                <w:sz w:val="18"/>
                <w:szCs w:val="18"/>
              </w:rPr>
              <w:t>1.不对本辖区内</w:t>
            </w:r>
            <w:r>
              <w:rPr>
                <w:rFonts w:hint="eastAsia" w:ascii="宋体" w:hAnsi="宋体" w:eastAsia="宋体"/>
                <w:color w:val="000000"/>
                <w:sz w:val="18"/>
              </w:rPr>
              <w:t>采购人、采购代理机构、集中采购机构、供应商、专家评委</w:t>
            </w:r>
            <w:r>
              <w:rPr>
                <w:rFonts w:hint="eastAsia" w:ascii="宋体" w:hAnsi="宋体" w:eastAsia="宋体"/>
                <w:color w:val="000000"/>
                <w:spacing w:val="-4"/>
                <w:sz w:val="18"/>
                <w:szCs w:val="18"/>
              </w:rPr>
              <w:t>及其工作情况组织监督检查；</w:t>
            </w:r>
          </w:p>
          <w:p w14:paraId="03406508">
            <w:pPr>
              <w:spacing w:line="240" w:lineRule="exact"/>
              <w:rPr>
                <w:rFonts w:hint="eastAsia" w:ascii="宋体" w:hAnsi="宋体" w:eastAsia="宋体"/>
                <w:color w:val="000000"/>
                <w:spacing w:val="-4"/>
                <w:sz w:val="18"/>
                <w:szCs w:val="18"/>
              </w:rPr>
            </w:pPr>
            <w:r>
              <w:rPr>
                <w:rFonts w:hint="eastAsia" w:ascii="宋体" w:hAnsi="宋体" w:eastAsia="宋体"/>
                <w:color w:val="000000"/>
                <w:spacing w:val="-4"/>
                <w:sz w:val="18"/>
                <w:szCs w:val="18"/>
              </w:rPr>
              <w:t>2.对在检查中发现的问题，不责令限期整改、不依法实施处罚；</w:t>
            </w:r>
          </w:p>
          <w:p w14:paraId="33C4714A">
            <w:pPr>
              <w:spacing w:line="240" w:lineRule="exact"/>
              <w:rPr>
                <w:rFonts w:hint="eastAsia" w:ascii="宋体" w:hAnsi="宋体" w:eastAsia="宋体"/>
                <w:color w:val="000000"/>
                <w:spacing w:val="-4"/>
                <w:sz w:val="18"/>
                <w:szCs w:val="18"/>
              </w:rPr>
            </w:pPr>
            <w:r>
              <w:rPr>
                <w:rFonts w:hint="eastAsia" w:ascii="宋体" w:hAnsi="宋体" w:eastAsia="宋体"/>
                <w:color w:val="000000"/>
                <w:spacing w:val="-4"/>
                <w:sz w:val="18"/>
                <w:szCs w:val="18"/>
              </w:rPr>
              <w:t>3.不及时予以公告，对构成违法犯罪的不移交司法机关；</w:t>
            </w:r>
          </w:p>
          <w:p w14:paraId="20FC1DA8">
            <w:pPr>
              <w:spacing w:line="240" w:lineRule="exact"/>
              <w:rPr>
                <w:rFonts w:hint="eastAsia" w:ascii="宋体" w:hAnsi="宋体" w:eastAsia="宋体"/>
                <w:color w:val="000000"/>
                <w:spacing w:val="-4"/>
                <w:sz w:val="18"/>
                <w:szCs w:val="18"/>
              </w:rPr>
            </w:pPr>
            <w:r>
              <w:rPr>
                <w:rFonts w:hint="eastAsia" w:ascii="宋体" w:hAnsi="宋体" w:eastAsia="宋体"/>
                <w:color w:val="000000"/>
                <w:spacing w:val="-4"/>
                <w:sz w:val="18"/>
                <w:szCs w:val="18"/>
              </w:rPr>
              <w:t>4.对监督检查发现的问题，</w:t>
            </w:r>
            <w:r>
              <w:rPr>
                <w:rFonts w:hint="eastAsia" w:ascii="宋体" w:hAnsi="宋体" w:eastAsia="宋体"/>
                <w:color w:val="000000"/>
                <w:sz w:val="18"/>
              </w:rPr>
              <w:t>采购人、采购代理机构、集中采购机构、供应商</w:t>
            </w:r>
            <w:r>
              <w:rPr>
                <w:rFonts w:hint="eastAsia" w:ascii="宋体" w:hAnsi="宋体" w:eastAsia="宋体"/>
                <w:color w:val="000000"/>
                <w:spacing w:val="-4"/>
                <w:sz w:val="18"/>
                <w:szCs w:val="18"/>
              </w:rPr>
              <w:t>整改完成后，不对整改情况组织进行核查；</w:t>
            </w:r>
          </w:p>
          <w:p w14:paraId="294832DB">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pacing w:val="-4"/>
                <w:sz w:val="18"/>
                <w:szCs w:val="18"/>
              </w:rPr>
              <w:t>5.其他违反法律法规规章文件规定的行为。</w:t>
            </w:r>
          </w:p>
        </w:tc>
        <w:tc>
          <w:tcPr>
            <w:tcW w:w="1080" w:type="dxa"/>
            <w:noWrap w:val="0"/>
            <w:vAlign w:val="center"/>
          </w:tcPr>
          <w:p w14:paraId="2D18947F">
            <w:pPr>
              <w:spacing w:line="300" w:lineRule="exact"/>
              <w:jc w:val="center"/>
              <w:rPr>
                <w:rFonts w:hint="eastAsia" w:ascii="宋体" w:hAnsi="宋体" w:eastAsia="宋体"/>
                <w:color w:val="000000"/>
                <w:sz w:val="24"/>
              </w:rPr>
            </w:pPr>
          </w:p>
        </w:tc>
      </w:tr>
      <w:tr w14:paraId="69E5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4" w:hRule="exact"/>
        </w:trPr>
        <w:tc>
          <w:tcPr>
            <w:tcW w:w="648" w:type="dxa"/>
            <w:noWrap w:val="0"/>
            <w:vAlign w:val="center"/>
          </w:tcPr>
          <w:p w14:paraId="29DFC914">
            <w:pPr>
              <w:tabs>
                <w:tab w:val="left" w:pos="7937"/>
              </w:tabs>
              <w:spacing w:line="260" w:lineRule="exact"/>
              <w:jc w:val="center"/>
              <w:rPr>
                <w:rFonts w:hint="eastAsia" w:ascii="宋体" w:hAnsi="宋体" w:eastAsia="宋体"/>
                <w:color w:val="000000"/>
                <w:sz w:val="18"/>
                <w:szCs w:val="18"/>
              </w:rPr>
            </w:pPr>
            <w:r>
              <w:rPr>
                <w:rFonts w:hint="eastAsia" w:ascii="宋体" w:hAnsi="宋体" w:eastAsia="宋体"/>
                <w:color w:val="000000"/>
                <w:sz w:val="18"/>
                <w:szCs w:val="18"/>
              </w:rPr>
              <w:t>21</w:t>
            </w:r>
          </w:p>
        </w:tc>
        <w:tc>
          <w:tcPr>
            <w:tcW w:w="1080" w:type="dxa"/>
            <w:noWrap w:val="0"/>
            <w:vAlign w:val="center"/>
          </w:tcPr>
          <w:p w14:paraId="5403ADAE">
            <w:pPr>
              <w:tabs>
                <w:tab w:val="left" w:pos="7937"/>
              </w:tabs>
              <w:spacing w:line="260" w:lineRule="exact"/>
              <w:jc w:val="center"/>
              <w:rPr>
                <w:rFonts w:hint="eastAsia" w:ascii="宋体" w:hAnsi="宋体" w:eastAsia="宋体"/>
                <w:color w:val="000000"/>
                <w:sz w:val="18"/>
                <w:szCs w:val="18"/>
              </w:rPr>
            </w:pPr>
            <w:r>
              <w:rPr>
                <w:rFonts w:hint="eastAsia" w:ascii="宋体" w:hAnsi="宋体" w:eastAsia="宋体"/>
                <w:color w:val="000000"/>
                <w:sz w:val="18"/>
                <w:szCs w:val="18"/>
              </w:rPr>
              <w:t>行政确认</w:t>
            </w:r>
          </w:p>
        </w:tc>
        <w:tc>
          <w:tcPr>
            <w:tcW w:w="1080" w:type="dxa"/>
            <w:noWrap w:val="0"/>
            <w:vAlign w:val="center"/>
          </w:tcPr>
          <w:p w14:paraId="417ED598">
            <w:pPr>
              <w:tabs>
                <w:tab w:val="left" w:pos="7937"/>
              </w:tabs>
              <w:spacing w:line="260" w:lineRule="exact"/>
              <w:rPr>
                <w:rFonts w:hint="eastAsia" w:ascii="宋体" w:hAnsi="宋体" w:eastAsia="宋体"/>
                <w:color w:val="000000"/>
                <w:sz w:val="18"/>
              </w:rPr>
            </w:pPr>
            <w:r>
              <w:rPr>
                <w:rFonts w:hint="eastAsia" w:ascii="宋体" w:hAnsi="宋体" w:eastAsia="宋体"/>
                <w:color w:val="000000"/>
                <w:sz w:val="18"/>
              </w:rPr>
              <w:t>对非营利组织免税资格的认定</w:t>
            </w:r>
          </w:p>
        </w:tc>
        <w:tc>
          <w:tcPr>
            <w:tcW w:w="1080" w:type="dxa"/>
            <w:noWrap w:val="0"/>
            <w:vAlign w:val="center"/>
          </w:tcPr>
          <w:p w14:paraId="4C018AC9">
            <w:pPr>
              <w:tabs>
                <w:tab w:val="left" w:pos="7937"/>
              </w:tabs>
              <w:spacing w:line="260" w:lineRule="exact"/>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65DD8779">
            <w:pPr>
              <w:tabs>
                <w:tab w:val="left" w:pos="7937"/>
              </w:tabs>
              <w:spacing w:line="240" w:lineRule="exact"/>
              <w:rPr>
                <w:rFonts w:hint="eastAsia" w:ascii="宋体" w:hAnsi="宋体" w:eastAsia="宋体"/>
                <w:color w:val="000000"/>
                <w:sz w:val="18"/>
                <w:szCs w:val="18"/>
              </w:rPr>
            </w:pPr>
            <w:r>
              <w:rPr>
                <w:rFonts w:hint="eastAsia" w:ascii="宋体" w:hAnsi="宋体" w:eastAsia="宋体"/>
                <w:color w:val="000000"/>
                <w:sz w:val="18"/>
                <w:szCs w:val="18"/>
              </w:rPr>
              <w:t>1、《关于非营利组织免税资格认定管理有关问题的通知》（财税〔2018〕13号）二、经省级（含省级）以上登记管理机关批准设立或登记的非营利组织，凡符合规定条件的，应向其所在地省级税务主管机关提出免税资格申请，并提供本通知规定的相关材料；经市（地）级或县级登记管理机关批准设立或登记的非营利组织，凡符合规定条件的，分别向其所在地市（地）级或县级税务主管机关提出免税资格申请，并提供本通知规定的相关材料。</w:t>
            </w:r>
            <w:r>
              <w:rPr>
                <w:rFonts w:hint="eastAsia" w:ascii="宋体" w:hAnsi="宋体" w:eastAsia="宋体"/>
                <w:color w:val="000000"/>
                <w:sz w:val="18"/>
                <w:szCs w:val="18"/>
              </w:rPr>
              <w:br w:type="textWrapping" w:clear="all"/>
            </w:r>
            <w:r>
              <w:rPr>
                <w:rFonts w:eastAsia="宋体"/>
                <w:color w:val="000000"/>
                <w:sz w:val="18"/>
                <w:szCs w:val="18"/>
              </w:rPr>
              <w:t> </w:t>
            </w:r>
            <w:r>
              <w:rPr>
                <w:rFonts w:hint="eastAsia" w:ascii="宋体" w:hAnsi="宋体" w:eastAsia="宋体"/>
                <w:color w:val="000000"/>
                <w:sz w:val="18"/>
                <w:szCs w:val="18"/>
              </w:rPr>
              <w:t>财政、税务部门按照上述管理权限，对非营利组织享受免税的资格联合进行审核确认，并定期予以公布。</w:t>
            </w:r>
          </w:p>
        </w:tc>
        <w:tc>
          <w:tcPr>
            <w:tcW w:w="2700" w:type="dxa"/>
            <w:noWrap w:val="0"/>
            <w:vAlign w:val="center"/>
          </w:tcPr>
          <w:p w14:paraId="622981F6">
            <w:pPr>
              <w:tabs>
                <w:tab w:val="left" w:pos="7937"/>
              </w:tabs>
              <w:spacing w:line="240" w:lineRule="exact"/>
              <w:rPr>
                <w:rFonts w:hint="eastAsia" w:ascii="宋体" w:hAnsi="宋体" w:eastAsia="宋体"/>
                <w:color w:val="000000"/>
                <w:sz w:val="18"/>
                <w:szCs w:val="18"/>
              </w:rPr>
            </w:pPr>
            <w:r>
              <w:rPr>
                <w:rFonts w:hint="eastAsia" w:ascii="宋体" w:hAnsi="宋体" w:eastAsia="宋体"/>
                <w:color w:val="000000"/>
                <w:sz w:val="18"/>
                <w:szCs w:val="18"/>
              </w:rPr>
              <w:t>1、受理责任:公示依法应当提交的材料;一次性告知补正材料;依法受理或不予受理。</w:t>
            </w:r>
          </w:p>
          <w:p w14:paraId="00146870">
            <w:pPr>
              <w:tabs>
                <w:tab w:val="left" w:pos="7937"/>
              </w:tabs>
              <w:spacing w:line="240" w:lineRule="exact"/>
              <w:rPr>
                <w:rFonts w:hint="eastAsia" w:ascii="宋体" w:hAnsi="宋体" w:eastAsia="宋体"/>
                <w:color w:val="000000"/>
                <w:sz w:val="18"/>
                <w:szCs w:val="18"/>
              </w:rPr>
            </w:pPr>
            <w:r>
              <w:rPr>
                <w:rFonts w:hint="eastAsia" w:ascii="宋体" w:hAnsi="宋体" w:eastAsia="宋体"/>
                <w:color w:val="000000"/>
                <w:sz w:val="18"/>
                <w:szCs w:val="18"/>
              </w:rPr>
              <w:t>2、审查责任:审核推荐意见和有关材料，符合要求的，予以确认。</w:t>
            </w:r>
          </w:p>
          <w:p w14:paraId="58C09985">
            <w:pPr>
              <w:tabs>
                <w:tab w:val="left" w:pos="7937"/>
              </w:tabs>
              <w:spacing w:line="240" w:lineRule="exact"/>
              <w:rPr>
                <w:rFonts w:hint="eastAsia" w:ascii="宋体" w:hAnsi="宋体" w:eastAsia="宋体"/>
                <w:color w:val="000000"/>
                <w:sz w:val="18"/>
                <w:szCs w:val="18"/>
              </w:rPr>
            </w:pPr>
            <w:r>
              <w:rPr>
                <w:rFonts w:hint="eastAsia" w:ascii="宋体" w:hAnsi="宋体" w:eastAsia="宋体"/>
                <w:color w:val="000000"/>
                <w:sz w:val="18"/>
                <w:szCs w:val="18"/>
              </w:rPr>
              <w:t>3、决定责任:做出申请人是否通过确认的决定；不符合要求的，应当书面通知申请人。</w:t>
            </w:r>
          </w:p>
          <w:p w14:paraId="0E5F7E04">
            <w:pPr>
              <w:tabs>
                <w:tab w:val="left" w:pos="7937"/>
              </w:tabs>
              <w:spacing w:line="240" w:lineRule="exact"/>
              <w:rPr>
                <w:rFonts w:hint="eastAsia" w:ascii="宋体" w:hAnsi="宋体" w:eastAsia="宋体"/>
                <w:color w:val="000000"/>
                <w:sz w:val="18"/>
              </w:rPr>
            </w:pPr>
            <w:r>
              <w:rPr>
                <w:rFonts w:hint="eastAsia" w:ascii="宋体" w:hAnsi="宋体" w:eastAsia="宋体"/>
                <w:color w:val="000000"/>
                <w:sz w:val="18"/>
                <w:szCs w:val="18"/>
              </w:rPr>
              <w:t>4、其他法律法规规章文件规定应履行的责任。</w:t>
            </w:r>
          </w:p>
        </w:tc>
        <w:tc>
          <w:tcPr>
            <w:tcW w:w="2700" w:type="dxa"/>
            <w:noWrap w:val="0"/>
            <w:vAlign w:val="center"/>
          </w:tcPr>
          <w:p w14:paraId="19A910C0">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7A715DCB">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1、对符合受理条件的行政认定申请不予受理的；</w:t>
            </w:r>
          </w:p>
          <w:p w14:paraId="70A08C07">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2、未严格按照相关政策、法律、法规履行审查义务，对应当予以认定的不予认定，或者对不应认定的予以认定；</w:t>
            </w:r>
          </w:p>
          <w:p w14:paraId="36AEC8A4">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3、工作人员滥用职权、徇私舞弊、玩忽职守的；</w:t>
            </w:r>
          </w:p>
          <w:p w14:paraId="2C1332CE">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4、工作人员索贿、受贿，谋取不正当利益的；</w:t>
            </w:r>
          </w:p>
          <w:p w14:paraId="39FB523B">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5、其他违反法律法规规章文件规定的行为。</w:t>
            </w:r>
          </w:p>
        </w:tc>
        <w:tc>
          <w:tcPr>
            <w:tcW w:w="1080" w:type="dxa"/>
            <w:noWrap w:val="0"/>
            <w:vAlign w:val="center"/>
          </w:tcPr>
          <w:p w14:paraId="350DD645">
            <w:pPr>
              <w:spacing w:line="300" w:lineRule="exact"/>
              <w:jc w:val="center"/>
              <w:rPr>
                <w:rFonts w:hint="eastAsia" w:ascii="宋体" w:hAnsi="宋体" w:eastAsia="宋体"/>
                <w:color w:val="000000"/>
                <w:sz w:val="24"/>
              </w:rPr>
            </w:pPr>
          </w:p>
        </w:tc>
      </w:tr>
      <w:tr w14:paraId="1B43D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3" w:hRule="exact"/>
        </w:trPr>
        <w:tc>
          <w:tcPr>
            <w:tcW w:w="648" w:type="dxa"/>
            <w:noWrap w:val="0"/>
            <w:vAlign w:val="center"/>
          </w:tcPr>
          <w:p w14:paraId="6F83CF89">
            <w:pPr>
              <w:tabs>
                <w:tab w:val="left" w:pos="7937"/>
              </w:tabs>
              <w:spacing w:line="260" w:lineRule="exact"/>
              <w:jc w:val="center"/>
              <w:rPr>
                <w:rFonts w:hint="eastAsia" w:ascii="宋体" w:hAnsi="宋体" w:eastAsia="宋体"/>
                <w:color w:val="000000"/>
                <w:sz w:val="18"/>
                <w:szCs w:val="18"/>
              </w:rPr>
            </w:pPr>
            <w:r>
              <w:rPr>
                <w:rFonts w:hint="eastAsia" w:ascii="宋体" w:hAnsi="宋体" w:eastAsia="宋体"/>
                <w:color w:val="000000"/>
                <w:sz w:val="18"/>
                <w:szCs w:val="18"/>
              </w:rPr>
              <w:t>22</w:t>
            </w:r>
          </w:p>
        </w:tc>
        <w:tc>
          <w:tcPr>
            <w:tcW w:w="1080" w:type="dxa"/>
            <w:noWrap w:val="0"/>
            <w:vAlign w:val="center"/>
          </w:tcPr>
          <w:p w14:paraId="60458B8D">
            <w:pPr>
              <w:tabs>
                <w:tab w:val="left" w:pos="7937"/>
              </w:tabs>
              <w:spacing w:line="260" w:lineRule="exact"/>
              <w:jc w:val="center"/>
              <w:rPr>
                <w:rFonts w:hint="eastAsia" w:ascii="宋体" w:hAnsi="宋体" w:eastAsia="宋体"/>
                <w:color w:val="000000"/>
                <w:sz w:val="18"/>
                <w:szCs w:val="18"/>
              </w:rPr>
            </w:pPr>
            <w:r>
              <w:rPr>
                <w:rFonts w:hint="eastAsia" w:ascii="宋体" w:hAnsi="宋体" w:eastAsia="宋体"/>
                <w:color w:val="000000"/>
                <w:sz w:val="18"/>
                <w:szCs w:val="18"/>
              </w:rPr>
              <w:t>行政裁决</w:t>
            </w:r>
          </w:p>
        </w:tc>
        <w:tc>
          <w:tcPr>
            <w:tcW w:w="1080" w:type="dxa"/>
            <w:noWrap w:val="0"/>
            <w:vAlign w:val="center"/>
          </w:tcPr>
          <w:p w14:paraId="31A9C194">
            <w:pPr>
              <w:tabs>
                <w:tab w:val="left" w:pos="7937"/>
              </w:tabs>
              <w:spacing w:line="260" w:lineRule="exact"/>
              <w:rPr>
                <w:rFonts w:hint="eastAsia" w:ascii="宋体" w:hAnsi="宋体" w:eastAsia="宋体"/>
                <w:color w:val="000000"/>
                <w:sz w:val="18"/>
              </w:rPr>
            </w:pPr>
            <w:r>
              <w:rPr>
                <w:rFonts w:hint="eastAsia" w:ascii="宋体" w:hAnsi="宋体" w:eastAsia="宋体"/>
                <w:color w:val="000000"/>
                <w:sz w:val="18"/>
              </w:rPr>
              <w:t>政府采购活动投诉事项裁决</w:t>
            </w:r>
          </w:p>
        </w:tc>
        <w:tc>
          <w:tcPr>
            <w:tcW w:w="1080" w:type="dxa"/>
            <w:noWrap w:val="0"/>
            <w:vAlign w:val="center"/>
          </w:tcPr>
          <w:p w14:paraId="311C3157">
            <w:pPr>
              <w:tabs>
                <w:tab w:val="left" w:pos="7937"/>
              </w:tabs>
              <w:spacing w:line="260" w:lineRule="exact"/>
              <w:rPr>
                <w:rFonts w:hint="eastAsia" w:ascii="宋体" w:hAnsi="宋体" w:eastAsia="宋体"/>
                <w:color w:val="000000"/>
                <w:sz w:val="24"/>
              </w:rPr>
            </w:pPr>
            <w:r>
              <w:rPr>
                <w:rFonts w:hint="eastAsia" w:ascii="宋体" w:hAnsi="宋体" w:eastAsia="宋体"/>
                <w:color w:val="000000"/>
                <w:sz w:val="24"/>
              </w:rPr>
              <w:t>滦州市财政局</w:t>
            </w:r>
          </w:p>
        </w:tc>
        <w:tc>
          <w:tcPr>
            <w:tcW w:w="3960" w:type="dxa"/>
            <w:noWrap w:val="0"/>
            <w:vAlign w:val="center"/>
          </w:tcPr>
          <w:p w14:paraId="3783BBDB">
            <w:pPr>
              <w:tabs>
                <w:tab w:val="left" w:pos="7937"/>
              </w:tabs>
              <w:spacing w:line="280" w:lineRule="exact"/>
              <w:rPr>
                <w:rFonts w:hint="eastAsia" w:ascii="宋体" w:hAnsi="宋体" w:eastAsia="宋体"/>
                <w:color w:val="000000"/>
                <w:sz w:val="18"/>
                <w:szCs w:val="18"/>
              </w:rPr>
            </w:pPr>
            <w:r>
              <w:rPr>
                <w:rFonts w:hint="eastAsia" w:ascii="宋体" w:hAnsi="宋体" w:eastAsia="宋体"/>
                <w:color w:val="000000"/>
                <w:sz w:val="18"/>
                <w:szCs w:val="18"/>
              </w:rPr>
              <w:t xml:space="preserve">1、《中华人民共和国政府采购法》（2002年6月29日通过）第五十六条 </w:t>
            </w:r>
            <w:r>
              <w:rPr>
                <w:rFonts w:ascii="宋体" w:hAnsi="宋体" w:eastAsia="宋体"/>
                <w:color w:val="000000"/>
                <w:sz w:val="18"/>
                <w:szCs w:val="18"/>
              </w:rPr>
              <w:t>政府采购监督管理部门应当在收到投诉后三十个工作日内，对投诉事项作出处理决定，并以书面形式通知投诉人和与投诉事项有关的当事人。</w:t>
            </w:r>
          </w:p>
          <w:p w14:paraId="422D02CA">
            <w:pPr>
              <w:tabs>
                <w:tab w:val="left" w:pos="7937"/>
              </w:tabs>
              <w:spacing w:line="280" w:lineRule="exact"/>
              <w:rPr>
                <w:rFonts w:hint="eastAsia" w:ascii="宋体" w:hAnsi="宋体" w:eastAsia="宋体"/>
                <w:color w:val="000000"/>
                <w:sz w:val="18"/>
                <w:szCs w:val="18"/>
              </w:rPr>
            </w:pPr>
            <w:r>
              <w:rPr>
                <w:rFonts w:hint="eastAsia" w:ascii="宋体" w:hAnsi="宋体" w:eastAsia="宋体"/>
                <w:color w:val="000000"/>
                <w:sz w:val="18"/>
                <w:szCs w:val="18"/>
              </w:rPr>
              <w:t>2、《中华人民共和国政府采购法实施条例》（国务院令第658号）</w:t>
            </w:r>
            <w:r>
              <w:rPr>
                <w:rFonts w:ascii="宋体" w:hAnsi="宋体" w:eastAsia="宋体"/>
                <w:color w:val="000000"/>
                <w:sz w:val="18"/>
                <w:szCs w:val="18"/>
              </w:rPr>
              <w:t>第六十三条　各级人民政府财政部门和其他有关部门应当加强对参加政府采购活动的供应商、采购代理机构、评审专家的监督管理，对其不良行为予以记录，并纳入统一的信用信息平台。</w:t>
            </w:r>
          </w:p>
          <w:p w14:paraId="35E0799A">
            <w:pPr>
              <w:tabs>
                <w:tab w:val="left" w:pos="7937"/>
              </w:tabs>
              <w:spacing w:line="280" w:lineRule="exact"/>
              <w:rPr>
                <w:rFonts w:hint="eastAsia" w:ascii="宋体" w:hAnsi="宋体" w:eastAsia="宋体"/>
                <w:color w:val="000000"/>
                <w:sz w:val="18"/>
                <w:szCs w:val="18"/>
              </w:rPr>
            </w:pPr>
            <w:r>
              <w:rPr>
                <w:rFonts w:hint="eastAsia" w:ascii="宋体" w:hAnsi="宋体" w:eastAsia="宋体"/>
                <w:color w:val="000000"/>
                <w:sz w:val="18"/>
                <w:szCs w:val="18"/>
              </w:rPr>
              <w:t>3、《政府采购质疑和投诉办法》（财政部令第94号）第五条：……县级以上各级人民政府财政部门（以下简称财政部门）负责依法处理供应商投诉。</w:t>
            </w:r>
          </w:p>
          <w:p w14:paraId="40E32845">
            <w:pPr>
              <w:tabs>
                <w:tab w:val="left" w:pos="7937"/>
              </w:tabs>
              <w:spacing w:line="280" w:lineRule="exact"/>
              <w:rPr>
                <w:rFonts w:hint="eastAsia" w:ascii="宋体" w:hAnsi="宋体" w:eastAsia="宋体"/>
                <w:color w:val="000000"/>
                <w:sz w:val="18"/>
                <w:szCs w:val="18"/>
              </w:rPr>
            </w:pPr>
            <w:r>
              <w:rPr>
                <w:rFonts w:ascii="宋体" w:hAnsi="宋体" w:eastAsia="宋体"/>
                <w:color w:val="000000"/>
                <w:sz w:val="18"/>
                <w:szCs w:val="18"/>
              </w:rPr>
              <w:t>第十七条 质疑供应商对采购人、采购代理机构的答复不满意，或者采购人、采购代理机构未在规定时间内作出答复的，可以在答复期满后15个工作日内向本办法第六条规定的财政部门提起投诉。</w:t>
            </w:r>
          </w:p>
          <w:p w14:paraId="03B89D54">
            <w:pPr>
              <w:tabs>
                <w:tab w:val="left" w:pos="7937"/>
              </w:tabs>
              <w:spacing w:line="280" w:lineRule="exact"/>
              <w:rPr>
                <w:rFonts w:hint="eastAsia" w:ascii="宋体" w:hAnsi="宋体" w:eastAsia="宋体"/>
                <w:color w:val="000000"/>
                <w:sz w:val="18"/>
                <w:szCs w:val="18"/>
              </w:rPr>
            </w:pPr>
            <w:r>
              <w:rPr>
                <w:rFonts w:ascii="宋体" w:hAnsi="宋体" w:eastAsia="宋体"/>
                <w:color w:val="000000"/>
                <w:sz w:val="18"/>
                <w:szCs w:val="18"/>
              </w:rPr>
              <w:t>第二十六条 财政部门应当自收到投诉之日起30个工作日内，对投诉事项作出处理决定。</w:t>
            </w:r>
          </w:p>
        </w:tc>
        <w:tc>
          <w:tcPr>
            <w:tcW w:w="2700" w:type="dxa"/>
            <w:noWrap w:val="0"/>
            <w:vAlign w:val="center"/>
          </w:tcPr>
          <w:p w14:paraId="5B92C8DD">
            <w:pPr>
              <w:pStyle w:val="189"/>
              <w:keepNext w:val="0"/>
              <w:keepLines w:val="0"/>
              <w:pageBreakBefore w:val="0"/>
              <w:shd w:val="clear" w:color="auto" w:fill="FFFFFF"/>
              <w:spacing w:before="0" w:beforeAutospacing="0" w:after="0" w:afterAutospacing="0" w:line="180" w:lineRule="exact"/>
              <w:ind w:left="0" w:right="0" w:firstLine="0"/>
              <w:outlineLvl w:val="9"/>
              <w:rPr>
                <w:rFonts w:ascii="微软雅黑" w:hAnsi="微软雅黑"/>
                <w:color w:val="000000"/>
                <w:sz w:val="18"/>
                <w:szCs w:val="18"/>
              </w:rPr>
            </w:pPr>
            <w:r>
              <w:rPr>
                <w:rFonts w:hint="eastAsia"/>
                <w:color w:val="000000"/>
                <w:sz w:val="18"/>
                <w:szCs w:val="18"/>
              </w:rPr>
              <w:t>1.受理责任：对收到的投诉书予以初审，投诉不符合规定的，告知投诉人修改后重新投诉；投诉不属于本部门管辖的，转送有管辖权的部门，并通知投诉人；投诉不符合其他条件的，书面告知投诉人不予受理，并说明理由。对符合投诉条件的投诉，自财政部门收到投诉书之日起即为受理。</w:t>
            </w:r>
          </w:p>
          <w:p w14:paraId="5F26C74D">
            <w:pPr>
              <w:pStyle w:val="189"/>
              <w:keepNext w:val="0"/>
              <w:keepLines w:val="0"/>
              <w:pageBreakBefore w:val="0"/>
              <w:shd w:val="clear" w:color="auto" w:fill="FFFFFF"/>
              <w:spacing w:before="0" w:beforeAutospacing="0" w:after="0" w:afterAutospacing="0" w:line="180" w:lineRule="exact"/>
              <w:ind w:left="0" w:right="0" w:firstLine="0"/>
              <w:outlineLvl w:val="9"/>
              <w:rPr>
                <w:color w:val="000000"/>
                <w:sz w:val="18"/>
                <w:szCs w:val="18"/>
              </w:rPr>
            </w:pPr>
            <w:r>
              <w:rPr>
                <w:rFonts w:hint="eastAsia"/>
                <w:color w:val="000000"/>
                <w:sz w:val="18"/>
                <w:szCs w:val="18"/>
              </w:rPr>
              <w:t>2.审理责任：全面、客观、公正地进行调查，收集证据。受理后3个工作日内向被投诉人和与投诉事项有关的供应商发送投诉书副本。处理投诉事项原则上采取书面审查的办法。财政部门认为有必要时，可以进行调查取证，也可以组织投诉人和被投诉人当面进行质证。</w:t>
            </w:r>
          </w:p>
          <w:p w14:paraId="26DB1A10">
            <w:pPr>
              <w:pStyle w:val="189"/>
              <w:keepNext w:val="0"/>
              <w:keepLines w:val="0"/>
              <w:pageBreakBefore w:val="0"/>
              <w:shd w:val="clear" w:color="auto" w:fill="FFFFFF"/>
              <w:spacing w:before="0" w:beforeAutospacing="0" w:after="0" w:afterAutospacing="0" w:line="180" w:lineRule="exact"/>
              <w:ind w:left="0" w:right="0" w:firstLine="0"/>
              <w:outlineLvl w:val="9"/>
              <w:rPr>
                <w:color w:val="000000"/>
                <w:sz w:val="18"/>
                <w:szCs w:val="18"/>
              </w:rPr>
            </w:pPr>
            <w:r>
              <w:rPr>
                <w:rFonts w:hint="eastAsia"/>
                <w:color w:val="000000"/>
                <w:sz w:val="18"/>
                <w:szCs w:val="18"/>
              </w:rPr>
              <w:t>3.裁决责任：投诉人撤回投诉的，终止投诉处理；缺乏事实依据的，驳回；投诉事项经查证属实的，分别按照以下规定处理：采购活动尚未完成的，责令修改采购文件，并按修改后的采购文件开展采购活动；采购活动已经完成，但尚未签订政府采购合同的，决定采购活动违法，责令重新开展采购活动；采购活动已经完成，并且已经签订政府采购合同的，决定采购活动违法，由被投诉人按照有关法律规定承担相应的赔偿责任。认定采购文件、采购过程影响或者可能影响中标、成交结果的，或者中标、成交结果的产生过程存在违法行为的，按下列情况分别处理：采购合同尚未签订的，根据不同情况决定全部或者部分采购行为违法，责令重新采购；合同已经签订但尚未履行的，决定撤销合同，责令重新开展采购活动；政府采购合同已经履行的，决定采购活动违法，给采购人、投诉人造成损失的，由相关责任人承担赔偿责任。在处理投诉事项期间，可以视具体情况书面通知被投诉人暂停采购活动，但暂停时间最长不得超过30日。</w:t>
            </w:r>
          </w:p>
          <w:p w14:paraId="7DB23E63">
            <w:pPr>
              <w:keepNext w:val="0"/>
              <w:keepLines w:val="0"/>
              <w:pageBreakBefore w:val="0"/>
              <w:tabs>
                <w:tab w:val="left" w:pos="7937"/>
              </w:tabs>
              <w:spacing w:line="180" w:lineRule="exact"/>
              <w:ind w:left="0" w:right="0" w:firstLine="0"/>
              <w:outlineLvl w:val="9"/>
              <w:rPr>
                <w:rFonts w:hint="eastAsia" w:ascii="宋体" w:hAnsi="宋体" w:eastAsia="宋体"/>
                <w:color w:val="000000"/>
                <w:sz w:val="18"/>
              </w:rPr>
            </w:pPr>
            <w:r>
              <w:rPr>
                <w:rFonts w:hint="eastAsia" w:ascii="宋体" w:hAnsi="宋体" w:eastAsia="宋体" w:cs="宋体"/>
                <w:color w:val="000000"/>
                <w:sz w:val="18"/>
                <w:szCs w:val="18"/>
              </w:rPr>
              <w:t>4．执行责任：裁决生效后，投诉处理相关当事人应当自觉执行并在指定媒体上发布信息公告。</w:t>
            </w:r>
          </w:p>
        </w:tc>
        <w:tc>
          <w:tcPr>
            <w:tcW w:w="2700" w:type="dxa"/>
            <w:noWrap w:val="0"/>
            <w:vAlign w:val="center"/>
          </w:tcPr>
          <w:p w14:paraId="7735BE3C">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因不履行或不正确履行行政职责，有下列情形的，行政机关及相关工作人员应承担相应责任：</w:t>
            </w:r>
          </w:p>
          <w:p w14:paraId="7F7F5234">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 xml:space="preserve">1、对符合条件的权属争议裁决申请不予受理、裁决的； </w:t>
            </w:r>
          </w:p>
          <w:p w14:paraId="145334AD">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 xml:space="preserve">2、对不符合法定条件的权属争议裁决申请受理、裁决的； </w:t>
            </w:r>
          </w:p>
          <w:p w14:paraId="46C82C23">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3、因裁决不当给行政相对人造成损失的；</w:t>
            </w:r>
          </w:p>
          <w:p w14:paraId="37AC3AAF">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4、没有法律和事实依据进行行政裁决的；</w:t>
            </w:r>
          </w:p>
          <w:p w14:paraId="159AB454">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5、符合听证条件、当事人要求听证，应予组织听证而不组织听证的；</w:t>
            </w:r>
          </w:p>
          <w:p w14:paraId="455BDE0E">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6、在权属争议裁决工作中玩忽职守、滥用职权的；</w:t>
            </w:r>
          </w:p>
          <w:p w14:paraId="410C9809">
            <w:pPr>
              <w:tabs>
                <w:tab w:val="left" w:pos="7937"/>
              </w:tabs>
              <w:spacing w:line="260" w:lineRule="exact"/>
              <w:rPr>
                <w:rFonts w:hint="eastAsia" w:ascii="宋体" w:hAnsi="宋体" w:eastAsia="宋体"/>
                <w:color w:val="000000"/>
                <w:sz w:val="18"/>
                <w:szCs w:val="18"/>
              </w:rPr>
            </w:pPr>
            <w:r>
              <w:rPr>
                <w:rFonts w:hint="eastAsia" w:ascii="宋体" w:hAnsi="宋体" w:eastAsia="宋体"/>
                <w:color w:val="000000"/>
                <w:sz w:val="18"/>
                <w:szCs w:val="18"/>
              </w:rPr>
              <w:t>7、在行政裁决过程中发生腐败行为的；</w:t>
            </w:r>
          </w:p>
          <w:p w14:paraId="7D36F69A">
            <w:pPr>
              <w:tabs>
                <w:tab w:val="left" w:pos="7937"/>
              </w:tabs>
              <w:spacing w:line="260" w:lineRule="exact"/>
              <w:rPr>
                <w:rFonts w:hint="eastAsia" w:ascii="宋体" w:hAnsi="宋体" w:eastAsia="宋体"/>
                <w:color w:val="000000"/>
                <w:sz w:val="18"/>
              </w:rPr>
            </w:pPr>
            <w:r>
              <w:rPr>
                <w:rFonts w:hint="eastAsia" w:ascii="宋体" w:hAnsi="宋体" w:eastAsia="宋体"/>
                <w:color w:val="000000"/>
                <w:sz w:val="18"/>
                <w:szCs w:val="18"/>
              </w:rPr>
              <w:t>8、其他违反法律法规规章文件规定的行为。</w:t>
            </w:r>
          </w:p>
        </w:tc>
        <w:tc>
          <w:tcPr>
            <w:tcW w:w="1080" w:type="dxa"/>
            <w:noWrap w:val="0"/>
            <w:vAlign w:val="center"/>
          </w:tcPr>
          <w:p w14:paraId="2EC07025">
            <w:pPr>
              <w:spacing w:line="300" w:lineRule="exact"/>
              <w:jc w:val="center"/>
              <w:rPr>
                <w:rFonts w:hint="eastAsia" w:ascii="宋体" w:hAnsi="宋体" w:eastAsia="宋体"/>
                <w:color w:val="000000"/>
                <w:sz w:val="24"/>
              </w:rPr>
            </w:pPr>
          </w:p>
        </w:tc>
      </w:tr>
      <w:tr w14:paraId="3C8F0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3" w:hRule="exact"/>
        </w:trPr>
        <w:tc>
          <w:tcPr>
            <w:tcW w:w="648" w:type="dxa"/>
            <w:noWrap w:val="0"/>
            <w:vAlign w:val="center"/>
          </w:tcPr>
          <w:p w14:paraId="52483546">
            <w:pPr>
              <w:tabs>
                <w:tab w:val="left" w:pos="7937"/>
              </w:tabs>
              <w:spacing w:line="260" w:lineRule="exact"/>
              <w:jc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23</w:t>
            </w:r>
          </w:p>
        </w:tc>
        <w:tc>
          <w:tcPr>
            <w:tcW w:w="1080" w:type="dxa"/>
            <w:noWrap w:val="0"/>
            <w:vAlign w:val="center"/>
          </w:tcPr>
          <w:p w14:paraId="11CD1875">
            <w:pPr>
              <w:tabs>
                <w:tab w:val="left" w:pos="7937"/>
              </w:tabs>
              <w:spacing w:line="260" w:lineRule="exact"/>
              <w:jc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行政备案</w:t>
            </w:r>
          </w:p>
        </w:tc>
        <w:tc>
          <w:tcPr>
            <w:tcW w:w="1080" w:type="dxa"/>
            <w:noWrap w:val="0"/>
            <w:vAlign w:val="center"/>
          </w:tcPr>
          <w:p w14:paraId="7EC68A4A">
            <w:pPr>
              <w:tabs>
                <w:tab w:val="left" w:pos="7937"/>
              </w:tabs>
              <w:spacing w:line="260" w:lineRule="exact"/>
              <w:rPr>
                <w:rFonts w:hint="eastAsia" w:ascii="宋体" w:hAnsi="宋体" w:eastAsia="宋体"/>
                <w:color w:val="000000"/>
                <w:sz w:val="18"/>
              </w:rPr>
            </w:pPr>
            <w:r>
              <w:rPr>
                <w:rFonts w:hint="eastAsia" w:ascii="宋体" w:hAnsi="宋体" w:eastAsia="宋体"/>
                <w:color w:val="000000"/>
                <w:sz w:val="21"/>
                <w:szCs w:val="21"/>
                <w:lang w:eastAsia="zh-CN"/>
              </w:rPr>
              <w:t>代理记账机构及分支机构年度备案</w:t>
            </w:r>
          </w:p>
        </w:tc>
        <w:tc>
          <w:tcPr>
            <w:tcW w:w="1080" w:type="dxa"/>
            <w:noWrap w:val="0"/>
            <w:vAlign w:val="center"/>
          </w:tcPr>
          <w:p w14:paraId="78DBE447">
            <w:pPr>
              <w:tabs>
                <w:tab w:val="left" w:pos="7937"/>
              </w:tabs>
              <w:spacing w:line="260" w:lineRule="exact"/>
              <w:rPr>
                <w:rFonts w:hint="eastAsia" w:ascii="宋体" w:hAnsi="宋体" w:eastAsia="宋体"/>
                <w:color w:val="000000"/>
                <w:sz w:val="24"/>
                <w:lang w:eastAsia="zh-CN"/>
              </w:rPr>
            </w:pPr>
            <w:r>
              <w:rPr>
                <w:rFonts w:hint="eastAsia" w:ascii="宋体" w:hAnsi="宋体" w:eastAsia="宋体"/>
                <w:color w:val="000000"/>
                <w:sz w:val="24"/>
                <w:lang w:eastAsia="zh-CN"/>
              </w:rPr>
              <w:t>滦州市财政局</w:t>
            </w:r>
          </w:p>
        </w:tc>
        <w:tc>
          <w:tcPr>
            <w:tcW w:w="3960" w:type="dxa"/>
            <w:noWrap w:val="0"/>
            <w:vAlign w:val="center"/>
          </w:tcPr>
          <w:p w14:paraId="7E0ACEA9">
            <w:pPr>
              <w:pStyle w:val="189"/>
              <w:keepNext w:val="0"/>
              <w:keepLines w:val="0"/>
              <w:pageBreakBefore w:val="0"/>
              <w:widowControl/>
              <w:numPr>
                <w:ilvl w:val="0"/>
                <w:numId w:val="1"/>
              </w:numPr>
              <w:suppressLineNumbers w:val="0"/>
              <w:shd w:val="clear" w:color="auto" w:fill="FFFFFF"/>
              <w:spacing w:before="100" w:beforeAutospacing="1" w:after="100" w:afterAutospacing="1" w:line="240" w:lineRule="exact"/>
              <w:ind w:right="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w:t>
            </w:r>
            <w:r>
              <w:rPr>
                <w:rFonts w:ascii="宋体" w:hAnsi="宋体" w:eastAsia="宋体" w:cs="Times New Roman"/>
                <w:color w:val="000000"/>
                <w:sz w:val="18"/>
                <w:szCs w:val="18"/>
                <w:lang w:val="en-US" w:eastAsia="zh-CN" w:bidi="ar-SA"/>
              </w:rPr>
              <w:t>代理记账管理办法</w:t>
            </w:r>
            <w:r>
              <w:rPr>
                <w:rFonts w:hint="eastAsia" w:ascii="宋体" w:hAnsi="宋体" w:eastAsia="宋体" w:cs="Times New Roman"/>
                <w:color w:val="000000"/>
                <w:sz w:val="18"/>
                <w:szCs w:val="18"/>
                <w:lang w:val="en-US" w:eastAsia="zh-CN" w:bidi="ar-SA"/>
              </w:rPr>
              <w:t>》（</w:t>
            </w:r>
            <w:r>
              <w:rPr>
                <w:rFonts w:ascii="宋体" w:hAnsi="宋体" w:eastAsia="宋体" w:cs="Times New Roman"/>
                <w:color w:val="000000"/>
                <w:sz w:val="18"/>
                <w:szCs w:val="18"/>
                <w:lang w:val="en-US" w:eastAsia="zh-CN" w:bidi="ar-SA"/>
              </w:rPr>
              <w:t>中华人民共和国财政部令第98号</w:t>
            </w:r>
            <w:r>
              <w:rPr>
                <w:rFonts w:hint="eastAsia" w:ascii="宋体" w:hAnsi="宋体" w:eastAsia="宋体" w:cs="Times New Roman"/>
                <w:color w:val="000000"/>
                <w:sz w:val="18"/>
                <w:szCs w:val="18"/>
                <w:lang w:val="en-US" w:eastAsia="zh-CN" w:bidi="ar-SA"/>
              </w:rPr>
              <w:t>）</w:t>
            </w:r>
            <w:r>
              <w:rPr>
                <w:rFonts w:ascii="宋体" w:hAnsi="宋体" w:eastAsia="宋体" w:cs="Times New Roman"/>
                <w:color w:val="000000"/>
                <w:sz w:val="18"/>
                <w:szCs w:val="18"/>
                <w:lang w:val="en-US" w:eastAsia="zh-CN" w:bidi="ar-SA"/>
              </w:rPr>
              <w:t>第九条代理记账机构设立分支机构的，分支机构应当及时向其所在地的审批机关办理备案登记。分支机构名称、主管代理记账业务的负责人发生变更的，分支机构应当按照要求向其所在地的审批机关办理变更登记。代理记账机构应当在人事、财务、业务、技术标准、信息管理等方面对其设立的分支机构进行实质性的统一管理，并对分支机构的业务活动、执业质量和债务承担法律责任。第十六条 代理记账机构应当于每年4月30日之前，向审批机关报送下列材料：（一）代理记账机构基本情况表（附表）；（二）专职从业人员变动情况。代理记账机构设立分支机构的，分支机构应当于每年4月30日之前向其所在地的审批机关报送上述材料。</w:t>
            </w:r>
            <w:r>
              <w:rPr>
                <w:rFonts w:hint="eastAsia" w:ascii="宋体" w:hAnsi="宋体" w:eastAsia="宋体" w:cs="Times New Roman"/>
                <w:color w:val="000000"/>
                <w:sz w:val="18"/>
                <w:szCs w:val="18"/>
                <w:lang w:val="en-US" w:eastAsia="zh-CN" w:bidi="ar-SA"/>
              </w:rPr>
              <w:t>（机构改革成立行政审批局后，审批权已划转至滦州市行政审批局，实际执行审批局、财政局双备案）</w:t>
            </w:r>
          </w:p>
          <w:p w14:paraId="3DA3B753">
            <w:pPr>
              <w:pStyle w:val="189"/>
              <w:keepNext w:val="0"/>
              <w:keepLines w:val="0"/>
              <w:pageBreakBefore w:val="0"/>
              <w:widowControl/>
              <w:numPr>
                <w:ilvl w:val="0"/>
                <w:numId w:val="1"/>
              </w:numPr>
              <w:suppressLineNumbers w:val="0"/>
              <w:shd w:val="clear" w:color="auto" w:fill="FFFFFF"/>
              <w:spacing w:before="100" w:beforeAutospacing="1" w:after="100" w:afterAutospacing="1" w:line="240" w:lineRule="exact"/>
              <w:ind w:right="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关于做好2021年代理记账行业管理有关工作的通知》（财办会〔2021〕1号）各省级财政部门要严格按照《代理记账管理办法》（财政部令第98号）第十六条“代理记账机构应当于每年的4月30日之前，向审批机关报送代理记账机构基本情况表、专职从业人员变动情况”的有关规定，组织本地区财政部门代理记账资格管理机构（以下简称审批机关），认真做好2021年代理记账机构网上年度备案审核工作。</w:t>
            </w:r>
          </w:p>
          <w:p w14:paraId="464DE38B">
            <w:pPr>
              <w:tabs>
                <w:tab w:val="left" w:pos="7937"/>
              </w:tabs>
              <w:spacing w:line="280" w:lineRule="exact"/>
              <w:rPr>
                <w:rFonts w:ascii="宋体" w:hAnsi="宋体" w:eastAsia="宋体"/>
                <w:color w:val="000000"/>
                <w:sz w:val="18"/>
                <w:szCs w:val="18"/>
              </w:rPr>
            </w:pPr>
          </w:p>
        </w:tc>
        <w:tc>
          <w:tcPr>
            <w:tcW w:w="2700" w:type="dxa"/>
            <w:noWrap w:val="0"/>
            <w:vAlign w:val="center"/>
          </w:tcPr>
          <w:p w14:paraId="1F5A5FC8">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1、受理责任：核查代理记账机构提交的备案材料。对提交的备案材料不符合要求的，应予以退回，并告知需要补正的全部内容；</w:t>
            </w:r>
          </w:p>
          <w:p w14:paraId="783A4774">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2、监管责任：对于未按要求进行年度备案的，应责令其限期整改，拒不整改的，列入重点关注名单并向社会公示，提醒其履行有关义务；对于未能持续符合代理记账资格条件的，应当责令其在60日内整改，逾期仍达不到规定条件的，撤销其代理记账资格。</w:t>
            </w:r>
          </w:p>
          <w:p w14:paraId="2DB2B1A5">
            <w:pPr>
              <w:pStyle w:val="189"/>
              <w:keepNext w:val="0"/>
              <w:keepLines w:val="0"/>
              <w:pageBreakBefore w:val="0"/>
              <w:widowControl/>
              <w:numPr>
                <w:ilvl w:val="0"/>
                <w:numId w:val="1"/>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其他责任。法律法规规定应履行的其他责任。</w:t>
            </w:r>
          </w:p>
          <w:p w14:paraId="67F6A29D">
            <w:pPr>
              <w:tabs>
                <w:tab w:val="left" w:pos="7937"/>
              </w:tabs>
              <w:spacing w:line="220" w:lineRule="exact"/>
              <w:rPr>
                <w:rFonts w:hint="eastAsia" w:ascii="宋体" w:hAnsi="宋体" w:eastAsia="宋体" w:cs="宋体"/>
                <w:color w:val="000000"/>
                <w:sz w:val="18"/>
                <w:szCs w:val="18"/>
              </w:rPr>
            </w:pPr>
          </w:p>
        </w:tc>
        <w:tc>
          <w:tcPr>
            <w:tcW w:w="2700" w:type="dxa"/>
            <w:noWrap w:val="0"/>
            <w:vAlign w:val="center"/>
          </w:tcPr>
          <w:p w14:paraId="79F4A92A">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1、《中华人民共和国会计法》（2017年修正本）第四十七条：财政部门及有关行政部门的工作人员在实施监督管理中滥用职权、玩忽职守、徇私舞弊或者泄露国家秘密、商业秘密，构成犯罪的，依法追究刑事责任；尚不构成犯罪的，依法给予行政处分。</w:t>
            </w:r>
          </w:p>
          <w:p w14:paraId="1235D692">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2、《代理记账管理办法》（中华人民共和国财政部令第80号2016年2月16日发布）第二十五条　县级以上人民政府财政部门及其工作人员在代理记账资格管理过程中，滥用职权、玩忽职守、徇私舞弊的，依法给予行政处分；涉嫌犯罪的，移送司法机关处理。</w:t>
            </w:r>
          </w:p>
          <w:p w14:paraId="1DC3B416">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p>
        </w:tc>
        <w:tc>
          <w:tcPr>
            <w:tcW w:w="1080" w:type="dxa"/>
            <w:noWrap w:val="0"/>
            <w:vAlign w:val="center"/>
          </w:tcPr>
          <w:p w14:paraId="326CF05B">
            <w:pPr>
              <w:spacing w:line="300" w:lineRule="exact"/>
              <w:jc w:val="center"/>
              <w:rPr>
                <w:rFonts w:hint="eastAsia" w:ascii="宋体" w:hAnsi="宋体" w:eastAsia="宋体"/>
                <w:color w:val="000000"/>
                <w:sz w:val="24"/>
              </w:rPr>
            </w:pPr>
          </w:p>
        </w:tc>
      </w:tr>
      <w:tr w14:paraId="3E94E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3" w:hRule="exact"/>
        </w:trPr>
        <w:tc>
          <w:tcPr>
            <w:tcW w:w="648" w:type="dxa"/>
            <w:noWrap w:val="0"/>
            <w:vAlign w:val="center"/>
          </w:tcPr>
          <w:p w14:paraId="3716A6B1">
            <w:pPr>
              <w:tabs>
                <w:tab w:val="left" w:pos="7937"/>
              </w:tabs>
              <w:spacing w:line="260" w:lineRule="exact"/>
              <w:jc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24</w:t>
            </w:r>
          </w:p>
        </w:tc>
        <w:tc>
          <w:tcPr>
            <w:tcW w:w="1080" w:type="dxa"/>
            <w:noWrap w:val="0"/>
            <w:vAlign w:val="center"/>
          </w:tcPr>
          <w:p w14:paraId="400249F8">
            <w:pPr>
              <w:tabs>
                <w:tab w:val="left" w:pos="7937"/>
              </w:tabs>
              <w:spacing w:line="260" w:lineRule="exact"/>
              <w:jc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行政备案</w:t>
            </w:r>
          </w:p>
        </w:tc>
        <w:tc>
          <w:tcPr>
            <w:tcW w:w="1080" w:type="dxa"/>
            <w:noWrap w:val="0"/>
            <w:vAlign w:val="center"/>
          </w:tcPr>
          <w:p w14:paraId="10C420B7">
            <w:pPr>
              <w:tabs>
                <w:tab w:val="left" w:pos="7937"/>
              </w:tabs>
              <w:spacing w:line="260" w:lineRule="exact"/>
              <w:rPr>
                <w:rFonts w:hint="eastAsia" w:ascii="宋体" w:hAnsi="宋体" w:eastAsia="宋体"/>
                <w:color w:val="000000"/>
                <w:sz w:val="18"/>
                <w:lang w:eastAsia="zh-CN"/>
              </w:rPr>
            </w:pPr>
            <w:r>
              <w:rPr>
                <w:rFonts w:hint="eastAsia" w:ascii="宋体" w:hAnsi="宋体" w:eastAsia="宋体"/>
                <w:color w:val="000000"/>
                <w:sz w:val="18"/>
                <w:lang w:eastAsia="zh-CN"/>
              </w:rPr>
              <w:t>金融企业国有资产评估项目备案</w:t>
            </w:r>
          </w:p>
        </w:tc>
        <w:tc>
          <w:tcPr>
            <w:tcW w:w="1080" w:type="dxa"/>
            <w:noWrap w:val="0"/>
            <w:vAlign w:val="center"/>
          </w:tcPr>
          <w:p w14:paraId="3B81DDBE">
            <w:pPr>
              <w:tabs>
                <w:tab w:val="left" w:pos="7937"/>
              </w:tabs>
              <w:spacing w:line="260" w:lineRule="exact"/>
              <w:rPr>
                <w:rFonts w:hint="eastAsia" w:ascii="宋体" w:hAnsi="宋体" w:eastAsia="宋体"/>
                <w:color w:val="000000"/>
                <w:sz w:val="24"/>
                <w:lang w:eastAsia="zh-CN"/>
              </w:rPr>
            </w:pPr>
            <w:r>
              <w:rPr>
                <w:rFonts w:hint="eastAsia" w:ascii="宋体" w:hAnsi="宋体" w:eastAsia="宋体"/>
                <w:color w:val="000000"/>
                <w:sz w:val="24"/>
                <w:lang w:eastAsia="zh-CN"/>
              </w:rPr>
              <w:t>滦州市财政局（国资办）</w:t>
            </w:r>
          </w:p>
        </w:tc>
        <w:tc>
          <w:tcPr>
            <w:tcW w:w="3960" w:type="dxa"/>
            <w:noWrap w:val="0"/>
            <w:vAlign w:val="center"/>
          </w:tcPr>
          <w:p w14:paraId="30A37B94">
            <w:pPr>
              <w:numPr>
                <w:ilvl w:val="0"/>
                <w:numId w:val="2"/>
              </w:numPr>
              <w:tabs>
                <w:tab w:val="left" w:pos="7937"/>
              </w:tabs>
              <w:spacing w:line="280" w:lineRule="exact"/>
              <w:rPr>
                <w:rFonts w:hint="eastAsia" w:ascii="宋体" w:hAnsi="宋体" w:eastAsia="宋体" w:cs="Times New Roman"/>
                <w:b w:val="0"/>
                <w:bCs w:val="0"/>
                <w:color w:val="000000"/>
                <w:sz w:val="21"/>
                <w:szCs w:val="21"/>
                <w:lang w:val="en-US" w:eastAsia="zh-CN" w:bidi="ar-SA"/>
              </w:rPr>
            </w:pPr>
            <w:r>
              <w:rPr>
                <w:rFonts w:hint="eastAsia" w:ascii="宋体" w:hAnsi="宋体" w:eastAsia="宋体"/>
                <w:color w:val="000000"/>
                <w:sz w:val="21"/>
                <w:szCs w:val="21"/>
                <w:lang w:eastAsia="zh-CN"/>
              </w:rPr>
              <w:t>《金融企业国有资产评估监督管理暂行办法》</w:t>
            </w:r>
            <w:r>
              <w:rPr>
                <w:rFonts w:hint="eastAsia" w:ascii="宋体" w:hAnsi="宋体" w:eastAsia="宋体"/>
                <w:color w:val="000000"/>
                <w:sz w:val="21"/>
                <w:szCs w:val="21"/>
                <w:lang w:val="en-US" w:eastAsia="zh-CN"/>
              </w:rPr>
              <w:t>（</w:t>
            </w:r>
            <w:r>
              <w:rPr>
                <w:rFonts w:hint="eastAsia" w:ascii="宋体" w:hAnsi="宋体" w:eastAsia="宋体"/>
                <w:color w:val="000000"/>
                <w:sz w:val="21"/>
                <w:szCs w:val="21"/>
                <w:lang w:eastAsia="zh-CN"/>
              </w:rPr>
              <w:t>中华人民共和国财政部令</w:t>
            </w:r>
            <w:r>
              <w:rPr>
                <w:rFonts w:ascii="宋体" w:hAnsi="宋体" w:eastAsia="宋体"/>
                <w:color w:val="000000"/>
                <w:sz w:val="21"/>
                <w:szCs w:val="21"/>
                <w:lang w:eastAsia="zh-CN"/>
              </w:rPr>
              <w:t>第47号）</w:t>
            </w:r>
            <w:r>
              <w:rPr>
                <w:rFonts w:hint="eastAsia" w:ascii="宋体" w:hAnsi="宋体" w:eastAsia="宋体"/>
                <w:color w:val="000000"/>
                <w:sz w:val="21"/>
                <w:szCs w:val="21"/>
                <w:lang w:eastAsia="zh-CN"/>
              </w:rPr>
              <w:t>第十条　金融企业资产评估项目实行核准制和备案制。第十七条　除本办法第十一条第一款规定的经济行为以外的其他经济行为，应当进行资产评估的，资产评估项目实行备案。</w:t>
            </w:r>
          </w:p>
          <w:p w14:paraId="44313937">
            <w:pPr>
              <w:numPr>
                <w:ilvl w:val="0"/>
                <w:numId w:val="2"/>
              </w:numPr>
              <w:tabs>
                <w:tab w:val="left" w:pos="7937"/>
              </w:tabs>
              <w:spacing w:line="280" w:lineRule="exact"/>
              <w:rPr>
                <w:rFonts w:hint="eastAsia" w:ascii="宋体" w:hAnsi="宋体" w:eastAsia="宋体"/>
                <w:color w:val="000000"/>
                <w:sz w:val="21"/>
                <w:szCs w:val="21"/>
                <w:lang w:eastAsia="zh-CN"/>
              </w:rPr>
            </w:pPr>
            <w:r>
              <w:rPr>
                <w:rFonts w:hint="eastAsia" w:ascii="宋体" w:hAnsi="宋体" w:eastAsia="宋体"/>
                <w:color w:val="000000"/>
                <w:sz w:val="21"/>
                <w:szCs w:val="21"/>
                <w:lang w:eastAsia="zh-CN"/>
              </w:rPr>
              <w:t>《</w:t>
            </w:r>
            <w:r>
              <w:rPr>
                <w:rFonts w:hint="eastAsia" w:ascii="宋体" w:hAnsi="宋体" w:eastAsia="宋体"/>
                <w:color w:val="000000"/>
                <w:sz w:val="21"/>
                <w:szCs w:val="21"/>
                <w:lang w:val="en-US" w:eastAsia="zh-CN"/>
              </w:rPr>
              <w:t>关于规范金融企业国有资产评估项目核准备案工作有关事项的通知》（</w:t>
            </w:r>
            <w:r>
              <w:rPr>
                <w:rFonts w:hint="eastAsia" w:ascii="宋体" w:hAnsi="宋体" w:eastAsia="宋体"/>
                <w:color w:val="000000"/>
                <w:sz w:val="21"/>
                <w:szCs w:val="21"/>
                <w:lang w:eastAsia="zh-CN"/>
              </w:rPr>
              <w:t>财办金〔2021〕89号</w:t>
            </w:r>
            <w:r>
              <w:rPr>
                <w:rFonts w:hint="eastAsia" w:ascii="宋体" w:hAnsi="宋体" w:eastAsia="宋体"/>
                <w:color w:val="000000"/>
                <w:sz w:val="21"/>
                <w:szCs w:val="21"/>
                <w:lang w:val="en-US" w:eastAsia="zh-CN"/>
              </w:rPr>
              <w:t>）</w:t>
            </w:r>
          </w:p>
        </w:tc>
        <w:tc>
          <w:tcPr>
            <w:tcW w:w="2700" w:type="dxa"/>
            <w:noWrap w:val="0"/>
            <w:vAlign w:val="center"/>
          </w:tcPr>
          <w:p w14:paraId="4440AAAC">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1.受理责任：一次性告知补正材料、按规定受理或不受理（不受理的应当告知理由）。</w:t>
            </w:r>
          </w:p>
          <w:p w14:paraId="7094189E">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2.审查责任：审查项目材料的合规性，提出审核意见和建议。</w:t>
            </w:r>
          </w:p>
          <w:p w14:paraId="50137A71">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3.决定责任：在规定期限内作出是否予以核准的书面决定或决定是否办理备案手续。</w:t>
            </w:r>
          </w:p>
          <w:p w14:paraId="03648FA1">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4.事后监管责任：通过验收或专项检查活动，确保项目立项的合法合规性。</w:t>
            </w:r>
          </w:p>
          <w:p w14:paraId="1D0C04B5">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5.其他：法律法规规章规定应履行的责任。</w:t>
            </w:r>
          </w:p>
          <w:p w14:paraId="7C0F91FB">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color w:val="000000"/>
                <w:sz w:val="18"/>
                <w:szCs w:val="18"/>
                <w:lang w:val="en-US" w:eastAsia="zh-CN" w:bidi="ar-SA"/>
              </w:rPr>
            </w:pPr>
          </w:p>
        </w:tc>
        <w:tc>
          <w:tcPr>
            <w:tcW w:w="2700" w:type="dxa"/>
            <w:noWrap w:val="0"/>
            <w:vAlign w:val="center"/>
          </w:tcPr>
          <w:p w14:paraId="1A599A71">
            <w:pPr>
              <w:tabs>
                <w:tab w:val="left" w:pos="7937"/>
              </w:tabs>
              <w:spacing w:line="260" w:lineRule="exact"/>
              <w:rPr>
                <w:rFonts w:hint="eastAsia" w:ascii="宋体" w:hAnsi="宋体" w:eastAsia="宋体" w:cs="Times New Roman"/>
                <w:color w:val="000000"/>
                <w:sz w:val="18"/>
                <w:szCs w:val="18"/>
                <w:lang w:val="en-US" w:eastAsia="zh-CN" w:bidi="ar-SA"/>
              </w:rPr>
            </w:pPr>
            <w:r>
              <w:rPr>
                <w:rFonts w:hint="eastAsia" w:ascii="宋体" w:hAnsi="宋体" w:eastAsia="宋体" w:cs="Times New Roman"/>
                <w:color w:val="000000"/>
                <w:sz w:val="18"/>
                <w:szCs w:val="18"/>
                <w:lang w:val="en-US" w:eastAsia="zh-CN" w:bidi="ar-SA"/>
              </w:rPr>
              <w:t>《金融企业国有资产评估监督管理暂行办法》（中华人民共和国财政部令</w:t>
            </w:r>
            <w:r>
              <w:rPr>
                <w:rFonts w:ascii="宋体" w:hAnsi="宋体" w:eastAsia="宋体" w:cs="Times New Roman"/>
                <w:color w:val="000000"/>
                <w:sz w:val="18"/>
                <w:szCs w:val="18"/>
                <w:lang w:val="en-US" w:eastAsia="zh-CN" w:bidi="ar-SA"/>
              </w:rPr>
              <w:t>第47号）</w:t>
            </w:r>
            <w:r>
              <w:rPr>
                <w:rFonts w:hint="eastAsia" w:ascii="宋体" w:hAnsi="宋体" w:eastAsia="宋体" w:cs="Times New Roman"/>
                <w:color w:val="000000"/>
                <w:sz w:val="18"/>
                <w:szCs w:val="18"/>
                <w:lang w:val="en-US" w:eastAsia="zh-CN" w:bidi="ar-SA"/>
              </w:rPr>
              <w:t>第三十二条</w:t>
            </w:r>
            <w:r>
              <w:rPr>
                <w:rFonts w:ascii="宋体" w:hAnsi="宋体" w:eastAsia="宋体" w:cs="Times New Roman"/>
                <w:color w:val="000000"/>
                <w:sz w:val="18"/>
                <w:szCs w:val="18"/>
                <w:lang w:val="en-US" w:eastAsia="zh-CN" w:bidi="ar-SA"/>
              </w:rPr>
              <w:t>财政部门工作人员在资产评估监督管理工作中滥用职权、玩忽职守、徇私舞弊，或者泄漏金融企业商业秘密的，依法给予行政处分，涉嫌犯罪的，依法移送司法机关。</w:t>
            </w:r>
          </w:p>
        </w:tc>
        <w:tc>
          <w:tcPr>
            <w:tcW w:w="1080" w:type="dxa"/>
            <w:noWrap w:val="0"/>
            <w:vAlign w:val="center"/>
          </w:tcPr>
          <w:p w14:paraId="01BE1FBB">
            <w:pPr>
              <w:spacing w:line="300" w:lineRule="exact"/>
              <w:jc w:val="center"/>
              <w:rPr>
                <w:rFonts w:hint="eastAsia" w:ascii="宋体" w:hAnsi="宋体" w:eastAsia="宋体"/>
                <w:color w:val="000000"/>
                <w:sz w:val="24"/>
              </w:rPr>
            </w:pPr>
          </w:p>
        </w:tc>
      </w:tr>
    </w:tbl>
    <w:p w14:paraId="67CBF951">
      <w:pPr>
        <w:spacing w:line="400" w:lineRule="exact"/>
        <w:ind w:firstLine="464"/>
        <w:rPr>
          <w:rFonts w:hint="eastAsia" w:ascii="楷体_GB2312" w:hAnsi="楷体_GB2312" w:eastAsia="楷体_GB2312"/>
          <w:sz w:val="24"/>
        </w:rPr>
      </w:pPr>
    </w:p>
    <w:p w14:paraId="6786AF27">
      <w:pPr>
        <w:spacing w:line="400" w:lineRule="exact"/>
        <w:ind w:firstLine="464"/>
        <w:rPr>
          <w:rFonts w:hint="eastAsia" w:ascii="楷体_GB2312" w:hAnsi="楷体_GB2312" w:eastAsia="楷体_GB2312"/>
          <w:sz w:val="24"/>
        </w:rPr>
      </w:pPr>
    </w:p>
    <w:p w14:paraId="44B8B78B">
      <w:pPr>
        <w:spacing w:line="400" w:lineRule="exact"/>
        <w:ind w:firstLine="464"/>
        <w:rPr>
          <w:rFonts w:hint="eastAsia" w:ascii="楷体_GB2312" w:hAnsi="楷体_GB2312" w:eastAsia="楷体_GB2312"/>
          <w:sz w:val="24"/>
        </w:rPr>
      </w:pPr>
      <w:r>
        <w:rPr>
          <w:rFonts w:hint="eastAsia" w:ascii="楷体_GB2312" w:hAnsi="楷体_GB2312" w:eastAsia="楷体_GB2312"/>
          <w:sz w:val="24"/>
        </w:rPr>
        <w:t>注：①第一栏按顺序依次填列序号；②第二栏按照行政许可、行政处罚、行政强制、行政征收、行政给付、行政检查、行政确认、行政奖励、行政裁决、其他类的“9+X”类别的顺序依次填列；③第三栏填列行政权力事项的名称，如企业投资项目核准；④第四栏填列承办行政权力事项的机关、单位及受委托的机构或组织等的名称，须填写规范性简称；⑤第五栏原则上，以法律、法规和规章，政府职能转变和机构改革方案、机构编制“三定”规定为部门行政权力设立依据。实施依据要列明法律法规规章等的名称、具体条款及内容；⑥第六栏填列行政主体在行使行政权力、实施行政活动过程中必须履行的法定职责或义务。根据行政权力行使过程划分权力运行环节，依据相关法律法规、文件规定，对各环节行政机关及其工作人员应履行义务（即责任事项）的具体内容进行描述；⑦第七栏填列行政主体没有履行或不正确履行义务，应承担不良后果各种可能的情况，即依据法律法规规章文件规定，列举行政机关及相关工作人员应承担的过失情形等；⑧第八栏填列其他需要说明的情况。上述各栏目具体填表标准详见前文。</w:t>
      </w:r>
    </w:p>
    <w:p w14:paraId="045ECC6D">
      <w:pPr>
        <w:spacing w:line="600" w:lineRule="exact"/>
        <w:jc w:val="center"/>
        <w:rPr>
          <w:rFonts w:hint="eastAsia" w:ascii="黑体" w:hAnsi="黑体" w:eastAsia="黑体"/>
        </w:rPr>
      </w:pPr>
    </w:p>
    <w:p w14:paraId="22F58C72">
      <w:pPr>
        <w:spacing w:line="600" w:lineRule="exact"/>
        <w:jc w:val="center"/>
        <w:rPr>
          <w:rFonts w:hint="eastAsia" w:ascii="黑体" w:hAnsi="黑体" w:eastAsia="黑体"/>
        </w:rPr>
      </w:pPr>
    </w:p>
    <w:p w14:paraId="7152C21C">
      <w:pPr>
        <w:spacing w:line="600" w:lineRule="exact"/>
        <w:jc w:val="center"/>
        <w:rPr>
          <w:rFonts w:hint="eastAsia" w:ascii="黑体" w:hAnsi="黑体" w:eastAsia="黑体"/>
        </w:rPr>
      </w:pPr>
    </w:p>
    <w:p w14:paraId="61C6D08E">
      <w:pPr>
        <w:spacing w:line="600" w:lineRule="exact"/>
        <w:jc w:val="center"/>
        <w:rPr>
          <w:rFonts w:hint="eastAsia" w:ascii="黑体" w:hAnsi="黑体" w:eastAsia="黑体"/>
        </w:rPr>
      </w:pPr>
    </w:p>
    <w:p w14:paraId="62B55525">
      <w:pPr>
        <w:spacing w:line="600" w:lineRule="exact"/>
        <w:jc w:val="center"/>
        <w:rPr>
          <w:rFonts w:hint="eastAsia" w:ascii="黑体" w:hAnsi="黑体" w:eastAsia="黑体"/>
        </w:rPr>
      </w:pPr>
    </w:p>
    <w:p w14:paraId="67C07CA7">
      <w:pPr>
        <w:spacing w:line="600" w:lineRule="exact"/>
        <w:jc w:val="center"/>
        <w:rPr>
          <w:rFonts w:hint="eastAsia" w:ascii="黑体" w:hAnsi="黑体" w:eastAsia="黑体"/>
        </w:rPr>
      </w:pPr>
    </w:p>
    <w:p w14:paraId="5E53C143">
      <w:pPr>
        <w:spacing w:line="600" w:lineRule="exact"/>
        <w:jc w:val="center"/>
        <w:rPr>
          <w:rFonts w:hint="eastAsia" w:ascii="黑体" w:hAnsi="黑体" w:eastAsia="黑体"/>
        </w:rPr>
      </w:pPr>
    </w:p>
    <w:p w14:paraId="2360110B">
      <w:pPr>
        <w:spacing w:line="600" w:lineRule="exact"/>
        <w:jc w:val="center"/>
        <w:rPr>
          <w:rFonts w:hint="eastAsia" w:ascii="黑体" w:hAnsi="黑体" w:eastAsia="黑体"/>
        </w:rPr>
      </w:pPr>
    </w:p>
    <w:p w14:paraId="1BCFA0C8">
      <w:pPr>
        <w:spacing w:line="600" w:lineRule="exact"/>
        <w:jc w:val="center"/>
        <w:rPr>
          <w:rFonts w:hint="eastAsia" w:ascii="黑体" w:hAnsi="黑体" w:eastAsia="黑体"/>
        </w:rPr>
      </w:pPr>
    </w:p>
    <w:p w14:paraId="325848A0">
      <w:pPr>
        <w:spacing w:line="600" w:lineRule="exact"/>
        <w:jc w:val="center"/>
        <w:rPr>
          <w:rFonts w:hint="eastAsia" w:ascii="黑体" w:hAnsi="黑体" w:eastAsia="黑体"/>
        </w:rPr>
      </w:pPr>
      <w:r>
        <w:rPr>
          <w:rFonts w:hint="eastAsia" w:ascii="黑体" w:hAnsi="黑体" w:eastAsia="黑体"/>
        </w:rPr>
        <w:t>责任事项和追责情形依据分表</w:t>
      </w:r>
    </w:p>
    <w:p w14:paraId="1C044F43">
      <w:pPr>
        <w:spacing w:line="600" w:lineRule="exact"/>
        <w:rPr>
          <w:rFonts w:hint="eastAsia" w:ascii="仿宋_GB2312"/>
        </w:rPr>
      </w:pPr>
      <w:r>
        <w:rPr>
          <w:rFonts w:hint="eastAsia" w:ascii="楷体_GB2312" w:hAnsi="楷体_GB2312" w:eastAsia="楷体_GB2312"/>
          <w:sz w:val="28"/>
        </w:rPr>
        <w:t>单位：</w:t>
      </w:r>
      <w:r>
        <w:rPr>
          <w:rFonts w:hint="eastAsia" w:ascii="楷体_GB2312" w:hAnsi="楷体_GB2312" w:eastAsia="楷体_GB2312" w:cs="Arial"/>
          <w:sz w:val="28"/>
        </w:rPr>
        <w:t>滦州市财政局（公章）</w:t>
      </w:r>
    </w:p>
    <w:tbl>
      <w:tblPr>
        <w:tblStyle w:val="2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0"/>
        <w:gridCol w:w="1475"/>
        <w:gridCol w:w="5250"/>
        <w:gridCol w:w="5193"/>
        <w:gridCol w:w="1119"/>
      </w:tblGrid>
      <w:tr w14:paraId="222B5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790" w:type="dxa"/>
            <w:noWrap w:val="0"/>
            <w:vAlign w:val="center"/>
          </w:tcPr>
          <w:p w14:paraId="470801FB">
            <w:pPr>
              <w:spacing w:line="400" w:lineRule="exact"/>
              <w:jc w:val="center"/>
              <w:rPr>
                <w:rFonts w:hint="eastAsia" w:ascii="黑体" w:hAnsi="黑体" w:eastAsia="黑体"/>
                <w:sz w:val="24"/>
              </w:rPr>
            </w:pPr>
            <w:r>
              <w:rPr>
                <w:rFonts w:hint="eastAsia" w:ascii="黑体" w:hAnsi="黑体" w:eastAsia="黑体"/>
                <w:sz w:val="24"/>
              </w:rPr>
              <w:t>序号</w:t>
            </w:r>
          </w:p>
        </w:tc>
        <w:tc>
          <w:tcPr>
            <w:tcW w:w="1475" w:type="dxa"/>
            <w:noWrap w:val="0"/>
            <w:vAlign w:val="center"/>
          </w:tcPr>
          <w:p w14:paraId="20D94D1D">
            <w:pPr>
              <w:spacing w:line="400" w:lineRule="exact"/>
              <w:jc w:val="center"/>
              <w:rPr>
                <w:rFonts w:hint="eastAsia" w:ascii="黑体" w:hAnsi="黑体" w:eastAsia="黑体"/>
                <w:sz w:val="24"/>
              </w:rPr>
            </w:pPr>
            <w:r>
              <w:rPr>
                <w:rFonts w:hint="eastAsia" w:ascii="黑体" w:hAnsi="黑体" w:eastAsia="黑体"/>
                <w:sz w:val="24"/>
              </w:rPr>
              <w:t>权力事项</w:t>
            </w:r>
          </w:p>
        </w:tc>
        <w:tc>
          <w:tcPr>
            <w:tcW w:w="5250" w:type="dxa"/>
            <w:noWrap w:val="0"/>
            <w:vAlign w:val="center"/>
          </w:tcPr>
          <w:p w14:paraId="5831F7C1">
            <w:pPr>
              <w:spacing w:line="400" w:lineRule="exact"/>
              <w:jc w:val="center"/>
              <w:rPr>
                <w:rFonts w:hint="eastAsia" w:ascii="黑体" w:hAnsi="黑体" w:eastAsia="黑体"/>
                <w:sz w:val="24"/>
              </w:rPr>
            </w:pPr>
            <w:r>
              <w:rPr>
                <w:rFonts w:hint="eastAsia" w:ascii="黑体" w:hAnsi="黑体" w:eastAsia="黑体"/>
                <w:sz w:val="24"/>
              </w:rPr>
              <w:t>责任事项依据</w:t>
            </w:r>
          </w:p>
        </w:tc>
        <w:tc>
          <w:tcPr>
            <w:tcW w:w="5193" w:type="dxa"/>
            <w:noWrap w:val="0"/>
            <w:vAlign w:val="center"/>
          </w:tcPr>
          <w:p w14:paraId="611DB138">
            <w:pPr>
              <w:spacing w:line="400" w:lineRule="exact"/>
              <w:jc w:val="center"/>
              <w:rPr>
                <w:rFonts w:hint="eastAsia" w:ascii="黑体" w:hAnsi="黑体" w:eastAsia="黑体"/>
                <w:sz w:val="24"/>
              </w:rPr>
            </w:pPr>
            <w:r>
              <w:rPr>
                <w:rFonts w:hint="eastAsia" w:ascii="黑体" w:hAnsi="黑体" w:eastAsia="黑体"/>
                <w:sz w:val="24"/>
              </w:rPr>
              <w:t>追责情形依据</w:t>
            </w:r>
          </w:p>
        </w:tc>
        <w:tc>
          <w:tcPr>
            <w:tcW w:w="1119" w:type="dxa"/>
            <w:noWrap w:val="0"/>
            <w:vAlign w:val="center"/>
          </w:tcPr>
          <w:p w14:paraId="1FB98F81">
            <w:pPr>
              <w:spacing w:line="400" w:lineRule="exact"/>
              <w:jc w:val="center"/>
              <w:rPr>
                <w:rFonts w:hint="eastAsia" w:ascii="黑体" w:hAnsi="黑体" w:eastAsia="黑体"/>
                <w:sz w:val="24"/>
              </w:rPr>
            </w:pPr>
            <w:r>
              <w:rPr>
                <w:rFonts w:hint="eastAsia" w:ascii="黑体" w:hAnsi="黑体" w:eastAsia="黑体"/>
                <w:sz w:val="24"/>
              </w:rPr>
              <w:t>备注</w:t>
            </w:r>
          </w:p>
        </w:tc>
      </w:tr>
      <w:tr w14:paraId="7322F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3" w:hRule="atLeast"/>
        </w:trPr>
        <w:tc>
          <w:tcPr>
            <w:tcW w:w="790" w:type="dxa"/>
            <w:noWrap w:val="0"/>
            <w:vAlign w:val="center"/>
          </w:tcPr>
          <w:p w14:paraId="73391215">
            <w:pPr>
              <w:spacing w:line="600" w:lineRule="exact"/>
              <w:jc w:val="center"/>
              <w:rPr>
                <w:rFonts w:hint="eastAsia" w:ascii="仿宋_GB2312"/>
                <w:sz w:val="28"/>
                <w:szCs w:val="28"/>
              </w:rPr>
            </w:pPr>
            <w:r>
              <w:rPr>
                <w:rFonts w:hint="eastAsia" w:ascii="仿宋_GB2312"/>
                <w:sz w:val="28"/>
                <w:szCs w:val="28"/>
              </w:rPr>
              <w:t>1</w:t>
            </w:r>
          </w:p>
        </w:tc>
        <w:tc>
          <w:tcPr>
            <w:tcW w:w="1475" w:type="dxa"/>
            <w:noWrap w:val="0"/>
            <w:vAlign w:val="center"/>
          </w:tcPr>
          <w:p w14:paraId="43F31601">
            <w:pPr>
              <w:spacing w:line="300" w:lineRule="exact"/>
              <w:rPr>
                <w:rFonts w:hint="eastAsia" w:ascii="宋体" w:hAnsi="宋体" w:eastAsia="宋体"/>
                <w:sz w:val="21"/>
                <w:szCs w:val="21"/>
              </w:rPr>
            </w:pPr>
            <w:r>
              <w:rPr>
                <w:rFonts w:hint="eastAsia" w:ascii="宋体" w:hAnsi="宋体" w:eastAsia="宋体"/>
                <w:sz w:val="21"/>
                <w:szCs w:val="21"/>
                <w:shd w:val="clear" w:color="auto" w:fill="FFFFFF"/>
              </w:rPr>
              <w:t>对未按规定设置和使用会计资料的处罚</w:t>
            </w:r>
          </w:p>
        </w:tc>
        <w:tc>
          <w:tcPr>
            <w:tcW w:w="5250" w:type="dxa"/>
            <w:noWrap w:val="0"/>
            <w:vAlign w:val="center"/>
          </w:tcPr>
          <w:p w14:paraId="1323941B">
            <w:pPr>
              <w:pStyle w:val="189"/>
              <w:spacing w:before="0" w:beforeAutospacing="0" w:after="0" w:afterAutospacing="0" w:line="300" w:lineRule="exact"/>
              <w:rPr>
                <w:rFonts w:ascii="Times New Roman" w:hAnsi="Times New Roman" w:eastAsia="方正书宋_GBK" w:cs="Times New Roman"/>
                <w:sz w:val="21"/>
                <w:szCs w:val="21"/>
              </w:rPr>
            </w:pPr>
            <w:r>
              <w:rPr>
                <w:rFonts w:hint="eastAsia" w:ascii="Times New Roman" w:hAnsi="Times New Roman" w:eastAsia="方正书宋_GBK" w:cs="Times New Roman"/>
                <w:sz w:val="21"/>
                <w:szCs w:val="21"/>
              </w:rPr>
              <w:t>1、《中华人民共和国会计法》</w:t>
            </w:r>
            <w:r>
              <w:rPr>
                <w:rFonts w:ascii="Times New Roman" w:hAnsi="Times New Roman" w:eastAsia="方正书宋_GBK" w:cs="Times New Roman"/>
                <w:sz w:val="21"/>
                <w:szCs w:val="21"/>
              </w:rPr>
              <w:t>第七条 国务院财政部门主管全国的会计工作。县级以上地方各级人民政府财政部门管理本行政区域内的会计工作。</w:t>
            </w:r>
          </w:p>
          <w:p w14:paraId="0FA40113">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2、《中华人民共和国会计法》</w:t>
            </w:r>
            <w:r>
              <w:rPr>
                <w:rFonts w:ascii="Times New Roman" w:hAnsi="Times New Roman" w:eastAsia="方正书宋_GBK" w:cs="Times New Roman"/>
                <w:sz w:val="21"/>
                <w:szCs w:val="21"/>
              </w:rPr>
              <w:t>第三十二条 财政部门对各单位的下列情况实施监督：</w:t>
            </w:r>
            <w:r>
              <w:rPr>
                <w:rFonts w:hint="eastAsia" w:ascii="Times New Roman" w:hAnsi="Times New Roman" w:eastAsia="方正书宋_GBK" w:cs="Times New Roman"/>
                <w:sz w:val="21"/>
                <w:szCs w:val="21"/>
              </w:rPr>
              <w:t xml:space="preserve"> </w:t>
            </w:r>
          </w:p>
          <w:p w14:paraId="3454B6E2">
            <w:pPr>
              <w:pStyle w:val="189"/>
              <w:spacing w:before="0" w:beforeAutospacing="0" w:after="0" w:afterAutospacing="0" w:line="300" w:lineRule="exact"/>
              <w:rPr>
                <w:rFonts w:ascii="Times New Roman" w:hAnsi="Times New Roman" w:eastAsia="方正书宋_GBK" w:cs="Times New Roman"/>
                <w:sz w:val="21"/>
                <w:szCs w:val="21"/>
              </w:rPr>
            </w:pPr>
            <w:r>
              <w:rPr>
                <w:rFonts w:ascii="Times New Roman" w:hAnsi="Times New Roman" w:eastAsia="方正书宋_GBK" w:cs="Times New Roman"/>
                <w:sz w:val="21"/>
                <w:szCs w:val="21"/>
              </w:rPr>
              <w:t>(一)是否依法设置会计账簿;</w:t>
            </w:r>
          </w:p>
          <w:p w14:paraId="007D75C6">
            <w:pPr>
              <w:pStyle w:val="189"/>
              <w:spacing w:before="0" w:beforeAutospacing="0" w:after="0" w:afterAutospacing="0" w:line="300" w:lineRule="exact"/>
              <w:rPr>
                <w:rFonts w:ascii="Times New Roman" w:hAnsi="Times New Roman" w:eastAsia="方正书宋_GBK" w:cs="Times New Roman"/>
                <w:sz w:val="21"/>
                <w:szCs w:val="21"/>
              </w:rPr>
            </w:pPr>
            <w:r>
              <w:rPr>
                <w:rFonts w:ascii="Times New Roman" w:hAnsi="Times New Roman" w:eastAsia="方正书宋_GBK" w:cs="Times New Roman"/>
                <w:sz w:val="21"/>
                <w:szCs w:val="21"/>
              </w:rPr>
              <w:t>(二)会计凭证、会计账簿、财务会计报告和其他会计资料是否真实、完整;</w:t>
            </w:r>
          </w:p>
          <w:p w14:paraId="0648C154">
            <w:pPr>
              <w:pStyle w:val="189"/>
              <w:spacing w:before="0" w:beforeAutospacing="0" w:after="0" w:afterAutospacing="0" w:line="300" w:lineRule="exact"/>
              <w:rPr>
                <w:rFonts w:ascii="Times New Roman" w:hAnsi="Times New Roman" w:eastAsia="方正书宋_GBK" w:cs="Times New Roman"/>
                <w:sz w:val="21"/>
                <w:szCs w:val="21"/>
              </w:rPr>
            </w:pPr>
            <w:r>
              <w:rPr>
                <w:rFonts w:ascii="Times New Roman" w:hAnsi="Times New Roman" w:eastAsia="方正书宋_GBK" w:cs="Times New Roman"/>
                <w:sz w:val="21"/>
                <w:szCs w:val="21"/>
              </w:rPr>
              <w:t>(三)会计核算是否符合本法和国家统一的会计制度的规定;</w:t>
            </w:r>
          </w:p>
          <w:p w14:paraId="3800943E">
            <w:pPr>
              <w:pStyle w:val="189"/>
              <w:spacing w:before="0" w:beforeAutospacing="0" w:after="0" w:afterAutospacing="0" w:line="300" w:lineRule="exact"/>
              <w:rPr>
                <w:rFonts w:ascii="Times New Roman" w:hAnsi="Times New Roman" w:eastAsia="方正书宋_GBK" w:cs="Times New Roman"/>
                <w:sz w:val="21"/>
                <w:szCs w:val="21"/>
              </w:rPr>
            </w:pPr>
            <w:r>
              <w:rPr>
                <w:rFonts w:ascii="Times New Roman" w:hAnsi="Times New Roman" w:eastAsia="方正书宋_GBK" w:cs="Times New Roman"/>
                <w:sz w:val="21"/>
                <w:szCs w:val="21"/>
              </w:rPr>
              <w:t>(四)从事会计工作的人员是否具备专业能力、遵守职业道德。</w:t>
            </w:r>
          </w:p>
          <w:p w14:paraId="7A0F5F46">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3、《中华人民共和国会计法》</w:t>
            </w:r>
            <w:r>
              <w:rPr>
                <w:rFonts w:ascii="Times New Roman" w:hAnsi="Times New Roman" w:eastAsia="方正书宋_GBK" w:cs="Times New Roman"/>
                <w:sz w:val="21"/>
                <w:szCs w:val="21"/>
              </w:rPr>
              <w:t>第三十三条 财政、审计、税务、人民银行、证券监管、保险监管等部门应当依照有关法律、行政法规规定的职责，对有关单位的会计资料实施监督检查。</w:t>
            </w:r>
          </w:p>
          <w:p w14:paraId="24AF9DED">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4D7C0F75">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5、《财政部门监督办法》（财政部令第69号）第二条 县级以上人民政府财政部门（以下简称财政部门）依法对单位和个人（以下统称监督对象）涉及财政、财务、会计等事项实施监督适用本办法。</w:t>
            </w:r>
          </w:p>
          <w:p w14:paraId="5C9FC369">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6、</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3916B39C">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7B305FAA">
            <w:pPr>
              <w:pStyle w:val="189"/>
              <w:shd w:val="clear" w:color="auto" w:fill="FFFFFF"/>
              <w:spacing w:before="0" w:beforeAutospacing="0" w:after="0" w:afterAutospacing="0" w:line="22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4F9392A1">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100C12BA">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43635C18">
            <w:pPr>
              <w:pStyle w:val="189"/>
              <w:shd w:val="clear" w:color="auto" w:fill="FFFFFF"/>
              <w:spacing w:before="0" w:beforeAutospacing="0" w:after="0" w:afterAutospacing="0" w:line="220" w:lineRule="exact"/>
              <w:rPr>
                <w:rFonts w:hint="eastAsia" w:ascii="黑体" w:hAnsi="黑体" w:eastAsia="黑体"/>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7FB13F05">
            <w:pPr>
              <w:spacing w:line="400" w:lineRule="exact"/>
              <w:jc w:val="center"/>
              <w:rPr>
                <w:rFonts w:hint="eastAsia" w:ascii="黑体" w:hAnsi="黑体" w:eastAsia="黑体"/>
                <w:sz w:val="24"/>
              </w:rPr>
            </w:pPr>
          </w:p>
        </w:tc>
      </w:tr>
      <w:tr w14:paraId="7D541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40" w:hRule="atLeast"/>
        </w:trPr>
        <w:tc>
          <w:tcPr>
            <w:tcW w:w="790" w:type="dxa"/>
            <w:noWrap w:val="0"/>
            <w:vAlign w:val="center"/>
          </w:tcPr>
          <w:p w14:paraId="16755FFC">
            <w:pPr>
              <w:spacing w:line="600" w:lineRule="exact"/>
              <w:jc w:val="center"/>
              <w:rPr>
                <w:rFonts w:hint="eastAsia" w:ascii="仿宋_GB2312"/>
              </w:rPr>
            </w:pPr>
            <w:r>
              <w:rPr>
                <w:rFonts w:hint="eastAsia" w:ascii="仿宋_GB2312"/>
              </w:rPr>
              <w:t>2</w:t>
            </w:r>
          </w:p>
        </w:tc>
        <w:tc>
          <w:tcPr>
            <w:tcW w:w="1475" w:type="dxa"/>
            <w:noWrap w:val="0"/>
            <w:vAlign w:val="center"/>
          </w:tcPr>
          <w:p w14:paraId="12D446E0">
            <w:pPr>
              <w:spacing w:line="300" w:lineRule="exact"/>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t>对伪造、变造会计凭证、会计账簿，编制虚假财务会计报告的处罚</w:t>
            </w:r>
          </w:p>
        </w:tc>
        <w:tc>
          <w:tcPr>
            <w:tcW w:w="5250" w:type="dxa"/>
            <w:noWrap w:val="0"/>
            <w:vAlign w:val="center"/>
          </w:tcPr>
          <w:p w14:paraId="6FDF2AF0">
            <w:pPr>
              <w:pStyle w:val="189"/>
              <w:keepNext w:val="0"/>
              <w:keepLines w:val="0"/>
              <w:pageBreakBefore w:val="0"/>
              <w:widowControl/>
              <w:spacing w:before="0" w:beforeAutospacing="0" w:after="0" w:afterAutospacing="0" w:line="260" w:lineRule="exact"/>
              <w:ind w:left="0" w:right="0" w:firstLine="0"/>
              <w:outlineLvl w:val="9"/>
              <w:rPr>
                <w:rFonts w:ascii="Times New Roman" w:hAnsi="Times New Roman" w:eastAsia="方正书宋_GBK" w:cs="Times New Roman"/>
                <w:sz w:val="21"/>
                <w:szCs w:val="21"/>
              </w:rPr>
            </w:pPr>
            <w:r>
              <w:rPr>
                <w:rFonts w:hint="eastAsia" w:ascii="Times New Roman" w:hAnsi="Times New Roman" w:eastAsia="方正书宋_GBK" w:cs="Times New Roman"/>
                <w:sz w:val="21"/>
                <w:szCs w:val="21"/>
              </w:rPr>
              <w:t>1、《中华人民共和国会计法》</w:t>
            </w:r>
            <w:r>
              <w:rPr>
                <w:rFonts w:ascii="Times New Roman" w:hAnsi="Times New Roman" w:eastAsia="方正书宋_GBK" w:cs="Times New Roman"/>
                <w:sz w:val="21"/>
                <w:szCs w:val="21"/>
              </w:rPr>
              <w:t>第七条 国务院财政部门主管全国的会计工作。县级以上地方各级人民政府财政部门管理本行政区域内的会计工作。</w:t>
            </w:r>
          </w:p>
          <w:p w14:paraId="08E2A5F0">
            <w:pPr>
              <w:pStyle w:val="189"/>
              <w:keepNext w:val="0"/>
              <w:keepLines w:val="0"/>
              <w:pageBreakBefore w:val="0"/>
              <w:widowControl/>
              <w:spacing w:before="0" w:beforeAutospacing="0" w:after="0" w:afterAutospacing="0" w:line="260" w:lineRule="exact"/>
              <w:ind w:left="0" w:right="0" w:firstLine="0"/>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2、《中华人民共和国会计法》</w:t>
            </w:r>
            <w:r>
              <w:rPr>
                <w:rFonts w:ascii="Times New Roman" w:hAnsi="Times New Roman" w:eastAsia="方正书宋_GBK" w:cs="Times New Roman"/>
                <w:sz w:val="21"/>
                <w:szCs w:val="21"/>
              </w:rPr>
              <w:t>第三十二条 财政部门对各单位的下列情况实施监督：</w:t>
            </w:r>
            <w:r>
              <w:rPr>
                <w:rFonts w:hint="eastAsia" w:ascii="Times New Roman" w:hAnsi="Times New Roman" w:eastAsia="方正书宋_GBK" w:cs="Times New Roman"/>
                <w:sz w:val="21"/>
                <w:szCs w:val="21"/>
              </w:rPr>
              <w:t xml:space="preserve"> </w:t>
            </w:r>
          </w:p>
          <w:p w14:paraId="050E58EB">
            <w:pPr>
              <w:pStyle w:val="189"/>
              <w:keepNext w:val="0"/>
              <w:keepLines w:val="0"/>
              <w:pageBreakBefore w:val="0"/>
              <w:widowControl/>
              <w:spacing w:before="0" w:beforeAutospacing="0" w:after="0" w:afterAutospacing="0" w:line="260" w:lineRule="exact"/>
              <w:ind w:left="0" w:right="0" w:firstLine="0"/>
              <w:outlineLvl w:val="9"/>
              <w:rPr>
                <w:rFonts w:ascii="Times New Roman" w:hAnsi="Times New Roman" w:eastAsia="方正书宋_GBK" w:cs="Times New Roman"/>
                <w:sz w:val="21"/>
                <w:szCs w:val="21"/>
              </w:rPr>
            </w:pPr>
            <w:r>
              <w:rPr>
                <w:rFonts w:ascii="Times New Roman" w:hAnsi="Times New Roman" w:eastAsia="方正书宋_GBK" w:cs="Times New Roman"/>
                <w:sz w:val="21"/>
                <w:szCs w:val="21"/>
              </w:rPr>
              <w:t>(一)是否依法设置会计账簿;</w:t>
            </w:r>
          </w:p>
          <w:p w14:paraId="78A2B4C8">
            <w:pPr>
              <w:pStyle w:val="189"/>
              <w:keepNext w:val="0"/>
              <w:keepLines w:val="0"/>
              <w:pageBreakBefore w:val="0"/>
              <w:widowControl/>
              <w:spacing w:before="0" w:beforeAutospacing="0" w:after="0" w:afterAutospacing="0" w:line="260" w:lineRule="exact"/>
              <w:ind w:left="0" w:right="0" w:firstLine="0"/>
              <w:outlineLvl w:val="9"/>
              <w:rPr>
                <w:rFonts w:ascii="Times New Roman" w:hAnsi="Times New Roman" w:eastAsia="方正书宋_GBK" w:cs="Times New Roman"/>
                <w:sz w:val="21"/>
                <w:szCs w:val="21"/>
              </w:rPr>
            </w:pPr>
            <w:r>
              <w:rPr>
                <w:rFonts w:ascii="Times New Roman" w:hAnsi="Times New Roman" w:eastAsia="方正书宋_GBK" w:cs="Times New Roman"/>
                <w:sz w:val="21"/>
                <w:szCs w:val="21"/>
              </w:rPr>
              <w:t>(二)会计凭证、会计账簿、财务会计报告和其他会计资料是否真实、完整;</w:t>
            </w:r>
          </w:p>
          <w:p w14:paraId="4C0471E8">
            <w:pPr>
              <w:pStyle w:val="189"/>
              <w:keepNext w:val="0"/>
              <w:keepLines w:val="0"/>
              <w:pageBreakBefore w:val="0"/>
              <w:widowControl/>
              <w:spacing w:before="0" w:beforeAutospacing="0" w:after="0" w:afterAutospacing="0" w:line="260" w:lineRule="exact"/>
              <w:ind w:left="0" w:right="0" w:firstLine="0"/>
              <w:outlineLvl w:val="9"/>
              <w:rPr>
                <w:rFonts w:ascii="Times New Roman" w:hAnsi="Times New Roman" w:eastAsia="方正书宋_GBK" w:cs="Times New Roman"/>
                <w:sz w:val="21"/>
                <w:szCs w:val="21"/>
              </w:rPr>
            </w:pPr>
            <w:r>
              <w:rPr>
                <w:rFonts w:ascii="Times New Roman" w:hAnsi="Times New Roman" w:eastAsia="方正书宋_GBK" w:cs="Times New Roman"/>
                <w:sz w:val="21"/>
                <w:szCs w:val="21"/>
              </w:rPr>
              <w:t>(三)会计核算是否符合本法和国家统一的会计制度的规定;</w:t>
            </w:r>
          </w:p>
          <w:p w14:paraId="546AE5DF">
            <w:pPr>
              <w:pStyle w:val="189"/>
              <w:keepNext w:val="0"/>
              <w:keepLines w:val="0"/>
              <w:pageBreakBefore w:val="0"/>
              <w:widowControl/>
              <w:spacing w:before="0" w:beforeAutospacing="0" w:after="0" w:afterAutospacing="0" w:line="260" w:lineRule="exact"/>
              <w:ind w:left="0" w:right="0" w:firstLine="0"/>
              <w:outlineLvl w:val="9"/>
              <w:rPr>
                <w:rFonts w:ascii="Times New Roman" w:hAnsi="Times New Roman" w:eastAsia="方正书宋_GBK" w:cs="Times New Roman"/>
                <w:sz w:val="21"/>
                <w:szCs w:val="21"/>
              </w:rPr>
            </w:pPr>
            <w:r>
              <w:rPr>
                <w:rFonts w:ascii="Times New Roman" w:hAnsi="Times New Roman" w:eastAsia="方正书宋_GBK" w:cs="Times New Roman"/>
                <w:sz w:val="21"/>
                <w:szCs w:val="21"/>
              </w:rPr>
              <w:t>(四)从事会计工作的人员是否具备专业能力、遵守职业道德。</w:t>
            </w:r>
          </w:p>
          <w:p w14:paraId="1AC86394">
            <w:pPr>
              <w:pStyle w:val="189"/>
              <w:keepNext w:val="0"/>
              <w:keepLines w:val="0"/>
              <w:pageBreakBefore w:val="0"/>
              <w:widowControl/>
              <w:spacing w:before="0" w:beforeAutospacing="0" w:after="0" w:afterAutospacing="0" w:line="260" w:lineRule="exact"/>
              <w:ind w:left="0" w:right="0" w:firstLine="0"/>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3、《中华人民共和国会计法》</w:t>
            </w:r>
            <w:r>
              <w:rPr>
                <w:rFonts w:ascii="Times New Roman" w:hAnsi="Times New Roman" w:eastAsia="方正书宋_GBK" w:cs="Times New Roman"/>
                <w:sz w:val="21"/>
                <w:szCs w:val="21"/>
              </w:rPr>
              <w:t>第三十三条 财政、审计、税务、人民银行、证券监管、保险监管等部门应当依照有关法律、行政法规规定的职责，对有关单位的会计资料实施监督检查。</w:t>
            </w:r>
          </w:p>
          <w:p w14:paraId="78D3E9B8">
            <w:pPr>
              <w:pStyle w:val="189"/>
              <w:keepNext w:val="0"/>
              <w:keepLines w:val="0"/>
              <w:pageBreakBefore w:val="0"/>
              <w:widowControl/>
              <w:spacing w:before="0" w:beforeAutospacing="0" w:after="0" w:afterAutospacing="0" w:line="260" w:lineRule="exact"/>
              <w:ind w:left="0" w:right="0" w:firstLine="0"/>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6865BBB5">
            <w:pPr>
              <w:pStyle w:val="189"/>
              <w:keepNext w:val="0"/>
              <w:keepLines w:val="0"/>
              <w:pageBreakBefore w:val="0"/>
              <w:widowControl/>
              <w:shd w:val="clear" w:color="auto" w:fill="FFFFFF"/>
              <w:spacing w:before="0" w:beforeAutospacing="0" w:after="0" w:afterAutospacing="0" w:line="260" w:lineRule="exact"/>
              <w:ind w:left="0" w:right="0" w:firstLine="0"/>
              <w:jc w:val="both"/>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5、《财政部门监督办法》（财政部令第69号）第二条 县级以上人民政府财政部门（以下简称财政部门）依法对单位和个人（以下统称监督对象）涉及财政、财务、会计等事项实施监督适用本办法。</w:t>
            </w:r>
            <w:r>
              <w:rPr>
                <w:rFonts w:hint="eastAsia" w:ascii="Times New Roman" w:hAnsi="Times New Roman" w:eastAsia="方正书宋_GBK" w:cs="Times New Roman"/>
                <w:sz w:val="21"/>
                <w:szCs w:val="21"/>
              </w:rPr>
              <w:br w:type="textWrapping" w:clear="all"/>
            </w:r>
            <w:r>
              <w:rPr>
                <w:rFonts w:hint="eastAsia" w:ascii="Times New Roman" w:hAnsi="Times New Roman" w:eastAsia="方正书宋_GBK" w:cs="Times New Roman"/>
                <w:sz w:val="21"/>
                <w:szCs w:val="21"/>
              </w:rPr>
              <w:t>6、</w:t>
            </w:r>
            <w:r>
              <w:rPr>
                <w:rFonts w:hint="eastAsia"/>
                <w:sz w:val="21"/>
                <w:szCs w:val="21"/>
              </w:rPr>
              <w:t>《企业财务会计报告条例》（中华人民共和国国务院令2000年第287号）</w:t>
            </w:r>
            <w:r>
              <w:rPr>
                <w:rFonts w:ascii="Times New Roman" w:hAnsi="Times New Roman" w:eastAsia="方正书宋_GBK" w:cs="Times New Roman"/>
                <w:sz w:val="21"/>
                <w:szCs w:val="21"/>
              </w:rPr>
              <w:t>第三十九条　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w:t>
            </w:r>
            <w:r>
              <w:rPr>
                <w:rFonts w:hint="eastAsia" w:ascii="Times New Roman" w:hAnsi="Times New Roman" w:eastAsia="方正书宋_GBK" w:cs="Times New Roman"/>
                <w:sz w:val="21"/>
                <w:szCs w:val="21"/>
              </w:rPr>
              <w:t>……</w:t>
            </w:r>
          </w:p>
          <w:p w14:paraId="4AD10AA7">
            <w:pPr>
              <w:pStyle w:val="189"/>
              <w:keepNext w:val="0"/>
              <w:keepLines w:val="0"/>
              <w:pageBreakBefore w:val="0"/>
              <w:widowControl/>
              <w:shd w:val="clear" w:color="auto" w:fill="FFFFFF"/>
              <w:spacing w:before="0" w:beforeAutospacing="0" w:after="0" w:afterAutospacing="0" w:line="260" w:lineRule="exact"/>
              <w:ind w:left="0" w:right="0" w:firstLine="0"/>
              <w:jc w:val="both"/>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7、</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p w14:paraId="59B2DCF8">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p>
        </w:tc>
        <w:tc>
          <w:tcPr>
            <w:tcW w:w="5193" w:type="dxa"/>
            <w:noWrap w:val="0"/>
            <w:vAlign w:val="center"/>
          </w:tcPr>
          <w:p w14:paraId="773581D1">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13A150A9">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5B829071">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08DBF6AA">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5EB6AC73">
            <w:pPr>
              <w:pStyle w:val="189"/>
              <w:shd w:val="clear" w:color="auto" w:fill="FFFFFF"/>
              <w:spacing w:before="0" w:beforeAutospacing="0" w:after="0" w:afterAutospacing="0" w:line="240" w:lineRule="exact"/>
              <w:rPr>
                <w:rFonts w:hint="eastAsia" w:ascii="黑体" w:hAnsi="黑体" w:eastAsia="黑体"/>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5F12B8D0">
            <w:pPr>
              <w:spacing w:line="600" w:lineRule="exact"/>
              <w:jc w:val="center"/>
              <w:rPr>
                <w:rFonts w:hint="eastAsia" w:ascii="仿宋_GB2312"/>
              </w:rPr>
            </w:pPr>
          </w:p>
        </w:tc>
      </w:tr>
      <w:tr w14:paraId="5FE81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40" w:hRule="atLeast"/>
        </w:trPr>
        <w:tc>
          <w:tcPr>
            <w:tcW w:w="790" w:type="dxa"/>
            <w:noWrap w:val="0"/>
            <w:vAlign w:val="center"/>
          </w:tcPr>
          <w:p w14:paraId="0CE0EC9E">
            <w:pPr>
              <w:spacing w:line="600" w:lineRule="exact"/>
              <w:jc w:val="center"/>
              <w:rPr>
                <w:rFonts w:hint="eastAsia" w:ascii="仿宋_GB2312"/>
                <w:sz w:val="28"/>
                <w:szCs w:val="28"/>
              </w:rPr>
            </w:pPr>
            <w:r>
              <w:rPr>
                <w:rFonts w:hint="eastAsia" w:ascii="仿宋_GB2312"/>
                <w:sz w:val="28"/>
                <w:szCs w:val="28"/>
              </w:rPr>
              <w:t>3</w:t>
            </w:r>
          </w:p>
        </w:tc>
        <w:tc>
          <w:tcPr>
            <w:tcW w:w="1475" w:type="dxa"/>
            <w:noWrap w:val="0"/>
            <w:vAlign w:val="center"/>
          </w:tcPr>
          <w:p w14:paraId="793A7B3A">
            <w:pPr>
              <w:spacing w:line="300" w:lineRule="exact"/>
              <w:rPr>
                <w:rFonts w:hint="eastAsia" w:ascii="宋体" w:hAnsi="宋体" w:eastAsia="宋体"/>
                <w:sz w:val="21"/>
                <w:szCs w:val="21"/>
                <w:shd w:val="clear" w:color="auto" w:fill="FFFFFF"/>
              </w:rPr>
            </w:pPr>
            <w:r>
              <w:rPr>
                <w:rFonts w:hint="eastAsia" w:ascii="宋体" w:hAnsi="宋体" w:eastAsia="宋体"/>
                <w:sz w:val="21"/>
                <w:szCs w:val="21"/>
                <w:shd w:val="clear" w:color="auto" w:fill="FFFFFF"/>
              </w:rPr>
              <w:t>对隐匿、故意销毁会计资料的处罚</w:t>
            </w:r>
          </w:p>
        </w:tc>
        <w:tc>
          <w:tcPr>
            <w:tcW w:w="5250" w:type="dxa"/>
            <w:noWrap w:val="0"/>
            <w:vAlign w:val="center"/>
          </w:tcPr>
          <w:p w14:paraId="47E020DC">
            <w:pPr>
              <w:pStyle w:val="189"/>
              <w:spacing w:before="0" w:beforeAutospacing="0" w:after="0" w:afterAutospacing="0" w:line="300" w:lineRule="exact"/>
              <w:rPr>
                <w:rFonts w:ascii="Times New Roman" w:hAnsi="Times New Roman" w:eastAsia="方正书宋_GBK" w:cs="Times New Roman"/>
                <w:sz w:val="21"/>
                <w:szCs w:val="21"/>
              </w:rPr>
            </w:pPr>
            <w:r>
              <w:rPr>
                <w:rFonts w:hint="eastAsia" w:ascii="Times New Roman" w:hAnsi="Times New Roman" w:eastAsia="方正书宋_GBK" w:cs="Times New Roman"/>
                <w:sz w:val="21"/>
                <w:szCs w:val="21"/>
              </w:rPr>
              <w:t>1、《中华人民共和国会计法》</w:t>
            </w:r>
            <w:r>
              <w:rPr>
                <w:rFonts w:ascii="Times New Roman" w:hAnsi="Times New Roman" w:eastAsia="方正书宋_GBK" w:cs="Times New Roman"/>
                <w:sz w:val="21"/>
                <w:szCs w:val="21"/>
              </w:rPr>
              <w:t>第七条 国务院财政部门主管全国的会计工作。县级以上地方各级人民政府财政部门管理本行政区域内的会计工作。</w:t>
            </w:r>
          </w:p>
          <w:p w14:paraId="3EF07F7F">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2、《中华人民共和国会计法》</w:t>
            </w:r>
            <w:r>
              <w:rPr>
                <w:rFonts w:ascii="Times New Roman" w:hAnsi="Times New Roman" w:eastAsia="方正书宋_GBK" w:cs="Times New Roman"/>
                <w:sz w:val="21"/>
                <w:szCs w:val="21"/>
              </w:rPr>
              <w:t>第三十二条 财政部门对各单位的下列情况实施监督：</w:t>
            </w:r>
            <w:r>
              <w:rPr>
                <w:rFonts w:hint="eastAsia" w:ascii="Times New Roman" w:hAnsi="Times New Roman" w:eastAsia="方正书宋_GBK" w:cs="Times New Roman"/>
                <w:sz w:val="21"/>
                <w:szCs w:val="21"/>
              </w:rPr>
              <w:t xml:space="preserve"> </w:t>
            </w:r>
          </w:p>
          <w:p w14:paraId="53CD5B9B">
            <w:pPr>
              <w:pStyle w:val="189"/>
              <w:spacing w:before="0" w:beforeAutospacing="0" w:after="0" w:afterAutospacing="0" w:line="300" w:lineRule="exact"/>
              <w:rPr>
                <w:rFonts w:ascii="Times New Roman" w:hAnsi="Times New Roman" w:eastAsia="方正书宋_GBK" w:cs="Times New Roman"/>
                <w:sz w:val="21"/>
                <w:szCs w:val="21"/>
              </w:rPr>
            </w:pPr>
            <w:r>
              <w:rPr>
                <w:rFonts w:ascii="Times New Roman" w:hAnsi="Times New Roman" w:eastAsia="方正书宋_GBK" w:cs="Times New Roman"/>
                <w:sz w:val="21"/>
                <w:szCs w:val="21"/>
              </w:rPr>
              <w:t>(一)是否依法设置会计账簿;</w:t>
            </w:r>
          </w:p>
          <w:p w14:paraId="16FD55E9">
            <w:pPr>
              <w:pStyle w:val="189"/>
              <w:spacing w:before="0" w:beforeAutospacing="0" w:after="0" w:afterAutospacing="0" w:line="300" w:lineRule="exact"/>
              <w:rPr>
                <w:rFonts w:ascii="Times New Roman" w:hAnsi="Times New Roman" w:eastAsia="方正书宋_GBK" w:cs="Times New Roman"/>
                <w:sz w:val="21"/>
                <w:szCs w:val="21"/>
              </w:rPr>
            </w:pPr>
            <w:r>
              <w:rPr>
                <w:rFonts w:ascii="Times New Roman" w:hAnsi="Times New Roman" w:eastAsia="方正书宋_GBK" w:cs="Times New Roman"/>
                <w:sz w:val="21"/>
                <w:szCs w:val="21"/>
              </w:rPr>
              <w:t>(二)会计凭证、会计账簿、财务会计报告和其他会计资料是否真实、完整;</w:t>
            </w:r>
          </w:p>
          <w:p w14:paraId="6E936617">
            <w:pPr>
              <w:pStyle w:val="189"/>
              <w:spacing w:before="0" w:beforeAutospacing="0" w:after="0" w:afterAutospacing="0" w:line="300" w:lineRule="exact"/>
              <w:rPr>
                <w:rFonts w:ascii="Times New Roman" w:hAnsi="Times New Roman" w:eastAsia="方正书宋_GBK" w:cs="Times New Roman"/>
                <w:sz w:val="21"/>
                <w:szCs w:val="21"/>
              </w:rPr>
            </w:pPr>
            <w:r>
              <w:rPr>
                <w:rFonts w:ascii="Times New Roman" w:hAnsi="Times New Roman" w:eastAsia="方正书宋_GBK" w:cs="Times New Roman"/>
                <w:sz w:val="21"/>
                <w:szCs w:val="21"/>
              </w:rPr>
              <w:t>(三)会计核算是否符合本法和国家统一的会计制度的规定;</w:t>
            </w:r>
          </w:p>
          <w:p w14:paraId="0D24AADB">
            <w:pPr>
              <w:pStyle w:val="189"/>
              <w:spacing w:before="0" w:beforeAutospacing="0" w:after="0" w:afterAutospacing="0" w:line="300" w:lineRule="exact"/>
              <w:rPr>
                <w:rFonts w:ascii="Times New Roman" w:hAnsi="Times New Roman" w:eastAsia="方正书宋_GBK" w:cs="Times New Roman"/>
                <w:sz w:val="21"/>
                <w:szCs w:val="21"/>
              </w:rPr>
            </w:pPr>
            <w:r>
              <w:rPr>
                <w:rFonts w:ascii="Times New Roman" w:hAnsi="Times New Roman" w:eastAsia="方正书宋_GBK" w:cs="Times New Roman"/>
                <w:sz w:val="21"/>
                <w:szCs w:val="21"/>
              </w:rPr>
              <w:t>(四)从事会计工作的人员是否具备专业能力、遵守职业道德。</w:t>
            </w:r>
          </w:p>
          <w:p w14:paraId="757E1CB5">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3、《中华人民共和国会计法》</w:t>
            </w:r>
            <w:r>
              <w:rPr>
                <w:rFonts w:ascii="Times New Roman" w:hAnsi="Times New Roman" w:eastAsia="方正书宋_GBK" w:cs="Times New Roman"/>
                <w:sz w:val="21"/>
                <w:szCs w:val="21"/>
              </w:rPr>
              <w:t>第三十三条 财政、审计、税务、人民银行、证券监管、保险监管等部门应当依照有关法律、行政法规规定的职责，对有关单位的会计资料实施监督检查。</w:t>
            </w:r>
          </w:p>
          <w:p w14:paraId="3AA25792">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20518FBA">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5、《财政部门监督办法》（财政部令第69号）第二条 县级以上人民政府财政部门（以下简称财政部门）依法对单位和个人（以下统称监督对象）涉及财政、财务、会计等事项实施监督适用本办法。</w:t>
            </w:r>
            <w:r>
              <w:rPr>
                <w:rFonts w:hint="eastAsia" w:ascii="Times New Roman" w:hAnsi="Times New Roman" w:eastAsia="方正书宋_GBK" w:cs="Times New Roman"/>
                <w:sz w:val="21"/>
                <w:szCs w:val="21"/>
              </w:rPr>
              <w:br w:type="textWrapping" w:clear="all"/>
            </w:r>
            <w:r>
              <w:rPr>
                <w:rFonts w:hint="eastAsia" w:ascii="Times New Roman" w:hAnsi="Times New Roman" w:eastAsia="方正书宋_GBK" w:cs="Times New Roman"/>
                <w:sz w:val="21"/>
                <w:szCs w:val="21"/>
              </w:rPr>
              <w:t>6、</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22F18840">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688C2C50">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027DB5E6">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09895745">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44C79D94">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4E84CFE9">
            <w:pPr>
              <w:spacing w:line="600" w:lineRule="exact"/>
              <w:jc w:val="center"/>
              <w:rPr>
                <w:rFonts w:hint="eastAsia" w:ascii="仿宋_GB2312"/>
              </w:rPr>
            </w:pPr>
          </w:p>
        </w:tc>
      </w:tr>
      <w:tr w14:paraId="6F30B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40" w:hRule="atLeast"/>
        </w:trPr>
        <w:tc>
          <w:tcPr>
            <w:tcW w:w="790" w:type="dxa"/>
            <w:noWrap w:val="0"/>
            <w:vAlign w:val="center"/>
          </w:tcPr>
          <w:p w14:paraId="21473151">
            <w:pPr>
              <w:spacing w:line="600" w:lineRule="exact"/>
              <w:jc w:val="center"/>
              <w:rPr>
                <w:rFonts w:hint="eastAsia" w:ascii="仿宋_GB2312"/>
                <w:sz w:val="28"/>
                <w:szCs w:val="28"/>
              </w:rPr>
            </w:pPr>
            <w:r>
              <w:rPr>
                <w:rFonts w:hint="eastAsia" w:ascii="仿宋_GB2312"/>
                <w:sz w:val="28"/>
                <w:szCs w:val="28"/>
              </w:rPr>
              <w:t>4</w:t>
            </w:r>
          </w:p>
        </w:tc>
        <w:tc>
          <w:tcPr>
            <w:tcW w:w="1475" w:type="dxa"/>
            <w:noWrap w:val="0"/>
            <w:vAlign w:val="center"/>
          </w:tcPr>
          <w:p w14:paraId="359DE7F2">
            <w:pPr>
              <w:spacing w:line="300" w:lineRule="exact"/>
              <w:rPr>
                <w:rFonts w:hint="eastAsia" w:ascii="宋体" w:hAnsi="宋体" w:eastAsia="宋体"/>
                <w:sz w:val="21"/>
                <w:szCs w:val="21"/>
                <w:shd w:val="clear" w:color="auto" w:fill="FFFFFF"/>
              </w:rPr>
            </w:pPr>
            <w:r>
              <w:rPr>
                <w:rFonts w:hint="eastAsia" w:eastAsia="方正仿宋_GBK"/>
                <w:color w:val="000000"/>
                <w:sz w:val="21"/>
                <w:szCs w:val="21"/>
              </w:rPr>
              <w:t>对授意、指使、强令会计机构、会计人员及其他人员伪造、变造会计凭证、会计账簿，编制虚假财务会计报告或者隐匿、故意销毁依法应当保存的会计凭证、会计账簿、财务会计报告的处罚</w:t>
            </w:r>
          </w:p>
        </w:tc>
        <w:tc>
          <w:tcPr>
            <w:tcW w:w="5250" w:type="dxa"/>
            <w:noWrap w:val="0"/>
            <w:vAlign w:val="center"/>
          </w:tcPr>
          <w:p w14:paraId="4061FFC2">
            <w:pPr>
              <w:pStyle w:val="189"/>
              <w:keepNext w:val="0"/>
              <w:keepLines w:val="0"/>
              <w:pageBreakBefore w:val="0"/>
              <w:widowControl/>
              <w:spacing w:before="0" w:beforeAutospacing="0" w:after="0" w:afterAutospacing="0" w:line="260" w:lineRule="exact"/>
              <w:ind w:left="0" w:right="0" w:firstLine="0"/>
              <w:jc w:val="left"/>
              <w:outlineLvl w:val="9"/>
              <w:rPr>
                <w:rFonts w:ascii="Times New Roman" w:hAnsi="Times New Roman" w:eastAsia="方正书宋_GBK" w:cs="Times New Roman"/>
                <w:sz w:val="21"/>
                <w:szCs w:val="21"/>
              </w:rPr>
            </w:pPr>
            <w:r>
              <w:rPr>
                <w:rFonts w:hint="eastAsia" w:ascii="Times New Roman" w:hAnsi="Times New Roman" w:eastAsia="方正书宋_GBK" w:cs="Times New Roman"/>
                <w:sz w:val="21"/>
                <w:szCs w:val="21"/>
              </w:rPr>
              <w:t>1、《中华人民共和国会计法》</w:t>
            </w:r>
            <w:r>
              <w:rPr>
                <w:rFonts w:ascii="Times New Roman" w:hAnsi="Times New Roman" w:eastAsia="方正书宋_GBK" w:cs="Times New Roman"/>
                <w:sz w:val="21"/>
                <w:szCs w:val="21"/>
              </w:rPr>
              <w:t>第七条 国务院财政部门主管全国的会计工作。县级以上地方各级人民政府财政部门管理本行政区域内的会计工作。</w:t>
            </w:r>
          </w:p>
          <w:p w14:paraId="1A709DA8">
            <w:pPr>
              <w:pStyle w:val="189"/>
              <w:keepNext w:val="0"/>
              <w:keepLines w:val="0"/>
              <w:pageBreakBefore w:val="0"/>
              <w:widowControl/>
              <w:spacing w:before="0" w:beforeAutospacing="0" w:after="0" w:afterAutospacing="0" w:line="260" w:lineRule="exact"/>
              <w:ind w:left="0" w:right="0" w:firstLine="0"/>
              <w:jc w:val="left"/>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2、《中华人民共和国会计法》</w:t>
            </w:r>
            <w:r>
              <w:rPr>
                <w:rFonts w:ascii="Times New Roman" w:hAnsi="Times New Roman" w:eastAsia="方正书宋_GBK" w:cs="Times New Roman"/>
                <w:sz w:val="21"/>
                <w:szCs w:val="21"/>
              </w:rPr>
              <w:t>第三十二条 财政部门对各单位的下列情况实施监督：</w:t>
            </w:r>
            <w:r>
              <w:rPr>
                <w:rFonts w:hint="eastAsia" w:ascii="Times New Roman" w:hAnsi="Times New Roman" w:eastAsia="方正书宋_GBK" w:cs="Times New Roman"/>
                <w:sz w:val="21"/>
                <w:szCs w:val="21"/>
              </w:rPr>
              <w:t xml:space="preserve"> </w:t>
            </w:r>
          </w:p>
          <w:p w14:paraId="5F8FD786">
            <w:pPr>
              <w:pStyle w:val="189"/>
              <w:keepNext w:val="0"/>
              <w:keepLines w:val="0"/>
              <w:pageBreakBefore w:val="0"/>
              <w:widowControl/>
              <w:spacing w:before="0" w:beforeAutospacing="0" w:after="0" w:afterAutospacing="0" w:line="260" w:lineRule="exact"/>
              <w:ind w:left="0" w:right="0" w:firstLine="0"/>
              <w:jc w:val="left"/>
              <w:outlineLvl w:val="9"/>
              <w:rPr>
                <w:rFonts w:ascii="Times New Roman" w:hAnsi="Times New Roman" w:eastAsia="方正书宋_GBK" w:cs="Times New Roman"/>
                <w:sz w:val="21"/>
                <w:szCs w:val="21"/>
              </w:rPr>
            </w:pPr>
            <w:r>
              <w:rPr>
                <w:rFonts w:ascii="Times New Roman" w:hAnsi="Times New Roman" w:eastAsia="方正书宋_GBK" w:cs="Times New Roman"/>
                <w:sz w:val="21"/>
                <w:szCs w:val="21"/>
              </w:rPr>
              <w:t>(一)是否依法设置会计账簿;</w:t>
            </w:r>
          </w:p>
          <w:p w14:paraId="06056601">
            <w:pPr>
              <w:pStyle w:val="189"/>
              <w:keepNext w:val="0"/>
              <w:keepLines w:val="0"/>
              <w:pageBreakBefore w:val="0"/>
              <w:widowControl/>
              <w:spacing w:before="0" w:beforeAutospacing="0" w:after="0" w:afterAutospacing="0" w:line="260" w:lineRule="exact"/>
              <w:ind w:left="0" w:right="0" w:firstLine="0"/>
              <w:jc w:val="left"/>
              <w:outlineLvl w:val="9"/>
              <w:rPr>
                <w:rFonts w:ascii="Times New Roman" w:hAnsi="Times New Roman" w:eastAsia="方正书宋_GBK" w:cs="Times New Roman"/>
                <w:sz w:val="21"/>
                <w:szCs w:val="21"/>
              </w:rPr>
            </w:pPr>
            <w:r>
              <w:rPr>
                <w:rFonts w:ascii="Times New Roman" w:hAnsi="Times New Roman" w:eastAsia="方正书宋_GBK" w:cs="Times New Roman"/>
                <w:sz w:val="21"/>
                <w:szCs w:val="21"/>
              </w:rPr>
              <w:t>(二)会计凭证、会计账簿、财务会计报告和其他会计资料是否真实、完整;</w:t>
            </w:r>
          </w:p>
          <w:p w14:paraId="426B4682">
            <w:pPr>
              <w:pStyle w:val="189"/>
              <w:keepNext w:val="0"/>
              <w:keepLines w:val="0"/>
              <w:pageBreakBefore w:val="0"/>
              <w:widowControl/>
              <w:spacing w:before="0" w:beforeAutospacing="0" w:after="0" w:afterAutospacing="0" w:line="260" w:lineRule="exact"/>
              <w:ind w:left="0" w:right="0" w:firstLine="0"/>
              <w:jc w:val="left"/>
              <w:outlineLvl w:val="9"/>
              <w:rPr>
                <w:rFonts w:ascii="Times New Roman" w:hAnsi="Times New Roman" w:eastAsia="方正书宋_GBK" w:cs="Times New Roman"/>
                <w:sz w:val="21"/>
                <w:szCs w:val="21"/>
              </w:rPr>
            </w:pPr>
            <w:r>
              <w:rPr>
                <w:rFonts w:ascii="Times New Roman" w:hAnsi="Times New Roman" w:eastAsia="方正书宋_GBK" w:cs="Times New Roman"/>
                <w:sz w:val="21"/>
                <w:szCs w:val="21"/>
              </w:rPr>
              <w:t>(三)会计核算是否符合本法和国家统一的会计制度的规定;</w:t>
            </w:r>
          </w:p>
          <w:p w14:paraId="6EBDDD42">
            <w:pPr>
              <w:pStyle w:val="189"/>
              <w:keepNext w:val="0"/>
              <w:keepLines w:val="0"/>
              <w:pageBreakBefore w:val="0"/>
              <w:widowControl/>
              <w:spacing w:before="0" w:beforeAutospacing="0" w:after="0" w:afterAutospacing="0" w:line="260" w:lineRule="exact"/>
              <w:ind w:left="0" w:right="0" w:firstLine="0"/>
              <w:jc w:val="left"/>
              <w:outlineLvl w:val="9"/>
              <w:rPr>
                <w:rFonts w:ascii="Times New Roman" w:hAnsi="Times New Roman" w:eastAsia="方正书宋_GBK" w:cs="Times New Roman"/>
                <w:sz w:val="21"/>
                <w:szCs w:val="21"/>
              </w:rPr>
            </w:pPr>
            <w:r>
              <w:rPr>
                <w:rFonts w:ascii="Times New Roman" w:hAnsi="Times New Roman" w:eastAsia="方正书宋_GBK" w:cs="Times New Roman"/>
                <w:sz w:val="21"/>
                <w:szCs w:val="21"/>
              </w:rPr>
              <w:t>(四)从事会计工作的人员是否具备专业能力、遵守职业道德。</w:t>
            </w:r>
          </w:p>
          <w:p w14:paraId="1BA3D183">
            <w:pPr>
              <w:pStyle w:val="189"/>
              <w:keepNext w:val="0"/>
              <w:keepLines w:val="0"/>
              <w:pageBreakBefore w:val="0"/>
              <w:widowControl/>
              <w:spacing w:before="0" w:beforeAutospacing="0" w:after="0" w:afterAutospacing="0" w:line="260" w:lineRule="exact"/>
              <w:ind w:left="0" w:right="0" w:firstLine="0"/>
              <w:jc w:val="left"/>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3、《中华人民共和国会计法》</w:t>
            </w:r>
            <w:r>
              <w:rPr>
                <w:rFonts w:ascii="Times New Roman" w:hAnsi="Times New Roman" w:eastAsia="方正书宋_GBK" w:cs="Times New Roman"/>
                <w:sz w:val="21"/>
                <w:szCs w:val="21"/>
              </w:rPr>
              <w:t>第三十三条 财政、审计、税务、人民银行、证券监管、保险监管等部门应当依照有关法律、行政法规规定的职责，对有关单位的会计资料实施监督检查。</w:t>
            </w:r>
          </w:p>
          <w:p w14:paraId="32393F8C">
            <w:pPr>
              <w:pStyle w:val="189"/>
              <w:keepNext w:val="0"/>
              <w:keepLines w:val="0"/>
              <w:pageBreakBefore w:val="0"/>
              <w:widowControl/>
              <w:spacing w:before="0" w:beforeAutospacing="0" w:after="0" w:afterAutospacing="0" w:line="260" w:lineRule="exact"/>
              <w:ind w:left="0" w:right="0" w:firstLine="0"/>
              <w:jc w:val="left"/>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77CF5E75">
            <w:pPr>
              <w:pStyle w:val="189"/>
              <w:keepNext w:val="0"/>
              <w:keepLines w:val="0"/>
              <w:pageBreakBefore w:val="0"/>
              <w:widowControl/>
              <w:spacing w:before="0" w:beforeAutospacing="0" w:after="0" w:afterAutospacing="0" w:line="260" w:lineRule="exact"/>
              <w:ind w:left="0" w:right="0" w:firstLine="0"/>
              <w:jc w:val="left"/>
              <w:outlineLvl w:val="9"/>
              <w:rPr>
                <w:rFonts w:hint="eastAsia" w:ascii="Times New Roman" w:hAnsi="Times New Roman" w:eastAsia="方正书宋_GBK" w:cs="Times New Roman"/>
                <w:sz w:val="21"/>
                <w:szCs w:val="21"/>
              </w:rPr>
            </w:pPr>
            <w:r>
              <w:rPr>
                <w:rFonts w:hint="eastAsia"/>
                <w:sz w:val="21"/>
                <w:szCs w:val="21"/>
              </w:rPr>
              <w:t>5、《企业财务会计报告条例》（中华人民共和国国务院令2000年第287号）</w:t>
            </w:r>
            <w:r>
              <w:rPr>
                <w:rFonts w:ascii="Times New Roman" w:hAnsi="Times New Roman" w:eastAsia="方正书宋_GBK" w:cs="Times New Roman"/>
                <w:sz w:val="21"/>
                <w:szCs w:val="21"/>
              </w:rPr>
              <w:t>第三十九条　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w:t>
            </w:r>
            <w:r>
              <w:rPr>
                <w:rFonts w:hint="eastAsia" w:ascii="Times New Roman" w:hAnsi="Times New Roman" w:eastAsia="方正书宋_GBK" w:cs="Times New Roman"/>
                <w:sz w:val="21"/>
                <w:szCs w:val="21"/>
              </w:rPr>
              <w:t>……</w:t>
            </w:r>
          </w:p>
          <w:p w14:paraId="7A02D100">
            <w:pPr>
              <w:pStyle w:val="189"/>
              <w:keepNext w:val="0"/>
              <w:keepLines w:val="0"/>
              <w:pageBreakBefore w:val="0"/>
              <w:widowControl/>
              <w:spacing w:before="0" w:beforeAutospacing="0" w:after="0" w:afterAutospacing="0" w:line="260" w:lineRule="exact"/>
              <w:ind w:left="0" w:right="0" w:firstLine="0"/>
              <w:jc w:val="left"/>
              <w:outlineLvl w:val="9"/>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6、《财政部门监督办法》（财政部令第69号）第二条 县级以上人民政府财政部门（以下简称财政部门）依法对单位和个人（以下统称监督对象）涉及财政、财务、会计等事项实施监督适用本办法。</w:t>
            </w:r>
            <w:r>
              <w:rPr>
                <w:rFonts w:hint="eastAsia" w:ascii="Times New Roman" w:hAnsi="Times New Roman" w:eastAsia="方正书宋_GBK" w:cs="Times New Roman"/>
                <w:sz w:val="21"/>
                <w:szCs w:val="21"/>
              </w:rPr>
              <w:br w:type="textWrapping" w:clear="all"/>
            </w:r>
            <w:r>
              <w:rPr>
                <w:rFonts w:hint="eastAsia" w:ascii="Times New Roman" w:hAnsi="Times New Roman" w:eastAsia="方正书宋_GBK" w:cs="Times New Roman"/>
                <w:sz w:val="21"/>
                <w:szCs w:val="21"/>
              </w:rPr>
              <w:t>7、</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p w14:paraId="0445AFB4">
            <w:pPr>
              <w:pStyle w:val="189"/>
              <w:spacing w:before="0" w:beforeAutospacing="0" w:after="0" w:afterAutospacing="0" w:line="300" w:lineRule="exact"/>
              <w:rPr>
                <w:rFonts w:hint="eastAsia" w:ascii="Times New Roman" w:hAnsi="Times New Roman" w:eastAsia="方正书宋_GBK" w:cs="Times New Roman"/>
                <w:sz w:val="21"/>
                <w:szCs w:val="21"/>
              </w:rPr>
            </w:pPr>
          </w:p>
        </w:tc>
        <w:tc>
          <w:tcPr>
            <w:tcW w:w="5193" w:type="dxa"/>
            <w:noWrap w:val="0"/>
            <w:vAlign w:val="center"/>
          </w:tcPr>
          <w:p w14:paraId="38117355">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3943CC64">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3778213A">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32CF2C69">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7D48CE21">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3069166C">
            <w:pPr>
              <w:spacing w:line="600" w:lineRule="exact"/>
              <w:jc w:val="center"/>
              <w:rPr>
                <w:rFonts w:hint="eastAsia" w:ascii="仿宋_GB2312"/>
              </w:rPr>
            </w:pPr>
          </w:p>
        </w:tc>
      </w:tr>
      <w:tr w14:paraId="3AC53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17" w:hRule="atLeast"/>
        </w:trPr>
        <w:tc>
          <w:tcPr>
            <w:tcW w:w="790" w:type="dxa"/>
            <w:noWrap w:val="0"/>
            <w:vAlign w:val="center"/>
          </w:tcPr>
          <w:p w14:paraId="383A52BE">
            <w:pPr>
              <w:spacing w:line="600" w:lineRule="exact"/>
              <w:jc w:val="center"/>
              <w:rPr>
                <w:rFonts w:hint="eastAsia" w:ascii="仿宋_GB2312"/>
              </w:rPr>
            </w:pPr>
            <w:r>
              <w:rPr>
                <w:rFonts w:hint="eastAsia" w:ascii="仿宋_GB2312"/>
              </w:rPr>
              <w:t>5</w:t>
            </w:r>
          </w:p>
        </w:tc>
        <w:tc>
          <w:tcPr>
            <w:tcW w:w="1475" w:type="dxa"/>
            <w:noWrap w:val="0"/>
            <w:vAlign w:val="center"/>
          </w:tcPr>
          <w:p w14:paraId="5CEA140B">
            <w:pPr>
              <w:widowControl/>
              <w:spacing w:line="300" w:lineRule="exact"/>
              <w:jc w:val="left"/>
              <w:rPr>
                <w:rFonts w:hint="eastAsia" w:eastAsia="方正仿宋_GBK"/>
                <w:color w:val="000000"/>
                <w:sz w:val="21"/>
                <w:szCs w:val="21"/>
              </w:rPr>
            </w:pPr>
            <w:r>
              <w:rPr>
                <w:rFonts w:hint="eastAsia" w:eastAsia="方正仿宋_GBK"/>
                <w:color w:val="000000"/>
                <w:sz w:val="21"/>
                <w:szCs w:val="21"/>
              </w:rPr>
              <w:t>对企业编制、对外提供虚假的或者隐瞒重要事实的财务会计报告的处罚</w:t>
            </w:r>
          </w:p>
        </w:tc>
        <w:tc>
          <w:tcPr>
            <w:tcW w:w="5250" w:type="dxa"/>
            <w:noWrap w:val="0"/>
            <w:vAlign w:val="center"/>
          </w:tcPr>
          <w:p w14:paraId="6FCB0B27">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sz w:val="21"/>
                <w:szCs w:val="21"/>
              </w:rPr>
              <w:t>1、《企业财务会计报告条例》（中华人民共和国国务院令2000年第287号）</w:t>
            </w:r>
            <w:r>
              <w:rPr>
                <w:rFonts w:ascii="Times New Roman" w:hAnsi="Times New Roman" w:eastAsia="方正书宋_GBK" w:cs="Times New Roman"/>
                <w:sz w:val="21"/>
                <w:szCs w:val="21"/>
              </w:rPr>
              <w:t>第三十九条　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w:t>
            </w:r>
            <w:r>
              <w:rPr>
                <w:rFonts w:hint="eastAsia" w:ascii="Times New Roman" w:hAnsi="Times New Roman" w:eastAsia="方正书宋_GBK" w:cs="Times New Roman"/>
                <w:sz w:val="21"/>
                <w:szCs w:val="21"/>
              </w:rPr>
              <w:t>……</w:t>
            </w:r>
          </w:p>
          <w:p w14:paraId="54B0E371">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2、《财政部门监督办法》（财政部令第69号）第二条 县级以上人民政府财政部门（以下简称财政部门）依法对单位和个人（以下统称监督对象）涉及财政、财务、会计等事项实施监督适用本办法。</w:t>
            </w:r>
            <w:r>
              <w:rPr>
                <w:rFonts w:hint="eastAsia" w:ascii="Times New Roman" w:hAnsi="Times New Roman" w:eastAsia="方正书宋_GBK" w:cs="Times New Roman"/>
                <w:sz w:val="21"/>
                <w:szCs w:val="21"/>
              </w:rPr>
              <w:br w:type="textWrapping" w:clear="all"/>
            </w:r>
            <w:r>
              <w:rPr>
                <w:rFonts w:hint="eastAsia" w:ascii="Times New Roman" w:hAnsi="Times New Roman" w:eastAsia="方正书宋_GBK" w:cs="Times New Roman"/>
                <w:sz w:val="21"/>
                <w:szCs w:val="21"/>
              </w:rPr>
              <w:t>3、</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7E563707">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47126DF4">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370F9A69">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3F990748">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31922DD5">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35DBAABD">
            <w:pPr>
              <w:spacing w:line="600" w:lineRule="exact"/>
              <w:jc w:val="center"/>
              <w:rPr>
                <w:rFonts w:hint="eastAsia" w:ascii="仿宋_GB2312"/>
              </w:rPr>
            </w:pPr>
          </w:p>
        </w:tc>
      </w:tr>
      <w:tr w14:paraId="5219F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17" w:hRule="atLeast"/>
        </w:trPr>
        <w:tc>
          <w:tcPr>
            <w:tcW w:w="790" w:type="dxa"/>
            <w:noWrap w:val="0"/>
            <w:vAlign w:val="center"/>
          </w:tcPr>
          <w:p w14:paraId="15FE608C">
            <w:pPr>
              <w:spacing w:line="600" w:lineRule="exact"/>
              <w:jc w:val="center"/>
              <w:rPr>
                <w:rFonts w:hint="eastAsia" w:ascii="仿宋_GB2312"/>
              </w:rPr>
            </w:pPr>
            <w:r>
              <w:rPr>
                <w:rFonts w:hint="eastAsia" w:ascii="仿宋_GB2312"/>
              </w:rPr>
              <w:t>6</w:t>
            </w:r>
          </w:p>
        </w:tc>
        <w:tc>
          <w:tcPr>
            <w:tcW w:w="1475" w:type="dxa"/>
            <w:noWrap w:val="0"/>
            <w:vAlign w:val="center"/>
          </w:tcPr>
          <w:p w14:paraId="3390C587">
            <w:pPr>
              <w:widowControl/>
              <w:spacing w:line="300" w:lineRule="exact"/>
              <w:jc w:val="left"/>
              <w:rPr>
                <w:rFonts w:hint="eastAsia" w:eastAsia="方正仿宋_GBK"/>
                <w:color w:val="000000"/>
                <w:sz w:val="21"/>
                <w:szCs w:val="21"/>
              </w:rPr>
            </w:pPr>
            <w:r>
              <w:rPr>
                <w:rFonts w:eastAsia="方正仿宋_GBK"/>
                <w:color w:val="000000"/>
                <w:sz w:val="21"/>
                <w:szCs w:val="21"/>
              </w:rPr>
              <w:t> </w:t>
            </w:r>
            <w:r>
              <w:rPr>
                <w:rFonts w:hint="eastAsia" w:eastAsia="方正仿宋_GBK"/>
                <w:color w:val="000000"/>
                <w:sz w:val="21"/>
                <w:szCs w:val="21"/>
              </w:rPr>
              <w:t>对</w:t>
            </w:r>
            <w:r>
              <w:rPr>
                <w:rFonts w:eastAsia="方正仿宋_GBK"/>
                <w:color w:val="000000"/>
                <w:sz w:val="21"/>
                <w:szCs w:val="21"/>
              </w:rPr>
              <w:t>财政收入执收单位及其工作人员违反国家财政收入管理规定的行为</w:t>
            </w:r>
            <w:r>
              <w:rPr>
                <w:rFonts w:hint="eastAsia" w:eastAsia="方正仿宋_GBK"/>
                <w:color w:val="000000"/>
                <w:sz w:val="21"/>
                <w:szCs w:val="21"/>
              </w:rPr>
              <w:t>的处罚</w:t>
            </w:r>
          </w:p>
        </w:tc>
        <w:tc>
          <w:tcPr>
            <w:tcW w:w="5250" w:type="dxa"/>
            <w:noWrap w:val="0"/>
            <w:vAlign w:val="center"/>
          </w:tcPr>
          <w:p w14:paraId="4D20407F">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1F7E7129">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2、《财政部门监督办法》（财政部令第69号）第二条 县级以上人民政府财政部门（以下简称财政部门）依法对单位和个人（以下统称监督对象）涉及财政、财务、会计等事项实施监督适用本办法。</w:t>
            </w:r>
          </w:p>
          <w:p w14:paraId="532DB2A9">
            <w:pPr>
              <w:pStyle w:val="189"/>
              <w:spacing w:before="0" w:beforeAutospacing="0" w:after="0" w:afterAutospacing="0" w:line="300" w:lineRule="exact"/>
              <w:rPr>
                <w:rFonts w:hint="eastAsia"/>
                <w:sz w:val="21"/>
                <w:szCs w:val="21"/>
              </w:rPr>
            </w:pPr>
            <w:r>
              <w:rPr>
                <w:rFonts w:hint="eastAsia" w:ascii="Times New Roman" w:hAnsi="Times New Roman" w:eastAsia="方正书宋_GBK" w:cs="Times New Roman"/>
                <w:sz w:val="21"/>
                <w:szCs w:val="21"/>
              </w:rPr>
              <w:t>3、</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774B07BF">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788F1E9D">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69410231">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5E1471A0">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456A379E">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62E9CC31">
            <w:pPr>
              <w:spacing w:line="600" w:lineRule="exact"/>
              <w:jc w:val="center"/>
              <w:rPr>
                <w:rFonts w:hint="eastAsia" w:ascii="仿宋_GB2312"/>
              </w:rPr>
            </w:pPr>
          </w:p>
        </w:tc>
      </w:tr>
      <w:tr w14:paraId="7A8B0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6B381B19">
            <w:pPr>
              <w:spacing w:line="600" w:lineRule="exact"/>
              <w:jc w:val="center"/>
              <w:rPr>
                <w:rFonts w:hint="eastAsia" w:ascii="仿宋_GB2312"/>
              </w:rPr>
            </w:pPr>
            <w:r>
              <w:rPr>
                <w:rFonts w:hint="eastAsia" w:ascii="仿宋_GB2312"/>
              </w:rPr>
              <w:t>7</w:t>
            </w:r>
          </w:p>
        </w:tc>
        <w:tc>
          <w:tcPr>
            <w:tcW w:w="1475" w:type="dxa"/>
            <w:noWrap w:val="0"/>
            <w:vAlign w:val="center"/>
          </w:tcPr>
          <w:p w14:paraId="248C7C26">
            <w:pPr>
              <w:widowControl/>
              <w:spacing w:line="300" w:lineRule="exact"/>
              <w:jc w:val="left"/>
              <w:rPr>
                <w:rFonts w:hint="eastAsia" w:eastAsia="方正仿宋_GBK"/>
                <w:color w:val="000000"/>
                <w:sz w:val="21"/>
                <w:szCs w:val="21"/>
              </w:rPr>
            </w:pPr>
            <w:r>
              <w:rPr>
                <w:rFonts w:hint="eastAsia" w:eastAsia="方正仿宋_GBK"/>
                <w:color w:val="000000"/>
                <w:sz w:val="21"/>
                <w:szCs w:val="21"/>
              </w:rPr>
              <w:t>对单位和个人违反国家有关投资建设项目规定的处罚</w:t>
            </w:r>
          </w:p>
        </w:tc>
        <w:tc>
          <w:tcPr>
            <w:tcW w:w="5250" w:type="dxa"/>
            <w:noWrap w:val="0"/>
            <w:vAlign w:val="center"/>
          </w:tcPr>
          <w:p w14:paraId="57C4E19B">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09549456">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2、《财政部门监督办法》（财政部令第69号）第二条 县级以上人民政府财政部门（以下简称财政部门）依法对单位和个人（以下统称监督对象）涉及财政、财务、会计等事项实施监督适用本办法。</w:t>
            </w:r>
          </w:p>
          <w:p w14:paraId="41C322F0">
            <w:pPr>
              <w:pStyle w:val="189"/>
              <w:spacing w:before="0" w:beforeAutospacing="0" w:after="0" w:afterAutospacing="0" w:line="300" w:lineRule="exact"/>
              <w:rPr>
                <w:rFonts w:hint="eastAsia"/>
                <w:sz w:val="21"/>
                <w:szCs w:val="21"/>
              </w:rPr>
            </w:pPr>
            <w:r>
              <w:rPr>
                <w:rFonts w:hint="eastAsia" w:ascii="Times New Roman" w:hAnsi="Times New Roman" w:eastAsia="方正书宋_GBK" w:cs="Times New Roman"/>
                <w:sz w:val="21"/>
                <w:szCs w:val="21"/>
              </w:rPr>
              <w:t>3、</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25BCCF55">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6919EFEC">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2868ECC0">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6D9A14D9">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76419A55">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57E824AE">
            <w:pPr>
              <w:spacing w:line="600" w:lineRule="exact"/>
              <w:jc w:val="center"/>
              <w:rPr>
                <w:rFonts w:hint="eastAsia" w:ascii="仿宋_GB2312"/>
              </w:rPr>
            </w:pPr>
          </w:p>
        </w:tc>
      </w:tr>
      <w:tr w14:paraId="6F8CD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47682EB8">
            <w:pPr>
              <w:spacing w:line="600" w:lineRule="exact"/>
              <w:jc w:val="center"/>
              <w:rPr>
                <w:rFonts w:hint="eastAsia" w:ascii="仿宋_GB2312"/>
              </w:rPr>
            </w:pPr>
            <w:r>
              <w:rPr>
                <w:rFonts w:hint="eastAsia" w:ascii="仿宋_GB2312"/>
              </w:rPr>
              <w:t>8</w:t>
            </w:r>
          </w:p>
        </w:tc>
        <w:tc>
          <w:tcPr>
            <w:tcW w:w="1475" w:type="dxa"/>
            <w:noWrap w:val="0"/>
            <w:vAlign w:val="center"/>
          </w:tcPr>
          <w:p w14:paraId="6D2F7049">
            <w:pPr>
              <w:widowControl/>
              <w:spacing w:line="300" w:lineRule="exact"/>
              <w:jc w:val="left"/>
              <w:rPr>
                <w:rFonts w:hint="eastAsia" w:eastAsia="方正仿宋_GBK"/>
                <w:sz w:val="21"/>
                <w:szCs w:val="21"/>
              </w:rPr>
            </w:pPr>
            <w:r>
              <w:rPr>
                <w:rFonts w:hint="eastAsia" w:eastAsia="方正仿宋_GBK"/>
                <w:sz w:val="21"/>
                <w:szCs w:val="21"/>
              </w:rPr>
              <w:t>对</w:t>
            </w:r>
            <w:r>
              <w:rPr>
                <w:rFonts w:eastAsia="方正仿宋_GBK"/>
                <w:sz w:val="21"/>
                <w:szCs w:val="21"/>
              </w:rPr>
              <w:t>国家机关及其工作人员违反国家有关账户管理规定，擅自在金融机构开立、使用账户的</w:t>
            </w:r>
            <w:r>
              <w:rPr>
                <w:rFonts w:hint="eastAsia" w:eastAsia="方正仿宋_GBK"/>
                <w:sz w:val="21"/>
                <w:szCs w:val="21"/>
              </w:rPr>
              <w:t>处罚</w:t>
            </w:r>
          </w:p>
        </w:tc>
        <w:tc>
          <w:tcPr>
            <w:tcW w:w="5250" w:type="dxa"/>
            <w:noWrap w:val="0"/>
            <w:vAlign w:val="center"/>
          </w:tcPr>
          <w:p w14:paraId="4B74ED7B">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35A43431">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2、《财政部门监督办法》（财政部令第69号）第二条 县级以上人民政府财政部门（以下简称财政部门）依法对单位和个人（以下统称监督对象）涉及财政、财务、会计等事项实施监督适用本办法。</w:t>
            </w:r>
          </w:p>
          <w:p w14:paraId="40E5C462">
            <w:pPr>
              <w:pStyle w:val="189"/>
              <w:spacing w:before="0" w:beforeAutospacing="0" w:after="0" w:afterAutospacing="0" w:line="300" w:lineRule="exact"/>
              <w:rPr>
                <w:rFonts w:hint="eastAsia"/>
                <w:sz w:val="21"/>
                <w:szCs w:val="21"/>
              </w:rPr>
            </w:pPr>
            <w:r>
              <w:rPr>
                <w:rFonts w:hint="eastAsia" w:ascii="Times New Roman" w:hAnsi="Times New Roman" w:eastAsia="方正书宋_GBK" w:cs="Times New Roman"/>
                <w:sz w:val="21"/>
                <w:szCs w:val="21"/>
              </w:rPr>
              <w:t>3、</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49A8A8BA">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11F1E2EC">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6B05EDE1">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4CBD6E63">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593957F1">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58A2C093">
            <w:pPr>
              <w:spacing w:line="600" w:lineRule="exact"/>
              <w:jc w:val="center"/>
              <w:rPr>
                <w:rFonts w:hint="eastAsia" w:ascii="仿宋_GB2312"/>
              </w:rPr>
            </w:pPr>
          </w:p>
        </w:tc>
      </w:tr>
      <w:tr w14:paraId="11A7E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39B1E9B7">
            <w:pPr>
              <w:spacing w:line="600" w:lineRule="exact"/>
              <w:jc w:val="center"/>
              <w:rPr>
                <w:rFonts w:hint="eastAsia" w:ascii="仿宋_GB2312"/>
              </w:rPr>
            </w:pPr>
            <w:r>
              <w:rPr>
                <w:rFonts w:hint="eastAsia" w:ascii="仿宋_GB2312"/>
              </w:rPr>
              <w:t>9</w:t>
            </w:r>
          </w:p>
        </w:tc>
        <w:tc>
          <w:tcPr>
            <w:tcW w:w="1475" w:type="dxa"/>
            <w:noWrap w:val="0"/>
            <w:vAlign w:val="center"/>
          </w:tcPr>
          <w:p w14:paraId="74335D3B">
            <w:pPr>
              <w:widowControl/>
              <w:spacing w:line="300" w:lineRule="exact"/>
              <w:jc w:val="left"/>
              <w:rPr>
                <w:rFonts w:hint="eastAsia" w:eastAsia="方正仿宋_GBK"/>
                <w:sz w:val="21"/>
                <w:szCs w:val="21"/>
              </w:rPr>
            </w:pPr>
            <w:r>
              <w:rPr>
                <w:rFonts w:hint="eastAsia" w:eastAsia="方正仿宋_GBK"/>
                <w:sz w:val="21"/>
                <w:szCs w:val="21"/>
              </w:rPr>
              <w:t>对企业和个人不缴或者少缴财政收入行为的处罚</w:t>
            </w:r>
          </w:p>
        </w:tc>
        <w:tc>
          <w:tcPr>
            <w:tcW w:w="5250" w:type="dxa"/>
            <w:noWrap w:val="0"/>
            <w:vAlign w:val="center"/>
          </w:tcPr>
          <w:p w14:paraId="5178D9C0">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4C7C1E05">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2、《财政部门监督办法》（财政部令第69号）第二条 县级以上人民政府财政部门（以下简称财政部门）依法对单位和个人（以下统称监督对象）涉及财政、财务、会计等事项实施监督适用本办法。</w:t>
            </w:r>
          </w:p>
          <w:p w14:paraId="1D45AD38">
            <w:pPr>
              <w:pStyle w:val="189"/>
              <w:spacing w:before="0" w:beforeAutospacing="0" w:after="0" w:afterAutospacing="0" w:line="300" w:lineRule="exact"/>
              <w:rPr>
                <w:rFonts w:hint="eastAsia"/>
                <w:sz w:val="21"/>
                <w:szCs w:val="21"/>
              </w:rPr>
            </w:pPr>
            <w:r>
              <w:rPr>
                <w:rFonts w:hint="eastAsia" w:ascii="Times New Roman" w:hAnsi="Times New Roman" w:eastAsia="方正书宋_GBK" w:cs="Times New Roman"/>
                <w:sz w:val="21"/>
                <w:szCs w:val="21"/>
              </w:rPr>
              <w:t>3、</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49EDE4D0">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05FB3E40">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7C4FFA2F">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3E9A47E6">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65870175">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77D800A5">
            <w:pPr>
              <w:spacing w:line="600" w:lineRule="exact"/>
              <w:jc w:val="center"/>
              <w:rPr>
                <w:rFonts w:hint="eastAsia" w:ascii="仿宋_GB2312"/>
              </w:rPr>
            </w:pPr>
          </w:p>
        </w:tc>
      </w:tr>
      <w:tr w14:paraId="40599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3ED8EC5A">
            <w:pPr>
              <w:spacing w:line="600" w:lineRule="exact"/>
              <w:jc w:val="center"/>
              <w:rPr>
                <w:rFonts w:hint="eastAsia" w:ascii="仿宋_GB2312"/>
              </w:rPr>
            </w:pPr>
            <w:r>
              <w:rPr>
                <w:rFonts w:hint="eastAsia" w:ascii="仿宋_GB2312"/>
              </w:rPr>
              <w:t>10</w:t>
            </w:r>
          </w:p>
        </w:tc>
        <w:tc>
          <w:tcPr>
            <w:tcW w:w="1475" w:type="dxa"/>
            <w:noWrap w:val="0"/>
            <w:vAlign w:val="center"/>
          </w:tcPr>
          <w:p w14:paraId="31CA21B4">
            <w:pPr>
              <w:widowControl/>
              <w:spacing w:line="300" w:lineRule="exact"/>
              <w:jc w:val="left"/>
              <w:rPr>
                <w:rFonts w:hint="eastAsia" w:eastAsia="方正仿宋_GBK"/>
                <w:sz w:val="21"/>
                <w:szCs w:val="21"/>
              </w:rPr>
            </w:pPr>
            <w:r>
              <w:rPr>
                <w:rFonts w:hint="eastAsia" w:eastAsia="方正仿宋_GBK"/>
                <w:sz w:val="21"/>
                <w:szCs w:val="21"/>
              </w:rPr>
              <w:t>对</w:t>
            </w:r>
            <w:r>
              <w:rPr>
                <w:rFonts w:eastAsia="方正仿宋_GBK"/>
                <w:sz w:val="21"/>
                <w:szCs w:val="21"/>
              </w:rPr>
              <w:t>国家机关及其工作人员</w:t>
            </w:r>
            <w:r>
              <w:rPr>
                <w:rFonts w:hint="eastAsia" w:eastAsia="方正仿宋_GBK"/>
                <w:sz w:val="21"/>
                <w:szCs w:val="21"/>
              </w:rPr>
              <w:t>、企业和个人违反规定使用、骗取有关资金的处罚</w:t>
            </w:r>
          </w:p>
        </w:tc>
        <w:tc>
          <w:tcPr>
            <w:tcW w:w="5250" w:type="dxa"/>
            <w:noWrap w:val="0"/>
            <w:vAlign w:val="center"/>
          </w:tcPr>
          <w:p w14:paraId="55AAECB7">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65B185E8">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2、《财政部门监督办法》（财政部令第69号）第二条 县级以上人民政府财政部门（以下简称财政部门）依法对单位和个人（以下统称监督对象）涉及财政、财务、会计等事项实施监督适用本办法。</w:t>
            </w:r>
          </w:p>
          <w:p w14:paraId="55B09B84">
            <w:pPr>
              <w:pStyle w:val="189"/>
              <w:spacing w:before="0" w:beforeAutospacing="0" w:after="0" w:afterAutospacing="0" w:line="300" w:lineRule="exact"/>
              <w:rPr>
                <w:rFonts w:hint="eastAsia"/>
                <w:sz w:val="21"/>
                <w:szCs w:val="21"/>
              </w:rPr>
            </w:pPr>
            <w:r>
              <w:rPr>
                <w:rFonts w:hint="eastAsia" w:ascii="Times New Roman" w:hAnsi="Times New Roman" w:eastAsia="方正书宋_GBK" w:cs="Times New Roman"/>
                <w:sz w:val="21"/>
                <w:szCs w:val="21"/>
              </w:rPr>
              <w:t>3、</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0E4E3D48">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32945952">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28AD726E">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740311FE">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62239A2B">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611A4A1F">
            <w:pPr>
              <w:spacing w:line="600" w:lineRule="exact"/>
              <w:jc w:val="center"/>
              <w:rPr>
                <w:rFonts w:hint="eastAsia" w:ascii="仿宋_GB2312"/>
              </w:rPr>
            </w:pPr>
          </w:p>
        </w:tc>
      </w:tr>
      <w:tr w14:paraId="4F5E7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751319DF">
            <w:pPr>
              <w:spacing w:line="600" w:lineRule="exact"/>
              <w:jc w:val="center"/>
              <w:rPr>
                <w:rFonts w:hint="eastAsia" w:ascii="仿宋_GB2312"/>
              </w:rPr>
            </w:pPr>
            <w:r>
              <w:rPr>
                <w:rFonts w:hint="eastAsia" w:ascii="仿宋_GB2312"/>
              </w:rPr>
              <w:t>11</w:t>
            </w:r>
          </w:p>
        </w:tc>
        <w:tc>
          <w:tcPr>
            <w:tcW w:w="1475" w:type="dxa"/>
            <w:noWrap w:val="0"/>
            <w:vAlign w:val="center"/>
          </w:tcPr>
          <w:p w14:paraId="06EF4E4F">
            <w:pPr>
              <w:spacing w:line="300" w:lineRule="exact"/>
              <w:rPr>
                <w:rFonts w:hint="eastAsia" w:eastAsia="方正仿宋_GBK"/>
                <w:sz w:val="21"/>
                <w:szCs w:val="21"/>
              </w:rPr>
            </w:pPr>
            <w:r>
              <w:rPr>
                <w:rFonts w:hint="eastAsia" w:eastAsia="方正仿宋_GBK"/>
                <w:sz w:val="21"/>
                <w:szCs w:val="21"/>
              </w:rPr>
              <w:t>对单位和个人违反财政收入票据管理规定的处罚</w:t>
            </w:r>
          </w:p>
        </w:tc>
        <w:tc>
          <w:tcPr>
            <w:tcW w:w="5250" w:type="dxa"/>
            <w:noWrap w:val="0"/>
            <w:vAlign w:val="center"/>
          </w:tcPr>
          <w:p w14:paraId="668ECC11">
            <w:pPr>
              <w:pStyle w:val="189"/>
              <w:spacing w:before="0" w:beforeAutospacing="0" w:after="0" w:afterAutospacing="0" w:line="300" w:lineRule="exact"/>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25834B0C">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2、《财政部门监督办法》（财政部令第69号）第二条 县级以上人民政府财政部门（以下简称财政部门）依法对单位和个人（以下统称监督对象）涉及财政、财务、会计等事项实施监督适用本办法。</w:t>
            </w:r>
          </w:p>
          <w:p w14:paraId="6E3A8821">
            <w:pPr>
              <w:pStyle w:val="189"/>
              <w:spacing w:before="0" w:beforeAutospacing="0" w:after="0" w:afterAutospacing="0" w:line="300" w:lineRule="exact"/>
              <w:rPr>
                <w:rFonts w:hint="eastAsia"/>
                <w:sz w:val="21"/>
                <w:szCs w:val="21"/>
              </w:rPr>
            </w:pPr>
            <w:r>
              <w:rPr>
                <w:rFonts w:hint="eastAsia" w:ascii="Times New Roman" w:hAnsi="Times New Roman" w:eastAsia="方正书宋_GBK" w:cs="Times New Roman"/>
                <w:sz w:val="21"/>
                <w:szCs w:val="21"/>
              </w:rPr>
              <w:t>3、</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0A58738F">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4FD5FDE5">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003875CB">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4C331C44">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512399D3">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4B53A22A">
            <w:pPr>
              <w:spacing w:line="600" w:lineRule="exact"/>
              <w:jc w:val="center"/>
              <w:rPr>
                <w:rFonts w:hint="eastAsia" w:ascii="仿宋_GB2312"/>
              </w:rPr>
            </w:pPr>
          </w:p>
        </w:tc>
      </w:tr>
      <w:tr w14:paraId="6E090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771F2877">
            <w:pPr>
              <w:spacing w:line="600" w:lineRule="exact"/>
              <w:jc w:val="center"/>
              <w:rPr>
                <w:rFonts w:hint="eastAsia" w:ascii="仿宋_GB2312"/>
              </w:rPr>
            </w:pPr>
            <w:r>
              <w:rPr>
                <w:rFonts w:hint="eastAsia" w:ascii="仿宋_GB2312"/>
              </w:rPr>
              <w:t>12</w:t>
            </w:r>
          </w:p>
        </w:tc>
        <w:tc>
          <w:tcPr>
            <w:tcW w:w="1475" w:type="dxa"/>
            <w:noWrap w:val="0"/>
            <w:vAlign w:val="center"/>
          </w:tcPr>
          <w:p w14:paraId="040A1407">
            <w:pPr>
              <w:widowControl/>
              <w:spacing w:line="300" w:lineRule="exact"/>
              <w:jc w:val="left"/>
              <w:rPr>
                <w:rFonts w:hint="eastAsia" w:eastAsia="方正仿宋_GBK"/>
                <w:sz w:val="21"/>
                <w:szCs w:val="21"/>
              </w:rPr>
            </w:pPr>
            <w:r>
              <w:rPr>
                <w:rFonts w:hint="eastAsia" w:eastAsia="方正仿宋_GBK"/>
                <w:sz w:val="21"/>
                <w:szCs w:val="21"/>
              </w:rPr>
              <w:t>对单位和个人违反财务管理的规定，私存私放财政资金或者其他公款的处罚（含违反收支两条线管理规定的处罚）</w:t>
            </w:r>
          </w:p>
        </w:tc>
        <w:tc>
          <w:tcPr>
            <w:tcW w:w="5250" w:type="dxa"/>
            <w:noWrap w:val="0"/>
            <w:vAlign w:val="center"/>
          </w:tcPr>
          <w:p w14:paraId="1A6D76E9">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1、《财政违法行为处罚处分条例》</w:t>
            </w:r>
            <w:r>
              <w:rPr>
                <w:rFonts w:ascii="Times New Roman" w:hAnsi="Times New Roman" w:eastAsia="方正书宋_GBK" w:cs="Times New Roman"/>
                <w:bCs/>
                <w:sz w:val="21"/>
                <w:szCs w:val="21"/>
              </w:rPr>
              <w:t>第二条</w:t>
            </w:r>
            <w:r>
              <w:rPr>
                <w:rFonts w:ascii="Times New Roman" w:hAnsi="Times New Roman" w:eastAsia="方正书宋_GBK" w:cs="Times New Roman"/>
                <w:sz w:val="21"/>
                <w:szCs w:val="21"/>
              </w:rPr>
              <w:t> 县级以上人民政府财政部门及审计机关在各自职权范围内，依法对财政违法行为作出处理、处罚决定。</w:t>
            </w:r>
          </w:p>
          <w:p w14:paraId="6D492E5C">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w:t>
            </w:r>
            <w:r>
              <w:rPr>
                <w:rFonts w:ascii="Times New Roman" w:hAnsi="Times New Roman" w:eastAsia="方正书宋_GBK" w:cs="Times New Roman"/>
                <w:sz w:val="21"/>
                <w:szCs w:val="21"/>
              </w:rPr>
              <w:t> 《违反行政事业性收费和罚没收入收支两条线管理规定行政处分暂行规定》</w:t>
            </w:r>
            <w:r>
              <w:rPr>
                <w:rFonts w:hint="eastAsia" w:ascii="Times New Roman" w:hAnsi="Times New Roman" w:eastAsia="方正书宋_GBK" w:cs="Times New Roman"/>
                <w:sz w:val="21"/>
                <w:szCs w:val="21"/>
              </w:rPr>
              <w:t xml:space="preserve">（国务院令第281号）第二条  </w:t>
            </w:r>
            <w:r>
              <w:rPr>
                <w:rFonts w:ascii="Times New Roman" w:hAnsi="Times New Roman" w:eastAsia="方正书宋_GBK" w:cs="Times New Roman"/>
                <w:sz w:val="21"/>
                <w:szCs w:val="21"/>
              </w:rPr>
              <w:t>国家公务员和法律、行政法规授权行使行政事业性收费或者罚没职能的事业单位的工作人员有违反“收支两条线”管理规定行为的，依照本规定给予行政处分。</w:t>
            </w:r>
          </w:p>
          <w:p w14:paraId="26AAB286">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3、《财政部门监督办法》（财政部令第69号）第二条 县级以上人民政府财政部门（以下简称财政部门）依法对单位和个人（以下统称监督对象）涉及财政、财务、会计等事项实施监督适用本办法。</w:t>
            </w:r>
          </w:p>
          <w:p w14:paraId="38DDD9C8">
            <w:pPr>
              <w:pStyle w:val="189"/>
              <w:spacing w:before="0" w:beforeAutospacing="0" w:after="0" w:afterAutospacing="0" w:line="300" w:lineRule="exact"/>
              <w:rPr>
                <w:rFonts w:hint="eastAsia"/>
                <w:sz w:val="21"/>
                <w:szCs w:val="21"/>
              </w:rPr>
            </w:pPr>
            <w:r>
              <w:rPr>
                <w:rFonts w:hint="eastAsia" w:ascii="Times New Roman" w:hAnsi="Times New Roman" w:eastAsia="方正书宋_GBK" w:cs="Times New Roman"/>
                <w:sz w:val="21"/>
                <w:szCs w:val="21"/>
              </w:rPr>
              <w:t>4、</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12C7200F">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401D8DD9">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5CBD4F2D">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3C70DB0A">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510DDA05">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2AD6F655">
            <w:pPr>
              <w:spacing w:line="600" w:lineRule="exact"/>
              <w:jc w:val="center"/>
              <w:rPr>
                <w:rFonts w:hint="eastAsia" w:ascii="仿宋_GB2312"/>
              </w:rPr>
            </w:pPr>
          </w:p>
        </w:tc>
      </w:tr>
      <w:tr w14:paraId="2580C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000D143D">
            <w:pPr>
              <w:spacing w:line="600" w:lineRule="exact"/>
              <w:jc w:val="center"/>
              <w:rPr>
                <w:rFonts w:hint="eastAsia" w:ascii="仿宋_GB2312"/>
              </w:rPr>
            </w:pPr>
            <w:r>
              <w:rPr>
                <w:rFonts w:hint="eastAsia" w:ascii="仿宋_GB2312"/>
              </w:rPr>
              <w:t>13</w:t>
            </w:r>
          </w:p>
        </w:tc>
        <w:tc>
          <w:tcPr>
            <w:tcW w:w="1475" w:type="dxa"/>
            <w:noWrap w:val="0"/>
            <w:vAlign w:val="center"/>
          </w:tcPr>
          <w:p w14:paraId="32F93C78">
            <w:pPr>
              <w:widowControl/>
              <w:spacing w:line="300" w:lineRule="exact"/>
              <w:jc w:val="left"/>
              <w:rPr>
                <w:rFonts w:hint="eastAsia" w:eastAsia="方正仿宋_GBK"/>
                <w:sz w:val="21"/>
                <w:szCs w:val="21"/>
              </w:rPr>
            </w:pPr>
            <w:r>
              <w:rPr>
                <w:rFonts w:hint="eastAsia" w:eastAsia="方正仿宋_GBK"/>
                <w:sz w:val="21"/>
                <w:szCs w:val="21"/>
              </w:rPr>
              <w:t>对代理记账机构、从业人员违法违规行为处罚</w:t>
            </w:r>
          </w:p>
        </w:tc>
        <w:tc>
          <w:tcPr>
            <w:tcW w:w="5250" w:type="dxa"/>
            <w:noWrap w:val="0"/>
            <w:vAlign w:val="center"/>
          </w:tcPr>
          <w:p w14:paraId="4538FEA3">
            <w:pPr>
              <w:pStyle w:val="189"/>
              <w:shd w:val="clear" w:color="auto" w:fill="FFFFFF"/>
              <w:spacing w:before="0" w:beforeAutospacing="0" w:after="0" w:afterAutospacing="0" w:line="300" w:lineRule="exact"/>
              <w:jc w:val="both"/>
              <w:rPr>
                <w:rFonts w:hint="eastAsia" w:eastAsia="方正仿宋_GBK"/>
                <w:sz w:val="18"/>
                <w:szCs w:val="18"/>
              </w:rPr>
            </w:pPr>
            <w:r>
              <w:rPr>
                <w:rFonts w:hint="eastAsia" w:eastAsia="方正仿宋_GBK"/>
                <w:sz w:val="18"/>
                <w:szCs w:val="18"/>
              </w:rPr>
              <w:t>1、《</w:t>
            </w:r>
            <w:r>
              <w:rPr>
                <w:rFonts w:eastAsia="方正仿宋_GBK"/>
                <w:sz w:val="18"/>
                <w:szCs w:val="18"/>
              </w:rPr>
              <w:t>代理记账机构管理办法</w:t>
            </w:r>
            <w:r>
              <w:rPr>
                <w:rFonts w:hint="eastAsia" w:eastAsia="方正仿宋_GBK"/>
                <w:sz w:val="18"/>
                <w:szCs w:val="18"/>
              </w:rPr>
              <w:t xml:space="preserve">》   </w:t>
            </w:r>
            <w:r>
              <w:rPr>
                <w:rFonts w:eastAsia="方正仿宋_GBK"/>
                <w:sz w:val="18"/>
                <w:szCs w:val="18"/>
              </w:rPr>
              <w:t>第十八条 县级以上人民政府财政部门对代理记账机构及其从事代理记账业务情况实施监督检查。</w:t>
            </w:r>
          </w:p>
          <w:p w14:paraId="1C1E88E7">
            <w:pPr>
              <w:pStyle w:val="189"/>
              <w:shd w:val="clear" w:color="auto" w:fill="FFFFFF"/>
              <w:spacing w:before="0" w:beforeAutospacing="0" w:after="0" w:afterAutospacing="0" w:line="300" w:lineRule="exact"/>
              <w:ind w:firstLine="344"/>
              <w:jc w:val="both"/>
              <w:rPr>
                <w:rFonts w:hint="eastAsia" w:ascii="微软雅黑" w:hAnsi="微软雅黑"/>
              </w:rPr>
            </w:pPr>
            <w:r>
              <w:rPr>
                <w:rFonts w:hint="eastAsia" w:eastAsia="方正仿宋_GBK"/>
                <w:sz w:val="18"/>
                <w:szCs w:val="18"/>
              </w:rPr>
              <w:t>第二十四条：“代理记账机构从业人员在办理业务中违反会计法律、法规和国家统一的会计制度的规定，造成委托人会计核算混乱、损害国家和委托人利益的，由县级以上人民政府财政部门依据</w:t>
            </w:r>
            <w:r>
              <w:rPr>
                <w:rFonts w:hint="eastAsia" w:eastAsia="方正仿宋_GBK"/>
                <w:sz w:val="18"/>
                <w:szCs w:val="18"/>
                <w:lang w:eastAsia="zh-CN"/>
              </w:rPr>
              <w:t>《中华人民共和国会计法》</w:t>
            </w:r>
            <w:r>
              <w:rPr>
                <w:rFonts w:hint="eastAsia" w:eastAsia="方正仿宋_GBK"/>
                <w:sz w:val="18"/>
                <w:szCs w:val="18"/>
              </w:rPr>
              <w:t>等有关法律、法规的规定处理。代理记账机构有前款行为的，县级以上人民政府财政部门应当责令其限期改正，并给予警告；有违法所得的，可以处违法所得3倍以下罚款，但最高不得超过3万元；没有违法所得的，可以处1万元以下罚款。”</w:t>
            </w:r>
          </w:p>
        </w:tc>
        <w:tc>
          <w:tcPr>
            <w:tcW w:w="5193" w:type="dxa"/>
            <w:noWrap w:val="0"/>
            <w:vAlign w:val="center"/>
          </w:tcPr>
          <w:p w14:paraId="5C398657">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0C2225AE">
            <w:pPr>
              <w:pStyle w:val="189"/>
              <w:shd w:val="clear" w:color="auto" w:fill="FFFFFF"/>
              <w:spacing w:before="0" w:beforeAutospacing="0" w:after="0" w:afterAutospacing="0" w:line="24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2、《中华人民共和国会计法》</w:t>
            </w:r>
            <w:r>
              <w:rPr>
                <w:rFonts w:ascii="Times New Roman" w:hAnsi="Times New Roman" w:eastAsia="方正书宋_GBK" w:cs="Times New Roman"/>
                <w:sz w:val="18"/>
                <w:szCs w:val="18"/>
              </w:rPr>
              <w:t>第四十七条 财政部门及有关行政部门的工作人员在实施监督管理中滥用职权、玩忽职守、徇私舞弊或者泄露国家秘密、商业秘密，构成犯罪的，依法</w:t>
            </w:r>
            <w:r>
              <w:rPr>
                <w:rFonts w:hint="eastAsia" w:ascii="Times New Roman" w:hAnsi="Times New Roman" w:eastAsia="方正书宋_GBK" w:cs="Times New Roman"/>
                <w:sz w:val="18"/>
                <w:szCs w:val="18"/>
                <w:lang w:val="en-US" w:eastAsia="zh-CN"/>
              </w:rPr>
              <w:t>追究</w:t>
            </w:r>
            <w:r>
              <w:rPr>
                <w:rFonts w:ascii="Times New Roman" w:hAnsi="Times New Roman" w:eastAsia="方正书宋_GBK" w:cs="Times New Roman"/>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57CA32DA">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3、《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58A61A1B">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4、《财政部门监督办法》（财政部令第69号）第二十六条　监督人员实施监督过程中玩忽职守、滥用职权、徇私舞弊或者泄露国家秘密、商业秘密的，依法给予行政处分；涉嫌犯罪的，依法移送司法机关。</w:t>
            </w:r>
          </w:p>
          <w:p w14:paraId="2D72DC9B">
            <w:pPr>
              <w:pStyle w:val="189"/>
              <w:shd w:val="clear" w:color="auto" w:fill="FFFFFF"/>
              <w:spacing w:before="0" w:beforeAutospacing="0" w:after="0" w:afterAutospacing="0" w:line="24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0EA107D9">
            <w:pPr>
              <w:spacing w:line="600" w:lineRule="exact"/>
              <w:jc w:val="center"/>
              <w:rPr>
                <w:rFonts w:hint="eastAsia" w:ascii="仿宋_GB2312"/>
              </w:rPr>
            </w:pPr>
          </w:p>
        </w:tc>
      </w:tr>
      <w:tr w14:paraId="64F63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289CF773">
            <w:pPr>
              <w:spacing w:line="600" w:lineRule="exact"/>
              <w:jc w:val="center"/>
              <w:rPr>
                <w:rFonts w:hint="eastAsia" w:ascii="仿宋_GB2312"/>
              </w:rPr>
            </w:pPr>
            <w:r>
              <w:rPr>
                <w:rFonts w:hint="eastAsia" w:ascii="仿宋_GB2312"/>
              </w:rPr>
              <w:t>14</w:t>
            </w:r>
          </w:p>
        </w:tc>
        <w:tc>
          <w:tcPr>
            <w:tcW w:w="1475" w:type="dxa"/>
            <w:noWrap w:val="0"/>
            <w:vAlign w:val="center"/>
          </w:tcPr>
          <w:p w14:paraId="3FFAEB71">
            <w:pPr>
              <w:widowControl/>
              <w:spacing w:line="300" w:lineRule="exact"/>
              <w:jc w:val="left"/>
              <w:rPr>
                <w:rFonts w:hint="eastAsia" w:eastAsia="方正仿宋_GBK"/>
                <w:sz w:val="21"/>
                <w:szCs w:val="21"/>
              </w:rPr>
            </w:pPr>
            <w:r>
              <w:rPr>
                <w:rFonts w:hint="eastAsia" w:eastAsia="方正仿宋_GBK"/>
                <w:sz w:val="21"/>
                <w:szCs w:val="21"/>
              </w:rPr>
              <w:t>对政府采购采购人、采购代理机构违法违规行为的处罚</w:t>
            </w:r>
          </w:p>
        </w:tc>
        <w:tc>
          <w:tcPr>
            <w:tcW w:w="5250" w:type="dxa"/>
            <w:noWrap w:val="0"/>
            <w:vAlign w:val="center"/>
          </w:tcPr>
          <w:p w14:paraId="5379926B">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1、《中华人民共和国政府采购法》</w:t>
            </w:r>
            <w:r>
              <w:rPr>
                <w:rFonts w:ascii="Times New Roman" w:hAnsi="Times New Roman" w:eastAsia="方正书宋_GBK" w:cs="Times New Roman"/>
                <w:sz w:val="21"/>
                <w:szCs w:val="21"/>
              </w:rPr>
              <w:t>第十三条 各级人民政府财政部门是负责政府采购监督管理的部门，依法履行对政府采购活动的监督管理职责。</w:t>
            </w:r>
          </w:p>
          <w:p w14:paraId="430383DC">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2、《政府采购货物和服务招标投标管理办法》（财政部令</w:t>
            </w:r>
            <w:r>
              <w:rPr>
                <w:rFonts w:hint="eastAsia" w:ascii="Times New Roman" w:hAnsi="Times New Roman" w:eastAsia="方正书宋_GBK" w:cs="Times New Roman"/>
                <w:sz w:val="21"/>
                <w:szCs w:val="21"/>
                <w:lang w:val="en-US" w:eastAsia="zh-CN"/>
              </w:rPr>
              <w:t>第</w:t>
            </w:r>
            <w:r>
              <w:rPr>
                <w:rFonts w:hint="eastAsia" w:ascii="Times New Roman" w:hAnsi="Times New Roman" w:eastAsia="方正书宋_GBK" w:cs="Times New Roman"/>
                <w:sz w:val="21"/>
                <w:szCs w:val="21"/>
              </w:rPr>
              <w:t>87号）第八十二条</w:t>
            </w:r>
            <w:r>
              <w:rPr>
                <w:rFonts w:ascii="Times New Roman" w:hAnsi="Times New Roman" w:eastAsia="方正书宋_GBK" w:cs="Times New Roman"/>
                <w:sz w:val="21"/>
                <w:szCs w:val="21"/>
              </w:rPr>
              <w:t xml:space="preserve">  </w:t>
            </w:r>
            <w:r>
              <w:rPr>
                <w:rFonts w:hint="eastAsia" w:ascii="Times New Roman" w:hAnsi="Times New Roman" w:eastAsia="方正书宋_GBK" w:cs="Times New Roman"/>
                <w:sz w:val="21"/>
                <w:szCs w:val="21"/>
              </w:rPr>
              <w:t>财政部门应当依法履行政府采购监督管理职责。</w:t>
            </w:r>
          </w:p>
          <w:p w14:paraId="23DBB9CF">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3、《财政部门监督办法》（财政部令第69号）第二条 县级以上人民政府财政部门（以下简称财政部门）依法对单位和个人（以下统称监督对象）涉及财政、财务、会计等事项实施监督适用本办法。</w:t>
            </w:r>
          </w:p>
          <w:p w14:paraId="03C29FFC">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3360D217">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6090D4AE">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2、《中华人民共和国政府采购法》</w:t>
            </w:r>
            <w:r>
              <w:rPr>
                <w:rFonts w:ascii="Times New Roman" w:hAnsi="Times New Roman" w:eastAsia="方正书宋_GBK" w:cs="Times New Roman"/>
                <w:sz w:val="18"/>
                <w:szCs w:val="18"/>
              </w:rPr>
              <w:t>第八十条 政府采购监督管理部门的工作人员在实施监督检查中违反本法规定滥用职权，玩忽职守，徇私舞弊的，依法给予行政处分;构成犯罪的，依法追究刑事责任。第八十一条 政府采购监督管理部门对供应商的投诉逾期未作处理的，给予直接负责的主管人员和其他直接责任人员行政处分。第八十二条 政府采购监督管理部门对集中采购机构业绩的考核，有虚假陈述，隐瞒真实情况的，或者不作定期考核和公布考核结果的，应当及时纠正，由其上级机关或者监察机关对其负责人进行通报，并对直接负责的人员依法给予行政处分。</w:t>
            </w:r>
          </w:p>
          <w:p w14:paraId="242EAD6C">
            <w:pPr>
              <w:pStyle w:val="189"/>
              <w:shd w:val="clear" w:color="auto" w:fill="FFFFFF"/>
              <w:spacing w:before="0" w:beforeAutospacing="0" w:after="0" w:afterAutospacing="0" w:line="22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3、《政府采购货物和服务招标投标管理办法》（财政部令</w:t>
            </w:r>
            <w:r>
              <w:rPr>
                <w:rFonts w:hint="eastAsia" w:ascii="Times New Roman" w:hAnsi="Times New Roman" w:eastAsia="方正书宋_GBK" w:cs="Times New Roman"/>
                <w:sz w:val="18"/>
                <w:szCs w:val="18"/>
                <w:lang w:val="en-US" w:eastAsia="zh-CN"/>
              </w:rPr>
              <w:t>第</w:t>
            </w:r>
            <w:bookmarkStart w:id="0" w:name="_GoBack"/>
            <w:bookmarkEnd w:id="0"/>
            <w:r>
              <w:rPr>
                <w:rFonts w:hint="eastAsia" w:ascii="Times New Roman" w:hAnsi="Times New Roman" w:eastAsia="方正书宋_GBK" w:cs="Times New Roman"/>
                <w:sz w:val="18"/>
                <w:szCs w:val="18"/>
              </w:rPr>
              <w:t>87号）第八十二条</w:t>
            </w:r>
            <w:r>
              <w:rPr>
                <w:rFonts w:ascii="Times New Roman" w:hAnsi="Times New Roman" w:eastAsia="方正书宋_GBK" w:cs="Times New Roman"/>
                <w:sz w:val="18"/>
                <w:szCs w:val="18"/>
              </w:rPr>
              <w:t xml:space="preserve">  </w:t>
            </w:r>
            <w:r>
              <w:rPr>
                <w:rFonts w:hint="eastAsia" w:ascii="Times New Roman" w:hAnsi="Times New Roman" w:eastAsia="方正书宋_GBK" w:cs="Times New Roman"/>
                <w:sz w:val="18"/>
                <w:szCs w:val="18"/>
              </w:rPr>
              <w:t>财政部门应当依法履行政府采购监督管理职责。财政部门及其工作人员在履行监督管理职责中存在懒政怠政、滥用职权、玩忽职守、徇私舞弊等违法违纪行为的，依照政府采购法、《中华人民共和国公务员法》、《中华人民共和国行政监察法》、政府采购法实施条例等国家有关规定追究相应责任；涉嫌犯罪的，移送司法机关处理。</w:t>
            </w:r>
          </w:p>
          <w:p w14:paraId="0CF039C5">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79CC6658">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5、《财政部门监督办法》（财政部令第69号）第二十六条　监督人员实施监督过程中玩忽职守、滥用职权、徇私舞弊或者泄露国家秘密、商业秘密的，依法给予行政处分；涉嫌犯罪的，依法移送司法机关。</w:t>
            </w:r>
          </w:p>
          <w:p w14:paraId="6FE0CC76">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6、</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5F07D87E">
            <w:pPr>
              <w:spacing w:line="600" w:lineRule="exact"/>
              <w:jc w:val="center"/>
              <w:rPr>
                <w:rFonts w:hint="eastAsia" w:ascii="仿宋_GB2312"/>
              </w:rPr>
            </w:pPr>
          </w:p>
        </w:tc>
      </w:tr>
      <w:tr w14:paraId="7672D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14640D2C">
            <w:pPr>
              <w:spacing w:line="600" w:lineRule="exact"/>
              <w:jc w:val="center"/>
              <w:rPr>
                <w:rFonts w:hint="eastAsia" w:ascii="仿宋_GB2312"/>
              </w:rPr>
            </w:pPr>
            <w:r>
              <w:rPr>
                <w:rFonts w:hint="eastAsia" w:ascii="仿宋_GB2312"/>
              </w:rPr>
              <w:t>15</w:t>
            </w:r>
          </w:p>
        </w:tc>
        <w:tc>
          <w:tcPr>
            <w:tcW w:w="1475" w:type="dxa"/>
            <w:noWrap w:val="0"/>
            <w:vAlign w:val="center"/>
          </w:tcPr>
          <w:p w14:paraId="43CB9093">
            <w:pPr>
              <w:widowControl/>
              <w:spacing w:line="300" w:lineRule="exact"/>
              <w:jc w:val="left"/>
              <w:rPr>
                <w:rFonts w:hint="eastAsia" w:eastAsia="方正仿宋_GBK"/>
                <w:sz w:val="21"/>
                <w:szCs w:val="21"/>
              </w:rPr>
            </w:pPr>
            <w:r>
              <w:rPr>
                <w:rFonts w:hint="eastAsia" w:eastAsia="方正仿宋_GBK"/>
                <w:sz w:val="21"/>
                <w:szCs w:val="21"/>
              </w:rPr>
              <w:t>对政府采购供应商违法违规行为的处罚</w:t>
            </w:r>
          </w:p>
        </w:tc>
        <w:tc>
          <w:tcPr>
            <w:tcW w:w="5250" w:type="dxa"/>
            <w:noWrap w:val="0"/>
            <w:vAlign w:val="center"/>
          </w:tcPr>
          <w:p w14:paraId="5265C626">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1、《中华人民共和国政府采购法》</w:t>
            </w:r>
            <w:r>
              <w:rPr>
                <w:rFonts w:ascii="Times New Roman" w:hAnsi="Times New Roman" w:eastAsia="方正书宋_GBK" w:cs="Times New Roman"/>
                <w:sz w:val="21"/>
                <w:szCs w:val="21"/>
              </w:rPr>
              <w:t>第十三条 各级人民政府财政部门是负责政府采购监督管理的部门，依法履行对政府采购活动的监督管理职责。</w:t>
            </w:r>
          </w:p>
          <w:p w14:paraId="41AB3B19">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2、《政府采购货物和服务招标投标管理办法》（财政部令</w:t>
            </w:r>
            <w:r>
              <w:rPr>
                <w:rFonts w:hint="eastAsia" w:ascii="Times New Roman" w:hAnsi="Times New Roman" w:eastAsia="方正书宋_GBK" w:cs="Times New Roman"/>
                <w:sz w:val="21"/>
                <w:szCs w:val="21"/>
                <w:lang w:val="en-US" w:eastAsia="zh-CN"/>
              </w:rPr>
              <w:t>第</w:t>
            </w:r>
            <w:r>
              <w:rPr>
                <w:rFonts w:hint="eastAsia" w:ascii="Times New Roman" w:hAnsi="Times New Roman" w:eastAsia="方正书宋_GBK" w:cs="Times New Roman"/>
                <w:sz w:val="21"/>
                <w:szCs w:val="21"/>
              </w:rPr>
              <w:t>87号）第八十二条</w:t>
            </w:r>
            <w:r>
              <w:rPr>
                <w:rFonts w:ascii="Times New Roman" w:hAnsi="Times New Roman" w:eastAsia="方正书宋_GBK" w:cs="Times New Roman"/>
                <w:sz w:val="21"/>
                <w:szCs w:val="21"/>
              </w:rPr>
              <w:t xml:space="preserve">  </w:t>
            </w:r>
            <w:r>
              <w:rPr>
                <w:rFonts w:hint="eastAsia" w:ascii="Times New Roman" w:hAnsi="Times New Roman" w:eastAsia="方正书宋_GBK" w:cs="Times New Roman"/>
                <w:sz w:val="21"/>
                <w:szCs w:val="21"/>
              </w:rPr>
              <w:t>财政部门应当依法履行政府采购监督管理职责。</w:t>
            </w:r>
          </w:p>
          <w:p w14:paraId="4E36F7FF">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3、《财政部门监督办法》（财政部令第69号）第二条 县级以上人民政府财政部门（以下简称财政部门）依法对单位和个人（以下统称监督对象）涉及财政、财务、会计等事项实施监督适用本办法。</w:t>
            </w:r>
          </w:p>
          <w:p w14:paraId="235B3BDB">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50FFB2AC">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6EB18558">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2、《中华人民共和国政府采购法》</w:t>
            </w:r>
            <w:r>
              <w:rPr>
                <w:rFonts w:ascii="Times New Roman" w:hAnsi="Times New Roman" w:eastAsia="方正书宋_GBK" w:cs="Times New Roman"/>
                <w:sz w:val="18"/>
                <w:szCs w:val="18"/>
              </w:rPr>
              <w:t>第八十条 政府采购监督管理部门的工作人员在实施监督检查中违反本法规定滥用职权，玩忽职守，徇私舞弊的，依法给予行政处分;构成犯罪的，依法追究刑事责任。第八十一条 政府采购监督管理部门对供应商的投诉逾期未作处理的，给予直接负责的主管人员和其他直接责任人员行政处分。第八十二条 政府采购监督管理部门对集中采购机构业绩的考核，有虚假陈述，隐瞒真实情况的，或者不作定期考核和公布考核结果的，应当及时纠正，由其上级机关或者监察机关对其负责人进行通报，并对直接负责的人员依法给予行政处分。</w:t>
            </w:r>
          </w:p>
          <w:p w14:paraId="1388E70F">
            <w:pPr>
              <w:pStyle w:val="189"/>
              <w:shd w:val="clear" w:color="auto" w:fill="FFFFFF"/>
              <w:spacing w:before="0" w:beforeAutospacing="0" w:after="0" w:afterAutospacing="0" w:line="22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3、《政府采购货物和服务招标投标管理办法》（财政部令</w:t>
            </w:r>
            <w:r>
              <w:rPr>
                <w:rFonts w:hint="eastAsia" w:ascii="Times New Roman" w:hAnsi="Times New Roman" w:eastAsia="方正书宋_GBK" w:cs="Times New Roman"/>
                <w:sz w:val="18"/>
                <w:szCs w:val="18"/>
                <w:lang w:val="en-US" w:eastAsia="zh-CN"/>
              </w:rPr>
              <w:t>第</w:t>
            </w:r>
            <w:r>
              <w:rPr>
                <w:rFonts w:hint="eastAsia" w:ascii="Times New Roman" w:hAnsi="Times New Roman" w:eastAsia="方正书宋_GBK" w:cs="Times New Roman"/>
                <w:sz w:val="18"/>
                <w:szCs w:val="18"/>
              </w:rPr>
              <w:t>87号）第八十二条</w:t>
            </w:r>
            <w:r>
              <w:rPr>
                <w:rFonts w:ascii="Times New Roman" w:hAnsi="Times New Roman" w:eastAsia="方正书宋_GBK" w:cs="Times New Roman"/>
                <w:sz w:val="18"/>
                <w:szCs w:val="18"/>
              </w:rPr>
              <w:t xml:space="preserve">  </w:t>
            </w:r>
            <w:r>
              <w:rPr>
                <w:rFonts w:hint="eastAsia" w:ascii="Times New Roman" w:hAnsi="Times New Roman" w:eastAsia="方正书宋_GBK" w:cs="Times New Roman"/>
                <w:sz w:val="18"/>
                <w:szCs w:val="18"/>
              </w:rPr>
              <w:t>财政部门应当依法履行政府采购监督管理职责。财政部门及其工作人员在履行监督管理职责中存在懒政怠政、滥用职权、玩忽职守、徇私舞弊等违法违纪行为的，依照政府采购法、《中华人民共和国公务员法》、《中华人民共和国行政监察法》、政府采购法实施条例等国家有关规定追究相应责任；涉嫌犯罪的，移送司法机关处理。</w:t>
            </w:r>
          </w:p>
          <w:p w14:paraId="08AD02E3">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4AE0D5CF">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5、《财政部门监督办法》（财政部令第69号）第二十六条　监督人员实施监督过程中玩忽职守、滥用职权、徇私舞弊或者泄露国家秘密、商业秘密的，依法给予行政处分；涉嫌犯罪的，依法移送司法机关。</w:t>
            </w:r>
          </w:p>
          <w:p w14:paraId="17DDD7E2">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6、</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2B3F3A85">
            <w:pPr>
              <w:spacing w:line="600" w:lineRule="exact"/>
              <w:jc w:val="center"/>
              <w:rPr>
                <w:rFonts w:hint="eastAsia" w:ascii="仿宋_GB2312"/>
              </w:rPr>
            </w:pPr>
          </w:p>
        </w:tc>
      </w:tr>
      <w:tr w14:paraId="6225B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16F61B6E">
            <w:pPr>
              <w:spacing w:line="600" w:lineRule="exact"/>
              <w:jc w:val="center"/>
              <w:rPr>
                <w:rFonts w:hint="eastAsia" w:ascii="仿宋_GB2312"/>
              </w:rPr>
            </w:pPr>
            <w:r>
              <w:rPr>
                <w:rFonts w:hint="eastAsia" w:ascii="仿宋_GB2312"/>
              </w:rPr>
              <w:t>16</w:t>
            </w:r>
          </w:p>
        </w:tc>
        <w:tc>
          <w:tcPr>
            <w:tcW w:w="1475" w:type="dxa"/>
            <w:noWrap w:val="0"/>
            <w:vAlign w:val="center"/>
          </w:tcPr>
          <w:p w14:paraId="05FC28EE">
            <w:pPr>
              <w:widowControl/>
              <w:spacing w:line="300" w:lineRule="exact"/>
              <w:jc w:val="left"/>
              <w:rPr>
                <w:rFonts w:hint="eastAsia" w:eastAsia="方正仿宋_GBK"/>
                <w:sz w:val="21"/>
                <w:szCs w:val="21"/>
              </w:rPr>
            </w:pPr>
            <w:r>
              <w:rPr>
                <w:rFonts w:hint="eastAsia" w:eastAsia="方正仿宋_GBK"/>
                <w:sz w:val="21"/>
                <w:szCs w:val="21"/>
              </w:rPr>
              <w:t>对政府采购评审专家违法违规行为的处罚</w:t>
            </w:r>
          </w:p>
        </w:tc>
        <w:tc>
          <w:tcPr>
            <w:tcW w:w="5250" w:type="dxa"/>
            <w:noWrap w:val="0"/>
            <w:vAlign w:val="center"/>
          </w:tcPr>
          <w:p w14:paraId="384C9DA4">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1、《中华人民共和国政府采购法》</w:t>
            </w:r>
            <w:r>
              <w:rPr>
                <w:rFonts w:ascii="Times New Roman" w:hAnsi="Times New Roman" w:eastAsia="方正书宋_GBK" w:cs="Times New Roman"/>
                <w:sz w:val="21"/>
                <w:szCs w:val="21"/>
              </w:rPr>
              <w:t>第十三条 各级人民政府财政部门是负责政府采购监督管理的部门，依法履行对政府采购活动的监督管理职责。</w:t>
            </w:r>
          </w:p>
          <w:p w14:paraId="00345D4B">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2、《政府采购货物和服务招标投标管理办法》（财政部令</w:t>
            </w:r>
            <w:r>
              <w:rPr>
                <w:rFonts w:hint="eastAsia" w:ascii="Times New Roman" w:hAnsi="Times New Roman" w:eastAsia="方正书宋_GBK" w:cs="Times New Roman"/>
                <w:sz w:val="21"/>
                <w:szCs w:val="21"/>
                <w:lang w:val="en-US" w:eastAsia="zh-CN"/>
              </w:rPr>
              <w:t>第</w:t>
            </w:r>
            <w:r>
              <w:rPr>
                <w:rFonts w:hint="eastAsia" w:ascii="Times New Roman" w:hAnsi="Times New Roman" w:eastAsia="方正书宋_GBK" w:cs="Times New Roman"/>
                <w:sz w:val="21"/>
                <w:szCs w:val="21"/>
              </w:rPr>
              <w:t>87号）第八十二条</w:t>
            </w:r>
            <w:r>
              <w:rPr>
                <w:rFonts w:ascii="Times New Roman" w:hAnsi="Times New Roman" w:eastAsia="方正书宋_GBK" w:cs="Times New Roman"/>
                <w:sz w:val="21"/>
                <w:szCs w:val="21"/>
              </w:rPr>
              <w:t xml:space="preserve">  </w:t>
            </w:r>
            <w:r>
              <w:rPr>
                <w:rFonts w:hint="eastAsia" w:ascii="Times New Roman" w:hAnsi="Times New Roman" w:eastAsia="方正书宋_GBK" w:cs="Times New Roman"/>
                <w:sz w:val="21"/>
                <w:szCs w:val="21"/>
              </w:rPr>
              <w:t>财政部门应当依法履行政府采购监督管理职责。</w:t>
            </w:r>
          </w:p>
          <w:p w14:paraId="6C183FD0">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3、《财政部门监督办法》（财政部令第69号）第二条 县级以上人民政府财政部门（以下简称财政部门）依法对单位和个人（以下统称监督对象）涉及财政、财务、会计等事项实施监督适用本办法。</w:t>
            </w:r>
          </w:p>
          <w:p w14:paraId="30551FDA">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4BF91DE9">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34E7384F">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2、《中华人民共和国政府采购法》</w:t>
            </w:r>
            <w:r>
              <w:rPr>
                <w:rFonts w:ascii="Times New Roman" w:hAnsi="Times New Roman" w:eastAsia="方正书宋_GBK" w:cs="Times New Roman"/>
                <w:sz w:val="18"/>
                <w:szCs w:val="18"/>
              </w:rPr>
              <w:t>第八十条 政府采购监督管理部门的工作人员在实施监督检查中违反本法规定滥用职权，玩忽职守，徇私舞弊的，依法给予行政处分;构成犯罪的，依法追究刑事责任。第八十一条 政府采购监督管理部门对供应商的投诉逾期未作处理的，给予直接负责的主管人员和其他直接责任人员行政处分。第八十二条 政府采购监督管理部门对集中采购机构业绩的考核，有虚假陈述，隐瞒真实情况的，或者不作定期考核和公布考核结果的，应当及时纠正，由其上级机关或者监察机关对其负责人进行通报，并对直接负责的人员依法给予行政处分。</w:t>
            </w:r>
          </w:p>
          <w:p w14:paraId="574A14C3">
            <w:pPr>
              <w:pStyle w:val="189"/>
              <w:shd w:val="clear" w:color="auto" w:fill="FFFFFF"/>
              <w:spacing w:before="0" w:beforeAutospacing="0" w:after="0" w:afterAutospacing="0" w:line="22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3、《政府采购货物和服务招标投标管理办法》（财政部令</w:t>
            </w:r>
            <w:r>
              <w:rPr>
                <w:rFonts w:hint="eastAsia" w:ascii="Times New Roman" w:hAnsi="Times New Roman" w:eastAsia="方正书宋_GBK" w:cs="Times New Roman"/>
                <w:sz w:val="18"/>
                <w:szCs w:val="18"/>
                <w:lang w:val="en-US" w:eastAsia="zh-CN"/>
              </w:rPr>
              <w:t>第</w:t>
            </w:r>
            <w:r>
              <w:rPr>
                <w:rFonts w:hint="eastAsia" w:ascii="Times New Roman" w:hAnsi="Times New Roman" w:eastAsia="方正书宋_GBK" w:cs="Times New Roman"/>
                <w:sz w:val="18"/>
                <w:szCs w:val="18"/>
              </w:rPr>
              <w:t>87号）第八十二条</w:t>
            </w:r>
            <w:r>
              <w:rPr>
                <w:rFonts w:ascii="Times New Roman" w:hAnsi="Times New Roman" w:eastAsia="方正书宋_GBK" w:cs="Times New Roman"/>
                <w:sz w:val="18"/>
                <w:szCs w:val="18"/>
              </w:rPr>
              <w:t xml:space="preserve">  </w:t>
            </w:r>
            <w:r>
              <w:rPr>
                <w:rFonts w:hint="eastAsia" w:ascii="Times New Roman" w:hAnsi="Times New Roman" w:eastAsia="方正书宋_GBK" w:cs="Times New Roman"/>
                <w:sz w:val="18"/>
                <w:szCs w:val="18"/>
              </w:rPr>
              <w:t>财政部门应当依法履行政府采购监督管理职责。财政部门及其工作人员在履行监督管理职责中存在懒政怠政、滥用职权、玩忽职守、徇私舞弊等违法违纪行为的，依照政府采购法、《中华人民共和国公务员法》、《中华人民共和国行政监察法》、政府采购法实施条例等国家有关规定追究相应责任；涉嫌犯罪的，移送司法机关处理。</w:t>
            </w:r>
          </w:p>
          <w:p w14:paraId="041E0CC4">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22A9E2CA">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5、《财政部门监督办法》（财政部令第69号）第二十六条　监督人员实施监督过程中玩忽职守、滥用职权、徇私舞弊或者泄露国家秘密、商业秘密的，依法给予行政处分；涉嫌犯罪的，依法移送司法机关。</w:t>
            </w:r>
          </w:p>
          <w:p w14:paraId="6DCD94AE">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6、</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7CDCF9AD">
            <w:pPr>
              <w:spacing w:line="600" w:lineRule="exact"/>
              <w:jc w:val="center"/>
              <w:rPr>
                <w:rFonts w:hint="eastAsia" w:ascii="仿宋_GB2312"/>
              </w:rPr>
            </w:pPr>
          </w:p>
        </w:tc>
      </w:tr>
      <w:tr w14:paraId="0FF11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43F18434">
            <w:pPr>
              <w:spacing w:line="600" w:lineRule="exact"/>
              <w:jc w:val="center"/>
              <w:rPr>
                <w:rFonts w:hint="eastAsia" w:ascii="仿宋_GB2312"/>
              </w:rPr>
            </w:pPr>
            <w:r>
              <w:rPr>
                <w:rFonts w:hint="eastAsia" w:ascii="仿宋_GB2312"/>
              </w:rPr>
              <w:t>17</w:t>
            </w:r>
          </w:p>
        </w:tc>
        <w:tc>
          <w:tcPr>
            <w:tcW w:w="1475" w:type="dxa"/>
            <w:noWrap w:val="0"/>
            <w:vAlign w:val="center"/>
          </w:tcPr>
          <w:p w14:paraId="61F113F8">
            <w:pPr>
              <w:widowControl/>
              <w:spacing w:line="300" w:lineRule="exact"/>
              <w:jc w:val="left"/>
              <w:rPr>
                <w:rFonts w:hint="eastAsia" w:eastAsia="方正仿宋_GBK"/>
                <w:sz w:val="21"/>
                <w:szCs w:val="21"/>
              </w:rPr>
            </w:pPr>
            <w:r>
              <w:rPr>
                <w:rFonts w:hint="eastAsia" w:eastAsia="方正仿宋_GBK"/>
                <w:sz w:val="21"/>
                <w:szCs w:val="21"/>
              </w:rPr>
              <w:t>对采购人员与供应商有利害关系未依法回避的处罚</w:t>
            </w:r>
          </w:p>
        </w:tc>
        <w:tc>
          <w:tcPr>
            <w:tcW w:w="5250" w:type="dxa"/>
            <w:noWrap w:val="0"/>
            <w:vAlign w:val="center"/>
          </w:tcPr>
          <w:p w14:paraId="1BF42C74">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1、《中华人民共和国政府采购法》</w:t>
            </w:r>
            <w:r>
              <w:rPr>
                <w:rFonts w:ascii="Times New Roman" w:hAnsi="Times New Roman" w:eastAsia="方正书宋_GBK" w:cs="Times New Roman"/>
                <w:sz w:val="21"/>
                <w:szCs w:val="21"/>
              </w:rPr>
              <w:t>第十三条 各级人民政府财政部门是负责政府采购监督管理的部门，依法履行对政府采购活动的监督管理职责。</w:t>
            </w:r>
          </w:p>
          <w:p w14:paraId="31A35F54">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2、《政府采购货物和服务招标投标管理办法》（财政部令</w:t>
            </w:r>
            <w:r>
              <w:rPr>
                <w:rFonts w:hint="eastAsia" w:ascii="Times New Roman" w:hAnsi="Times New Roman" w:eastAsia="方正书宋_GBK" w:cs="Times New Roman"/>
                <w:sz w:val="21"/>
                <w:szCs w:val="21"/>
                <w:lang w:val="en-US" w:eastAsia="zh-CN"/>
              </w:rPr>
              <w:t>第</w:t>
            </w:r>
            <w:r>
              <w:rPr>
                <w:rFonts w:hint="eastAsia" w:ascii="Times New Roman" w:hAnsi="Times New Roman" w:eastAsia="方正书宋_GBK" w:cs="Times New Roman"/>
                <w:sz w:val="21"/>
                <w:szCs w:val="21"/>
              </w:rPr>
              <w:t>87号）第八十二条</w:t>
            </w:r>
            <w:r>
              <w:rPr>
                <w:rFonts w:ascii="Times New Roman" w:hAnsi="Times New Roman" w:eastAsia="方正书宋_GBK" w:cs="Times New Roman"/>
                <w:sz w:val="21"/>
                <w:szCs w:val="21"/>
              </w:rPr>
              <w:t xml:space="preserve">  </w:t>
            </w:r>
            <w:r>
              <w:rPr>
                <w:rFonts w:hint="eastAsia" w:ascii="Times New Roman" w:hAnsi="Times New Roman" w:eastAsia="方正书宋_GBK" w:cs="Times New Roman"/>
                <w:sz w:val="21"/>
                <w:szCs w:val="21"/>
              </w:rPr>
              <w:t>财政部门应当依法履行政府采购监督管理职责。</w:t>
            </w:r>
          </w:p>
          <w:p w14:paraId="7A5DBF1B">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3、《财政部门监督办法》（财政部令第69号）第二条 县级以上人民政府财政部门（以下简称财政部门）依法对单位和个人（以下统称监督对象）涉及财政、财务、会计等事项实施监督适用本办法。</w:t>
            </w:r>
          </w:p>
          <w:p w14:paraId="0F915C49">
            <w:pPr>
              <w:pStyle w:val="189"/>
              <w:shd w:val="clear" w:color="auto" w:fill="FFFFFF"/>
              <w:spacing w:before="0" w:beforeAutospacing="0" w:after="0" w:afterAutospacing="0" w:line="30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w:t>
            </w:r>
            <w:r>
              <w:rPr>
                <w:rFonts w:ascii="Times New Roman" w:hAnsi="Times New Roman" w:eastAsia="方正书宋_GBK" w:cs="Times New Roman"/>
                <w:sz w:val="21"/>
                <w:szCs w:val="21"/>
              </w:rPr>
              <w:t>《河北省财政监督规定》第二条 本规定所称财政监督，是指县级以上人民政府财政部门依法对涉及财政、财务、会计管理事项的部门和单位进行的审核、督察与检查。</w:t>
            </w:r>
          </w:p>
        </w:tc>
        <w:tc>
          <w:tcPr>
            <w:tcW w:w="5193" w:type="dxa"/>
            <w:noWrap w:val="0"/>
            <w:vAlign w:val="center"/>
          </w:tcPr>
          <w:p w14:paraId="0C292C7F">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14:paraId="38585CB0">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2、《中华人民共和国政府采购法》</w:t>
            </w:r>
            <w:r>
              <w:rPr>
                <w:rFonts w:ascii="Times New Roman" w:hAnsi="Times New Roman" w:eastAsia="方正书宋_GBK" w:cs="Times New Roman"/>
                <w:sz w:val="18"/>
                <w:szCs w:val="18"/>
              </w:rPr>
              <w:t>第八十条 政府采购监督管理部门的工作人员在实施监督检查中违反本法规定滥用职权，玩忽职守，徇私舞弊的，依法给予行政处分;构成犯罪的，依法追究刑事责任。第八十一条 政府采购监督管理部门对供应商的投诉逾期未作处理的，给予直接负责的主管人员和其他直接责任人员行政处分。第八十二条 政府采购监督管理部门对集中采购机构业绩的考核，有虚假陈述，隐瞒真实情况的，或者不作定期考核和公布考核结果的，应当及时纠正，由其上级机关或者监察机关对其负责人进行通报，并对直接负责的人员依法给予行政处分。</w:t>
            </w:r>
          </w:p>
          <w:p w14:paraId="0AAAFA4F">
            <w:pPr>
              <w:pStyle w:val="189"/>
              <w:shd w:val="clear" w:color="auto" w:fill="FFFFFF"/>
              <w:spacing w:before="0" w:beforeAutospacing="0" w:after="0" w:afterAutospacing="0" w:line="220" w:lineRule="exact"/>
              <w:rPr>
                <w:rFonts w:ascii="Times New Roman" w:hAnsi="Times New Roman" w:eastAsia="方正书宋_GBK" w:cs="Times New Roman"/>
                <w:sz w:val="18"/>
                <w:szCs w:val="18"/>
              </w:rPr>
            </w:pPr>
            <w:r>
              <w:rPr>
                <w:rFonts w:hint="eastAsia" w:ascii="Times New Roman" w:hAnsi="Times New Roman" w:eastAsia="方正书宋_GBK" w:cs="Times New Roman"/>
                <w:sz w:val="18"/>
                <w:szCs w:val="18"/>
              </w:rPr>
              <w:t>3、《政府采购货物和服务招标投标管理办法》（财政部令</w:t>
            </w:r>
            <w:r>
              <w:rPr>
                <w:rFonts w:hint="eastAsia" w:ascii="Times New Roman" w:hAnsi="Times New Roman" w:eastAsia="方正书宋_GBK" w:cs="Times New Roman"/>
                <w:sz w:val="18"/>
                <w:szCs w:val="18"/>
                <w:lang w:val="en-US" w:eastAsia="zh-CN"/>
              </w:rPr>
              <w:t>第</w:t>
            </w:r>
            <w:r>
              <w:rPr>
                <w:rFonts w:hint="eastAsia" w:ascii="Times New Roman" w:hAnsi="Times New Roman" w:eastAsia="方正书宋_GBK" w:cs="Times New Roman"/>
                <w:sz w:val="18"/>
                <w:szCs w:val="18"/>
              </w:rPr>
              <w:t>87号）第八十二条</w:t>
            </w:r>
            <w:r>
              <w:rPr>
                <w:rFonts w:ascii="Times New Roman" w:hAnsi="Times New Roman" w:eastAsia="方正书宋_GBK" w:cs="Times New Roman"/>
                <w:sz w:val="18"/>
                <w:szCs w:val="18"/>
              </w:rPr>
              <w:t xml:space="preserve">  </w:t>
            </w:r>
            <w:r>
              <w:rPr>
                <w:rFonts w:hint="eastAsia" w:ascii="Times New Roman" w:hAnsi="Times New Roman" w:eastAsia="方正书宋_GBK" w:cs="Times New Roman"/>
                <w:sz w:val="18"/>
                <w:szCs w:val="18"/>
              </w:rPr>
              <w:t>财政部门应当依法履行政府采购监督管理职责。财政部门及其工作人员在履行监督管理职责中存在懒政怠政、滥用职权、玩忽职守、徇私舞弊等违法违纪行为的，依照政府采购法、《中华人民共和国公务员法》、《中华人民共和国行政监察法》、政府采购法实施条例等国家有关规定追究相应责任；涉嫌犯罪的，移送司法机关处理。</w:t>
            </w:r>
          </w:p>
          <w:p w14:paraId="59BD1089">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4、《财政违法行为处罚处分条例》第二十八条：财政部门、审计机关、监察机关的工作人员滥用职权、玩忽职守、徇私舞弊的，给予警告、记过或者记大过处分；情节较重的，给予降级或者撤职处分；情节严重的，给予开除处分。构成犯罪的，依法追究刑事责任。</w:t>
            </w:r>
          </w:p>
          <w:p w14:paraId="34664086">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5、《财政部门监督办法》（财政部令第69号）第二十六条　监督人员实施监督过程中玩忽职守、滥用职权、徇私舞弊或者泄露国家秘密、商业秘密的，依法给予行政处分；涉嫌犯罪的，依法移送司法机关。</w:t>
            </w:r>
          </w:p>
          <w:p w14:paraId="130B0AB5">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ascii="Times New Roman" w:hAnsi="Times New Roman" w:eastAsia="方正书宋_GBK" w:cs="Times New Roman"/>
                <w:sz w:val="18"/>
                <w:szCs w:val="18"/>
              </w:rPr>
              <w:t>6、</w:t>
            </w:r>
            <w:r>
              <w:rPr>
                <w:rFonts w:ascii="Times New Roman" w:hAnsi="Times New Roman" w:eastAsia="方正书宋_GBK" w:cs="Times New Roman"/>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3BE7C74F">
            <w:pPr>
              <w:spacing w:line="600" w:lineRule="exact"/>
              <w:jc w:val="center"/>
              <w:rPr>
                <w:rFonts w:hint="eastAsia" w:ascii="仿宋_GB2312"/>
              </w:rPr>
            </w:pPr>
          </w:p>
        </w:tc>
      </w:tr>
      <w:tr w14:paraId="23399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56D3D633">
            <w:pPr>
              <w:spacing w:line="600" w:lineRule="exact"/>
              <w:jc w:val="center"/>
              <w:rPr>
                <w:rFonts w:hint="eastAsia" w:ascii="仿宋_GB2312"/>
              </w:rPr>
            </w:pPr>
            <w:r>
              <w:rPr>
                <w:rFonts w:hint="eastAsia" w:ascii="仿宋_GB2312"/>
              </w:rPr>
              <w:t>18</w:t>
            </w:r>
          </w:p>
        </w:tc>
        <w:tc>
          <w:tcPr>
            <w:tcW w:w="1475" w:type="dxa"/>
            <w:noWrap w:val="0"/>
            <w:vAlign w:val="center"/>
          </w:tcPr>
          <w:p w14:paraId="39E5D98B">
            <w:pPr>
              <w:widowControl/>
              <w:spacing w:line="300" w:lineRule="exact"/>
              <w:jc w:val="left"/>
              <w:rPr>
                <w:rFonts w:hint="eastAsia" w:eastAsia="方正仿宋_GBK"/>
                <w:sz w:val="21"/>
                <w:szCs w:val="21"/>
              </w:rPr>
            </w:pPr>
            <w:r>
              <w:rPr>
                <w:rFonts w:hint="eastAsia" w:eastAsia="方正仿宋_GBK"/>
                <w:sz w:val="21"/>
                <w:szCs w:val="21"/>
              </w:rPr>
              <w:t>对国有资产占有单位违反国有资产评估管理办法的规定，提供虚假情况和资料，或者与资产评估机构串通作弊，致使资产评估结果失实的处罚</w:t>
            </w:r>
          </w:p>
        </w:tc>
        <w:tc>
          <w:tcPr>
            <w:tcW w:w="5250" w:type="dxa"/>
            <w:noWrap w:val="0"/>
            <w:vAlign w:val="center"/>
          </w:tcPr>
          <w:p w14:paraId="1BF716A7">
            <w:pPr>
              <w:widowControl/>
              <w:spacing w:line="280" w:lineRule="exact"/>
              <w:rPr>
                <w:rFonts w:hint="eastAsia" w:eastAsia="方正书宋_GBK"/>
                <w:sz w:val="21"/>
                <w:szCs w:val="21"/>
              </w:rPr>
            </w:pPr>
            <w:r>
              <w:rPr>
                <w:rFonts w:hint="eastAsia" w:eastAsia="方正书宋_GBK"/>
                <w:sz w:val="21"/>
                <w:szCs w:val="21"/>
              </w:rPr>
              <w:t>1.《财政违法行为处罚</w:t>
            </w:r>
            <w:r>
              <w:rPr>
                <w:rFonts w:hint="eastAsia" w:eastAsia="方正书宋_GBK"/>
                <w:sz w:val="21"/>
                <w:szCs w:val="21"/>
                <w:lang w:val="en-US" w:eastAsia="zh-CN"/>
              </w:rPr>
              <w:t>处分</w:t>
            </w:r>
            <w:r>
              <w:rPr>
                <w:rFonts w:hint="eastAsia" w:eastAsia="方正书宋_GBK"/>
                <w:sz w:val="21"/>
                <w:szCs w:val="21"/>
              </w:rPr>
              <w:t>条例》：“县级以上人民政府财政部门及审计机关在各自职权范围内，依法对财政违法行为做出处理、处罚决定”。</w:t>
            </w:r>
          </w:p>
          <w:p w14:paraId="2789E04A">
            <w:pPr>
              <w:widowControl/>
              <w:spacing w:line="280" w:lineRule="exact"/>
              <w:rPr>
                <w:rFonts w:hint="eastAsia" w:eastAsia="方正书宋_GBK"/>
                <w:sz w:val="21"/>
                <w:szCs w:val="21"/>
              </w:rPr>
            </w:pPr>
            <w:r>
              <w:rPr>
                <w:rFonts w:hint="eastAsia" w:eastAsia="方正书宋_GBK"/>
                <w:sz w:val="21"/>
                <w:szCs w:val="21"/>
              </w:rPr>
              <w:t>2.《国有资产评估管理办法》（国务院令第91号）第八条 国有资产评估工作，按照国有资产管理权限，由国有资产管理行政主管部门负责管理和监督。</w:t>
            </w:r>
          </w:p>
          <w:p w14:paraId="608B5CC3">
            <w:pPr>
              <w:pStyle w:val="189"/>
              <w:shd w:val="clear" w:color="auto" w:fill="FFFFFF"/>
              <w:spacing w:before="0" w:beforeAutospacing="0" w:after="0" w:afterAutospacing="0" w:line="280" w:lineRule="exact"/>
              <w:jc w:val="both"/>
              <w:rPr>
                <w:rFonts w:hint="eastAsia" w:ascii="Times New Roman" w:hAnsi="Times New Roman" w:eastAsia="方正书宋_GBK" w:cs="Times New Roman"/>
                <w:sz w:val="21"/>
                <w:szCs w:val="21"/>
              </w:rPr>
            </w:pPr>
          </w:p>
        </w:tc>
        <w:tc>
          <w:tcPr>
            <w:tcW w:w="5193" w:type="dxa"/>
            <w:noWrap w:val="0"/>
            <w:vAlign w:val="center"/>
          </w:tcPr>
          <w:p w14:paraId="15AA02E6">
            <w:pPr>
              <w:tabs>
                <w:tab w:val="left" w:pos="7937"/>
              </w:tabs>
              <w:spacing w:line="240" w:lineRule="exact"/>
              <w:jc w:val="left"/>
              <w:rPr>
                <w:rFonts w:hint="eastAsia" w:eastAsia="方正书宋_GBK"/>
                <w:sz w:val="18"/>
                <w:szCs w:val="18"/>
              </w:rPr>
            </w:pPr>
            <w:r>
              <w:rPr>
                <w:rFonts w:hint="eastAsia" w:eastAsia="方正书宋_GBK"/>
                <w:sz w:val="18"/>
                <w:szCs w:val="18"/>
              </w:rPr>
              <w:t xml:space="preserve">1.《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执法人员利用职务上的便利，索取或者收受他人财物、收缴罚款据为己有，构成犯罪的，依法追究刑事责任；情节轻微不构成犯罪的，依法给予行政处分。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 </w:t>
            </w:r>
          </w:p>
          <w:p w14:paraId="19F7FDE0">
            <w:pPr>
              <w:tabs>
                <w:tab w:val="left" w:pos="7937"/>
              </w:tabs>
              <w:spacing w:line="240" w:lineRule="exact"/>
              <w:jc w:val="left"/>
              <w:rPr>
                <w:rFonts w:hint="eastAsia" w:eastAsia="方正书宋_GBK"/>
                <w:sz w:val="18"/>
                <w:szCs w:val="18"/>
              </w:rPr>
            </w:pPr>
            <w:r>
              <w:rPr>
                <w:rFonts w:hint="eastAsia" w:eastAsia="方正书宋_GBK"/>
                <w:sz w:val="18"/>
                <w:szCs w:val="18"/>
              </w:rPr>
              <w:t>2、</w:t>
            </w:r>
            <w:r>
              <w:rPr>
                <w:rFonts w:eastAsia="方正书宋_GBK"/>
                <w:sz w:val="18"/>
                <w:szCs w:val="18"/>
              </w:rPr>
              <w:t>《中国共产党纪律处分条例》第一百二十七条“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前款所列人员，在工作中滥用职权或者玩忽职守，给党、国家和人民利益以及公共财产造成较大损失的，给予严重警告处分；造成重大损失的，给予撤销党内职务、留党察看或者开除党籍处分。在工作中徇私舞弊的，从重或者加重处分。本条例另有规定的，依照规定。”</w:t>
            </w:r>
            <w:r>
              <w:rPr>
                <w:rFonts w:hint="eastAsia" w:eastAsia="方正书宋_GBK"/>
                <w:sz w:val="18"/>
                <w:szCs w:val="18"/>
              </w:rPr>
              <w:t xml:space="preserve"> </w:t>
            </w:r>
          </w:p>
          <w:p w14:paraId="2020E7A3">
            <w:pPr>
              <w:pStyle w:val="189"/>
              <w:shd w:val="clear" w:color="auto" w:fill="FFFFFF"/>
              <w:spacing w:before="0" w:beforeAutospacing="0" w:after="0" w:afterAutospacing="0" w:line="240" w:lineRule="exact"/>
              <w:rPr>
                <w:rFonts w:hint="eastAsia"/>
                <w:color w:val="000000"/>
                <w:sz w:val="18"/>
                <w:szCs w:val="18"/>
                <w:shd w:val="clear" w:color="auto" w:fill="FFFFFF"/>
              </w:rPr>
            </w:pPr>
            <w:r>
              <w:rPr>
                <w:rFonts w:hint="eastAsia" w:ascii="Times New Roman" w:hAnsi="Times New Roman" w:eastAsia="方正书宋_GBK" w:cs="Times New Roman"/>
                <w:sz w:val="18"/>
                <w:szCs w:val="18"/>
              </w:rPr>
              <w:t>3、</w:t>
            </w:r>
            <w:r>
              <w:rPr>
                <w:rFonts w:hint="eastAsia" w:eastAsia="方正仿宋_GBK"/>
                <w:spacing w:val="-9"/>
                <w:sz w:val="18"/>
                <w:szCs w:val="18"/>
              </w:rPr>
              <w:t>《国有资产评估管理办法》（国务院令第91号）</w:t>
            </w:r>
            <w:r>
              <w:rPr>
                <w:rFonts w:hint="eastAsia"/>
                <w:color w:val="000000"/>
                <w:sz w:val="18"/>
                <w:szCs w:val="18"/>
                <w:shd w:val="clear" w:color="auto" w:fill="FFFFFF"/>
              </w:rPr>
              <w:t>第三十四条 国有资产管理行政主管部门或者行业主管部门工作人员违反本办法，利用职权谋取私利，或者玩忽职守，造成国有资产损失的，国有资产管理行政主管部门或者行业主管部门可以按照干部管理权限，给予行政处分，并可以处以相当于本人三个月基本工资以下的罚款。违反本办法，利用职权谋取私利的，由有查处权的部门依法追缴其非法所得。</w:t>
            </w:r>
          </w:p>
          <w:p w14:paraId="4A2089FA">
            <w:pPr>
              <w:pStyle w:val="189"/>
              <w:shd w:val="clear" w:color="auto" w:fill="FFFFFF"/>
              <w:spacing w:before="0" w:beforeAutospacing="0" w:after="0" w:afterAutospacing="0" w:line="240" w:lineRule="exact"/>
              <w:rPr>
                <w:rFonts w:hint="eastAsia" w:ascii="Times New Roman" w:hAnsi="Times New Roman" w:eastAsia="方正书宋_GBK" w:cs="Times New Roman"/>
                <w:color w:val="000000"/>
                <w:sz w:val="18"/>
                <w:szCs w:val="18"/>
                <w:shd w:val="clear" w:color="auto" w:fill="FFFFFF"/>
              </w:rPr>
            </w:pPr>
            <w:r>
              <w:rPr>
                <w:rFonts w:hint="eastAsia"/>
                <w:color w:val="000000"/>
                <w:sz w:val="18"/>
                <w:szCs w:val="18"/>
                <w:shd w:val="clear" w:color="auto" w:fill="FFFFFF"/>
              </w:rPr>
              <w:t>第三十五条 违反本办法，情节严重，构成犯罪的，由司法机关依法追究刑事责任。</w:t>
            </w:r>
          </w:p>
        </w:tc>
        <w:tc>
          <w:tcPr>
            <w:tcW w:w="1119" w:type="dxa"/>
            <w:noWrap w:val="0"/>
            <w:vAlign w:val="center"/>
          </w:tcPr>
          <w:p w14:paraId="62BB8AD9">
            <w:pPr>
              <w:spacing w:line="600" w:lineRule="exact"/>
              <w:jc w:val="center"/>
              <w:rPr>
                <w:rFonts w:hint="eastAsia" w:ascii="仿宋_GB2312"/>
              </w:rPr>
            </w:pPr>
          </w:p>
        </w:tc>
      </w:tr>
      <w:tr w14:paraId="00AF1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0C022E03">
            <w:pPr>
              <w:spacing w:line="600" w:lineRule="exact"/>
              <w:jc w:val="center"/>
              <w:rPr>
                <w:rFonts w:hint="eastAsia" w:ascii="仿宋_GB2312"/>
              </w:rPr>
            </w:pPr>
            <w:r>
              <w:rPr>
                <w:rFonts w:hint="eastAsia" w:ascii="仿宋_GB2312"/>
              </w:rPr>
              <w:t>19</w:t>
            </w:r>
          </w:p>
        </w:tc>
        <w:tc>
          <w:tcPr>
            <w:tcW w:w="1475" w:type="dxa"/>
            <w:noWrap w:val="0"/>
            <w:vAlign w:val="center"/>
          </w:tcPr>
          <w:p w14:paraId="3DD0F03A">
            <w:pPr>
              <w:widowControl/>
              <w:spacing w:line="300" w:lineRule="exact"/>
              <w:jc w:val="left"/>
              <w:rPr>
                <w:rFonts w:hint="eastAsia" w:eastAsia="方正书宋_GBK"/>
                <w:sz w:val="21"/>
                <w:szCs w:val="21"/>
              </w:rPr>
            </w:pPr>
            <w:r>
              <w:rPr>
                <w:rFonts w:hint="eastAsia" w:ascii="宋体" w:hAnsi="宋体" w:eastAsia="宋体"/>
                <w:sz w:val="21"/>
                <w:szCs w:val="21"/>
              </w:rPr>
              <w:t>对单位和个人涉及财政、财务、会计等事项的监督检查</w:t>
            </w:r>
          </w:p>
        </w:tc>
        <w:tc>
          <w:tcPr>
            <w:tcW w:w="5250" w:type="dxa"/>
            <w:noWrap w:val="0"/>
            <w:vAlign w:val="center"/>
          </w:tcPr>
          <w:p w14:paraId="7FB8057E">
            <w:pPr>
              <w:tabs>
                <w:tab w:val="left" w:pos="7937"/>
              </w:tabs>
              <w:spacing w:line="240" w:lineRule="exact"/>
              <w:rPr>
                <w:rFonts w:hint="eastAsia" w:eastAsia="方正书宋_GBK"/>
                <w:sz w:val="21"/>
                <w:szCs w:val="21"/>
              </w:rPr>
            </w:pPr>
            <w:r>
              <w:rPr>
                <w:rFonts w:hint="eastAsia" w:eastAsia="方正书宋_GBK"/>
                <w:sz w:val="21"/>
                <w:szCs w:val="21"/>
              </w:rPr>
              <w:t>1、《中华人民共和国会计法》，</w:t>
            </w:r>
            <w:r>
              <w:rPr>
                <w:rFonts w:eastAsia="方正书宋_GBK"/>
                <w:sz w:val="21"/>
                <w:szCs w:val="21"/>
              </w:rPr>
              <w:t>第三十二条 财政部门对各单位的下列情况实施监督：</w:t>
            </w:r>
          </w:p>
          <w:p w14:paraId="7F48DA80">
            <w:pPr>
              <w:tabs>
                <w:tab w:val="left" w:pos="7937"/>
              </w:tabs>
              <w:spacing w:line="240" w:lineRule="exact"/>
              <w:rPr>
                <w:rFonts w:eastAsia="方正书宋_GBK"/>
                <w:sz w:val="21"/>
                <w:szCs w:val="21"/>
              </w:rPr>
            </w:pPr>
            <w:r>
              <w:rPr>
                <w:rFonts w:eastAsia="方正书宋_GBK"/>
                <w:sz w:val="21"/>
                <w:szCs w:val="21"/>
              </w:rPr>
              <w:t>(一)是否依法设置会计账簿;(二)会计凭证、会计账簿、财务会计报告和其他会计资料是否真实、完整;(三)会计核算是否符合本法和国家统一的会计制度的规定;(四)从事会计工作的人员是否具备专业能力、遵守职业道德。在对前款第(二)项所列事项实施监督，发现重大违法嫌疑时，国务院财政部门及其派出机构可以向与被监督单位有经济业务往来的单位和被监督单位开立账户的金融机构查询有关情况，有关单位和金融机构应当给予支持。</w:t>
            </w:r>
          </w:p>
          <w:p w14:paraId="67F9090E">
            <w:pPr>
              <w:tabs>
                <w:tab w:val="left" w:pos="7937"/>
              </w:tabs>
              <w:spacing w:line="240" w:lineRule="exact"/>
              <w:rPr>
                <w:rFonts w:hint="eastAsia" w:eastAsia="方正书宋_GBK"/>
                <w:sz w:val="21"/>
                <w:szCs w:val="21"/>
              </w:rPr>
            </w:pPr>
            <w:r>
              <w:rPr>
                <w:rFonts w:eastAsia="方正书宋_GBK"/>
                <w:sz w:val="21"/>
                <w:szCs w:val="21"/>
              </w:rPr>
              <w:t>第三十三条 财政、审计、税务、人民银行、证券监管、保险监管等部门应当依照有关法律、行政法规规定的职责，对有关单位的会计资料实施监督检查。</w:t>
            </w:r>
          </w:p>
          <w:p w14:paraId="70281B5A">
            <w:pPr>
              <w:tabs>
                <w:tab w:val="left" w:pos="7937"/>
              </w:tabs>
              <w:spacing w:line="240" w:lineRule="exact"/>
              <w:rPr>
                <w:rFonts w:hint="eastAsia" w:eastAsia="方正书宋_GBK"/>
                <w:sz w:val="21"/>
                <w:szCs w:val="21"/>
              </w:rPr>
            </w:pPr>
            <w:r>
              <w:rPr>
                <w:rFonts w:hint="eastAsia" w:eastAsia="方正书宋_GBK"/>
                <w:sz w:val="21"/>
                <w:szCs w:val="21"/>
              </w:rPr>
              <w:t>2、《财政部门监督办法》（财政部令第69号）第二条　县级以上人民政府财政部门（以下简称财政部门）依法对单位和个人（以下统称监督对象）涉及财政、财务、会计等事项实施监督适用本办法。</w:t>
            </w:r>
          </w:p>
          <w:p w14:paraId="0B88A291">
            <w:pPr>
              <w:tabs>
                <w:tab w:val="left" w:pos="7937"/>
              </w:tabs>
              <w:spacing w:line="240" w:lineRule="exact"/>
              <w:jc w:val="left"/>
              <w:rPr>
                <w:rFonts w:hint="eastAsia" w:eastAsia="方正书宋_GBK"/>
                <w:sz w:val="21"/>
                <w:szCs w:val="21"/>
              </w:rPr>
            </w:pPr>
            <w:r>
              <w:rPr>
                <w:rFonts w:hint="eastAsia" w:eastAsia="方正书宋_GBK"/>
                <w:sz w:val="21"/>
                <w:szCs w:val="21"/>
              </w:rPr>
              <w:t>第二十一条　财政部门实施监督，可以采取监控、督促、调查、核查、审查、检查、评价等方法。</w:t>
            </w:r>
          </w:p>
          <w:p w14:paraId="58CE97C6">
            <w:pPr>
              <w:tabs>
                <w:tab w:val="left" w:pos="7937"/>
              </w:tabs>
              <w:spacing w:line="240" w:lineRule="exact"/>
              <w:jc w:val="left"/>
              <w:rPr>
                <w:rFonts w:hint="eastAsia" w:eastAsia="方正书宋_GBK"/>
                <w:sz w:val="21"/>
                <w:szCs w:val="21"/>
              </w:rPr>
            </w:pPr>
            <w:r>
              <w:rPr>
                <w:rFonts w:hint="eastAsia" w:eastAsia="方正书宋_GBK"/>
                <w:sz w:val="21"/>
                <w:szCs w:val="21"/>
              </w:rPr>
              <w:t>3、《财政部门实施会计监督办法》（财政部令第10号）第三条：“县级以上财政部门负责本行政区域的会计监督检查，并依法对违法会计行为实施行政处罚。跨行政区域行政处罚案件的管辖确定，由相关的财政部门协商解决；协商不成的，报请共同的上一级财政部门指定管辖。上级财政部门可以直接查处下级财政部门管辖的案件，下级财政部门对于重大、疑难案件可以报请上级财政部门管辖。</w:t>
            </w:r>
          </w:p>
          <w:p w14:paraId="72700A55">
            <w:pPr>
              <w:pStyle w:val="189"/>
              <w:shd w:val="clear" w:color="auto" w:fill="FFFFFF"/>
              <w:spacing w:before="0" w:beforeAutospacing="0" w:after="0" w:afterAutospacing="0" w:line="24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4、</w:t>
            </w:r>
            <w:r>
              <w:rPr>
                <w:rFonts w:ascii="Times New Roman" w:hAnsi="Times New Roman" w:eastAsia="方正书宋_GBK" w:cs="Times New Roman"/>
                <w:sz w:val="21"/>
                <w:szCs w:val="21"/>
              </w:rPr>
              <w:t>《财政检查工作办法》</w:t>
            </w:r>
            <w:r>
              <w:rPr>
                <w:rFonts w:hint="eastAsia" w:ascii="Times New Roman" w:hAnsi="Times New Roman" w:eastAsia="方正书宋_GBK" w:cs="Times New Roman"/>
                <w:sz w:val="21"/>
                <w:szCs w:val="21"/>
              </w:rPr>
              <w:t>（财政部令第32号）第二条</w:t>
            </w:r>
            <w:r>
              <w:rPr>
                <w:rFonts w:hint="cs" w:ascii="Times New Roman" w:hAnsi="Times New Roman" w:eastAsia="方正书宋_GBK" w:cs="Times New Roman"/>
                <w:sz w:val="21"/>
                <w:szCs w:val="21"/>
                <w:cs/>
              </w:rPr>
              <w:t>  </w:t>
            </w:r>
            <w:r>
              <w:rPr>
                <w:rFonts w:hint="eastAsia" w:ascii="Times New Roman" w:hAnsi="Times New Roman" w:eastAsia="方正书宋_GBK" w:cs="Times New Roman"/>
                <w:sz w:val="21"/>
                <w:szCs w:val="21"/>
              </w:rPr>
              <w:t>县级以上人民政府财政部门及省级以上人民政府财政部门的派出机构（以下统称财政部门）依法实施财政检查，适用本办法。第三条</w:t>
            </w:r>
            <w:r>
              <w:rPr>
                <w:rFonts w:hint="cs" w:ascii="Times New Roman" w:hAnsi="Times New Roman" w:eastAsia="方正书宋_GBK" w:cs="Times New Roman"/>
                <w:sz w:val="21"/>
                <w:szCs w:val="21"/>
                <w:cs/>
              </w:rPr>
              <w:t>  </w:t>
            </w:r>
            <w:r>
              <w:rPr>
                <w:rFonts w:hint="eastAsia" w:ascii="Times New Roman" w:hAnsi="Times New Roman" w:eastAsia="方正书宋_GBK" w:cs="Times New Roman"/>
                <w:sz w:val="21"/>
                <w:szCs w:val="21"/>
              </w:rPr>
              <w:t>本办法所称财政检查，是指财政部门为履行财政监督职责，纠正财政违法行为，维护国家财政经济秩序，对单位和个人执行财税法规情况以及财政、财务、会计等管理事项进行检查的活动。</w:t>
            </w:r>
          </w:p>
          <w:p w14:paraId="486EA5AC">
            <w:pPr>
              <w:pStyle w:val="189"/>
              <w:shd w:val="clear" w:color="auto" w:fill="FFFFFF"/>
              <w:spacing w:before="0" w:beforeAutospacing="0" w:after="0" w:afterAutospacing="0" w:line="240" w:lineRule="exact"/>
              <w:jc w:val="both"/>
              <w:rPr>
                <w:rFonts w:hint="eastAsia" w:ascii="Times New Roman" w:hAnsi="Times New Roman" w:eastAsia="方正书宋_GBK" w:cs="Times New Roman"/>
                <w:sz w:val="21"/>
                <w:szCs w:val="21"/>
              </w:rPr>
            </w:pPr>
            <w:r>
              <w:rPr>
                <w:rFonts w:hint="eastAsia" w:ascii="Times New Roman" w:hAnsi="Times New Roman" w:eastAsia="方正书宋_GBK" w:cs="Times New Roman"/>
                <w:sz w:val="21"/>
                <w:szCs w:val="21"/>
              </w:rPr>
              <w:t>5、</w:t>
            </w:r>
            <w:r>
              <w:rPr>
                <w:rFonts w:ascii="Times New Roman" w:hAnsi="Times New Roman" w:eastAsia="方正书宋_GBK" w:cs="Times New Roman"/>
                <w:sz w:val="21"/>
                <w:szCs w:val="21"/>
              </w:rPr>
              <w:t>《河北省财政监督规定》</w:t>
            </w:r>
            <w:r>
              <w:rPr>
                <w:rFonts w:hint="eastAsia" w:ascii="Times New Roman" w:hAnsi="Times New Roman" w:eastAsia="方正书宋_GBK" w:cs="Times New Roman"/>
                <w:sz w:val="21"/>
                <w:szCs w:val="21"/>
              </w:rPr>
              <w:t>，</w:t>
            </w:r>
            <w:r>
              <w:rPr>
                <w:rFonts w:ascii="Times New Roman" w:hAnsi="Times New Roman" w:eastAsia="方正书宋_GBK" w:cs="Times New Roman"/>
                <w:sz w:val="21"/>
                <w:szCs w:val="21"/>
              </w:rPr>
              <w:t>第四条 县级以上人民政府财政部门负责本行政区域内的财政监督工作，其所属的财政监督检查机构具体组织实施。</w:t>
            </w:r>
          </w:p>
        </w:tc>
        <w:tc>
          <w:tcPr>
            <w:tcW w:w="5193" w:type="dxa"/>
            <w:noWrap w:val="0"/>
            <w:vAlign w:val="center"/>
          </w:tcPr>
          <w:p w14:paraId="4E0D0A8B">
            <w:pPr>
              <w:tabs>
                <w:tab w:val="left" w:pos="7937"/>
              </w:tabs>
              <w:spacing w:line="280" w:lineRule="exact"/>
              <w:rPr>
                <w:rFonts w:hint="eastAsia" w:ascii="宋体" w:hAnsi="宋体" w:eastAsia="宋体"/>
                <w:sz w:val="18"/>
                <w:szCs w:val="18"/>
              </w:rPr>
            </w:pPr>
            <w:r>
              <w:rPr>
                <w:rFonts w:hint="eastAsia" w:ascii="宋体" w:hAnsi="宋体" w:eastAsia="宋体"/>
                <w:sz w:val="18"/>
                <w:szCs w:val="18"/>
              </w:rPr>
              <w:t>1、《中华人民共和国会计法》</w:t>
            </w:r>
            <w:r>
              <w:rPr>
                <w:rFonts w:ascii="宋体" w:hAnsi="宋体" w:eastAsia="宋体"/>
                <w:sz w:val="18"/>
                <w:szCs w:val="18"/>
              </w:rPr>
              <w:t>第四十七条 财政部门及有关行政部门的工作人员在实施监督管理中滥用职权、玩忽职守、徇私舞弊或者泄露国家秘密、商业秘密，构成犯罪的，依法</w:t>
            </w:r>
            <w:r>
              <w:rPr>
                <w:rFonts w:hint="eastAsia" w:ascii="宋体" w:hAnsi="宋体" w:eastAsia="宋体"/>
                <w:sz w:val="18"/>
                <w:szCs w:val="18"/>
                <w:lang w:val="en-US" w:eastAsia="zh-CN"/>
              </w:rPr>
              <w:t>追究</w:t>
            </w:r>
            <w:r>
              <w:rPr>
                <w:rFonts w:ascii="宋体" w:hAnsi="宋体" w:eastAsia="宋体"/>
                <w:sz w:val="18"/>
                <w:szCs w:val="18"/>
              </w:rPr>
              <w:t>刑事责任;尚不构成犯罪的，依法给予行政处分。第四十八条 违反本法第三十条规定，将检举人姓名和检举材料转给被检举单位和被检举人个人的，由所在单位或者有关单位依法给予行政处分。</w:t>
            </w:r>
          </w:p>
          <w:p w14:paraId="1FAACD48">
            <w:pPr>
              <w:tabs>
                <w:tab w:val="left" w:pos="7937"/>
              </w:tabs>
              <w:spacing w:line="280" w:lineRule="exact"/>
              <w:rPr>
                <w:rFonts w:hint="eastAsia" w:ascii="宋体" w:hAnsi="宋体" w:eastAsia="宋体"/>
                <w:sz w:val="18"/>
                <w:szCs w:val="18"/>
              </w:rPr>
            </w:pPr>
            <w:r>
              <w:rPr>
                <w:rFonts w:hint="eastAsia" w:ascii="宋体" w:hAnsi="宋体" w:eastAsia="宋体"/>
                <w:sz w:val="18"/>
                <w:szCs w:val="18"/>
              </w:rPr>
              <w:t>2、</w:t>
            </w:r>
            <w:r>
              <w:rPr>
                <w:rFonts w:eastAsia="方正书宋_GBK"/>
                <w:sz w:val="18"/>
                <w:szCs w:val="18"/>
              </w:rPr>
              <w:t>《中国共产党纪律处分条例》第一百二十七条“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前款所列人员，在工作中滥用职权或者玩忽职守，给党、国家和人民利益以及公共财产造成较大损失的，给予严重警告处分；造成重大损失的，给予撤销党内职务、留党察看或者开除党籍处分。在工作中徇私舞弊的，从重或者加重处分。本条例另有规定的，依照规定。”</w:t>
            </w:r>
            <w:r>
              <w:rPr>
                <w:rFonts w:hint="eastAsia" w:ascii="宋体" w:hAnsi="宋体" w:eastAsia="宋体"/>
                <w:spacing w:val="-4"/>
                <w:sz w:val="18"/>
                <w:szCs w:val="18"/>
              </w:rPr>
              <w:t>。</w:t>
            </w:r>
          </w:p>
          <w:p w14:paraId="62D20E44">
            <w:pPr>
              <w:pStyle w:val="189"/>
              <w:shd w:val="clear" w:color="auto" w:fill="FFFFFF"/>
              <w:spacing w:before="0" w:beforeAutospacing="0" w:after="0" w:afterAutospacing="0" w:line="280" w:lineRule="exact"/>
              <w:rPr>
                <w:rFonts w:hint="eastAsia" w:cs="Times New Roman"/>
                <w:sz w:val="18"/>
                <w:szCs w:val="18"/>
              </w:rPr>
            </w:pPr>
            <w:r>
              <w:rPr>
                <w:rFonts w:hint="eastAsia" w:cs="Times New Roman"/>
                <w:sz w:val="18"/>
                <w:szCs w:val="18"/>
              </w:rPr>
              <w:t>3、《财政部门监督办法》（财政部令第69号）第二十六条　监督人员实施监督过程中玩忽职守、滥用职权、徇私舞弊或者泄露国家秘密、商业秘密的，依法给予行政处分；涉嫌犯罪的，依法移送司法机关。</w:t>
            </w:r>
          </w:p>
          <w:p w14:paraId="5C41875C">
            <w:pPr>
              <w:tabs>
                <w:tab w:val="left" w:pos="7937"/>
              </w:tabs>
              <w:spacing w:line="280" w:lineRule="exact"/>
              <w:rPr>
                <w:rFonts w:ascii="宋体" w:hAnsi="宋体" w:eastAsia="宋体"/>
                <w:sz w:val="18"/>
                <w:szCs w:val="18"/>
              </w:rPr>
            </w:pPr>
            <w:r>
              <w:rPr>
                <w:rFonts w:hint="eastAsia" w:ascii="宋体" w:hAnsi="宋体" w:eastAsia="宋体"/>
                <w:sz w:val="18"/>
                <w:szCs w:val="18"/>
              </w:rPr>
              <w:t>4、《财政部门实施会计监督办法》（财政部令第10号）</w:t>
            </w:r>
            <w:r>
              <w:rPr>
                <w:rFonts w:ascii="宋体" w:hAnsi="宋体" w:eastAsia="宋体"/>
                <w:sz w:val="18"/>
                <w:szCs w:val="18"/>
              </w:rPr>
              <w:t>第三十五条</w:t>
            </w:r>
            <w:r>
              <w:rPr>
                <w:rFonts w:hint="eastAsia" w:ascii="宋体" w:hAnsi="宋体" w:eastAsia="宋体"/>
                <w:sz w:val="18"/>
                <w:szCs w:val="18"/>
              </w:rPr>
              <w:t xml:space="preserve">  </w:t>
            </w:r>
            <w:r>
              <w:rPr>
                <w:rFonts w:ascii="宋体" w:hAnsi="宋体" w:eastAsia="宋体"/>
                <w:sz w:val="18"/>
                <w:szCs w:val="18"/>
              </w:rPr>
              <w:t>财政部门的工作人员在实施会计监督中，有下列行为之一的，依法给予行政处分;构成犯罪的，依法追究刑事责任:</w:t>
            </w:r>
          </w:p>
          <w:p w14:paraId="3289504B">
            <w:pPr>
              <w:tabs>
                <w:tab w:val="left" w:pos="7937"/>
              </w:tabs>
              <w:spacing w:line="280" w:lineRule="exact"/>
              <w:rPr>
                <w:rFonts w:ascii="宋体" w:hAnsi="宋体" w:eastAsia="宋体"/>
                <w:sz w:val="18"/>
                <w:szCs w:val="18"/>
              </w:rPr>
            </w:pPr>
            <w:r>
              <w:rPr>
                <w:rFonts w:ascii="宋体" w:hAnsi="宋体" w:eastAsia="宋体"/>
                <w:sz w:val="18"/>
                <w:szCs w:val="18"/>
              </w:rPr>
              <w:t>(一)滥用职权的;</w:t>
            </w:r>
          </w:p>
          <w:p w14:paraId="660EFDB6">
            <w:pPr>
              <w:tabs>
                <w:tab w:val="left" w:pos="7937"/>
              </w:tabs>
              <w:spacing w:line="280" w:lineRule="exact"/>
              <w:rPr>
                <w:rFonts w:ascii="宋体" w:hAnsi="宋体" w:eastAsia="宋体"/>
                <w:sz w:val="18"/>
                <w:szCs w:val="18"/>
              </w:rPr>
            </w:pPr>
            <w:r>
              <w:rPr>
                <w:rFonts w:ascii="宋体" w:hAnsi="宋体" w:eastAsia="宋体"/>
                <w:sz w:val="18"/>
                <w:szCs w:val="18"/>
              </w:rPr>
              <w:t>(二)玩忽职守、徇私舞弊的;</w:t>
            </w:r>
          </w:p>
          <w:p w14:paraId="7C8C9F11">
            <w:pPr>
              <w:tabs>
                <w:tab w:val="left" w:pos="7937"/>
              </w:tabs>
              <w:spacing w:line="280" w:lineRule="exact"/>
              <w:rPr>
                <w:rFonts w:ascii="宋体" w:hAnsi="宋体" w:eastAsia="宋体"/>
                <w:sz w:val="18"/>
                <w:szCs w:val="18"/>
              </w:rPr>
            </w:pPr>
            <w:r>
              <w:rPr>
                <w:rFonts w:ascii="宋体" w:hAnsi="宋体" w:eastAsia="宋体"/>
                <w:sz w:val="18"/>
                <w:szCs w:val="18"/>
              </w:rPr>
              <w:t>(三)索贿受贿的;</w:t>
            </w:r>
          </w:p>
          <w:p w14:paraId="29C9205E">
            <w:pPr>
              <w:tabs>
                <w:tab w:val="left" w:pos="7937"/>
              </w:tabs>
              <w:spacing w:line="280" w:lineRule="exact"/>
              <w:rPr>
                <w:rFonts w:hint="eastAsia" w:ascii="宋体" w:hAnsi="宋体" w:eastAsia="宋体"/>
                <w:sz w:val="18"/>
                <w:szCs w:val="18"/>
              </w:rPr>
            </w:pPr>
            <w:r>
              <w:rPr>
                <w:rFonts w:ascii="宋体" w:hAnsi="宋体" w:eastAsia="宋体"/>
                <w:sz w:val="18"/>
                <w:szCs w:val="18"/>
              </w:rPr>
              <w:t>(四)泄露国家秘密、商业秘密的。</w:t>
            </w:r>
          </w:p>
          <w:p w14:paraId="21AD925E">
            <w:pPr>
              <w:tabs>
                <w:tab w:val="left" w:pos="7937"/>
              </w:tabs>
              <w:spacing w:line="280" w:lineRule="exact"/>
              <w:rPr>
                <w:rFonts w:hint="eastAsia" w:ascii="宋体" w:hAnsi="宋体" w:eastAsia="宋体"/>
                <w:sz w:val="18"/>
                <w:szCs w:val="18"/>
              </w:rPr>
            </w:pPr>
            <w:r>
              <w:rPr>
                <w:rFonts w:hint="eastAsia" w:ascii="宋体" w:hAnsi="宋体" w:eastAsia="宋体"/>
                <w:sz w:val="18"/>
                <w:szCs w:val="18"/>
              </w:rPr>
              <w:t>5、</w:t>
            </w:r>
            <w:r>
              <w:rPr>
                <w:rFonts w:ascii="宋体" w:hAnsi="宋体" w:eastAsia="宋体"/>
                <w:sz w:val="18"/>
                <w:szCs w:val="18"/>
              </w:rPr>
              <w:t>《财政检查工作办法》</w:t>
            </w:r>
            <w:r>
              <w:rPr>
                <w:rFonts w:hint="eastAsia" w:ascii="宋体" w:hAnsi="宋体" w:eastAsia="宋体"/>
                <w:sz w:val="18"/>
                <w:szCs w:val="18"/>
              </w:rPr>
              <w:t>（财政部令第32号）第三十七条</w:t>
            </w:r>
            <w:r>
              <w:rPr>
                <w:rFonts w:hint="cs" w:ascii="宋体" w:hAnsi="宋体" w:eastAsia="宋体"/>
                <w:sz w:val="18"/>
                <w:szCs w:val="18"/>
                <w:cs/>
              </w:rPr>
              <w:t>  </w:t>
            </w:r>
            <w:r>
              <w:rPr>
                <w:rFonts w:hint="eastAsia" w:ascii="宋体" w:hAnsi="宋体" w:eastAsia="宋体"/>
                <w:sz w:val="18"/>
                <w:szCs w:val="18"/>
              </w:rPr>
              <w:t>财政部门的工作人员在财政检查工作中，滥用职权、玩忽职守、徇私舞弊的，依法给予行政处分。构成犯罪的，依法追究刑事责任。</w:t>
            </w:r>
          </w:p>
          <w:p w14:paraId="12E1272D">
            <w:pPr>
              <w:tabs>
                <w:tab w:val="left" w:pos="7937"/>
              </w:tabs>
              <w:spacing w:line="280" w:lineRule="exact"/>
              <w:rPr>
                <w:rFonts w:hint="eastAsia"/>
                <w:sz w:val="18"/>
                <w:szCs w:val="18"/>
              </w:rPr>
            </w:pPr>
            <w:r>
              <w:rPr>
                <w:rFonts w:hint="eastAsia" w:eastAsia="方正书宋_GBK"/>
                <w:sz w:val="18"/>
                <w:szCs w:val="18"/>
              </w:rPr>
              <w:t>6、</w:t>
            </w:r>
            <w:r>
              <w:rPr>
                <w:rFonts w:eastAsia="方正书宋_GBK"/>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53A451E8">
            <w:pPr>
              <w:spacing w:line="600" w:lineRule="exact"/>
              <w:jc w:val="center"/>
              <w:rPr>
                <w:rFonts w:hint="eastAsia" w:ascii="仿宋_GB2312"/>
              </w:rPr>
            </w:pPr>
          </w:p>
        </w:tc>
      </w:tr>
      <w:tr w14:paraId="42686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73C86C13">
            <w:pPr>
              <w:spacing w:line="600" w:lineRule="exact"/>
              <w:jc w:val="center"/>
              <w:rPr>
                <w:rFonts w:hint="eastAsia" w:ascii="仿宋_GB2312"/>
              </w:rPr>
            </w:pPr>
            <w:r>
              <w:rPr>
                <w:rFonts w:hint="eastAsia" w:ascii="仿宋_GB2312"/>
              </w:rPr>
              <w:t>20</w:t>
            </w:r>
          </w:p>
        </w:tc>
        <w:tc>
          <w:tcPr>
            <w:tcW w:w="1475" w:type="dxa"/>
            <w:noWrap w:val="0"/>
            <w:vAlign w:val="center"/>
          </w:tcPr>
          <w:p w14:paraId="47DECC0E">
            <w:pPr>
              <w:widowControl/>
              <w:spacing w:line="300" w:lineRule="exact"/>
              <w:jc w:val="left"/>
              <w:rPr>
                <w:rFonts w:hint="eastAsia" w:eastAsia="方正仿宋_GBK"/>
                <w:sz w:val="21"/>
                <w:szCs w:val="21"/>
              </w:rPr>
            </w:pPr>
            <w:r>
              <w:rPr>
                <w:rFonts w:hint="eastAsia" w:eastAsia="方正仿宋_GBK"/>
                <w:sz w:val="21"/>
                <w:szCs w:val="21"/>
              </w:rPr>
              <w:t>对政府采购法规、政策的执行情况的监督检查</w:t>
            </w:r>
          </w:p>
        </w:tc>
        <w:tc>
          <w:tcPr>
            <w:tcW w:w="5250" w:type="dxa"/>
            <w:noWrap w:val="0"/>
            <w:vAlign w:val="center"/>
          </w:tcPr>
          <w:p w14:paraId="32AF947D">
            <w:pPr>
              <w:tabs>
                <w:tab w:val="left" w:pos="7937"/>
              </w:tabs>
              <w:spacing w:line="240" w:lineRule="exact"/>
              <w:jc w:val="left"/>
              <w:rPr>
                <w:rFonts w:hint="eastAsia" w:eastAsia="方正书宋_GBK"/>
                <w:sz w:val="21"/>
                <w:szCs w:val="21"/>
              </w:rPr>
            </w:pPr>
            <w:r>
              <w:rPr>
                <w:rFonts w:hint="eastAsia" w:eastAsia="方正书宋_GBK"/>
                <w:sz w:val="21"/>
                <w:szCs w:val="21"/>
              </w:rPr>
              <w:t>1、《中华人民共和国政府采购法》</w:t>
            </w:r>
            <w:r>
              <w:rPr>
                <w:rFonts w:eastAsia="方正书宋_GBK"/>
                <w:sz w:val="21"/>
                <w:szCs w:val="21"/>
              </w:rPr>
              <w:t>第十三条 各级人民政府财政部门是负责政府采购监督管理的部门，依法履行对政府采购活动的监督管理职责。</w:t>
            </w:r>
          </w:p>
          <w:p w14:paraId="02193339">
            <w:pPr>
              <w:tabs>
                <w:tab w:val="left" w:pos="7937"/>
              </w:tabs>
              <w:spacing w:line="240" w:lineRule="exact"/>
              <w:jc w:val="left"/>
              <w:rPr>
                <w:rFonts w:eastAsia="方正书宋_GBK"/>
                <w:sz w:val="21"/>
                <w:szCs w:val="21"/>
              </w:rPr>
            </w:pPr>
            <w:r>
              <w:rPr>
                <w:rFonts w:hint="eastAsia" w:eastAsia="方正书宋_GBK"/>
                <w:sz w:val="21"/>
                <w:szCs w:val="21"/>
              </w:rPr>
              <w:t>2、《政府采购法实施条例》</w:t>
            </w:r>
            <w:r>
              <w:rPr>
                <w:rFonts w:eastAsia="方正书宋_GBK"/>
                <w:sz w:val="21"/>
                <w:szCs w:val="21"/>
              </w:rPr>
              <w:t>第六十三条　各级人民政府财政部门和其他有关部门应当加强对参加政府采购活动的供应商、采购代理机构、评审专家的监督管理，对其不良行为予以记录，并纳入统一的信用信息平台。</w:t>
            </w:r>
          </w:p>
          <w:p w14:paraId="7DFD1F67">
            <w:pPr>
              <w:tabs>
                <w:tab w:val="left" w:pos="7937"/>
              </w:tabs>
              <w:spacing w:line="240" w:lineRule="exact"/>
              <w:jc w:val="left"/>
              <w:rPr>
                <w:rFonts w:hint="eastAsia" w:eastAsia="方正书宋_GBK"/>
                <w:sz w:val="21"/>
                <w:szCs w:val="21"/>
              </w:rPr>
            </w:pPr>
            <w:r>
              <w:rPr>
                <w:rFonts w:eastAsia="方正书宋_GBK"/>
                <w:sz w:val="21"/>
                <w:szCs w:val="21"/>
              </w:rPr>
              <w:t>第六十四条　各级人民政府财政部门对政府采购活动进行监督检查，有权查阅、复制有关文件、资料，相关单位和人员应当予以配合。</w:t>
            </w:r>
          </w:p>
          <w:p w14:paraId="40F9FC83">
            <w:pPr>
              <w:tabs>
                <w:tab w:val="left" w:pos="7937"/>
              </w:tabs>
              <w:spacing w:line="240" w:lineRule="exact"/>
              <w:jc w:val="left"/>
              <w:rPr>
                <w:rFonts w:hint="eastAsia" w:eastAsia="方正书宋_GBK"/>
                <w:sz w:val="21"/>
                <w:szCs w:val="21"/>
              </w:rPr>
            </w:pPr>
            <w:r>
              <w:rPr>
                <w:rFonts w:hint="eastAsia" w:eastAsia="方正书宋_GBK"/>
                <w:sz w:val="21"/>
                <w:szCs w:val="21"/>
              </w:rPr>
              <w:t>3、《财政部门监督办法》（财政部令第69号）第十六条：“财政部门依法对下列事项实施监督：......（五）政府采购法规、政策的执行情况；......”</w:t>
            </w:r>
          </w:p>
          <w:p w14:paraId="6721F6B2">
            <w:pPr>
              <w:tabs>
                <w:tab w:val="left" w:pos="7937"/>
              </w:tabs>
              <w:spacing w:line="240" w:lineRule="exact"/>
              <w:jc w:val="left"/>
              <w:rPr>
                <w:rFonts w:hint="eastAsia" w:eastAsia="方正书宋_GBK"/>
                <w:sz w:val="21"/>
                <w:szCs w:val="21"/>
              </w:rPr>
            </w:pPr>
            <w:r>
              <w:rPr>
                <w:rFonts w:hint="eastAsia" w:eastAsia="方正书宋_GBK"/>
                <w:sz w:val="21"/>
                <w:szCs w:val="21"/>
              </w:rPr>
              <w:t>4、《政府采购评审专家管理办法》第四条 ……各级人民政府财政部门依法履行对评审专家的监督管理职责。</w:t>
            </w:r>
          </w:p>
          <w:p w14:paraId="75D226DF">
            <w:pPr>
              <w:tabs>
                <w:tab w:val="left" w:pos="7937"/>
              </w:tabs>
              <w:spacing w:line="240" w:lineRule="exact"/>
              <w:jc w:val="left"/>
              <w:rPr>
                <w:rFonts w:hint="eastAsia" w:eastAsia="方正书宋_GBK"/>
                <w:sz w:val="21"/>
                <w:szCs w:val="21"/>
              </w:rPr>
            </w:pPr>
            <w:r>
              <w:rPr>
                <w:rFonts w:hint="eastAsia" w:eastAsia="方正书宋_GBK"/>
                <w:sz w:val="21"/>
                <w:szCs w:val="21"/>
              </w:rPr>
              <w:t>5、</w:t>
            </w:r>
            <w:r>
              <w:rPr>
                <w:rFonts w:eastAsia="方正书宋_GBK"/>
                <w:sz w:val="21"/>
                <w:szCs w:val="21"/>
              </w:rPr>
              <w:t>《河北省财政监督规定》</w:t>
            </w:r>
            <w:r>
              <w:rPr>
                <w:rFonts w:hint="eastAsia" w:eastAsia="方正书宋_GBK"/>
                <w:sz w:val="21"/>
                <w:szCs w:val="21"/>
              </w:rPr>
              <w:t>，</w:t>
            </w:r>
            <w:r>
              <w:rPr>
                <w:rFonts w:eastAsia="方正书宋_GBK"/>
                <w:sz w:val="21"/>
                <w:szCs w:val="21"/>
              </w:rPr>
              <w:t>第四条 县级以上人民政府财政部门负责本行政区域内的财政监督工作，其所属的财政监督检查机构具体组织实施。</w:t>
            </w:r>
          </w:p>
        </w:tc>
        <w:tc>
          <w:tcPr>
            <w:tcW w:w="5193" w:type="dxa"/>
            <w:noWrap w:val="0"/>
            <w:vAlign w:val="center"/>
          </w:tcPr>
          <w:p w14:paraId="0A91E3DC">
            <w:pPr>
              <w:tabs>
                <w:tab w:val="left" w:pos="7937"/>
              </w:tabs>
              <w:spacing w:line="240" w:lineRule="exact"/>
              <w:jc w:val="left"/>
              <w:rPr>
                <w:rFonts w:hint="eastAsia" w:eastAsia="方正书宋_GBK"/>
                <w:sz w:val="18"/>
                <w:szCs w:val="18"/>
              </w:rPr>
            </w:pPr>
            <w:r>
              <w:rPr>
                <w:rFonts w:hint="eastAsia" w:eastAsia="方正书宋_GBK"/>
                <w:sz w:val="18"/>
                <w:szCs w:val="18"/>
              </w:rPr>
              <w:t>1、《中华人民共和国政府采购法》第八十条 政府采购监督管理部门的工作人员在实施监督检查中违反本法规定滥用职权，玩忽职守，徇私舞弊的，依法给予行政处分;构成犯罪的，依法追究刑事责任。</w:t>
            </w:r>
          </w:p>
          <w:p w14:paraId="00406869">
            <w:pPr>
              <w:tabs>
                <w:tab w:val="left" w:pos="7937"/>
              </w:tabs>
              <w:spacing w:line="240" w:lineRule="exact"/>
              <w:jc w:val="left"/>
              <w:rPr>
                <w:rFonts w:hint="eastAsia" w:eastAsia="方正书宋_GBK"/>
                <w:sz w:val="18"/>
                <w:szCs w:val="18"/>
              </w:rPr>
            </w:pPr>
            <w:r>
              <w:rPr>
                <w:rFonts w:hint="eastAsia" w:eastAsia="方正书宋_GBK"/>
                <w:sz w:val="18"/>
                <w:szCs w:val="18"/>
              </w:rPr>
              <w:t>2、《政府采购法实施条例》</w:t>
            </w:r>
            <w:r>
              <w:rPr>
                <w:rFonts w:eastAsia="方正书宋_GBK"/>
                <w:sz w:val="18"/>
                <w:szCs w:val="18"/>
              </w:rPr>
              <w:t>第七十七条　财政部门在履行政府采购监督管理职责中违反政府采购法和本条例规定，滥用职权、玩忽职守、徇私舞弊的，对直接负责的主管人员和其他直接责任人员依法给予处分;直接负责的主管人员和其他直接责任人员构成犯罪的，依法追究刑事责任。</w:t>
            </w:r>
          </w:p>
          <w:p w14:paraId="3B0C11CA">
            <w:pPr>
              <w:tabs>
                <w:tab w:val="left" w:pos="7937"/>
              </w:tabs>
              <w:spacing w:line="240" w:lineRule="exact"/>
              <w:jc w:val="left"/>
              <w:rPr>
                <w:rFonts w:hint="eastAsia" w:eastAsia="方正书宋_GBK"/>
                <w:sz w:val="18"/>
                <w:szCs w:val="18"/>
              </w:rPr>
            </w:pPr>
            <w:r>
              <w:rPr>
                <w:rFonts w:hint="eastAsia" w:eastAsia="方正书宋_GBK"/>
                <w:sz w:val="18"/>
                <w:szCs w:val="18"/>
              </w:rPr>
              <w:t>3、《政府采购评审专家管理办法》第三十一条 财政部门工作人员在评审专家管理工作中存在滥用职权、玩忽职守、徇私舞弊等违法违纪行为的,依照《</w:t>
            </w:r>
            <w:r>
              <w:rPr>
                <w:rFonts w:hint="eastAsia" w:eastAsia="方正书宋_GBK"/>
                <w:sz w:val="18"/>
                <w:szCs w:val="18"/>
                <w:lang w:val="en-US" w:eastAsia="zh-CN"/>
              </w:rPr>
              <w:t>中华人民共和国</w:t>
            </w:r>
            <w:r>
              <w:rPr>
                <w:rFonts w:hint="eastAsia" w:eastAsia="方正书宋_GBK"/>
                <w:sz w:val="18"/>
                <w:szCs w:val="18"/>
              </w:rPr>
              <w:t>政府采购法》《公务员法》《行政监察法》《政府采购法实施条例》等国家有关规定追究相应责任;涉嫌犯罪的,移送司法机关处理。</w:t>
            </w:r>
          </w:p>
          <w:p w14:paraId="0EEF7FB8">
            <w:pPr>
              <w:tabs>
                <w:tab w:val="left" w:pos="7937"/>
              </w:tabs>
              <w:spacing w:line="240" w:lineRule="exact"/>
              <w:jc w:val="left"/>
              <w:rPr>
                <w:rFonts w:hint="eastAsia" w:eastAsia="方正书宋_GBK"/>
                <w:sz w:val="18"/>
                <w:szCs w:val="18"/>
              </w:rPr>
            </w:pPr>
            <w:r>
              <w:rPr>
                <w:rFonts w:hint="eastAsia" w:eastAsia="方正书宋_GBK"/>
                <w:sz w:val="18"/>
                <w:szCs w:val="18"/>
              </w:rPr>
              <w:t>4、</w:t>
            </w:r>
            <w:r>
              <w:rPr>
                <w:rFonts w:eastAsia="方正书宋_GBK"/>
                <w:sz w:val="18"/>
                <w:szCs w:val="18"/>
              </w:rPr>
              <w:t>《中国共产党纪律处分条例》第一百二十七条“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前款所列人员，在工作中滥用职权或者玩忽职守，给党、国家和人民利益以及公共财产造成较大损失的，给予严重警告处分；造成重大损失的，给予撤销党内职务、留党察看或者开除党籍处分。在工作中徇私舞弊的，从重或者加重处分。本条例另有规定的，依照规定。”</w:t>
            </w:r>
            <w:r>
              <w:rPr>
                <w:rFonts w:hint="eastAsia" w:eastAsia="方正书宋_GBK"/>
                <w:sz w:val="18"/>
                <w:szCs w:val="18"/>
              </w:rPr>
              <w:t xml:space="preserve"> </w:t>
            </w:r>
          </w:p>
          <w:p w14:paraId="7A741BA6">
            <w:pPr>
              <w:tabs>
                <w:tab w:val="left" w:pos="7937"/>
              </w:tabs>
              <w:spacing w:line="240" w:lineRule="exact"/>
              <w:jc w:val="left"/>
              <w:rPr>
                <w:rFonts w:hint="eastAsia" w:eastAsia="方正书宋_GBK"/>
                <w:sz w:val="18"/>
                <w:szCs w:val="18"/>
              </w:rPr>
            </w:pPr>
            <w:r>
              <w:rPr>
                <w:rFonts w:hint="eastAsia" w:eastAsia="方正书宋_GBK"/>
                <w:sz w:val="18"/>
                <w:szCs w:val="18"/>
              </w:rPr>
              <w:t>5、《财政部门监督办法》（财政部令第69号）第二十六条　监督人员实施监督过程中玩忽职守、滥用职权、徇私舞弊或者泄露国家秘密、商业秘密的，依法给予行政处分；涉嫌犯罪的，依法移送司法机关。</w:t>
            </w:r>
          </w:p>
          <w:p w14:paraId="704E042D">
            <w:pPr>
              <w:tabs>
                <w:tab w:val="left" w:pos="7937"/>
              </w:tabs>
              <w:spacing w:line="240" w:lineRule="exact"/>
              <w:jc w:val="left"/>
              <w:rPr>
                <w:rFonts w:hint="eastAsia" w:eastAsia="方正书宋_GBK"/>
                <w:sz w:val="18"/>
                <w:szCs w:val="18"/>
              </w:rPr>
            </w:pPr>
            <w:r>
              <w:rPr>
                <w:rFonts w:hint="eastAsia" w:eastAsia="方正书宋_GBK"/>
                <w:sz w:val="18"/>
                <w:szCs w:val="18"/>
              </w:rPr>
              <w:t>6、</w:t>
            </w:r>
            <w:r>
              <w:rPr>
                <w:rFonts w:eastAsia="方正书宋_GBK"/>
                <w:sz w:val="18"/>
                <w:szCs w:val="18"/>
              </w:rPr>
              <w:t>《河北省财政监督规定》第二十一条 财政监督检查人员违反本规定第二十条规定的，由所在单位或者上级主管部门责令改正;情节严重的，给予行政处分;构成犯罪的，依法追究刑事责任。</w:t>
            </w:r>
          </w:p>
        </w:tc>
        <w:tc>
          <w:tcPr>
            <w:tcW w:w="1119" w:type="dxa"/>
            <w:noWrap w:val="0"/>
            <w:vAlign w:val="center"/>
          </w:tcPr>
          <w:p w14:paraId="178047E7">
            <w:pPr>
              <w:spacing w:line="600" w:lineRule="exact"/>
              <w:jc w:val="center"/>
              <w:rPr>
                <w:rFonts w:hint="eastAsia" w:ascii="仿宋_GB2312"/>
              </w:rPr>
            </w:pPr>
          </w:p>
        </w:tc>
      </w:tr>
      <w:tr w14:paraId="016DE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3" w:hRule="atLeast"/>
        </w:trPr>
        <w:tc>
          <w:tcPr>
            <w:tcW w:w="790" w:type="dxa"/>
            <w:noWrap w:val="0"/>
            <w:vAlign w:val="center"/>
          </w:tcPr>
          <w:p w14:paraId="0185933B">
            <w:pPr>
              <w:spacing w:line="600" w:lineRule="exact"/>
              <w:jc w:val="center"/>
              <w:rPr>
                <w:rFonts w:hint="eastAsia" w:ascii="仿宋_GB2312"/>
              </w:rPr>
            </w:pPr>
            <w:r>
              <w:rPr>
                <w:rFonts w:hint="eastAsia" w:ascii="仿宋_GB2312"/>
              </w:rPr>
              <w:t>21</w:t>
            </w:r>
          </w:p>
        </w:tc>
        <w:tc>
          <w:tcPr>
            <w:tcW w:w="1475" w:type="dxa"/>
            <w:noWrap w:val="0"/>
            <w:vAlign w:val="center"/>
          </w:tcPr>
          <w:p w14:paraId="31451FAF">
            <w:pPr>
              <w:tabs>
                <w:tab w:val="left" w:pos="7937"/>
              </w:tabs>
              <w:spacing w:line="260" w:lineRule="exact"/>
              <w:rPr>
                <w:rFonts w:hint="eastAsia" w:eastAsia="方正仿宋_GBK"/>
                <w:sz w:val="21"/>
                <w:szCs w:val="21"/>
              </w:rPr>
            </w:pPr>
            <w:r>
              <w:rPr>
                <w:rFonts w:hint="eastAsia" w:eastAsia="方正仿宋_GBK"/>
                <w:sz w:val="21"/>
                <w:szCs w:val="21"/>
              </w:rPr>
              <w:t>对非营利组织免税资格的认定</w:t>
            </w:r>
          </w:p>
        </w:tc>
        <w:tc>
          <w:tcPr>
            <w:tcW w:w="5250" w:type="dxa"/>
            <w:noWrap w:val="0"/>
            <w:vAlign w:val="center"/>
          </w:tcPr>
          <w:p w14:paraId="5944C70C">
            <w:pPr>
              <w:tabs>
                <w:tab w:val="left" w:pos="7937"/>
              </w:tabs>
              <w:spacing w:line="280" w:lineRule="exact"/>
              <w:jc w:val="left"/>
              <w:rPr>
                <w:rFonts w:hint="eastAsia" w:eastAsia="方正仿宋_GBK"/>
                <w:sz w:val="21"/>
                <w:szCs w:val="21"/>
              </w:rPr>
            </w:pPr>
            <w:r>
              <w:rPr>
                <w:rFonts w:hint="eastAsia" w:eastAsia="方正书宋_GBK"/>
                <w:sz w:val="21"/>
                <w:szCs w:val="21"/>
              </w:rPr>
              <w:t>1、《关于非营利组织免税资格认定管理有关问题的通知》（财税〔2018〕13号）二、经省级（含省级）以上登记管理机关批准设立或登记的非营利组织，凡符合规定条件的，应向其所在地省级税务主管机关提出免税资格申请，并提供本通知规定的相关材料；经市（地）级或县级登记管理机关批准设立或登记的非营利组织，凡符合规定条件的，分别向其所在地市（地）级或县级税务主管机关提出免税资格申请，并提供本通知规定的相关材料。</w:t>
            </w:r>
            <w:r>
              <w:rPr>
                <w:rFonts w:hint="eastAsia" w:eastAsia="方正书宋_GBK"/>
                <w:sz w:val="21"/>
                <w:szCs w:val="21"/>
              </w:rPr>
              <w:br w:type="textWrapping" w:clear="all"/>
            </w:r>
            <w:r>
              <w:rPr>
                <w:rFonts w:eastAsia="方正书宋_GBK"/>
                <w:sz w:val="21"/>
                <w:szCs w:val="21"/>
              </w:rPr>
              <w:t> </w:t>
            </w:r>
            <w:r>
              <w:rPr>
                <w:rFonts w:hint="eastAsia" w:eastAsia="方正书宋_GBK"/>
                <w:sz w:val="21"/>
                <w:szCs w:val="21"/>
              </w:rPr>
              <w:t>财政、税务部门按照上述管理权限，对非营利组织享受免税的资格联合进行审核确认，并定期予以公布。</w:t>
            </w:r>
          </w:p>
        </w:tc>
        <w:tc>
          <w:tcPr>
            <w:tcW w:w="5193" w:type="dxa"/>
            <w:noWrap w:val="0"/>
            <w:vAlign w:val="center"/>
          </w:tcPr>
          <w:p w14:paraId="47DF13DF">
            <w:pPr>
              <w:tabs>
                <w:tab w:val="left" w:pos="7937"/>
              </w:tabs>
              <w:spacing w:line="240" w:lineRule="exact"/>
              <w:jc w:val="left"/>
              <w:rPr>
                <w:rFonts w:hint="eastAsia" w:eastAsia="方正书宋_GBK"/>
                <w:sz w:val="18"/>
                <w:szCs w:val="18"/>
              </w:rPr>
            </w:pPr>
            <w:r>
              <w:rPr>
                <w:rFonts w:hint="eastAsia" w:eastAsia="方正书宋_GBK"/>
                <w:sz w:val="18"/>
                <w:szCs w:val="18"/>
              </w:rPr>
              <w:t>1、</w:t>
            </w:r>
            <w:r>
              <w:rPr>
                <w:rFonts w:eastAsia="方正书宋_GBK"/>
                <w:sz w:val="18"/>
                <w:szCs w:val="18"/>
              </w:rPr>
              <w:t>《中国共产党纪律处分条例》</w:t>
            </w:r>
          </w:p>
          <w:p w14:paraId="6AF318D7">
            <w:pPr>
              <w:tabs>
                <w:tab w:val="left" w:pos="7937"/>
              </w:tabs>
              <w:spacing w:line="240" w:lineRule="exact"/>
              <w:jc w:val="left"/>
              <w:rPr>
                <w:rFonts w:hint="eastAsia" w:eastAsia="方正书宋_GBK"/>
                <w:sz w:val="18"/>
                <w:szCs w:val="18"/>
              </w:rPr>
            </w:pPr>
            <w:r>
              <w:rPr>
                <w:rFonts w:eastAsia="方正书宋_GBK"/>
                <w:sz w:val="18"/>
                <w:szCs w:val="18"/>
              </w:rPr>
              <w:t>第八十五条“党和国家工作人员或者其他从事公务的人员，利用职务上的便利，索取他人财物，或者非法收受他人财物为他人谋取利益，情节较轻的，给予警告或者严重警告处分；情节较重的，给予撤销党内职务或者留党察看处分；情节严重的，给予开除党籍处分。前款所列人员利用职务上的便利，变相非法收受他人财物为他人谋取利益，情节较重的，给予警告或者严重警告处分；情节严重的，给予撤销党内职务、留党察看或者开除党籍处分。因受贿给国家、集体和人民利益造成重大损失的，从重或者加重处分，直至开除党籍。 因索取财物未遂而刁难报复对方，给对方造成损失的，给予警告或者严重警告处分；情节较重的，给予撤销党内职务或者留党察看处分；情节严重的，给予开除党籍处分。”</w:t>
            </w:r>
          </w:p>
          <w:p w14:paraId="189B4793">
            <w:pPr>
              <w:tabs>
                <w:tab w:val="left" w:pos="7937"/>
              </w:tabs>
              <w:spacing w:line="240" w:lineRule="exact"/>
              <w:jc w:val="left"/>
              <w:rPr>
                <w:rFonts w:hint="eastAsia" w:eastAsia="方正书宋_GBK"/>
                <w:sz w:val="18"/>
                <w:szCs w:val="18"/>
              </w:rPr>
            </w:pPr>
            <w:r>
              <w:rPr>
                <w:rFonts w:eastAsia="方正书宋_GBK"/>
                <w:sz w:val="18"/>
                <w:szCs w:val="18"/>
              </w:rPr>
              <w:t>第一百二十七条“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前款所列人员，在工作中滥用职权或者玩忽职守，给党、国家和人民利益以及公共财产造成较大损失的，给予严重警告处分；造成重大损失的，给予撤销党内职务、留党察看或者开除党籍处分。在工作中徇私舞弊的，从重或者加重处分。本条例另有规定的，依照规定。”</w:t>
            </w:r>
            <w:r>
              <w:rPr>
                <w:rFonts w:hint="eastAsia" w:eastAsia="方正书宋_GBK"/>
                <w:sz w:val="18"/>
                <w:szCs w:val="18"/>
              </w:rPr>
              <w:t xml:space="preserve"> </w:t>
            </w:r>
          </w:p>
          <w:p w14:paraId="4F51EC48">
            <w:pPr>
              <w:pStyle w:val="189"/>
              <w:shd w:val="clear" w:color="auto" w:fill="FFFFFF"/>
              <w:spacing w:before="0" w:beforeAutospacing="0" w:after="0" w:afterAutospacing="0" w:line="220" w:lineRule="exact"/>
              <w:rPr>
                <w:rFonts w:hint="eastAsia" w:ascii="Times New Roman" w:hAnsi="Times New Roman" w:eastAsia="方正书宋_GBK" w:cs="Times New Roman"/>
                <w:sz w:val="18"/>
                <w:szCs w:val="18"/>
              </w:rPr>
            </w:pPr>
            <w:r>
              <w:rPr>
                <w:rFonts w:hint="eastAsia" w:eastAsia="方正书宋_GBK"/>
                <w:sz w:val="18"/>
                <w:szCs w:val="18"/>
              </w:rPr>
              <w:t>2、</w:t>
            </w:r>
            <w:r>
              <w:rPr>
                <w:rFonts w:eastAsia="方正书宋_GBK"/>
                <w:sz w:val="18"/>
                <w:szCs w:val="18"/>
              </w:rPr>
              <w:t>《行政机关公务员处分条例》第23条：有贪污、索贿、受贿、行贿、介绍贿赂、挪用公款、利用职务之便为自己或者他人谋取私利.巨额财产来源不明等违反廉政纪律行为的，给予记过或者记大过处分；情节较重的，给予降级或者撤职处分；情节严重的，给予开除处分。</w:t>
            </w:r>
          </w:p>
        </w:tc>
        <w:tc>
          <w:tcPr>
            <w:tcW w:w="1119" w:type="dxa"/>
            <w:noWrap w:val="0"/>
            <w:vAlign w:val="center"/>
          </w:tcPr>
          <w:p w14:paraId="684BC4D6">
            <w:pPr>
              <w:spacing w:line="600" w:lineRule="exact"/>
              <w:jc w:val="center"/>
              <w:rPr>
                <w:rFonts w:hint="eastAsia" w:ascii="仿宋_GB2312"/>
              </w:rPr>
            </w:pPr>
          </w:p>
        </w:tc>
      </w:tr>
      <w:tr w14:paraId="62F43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6" w:hRule="atLeast"/>
        </w:trPr>
        <w:tc>
          <w:tcPr>
            <w:tcW w:w="790" w:type="dxa"/>
            <w:noWrap w:val="0"/>
            <w:vAlign w:val="center"/>
          </w:tcPr>
          <w:p w14:paraId="2906BFDB">
            <w:pPr>
              <w:spacing w:line="600" w:lineRule="exact"/>
              <w:jc w:val="center"/>
              <w:rPr>
                <w:rFonts w:hint="eastAsia" w:ascii="仿宋_GB2312"/>
              </w:rPr>
            </w:pPr>
            <w:r>
              <w:rPr>
                <w:rFonts w:hint="eastAsia" w:ascii="仿宋_GB2312"/>
              </w:rPr>
              <w:t>22</w:t>
            </w:r>
          </w:p>
        </w:tc>
        <w:tc>
          <w:tcPr>
            <w:tcW w:w="1475" w:type="dxa"/>
            <w:noWrap w:val="0"/>
            <w:vAlign w:val="center"/>
          </w:tcPr>
          <w:p w14:paraId="0A8D443C">
            <w:pPr>
              <w:widowControl/>
              <w:spacing w:line="300" w:lineRule="exact"/>
              <w:jc w:val="left"/>
              <w:rPr>
                <w:rFonts w:hint="eastAsia" w:eastAsia="方正仿宋_GBK"/>
                <w:sz w:val="21"/>
                <w:szCs w:val="21"/>
              </w:rPr>
            </w:pPr>
            <w:r>
              <w:rPr>
                <w:rFonts w:hint="eastAsia" w:eastAsia="方正仿宋_GBK"/>
                <w:sz w:val="21"/>
                <w:szCs w:val="21"/>
              </w:rPr>
              <w:t>政府采购活动投诉事项裁决</w:t>
            </w:r>
          </w:p>
        </w:tc>
        <w:tc>
          <w:tcPr>
            <w:tcW w:w="5250" w:type="dxa"/>
            <w:noWrap w:val="0"/>
            <w:vAlign w:val="center"/>
          </w:tcPr>
          <w:p w14:paraId="70FA114F">
            <w:pPr>
              <w:tabs>
                <w:tab w:val="left" w:pos="7937"/>
              </w:tabs>
              <w:spacing w:line="260" w:lineRule="exact"/>
              <w:rPr>
                <w:rFonts w:hint="eastAsia" w:ascii="宋体" w:hAnsi="宋体" w:eastAsia="宋体"/>
                <w:sz w:val="21"/>
                <w:szCs w:val="21"/>
              </w:rPr>
            </w:pPr>
            <w:r>
              <w:rPr>
                <w:rFonts w:hint="eastAsia" w:ascii="宋体" w:hAnsi="宋体" w:eastAsia="宋体"/>
                <w:sz w:val="21"/>
                <w:szCs w:val="21"/>
              </w:rPr>
              <w:t xml:space="preserve">1、《中华人民共和国政府采购法》（2002年6月29日通过）第五十六条 </w:t>
            </w:r>
            <w:r>
              <w:rPr>
                <w:rFonts w:ascii="宋体" w:hAnsi="宋体" w:eastAsia="宋体"/>
                <w:sz w:val="21"/>
                <w:szCs w:val="21"/>
              </w:rPr>
              <w:t>政府采购监督管理部门应当在收到投诉后三十个工作日内，对投诉事项作出处理决定，并以书面形式通知投诉人和与投诉事项有关的当事人。</w:t>
            </w:r>
          </w:p>
          <w:p w14:paraId="4D1F87B0">
            <w:pPr>
              <w:tabs>
                <w:tab w:val="left" w:pos="7937"/>
              </w:tabs>
              <w:spacing w:line="260" w:lineRule="exact"/>
              <w:rPr>
                <w:rFonts w:hint="eastAsia" w:ascii="宋体" w:hAnsi="宋体" w:eastAsia="宋体"/>
                <w:sz w:val="21"/>
                <w:szCs w:val="21"/>
              </w:rPr>
            </w:pPr>
            <w:r>
              <w:rPr>
                <w:rFonts w:hint="eastAsia" w:ascii="宋体" w:hAnsi="宋体" w:eastAsia="宋体"/>
                <w:sz w:val="21"/>
                <w:szCs w:val="21"/>
              </w:rPr>
              <w:t>2、《政府采购质疑和投诉办法》（财政部令第94号）第五条：……县级以上各级人民政府财政部门（以下简称财政部门）负责依法处理供应商投诉。</w:t>
            </w:r>
            <w:r>
              <w:rPr>
                <w:rFonts w:hint="eastAsia" w:ascii="宋体" w:hAnsi="宋体" w:eastAsia="宋体"/>
                <w:sz w:val="21"/>
                <w:szCs w:val="21"/>
              </w:rPr>
              <w:br w:type="textWrapping" w:clear="all"/>
            </w:r>
            <w:r>
              <w:rPr>
                <w:rFonts w:hint="eastAsia" w:ascii="宋体" w:hAnsi="宋体" w:eastAsia="宋体"/>
                <w:sz w:val="21"/>
                <w:szCs w:val="21"/>
              </w:rPr>
              <w:t>第六条：供应商投诉按照采购人所属预算级次，由本级财政部门处理。跨区域联合采购项目的投诉，采购人所属预算级次相同的，由采购文件事先约定的财政部门负责处理，事先未约定的，由最先收到投诉的财政部门负责处理；采购人所属预算级次不同的，由预算级次最高的财政部门负责处理。</w:t>
            </w:r>
          </w:p>
        </w:tc>
        <w:tc>
          <w:tcPr>
            <w:tcW w:w="5193" w:type="dxa"/>
            <w:noWrap w:val="0"/>
            <w:vAlign w:val="center"/>
          </w:tcPr>
          <w:p w14:paraId="16FA0AE5">
            <w:pPr>
              <w:tabs>
                <w:tab w:val="left" w:pos="7937"/>
              </w:tabs>
              <w:spacing w:line="240" w:lineRule="exact"/>
              <w:jc w:val="left"/>
              <w:rPr>
                <w:rFonts w:hint="eastAsia" w:eastAsia="方正书宋_GBK"/>
                <w:sz w:val="18"/>
                <w:szCs w:val="18"/>
              </w:rPr>
            </w:pPr>
          </w:p>
          <w:p w14:paraId="54375889">
            <w:pPr>
              <w:tabs>
                <w:tab w:val="left" w:pos="7937"/>
              </w:tabs>
              <w:spacing w:line="240" w:lineRule="exact"/>
              <w:jc w:val="left"/>
              <w:rPr>
                <w:rFonts w:hint="eastAsia" w:eastAsia="方正书宋_GBK"/>
                <w:sz w:val="18"/>
                <w:szCs w:val="18"/>
              </w:rPr>
            </w:pPr>
          </w:p>
          <w:p w14:paraId="7EFD9263">
            <w:pPr>
              <w:tabs>
                <w:tab w:val="left" w:pos="7937"/>
              </w:tabs>
              <w:spacing w:line="240" w:lineRule="exact"/>
              <w:jc w:val="left"/>
              <w:rPr>
                <w:rFonts w:hint="eastAsia" w:eastAsia="方正书宋_GBK"/>
                <w:sz w:val="18"/>
                <w:szCs w:val="18"/>
              </w:rPr>
            </w:pPr>
          </w:p>
          <w:p w14:paraId="5D27C08B">
            <w:pPr>
              <w:tabs>
                <w:tab w:val="left" w:pos="7937"/>
              </w:tabs>
              <w:spacing w:line="240" w:lineRule="exact"/>
              <w:jc w:val="left"/>
              <w:rPr>
                <w:rFonts w:hint="eastAsia" w:eastAsia="方正书宋_GBK"/>
                <w:sz w:val="18"/>
                <w:szCs w:val="18"/>
              </w:rPr>
            </w:pPr>
          </w:p>
          <w:p w14:paraId="2D077EC5">
            <w:pPr>
              <w:tabs>
                <w:tab w:val="left" w:pos="7937"/>
              </w:tabs>
              <w:spacing w:line="240" w:lineRule="exact"/>
              <w:jc w:val="left"/>
              <w:rPr>
                <w:rFonts w:hint="eastAsia" w:eastAsia="方正书宋_GBK"/>
                <w:sz w:val="18"/>
                <w:szCs w:val="18"/>
              </w:rPr>
            </w:pPr>
          </w:p>
          <w:p w14:paraId="199BE14D">
            <w:pPr>
              <w:tabs>
                <w:tab w:val="left" w:pos="7937"/>
              </w:tabs>
              <w:spacing w:line="240" w:lineRule="exact"/>
              <w:jc w:val="left"/>
              <w:rPr>
                <w:rFonts w:hint="eastAsia" w:eastAsia="方正书宋_GBK"/>
                <w:sz w:val="18"/>
                <w:szCs w:val="18"/>
              </w:rPr>
            </w:pPr>
          </w:p>
          <w:p w14:paraId="3D980817">
            <w:pPr>
              <w:tabs>
                <w:tab w:val="left" w:pos="7937"/>
              </w:tabs>
              <w:spacing w:line="240" w:lineRule="exact"/>
              <w:jc w:val="left"/>
              <w:rPr>
                <w:rFonts w:hint="eastAsia" w:eastAsia="方正书宋_GBK"/>
                <w:sz w:val="18"/>
                <w:szCs w:val="18"/>
              </w:rPr>
            </w:pPr>
          </w:p>
          <w:p w14:paraId="4CCEB2A8">
            <w:pPr>
              <w:tabs>
                <w:tab w:val="left" w:pos="7937"/>
              </w:tabs>
              <w:spacing w:line="240" w:lineRule="exact"/>
              <w:jc w:val="left"/>
              <w:rPr>
                <w:rFonts w:hint="eastAsia" w:eastAsia="方正书宋_GBK"/>
                <w:sz w:val="18"/>
                <w:szCs w:val="18"/>
              </w:rPr>
            </w:pPr>
          </w:p>
          <w:p w14:paraId="02CA4AC4">
            <w:pPr>
              <w:tabs>
                <w:tab w:val="left" w:pos="7937"/>
              </w:tabs>
              <w:spacing w:line="240" w:lineRule="exact"/>
              <w:jc w:val="left"/>
              <w:rPr>
                <w:rFonts w:hint="eastAsia" w:eastAsia="方正书宋_GBK"/>
                <w:sz w:val="18"/>
                <w:szCs w:val="18"/>
              </w:rPr>
            </w:pPr>
            <w:r>
              <w:rPr>
                <w:rFonts w:hint="eastAsia" w:eastAsia="方正书宋_GBK"/>
                <w:sz w:val="18"/>
                <w:szCs w:val="18"/>
              </w:rPr>
              <w:t>1、《中华人民共和国政府采购法》第八十条 政府采购监督管理部门的工作人员在实施监督检查中违反本法规定滥用职权，玩忽职守，徇私舞弊的，依法给予行政处分;构成犯罪的，依法追究刑事责任。</w:t>
            </w:r>
          </w:p>
          <w:p w14:paraId="68E5A9B4">
            <w:pPr>
              <w:tabs>
                <w:tab w:val="left" w:pos="7937"/>
              </w:tabs>
              <w:spacing w:line="240" w:lineRule="exact"/>
              <w:jc w:val="left"/>
              <w:rPr>
                <w:rFonts w:hint="eastAsia" w:eastAsia="方正书宋_GBK"/>
                <w:sz w:val="18"/>
                <w:szCs w:val="18"/>
              </w:rPr>
            </w:pPr>
            <w:r>
              <w:rPr>
                <w:rFonts w:hint="eastAsia" w:eastAsia="方正书宋_GBK"/>
                <w:sz w:val="18"/>
                <w:szCs w:val="18"/>
              </w:rPr>
              <w:t>2、《政府采购法实施条例》</w:t>
            </w:r>
            <w:r>
              <w:rPr>
                <w:rFonts w:eastAsia="方正书宋_GBK"/>
                <w:sz w:val="18"/>
                <w:szCs w:val="18"/>
              </w:rPr>
              <w:t>第七十七条　财政部门在履行政府采购监督管理职责中违反政府采购法和本条例规定，滥用职权、玩忽职守、徇私舞弊的，对直接负责的主管人员和其他直接责任人员依法给予处分;直接负责的主管人员和其他直接责任人员构成犯罪的，依法追究刑事责任。</w:t>
            </w:r>
          </w:p>
          <w:p w14:paraId="589C936D">
            <w:pPr>
              <w:tabs>
                <w:tab w:val="left" w:pos="7937"/>
              </w:tabs>
              <w:spacing w:line="260" w:lineRule="exact"/>
              <w:rPr>
                <w:rFonts w:eastAsia="方正书宋_GBK"/>
                <w:sz w:val="18"/>
                <w:szCs w:val="18"/>
              </w:rPr>
            </w:pPr>
            <w:r>
              <w:rPr>
                <w:rFonts w:hint="eastAsia" w:eastAsia="方正书宋_GBK"/>
                <w:sz w:val="18"/>
                <w:szCs w:val="18"/>
              </w:rPr>
              <w:t>3、</w:t>
            </w:r>
            <w:r>
              <w:rPr>
                <w:rFonts w:eastAsia="方正书宋_GBK"/>
                <w:sz w:val="18"/>
                <w:szCs w:val="18"/>
              </w:rPr>
              <w:t>《中国共产党纪律处分条例》第一百二十七条“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前款所列人员，在工作中滥用职权或者玩忽职守，给党、国家和人民利益以及公共财产造成较大损失的，给予严重警告处分；造成重大损失的，给予撤销党内职务、留党察看或者开除党籍处分。在工作中徇私舞弊的，从重或者加重处分。本条例另有规定的，依照规定。”</w:t>
            </w:r>
          </w:p>
          <w:p w14:paraId="75A61654">
            <w:pPr>
              <w:tabs>
                <w:tab w:val="left" w:pos="7937"/>
              </w:tabs>
              <w:spacing w:line="260" w:lineRule="exact"/>
              <w:rPr>
                <w:rFonts w:hint="eastAsia" w:ascii="宋体" w:hAnsi="宋体" w:eastAsia="宋体"/>
                <w:sz w:val="18"/>
              </w:rPr>
            </w:pPr>
          </w:p>
          <w:p w14:paraId="2B28DB06">
            <w:pPr>
              <w:tabs>
                <w:tab w:val="left" w:pos="7937"/>
              </w:tabs>
              <w:spacing w:line="260" w:lineRule="exact"/>
              <w:rPr>
                <w:rFonts w:hint="eastAsia" w:ascii="宋体" w:hAnsi="宋体" w:eastAsia="宋体"/>
                <w:sz w:val="18"/>
              </w:rPr>
            </w:pPr>
          </w:p>
          <w:p w14:paraId="337B20B0">
            <w:pPr>
              <w:tabs>
                <w:tab w:val="left" w:pos="7937"/>
              </w:tabs>
              <w:spacing w:line="260" w:lineRule="exact"/>
              <w:rPr>
                <w:rFonts w:hint="eastAsia" w:ascii="宋体" w:hAnsi="宋体" w:eastAsia="宋体"/>
                <w:sz w:val="18"/>
              </w:rPr>
            </w:pPr>
          </w:p>
          <w:p w14:paraId="7C5D4E9B">
            <w:pPr>
              <w:tabs>
                <w:tab w:val="left" w:pos="7937"/>
              </w:tabs>
              <w:spacing w:line="260" w:lineRule="exact"/>
              <w:rPr>
                <w:rFonts w:hint="eastAsia" w:ascii="宋体" w:hAnsi="宋体" w:eastAsia="宋体"/>
                <w:sz w:val="18"/>
              </w:rPr>
            </w:pPr>
          </w:p>
          <w:p w14:paraId="38669167">
            <w:pPr>
              <w:tabs>
                <w:tab w:val="left" w:pos="7937"/>
              </w:tabs>
              <w:spacing w:line="260" w:lineRule="exact"/>
              <w:rPr>
                <w:rFonts w:hint="eastAsia" w:ascii="宋体" w:hAnsi="宋体" w:eastAsia="宋体"/>
                <w:sz w:val="18"/>
              </w:rPr>
            </w:pPr>
          </w:p>
          <w:p w14:paraId="0FE86157">
            <w:pPr>
              <w:tabs>
                <w:tab w:val="left" w:pos="7937"/>
              </w:tabs>
              <w:spacing w:line="260" w:lineRule="exact"/>
              <w:rPr>
                <w:rFonts w:hint="eastAsia" w:ascii="宋体" w:hAnsi="宋体" w:eastAsia="宋体"/>
                <w:sz w:val="18"/>
              </w:rPr>
            </w:pPr>
          </w:p>
          <w:p w14:paraId="084D630D">
            <w:pPr>
              <w:tabs>
                <w:tab w:val="left" w:pos="7937"/>
              </w:tabs>
              <w:spacing w:line="260" w:lineRule="exact"/>
              <w:rPr>
                <w:rFonts w:hint="eastAsia" w:ascii="宋体" w:hAnsi="宋体" w:eastAsia="宋体"/>
                <w:sz w:val="18"/>
              </w:rPr>
            </w:pPr>
          </w:p>
          <w:p w14:paraId="5427C0AA">
            <w:pPr>
              <w:tabs>
                <w:tab w:val="left" w:pos="7937"/>
              </w:tabs>
              <w:spacing w:line="260" w:lineRule="exact"/>
              <w:rPr>
                <w:rFonts w:hint="eastAsia" w:ascii="宋体" w:hAnsi="宋体" w:eastAsia="宋体"/>
                <w:sz w:val="18"/>
              </w:rPr>
            </w:pPr>
          </w:p>
          <w:p w14:paraId="1CA841D5">
            <w:pPr>
              <w:tabs>
                <w:tab w:val="left" w:pos="7937"/>
              </w:tabs>
              <w:spacing w:line="260" w:lineRule="exact"/>
              <w:rPr>
                <w:rFonts w:hint="eastAsia" w:ascii="宋体" w:hAnsi="宋体" w:eastAsia="宋体"/>
                <w:sz w:val="18"/>
              </w:rPr>
            </w:pPr>
          </w:p>
          <w:p w14:paraId="72A50965">
            <w:pPr>
              <w:tabs>
                <w:tab w:val="left" w:pos="7937"/>
              </w:tabs>
              <w:spacing w:line="260" w:lineRule="exact"/>
              <w:rPr>
                <w:rFonts w:hint="eastAsia" w:ascii="宋体" w:hAnsi="宋体" w:eastAsia="宋体"/>
                <w:sz w:val="18"/>
              </w:rPr>
            </w:pPr>
          </w:p>
          <w:p w14:paraId="6A6225A8">
            <w:pPr>
              <w:tabs>
                <w:tab w:val="left" w:pos="7937"/>
              </w:tabs>
              <w:spacing w:line="260" w:lineRule="exact"/>
              <w:rPr>
                <w:rFonts w:hint="eastAsia" w:ascii="宋体" w:hAnsi="宋体" w:eastAsia="宋体"/>
                <w:sz w:val="18"/>
              </w:rPr>
            </w:pPr>
          </w:p>
        </w:tc>
        <w:tc>
          <w:tcPr>
            <w:tcW w:w="1119" w:type="dxa"/>
            <w:noWrap w:val="0"/>
            <w:vAlign w:val="center"/>
          </w:tcPr>
          <w:p w14:paraId="0370F76C">
            <w:pPr>
              <w:spacing w:line="600" w:lineRule="exact"/>
              <w:jc w:val="center"/>
              <w:rPr>
                <w:rFonts w:hint="eastAsia" w:ascii="仿宋_GB2312"/>
              </w:rPr>
            </w:pPr>
          </w:p>
        </w:tc>
      </w:tr>
      <w:tr w14:paraId="24CA4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90" w:type="dxa"/>
            <w:noWrap w:val="0"/>
            <w:vAlign w:val="center"/>
          </w:tcPr>
          <w:p w14:paraId="6FD7C1B2">
            <w:pPr>
              <w:spacing w:line="600" w:lineRule="exact"/>
              <w:jc w:val="center"/>
              <w:rPr>
                <w:rFonts w:hint="eastAsia" w:ascii="仿宋_GB2312" w:eastAsia="仿宋_GB2312"/>
                <w:lang w:val="en-US" w:eastAsia="zh-CN"/>
              </w:rPr>
            </w:pPr>
            <w:r>
              <w:rPr>
                <w:rFonts w:hint="eastAsia" w:ascii="仿宋_GB2312"/>
                <w:lang w:val="en-US" w:eastAsia="zh-CN"/>
              </w:rPr>
              <w:t>23</w:t>
            </w:r>
          </w:p>
        </w:tc>
        <w:tc>
          <w:tcPr>
            <w:tcW w:w="1475" w:type="dxa"/>
            <w:noWrap w:val="0"/>
            <w:vAlign w:val="center"/>
          </w:tcPr>
          <w:p w14:paraId="064B11C0">
            <w:pPr>
              <w:widowControl/>
              <w:spacing w:line="300" w:lineRule="exact"/>
              <w:jc w:val="left"/>
              <w:rPr>
                <w:rFonts w:hint="eastAsia" w:eastAsia="方正仿宋_GBK"/>
                <w:sz w:val="21"/>
                <w:szCs w:val="21"/>
              </w:rPr>
            </w:pPr>
            <w:r>
              <w:rPr>
                <w:rFonts w:hint="eastAsia" w:ascii="宋体" w:hAnsi="宋体" w:eastAsia="宋体"/>
                <w:sz w:val="21"/>
                <w:szCs w:val="21"/>
                <w:lang w:eastAsia="zh-CN"/>
              </w:rPr>
              <w:t>代理记账机构及分支机构年度备案</w:t>
            </w:r>
          </w:p>
        </w:tc>
        <w:tc>
          <w:tcPr>
            <w:tcW w:w="5250" w:type="dxa"/>
            <w:noWrap w:val="0"/>
            <w:vAlign w:val="center"/>
          </w:tcPr>
          <w:p w14:paraId="50E1DD56">
            <w:pPr>
              <w:pStyle w:val="189"/>
              <w:keepNext w:val="0"/>
              <w:keepLines w:val="0"/>
              <w:pageBreakBefore w:val="0"/>
              <w:widowControl/>
              <w:suppressLineNumbers w:val="0"/>
              <w:shd w:val="clear" w:color="auto" w:fill="FFFFFF"/>
              <w:spacing w:before="100" w:beforeAutospacing="1" w:after="100" w:afterAutospacing="1" w:line="240" w:lineRule="exact"/>
              <w:ind w:right="0"/>
              <w:jc w:val="left"/>
              <w:outlineLvl w:val="9"/>
              <w:rPr>
                <w:rFonts w:hint="eastAsia" w:ascii="Times New Roman" w:hAnsi="Times New Roman" w:eastAsia="方正书宋_GBK" w:cs="Times New Roman"/>
                <w:sz w:val="18"/>
                <w:szCs w:val="18"/>
                <w:lang w:val="en-US" w:eastAsia="zh-CN" w:bidi="ar-SA"/>
              </w:rPr>
            </w:pPr>
          </w:p>
          <w:p w14:paraId="4B2EDE6E">
            <w:pPr>
              <w:pStyle w:val="189"/>
              <w:keepNext w:val="0"/>
              <w:keepLines w:val="0"/>
              <w:pageBreakBefore w:val="0"/>
              <w:widowControl/>
              <w:numPr>
                <w:ilvl w:val="0"/>
                <w:numId w:val="1"/>
              </w:numPr>
              <w:suppressLineNumbers w:val="0"/>
              <w:shd w:val="clear" w:color="auto" w:fill="FFFFFF"/>
              <w:spacing w:before="100" w:beforeAutospacing="1" w:after="100" w:afterAutospacing="1" w:line="240" w:lineRule="exact"/>
              <w:ind w:right="0"/>
              <w:jc w:val="left"/>
              <w:outlineLvl w:val="9"/>
              <w:rPr>
                <w:rFonts w:hint="eastAsia" w:ascii="宋体" w:hAnsi="宋体" w:eastAsia="宋体" w:cs="Times New Roman"/>
                <w:sz w:val="21"/>
                <w:szCs w:val="21"/>
                <w:lang w:val="en-US" w:eastAsia="zh-CN" w:bidi="ar-SA"/>
              </w:rPr>
            </w:pPr>
            <w:r>
              <w:rPr>
                <w:rFonts w:hint="eastAsia" w:ascii="Times New Roman" w:hAnsi="Times New Roman" w:eastAsia="方正书宋_GBK" w:cs="Times New Roman"/>
                <w:sz w:val="18"/>
                <w:szCs w:val="18"/>
                <w:lang w:val="en-US" w:eastAsia="zh-CN" w:bidi="ar-SA"/>
              </w:rPr>
              <w:t>《</w:t>
            </w:r>
            <w:r>
              <w:rPr>
                <w:rFonts w:ascii="宋体" w:hAnsi="宋体" w:eastAsia="宋体" w:cs="Times New Roman"/>
                <w:sz w:val="21"/>
                <w:szCs w:val="21"/>
                <w:lang w:val="en-US" w:eastAsia="zh-CN" w:bidi="ar-SA"/>
              </w:rPr>
              <w:t>代理记账管理办法</w:t>
            </w:r>
            <w:r>
              <w:rPr>
                <w:rFonts w:hint="eastAsia" w:ascii="宋体" w:hAnsi="宋体" w:eastAsia="宋体" w:cs="Times New Roman"/>
                <w:sz w:val="21"/>
                <w:szCs w:val="21"/>
                <w:lang w:val="en-US" w:eastAsia="zh-CN" w:bidi="ar-SA"/>
              </w:rPr>
              <w:t>》（</w:t>
            </w:r>
            <w:r>
              <w:rPr>
                <w:rFonts w:ascii="宋体" w:hAnsi="宋体" w:eastAsia="宋体" w:cs="Times New Roman"/>
                <w:sz w:val="21"/>
                <w:szCs w:val="21"/>
                <w:lang w:val="en-US" w:eastAsia="zh-CN" w:bidi="ar-SA"/>
              </w:rPr>
              <w:t>中华人民共和国财政部令第98号</w:t>
            </w:r>
            <w:r>
              <w:rPr>
                <w:rFonts w:hint="eastAsia" w:ascii="宋体" w:hAnsi="宋体" w:eastAsia="宋体" w:cs="Times New Roman"/>
                <w:sz w:val="21"/>
                <w:szCs w:val="21"/>
                <w:lang w:val="en-US" w:eastAsia="zh-CN" w:bidi="ar-SA"/>
              </w:rPr>
              <w:t>）</w:t>
            </w:r>
            <w:r>
              <w:rPr>
                <w:rFonts w:ascii="宋体" w:hAnsi="宋体" w:eastAsia="宋体" w:cs="Times New Roman"/>
                <w:sz w:val="21"/>
                <w:szCs w:val="21"/>
                <w:lang w:val="en-US" w:eastAsia="zh-CN" w:bidi="ar-SA"/>
              </w:rPr>
              <w:t>第九条代理记账机构设立分支机构的，分支机构应当及时向其所在地的审批机关办理备案登记。分支机构名称、主管代理记账业务的负责人发生变更的，分支机构应当按照要求向其所在地的审批机关办理变更登记。代理记账机构应当在人事、财务、业务、技术标准、信息管理等方面对其设立的分支机构进行实质性的统一管理，并对分支机构的业务活动、执业质量和债务承担法律责任。</w:t>
            </w:r>
            <w:r>
              <w:rPr>
                <w:rFonts w:hint="eastAsia" w:ascii="宋体" w:hAnsi="宋体" w:eastAsia="宋体" w:cs="Times New Roman"/>
                <w:sz w:val="21"/>
                <w:szCs w:val="21"/>
                <w:lang w:val="en-US" w:eastAsia="zh-CN" w:bidi="ar-SA"/>
              </w:rPr>
              <w:t>（机构改革成立行政审批局后，审批权已划转至滦州市行政审批局，实际执行审批局、财政局双备案）</w:t>
            </w:r>
          </w:p>
          <w:p w14:paraId="46E1F606">
            <w:pPr>
              <w:pStyle w:val="189"/>
              <w:keepNext w:val="0"/>
              <w:keepLines w:val="0"/>
              <w:pageBreakBefore w:val="0"/>
              <w:widowControl/>
              <w:numPr>
                <w:ilvl w:val="0"/>
                <w:numId w:val="1"/>
              </w:numPr>
              <w:suppressLineNumbers w:val="0"/>
              <w:shd w:val="clear" w:color="auto" w:fill="FFFFFF"/>
              <w:spacing w:before="100" w:beforeAutospacing="1" w:after="100" w:afterAutospacing="1" w:line="240" w:lineRule="exact"/>
              <w:ind w:right="0"/>
              <w:jc w:val="left"/>
              <w:outlineLvl w:val="9"/>
              <w:rPr>
                <w:rFonts w:hint="eastAsia" w:ascii="宋体" w:hAnsi="宋体" w:eastAsia="宋体" w:cs="Times New Roman"/>
                <w:sz w:val="21"/>
                <w:szCs w:val="21"/>
                <w:lang w:val="en-US" w:eastAsia="zh-CN" w:bidi="ar-SA"/>
              </w:rPr>
            </w:pPr>
            <w:r>
              <w:rPr>
                <w:rFonts w:hint="eastAsia" w:ascii="宋体" w:hAnsi="宋体" w:eastAsia="宋体" w:cs="Times New Roman"/>
                <w:sz w:val="21"/>
                <w:szCs w:val="21"/>
                <w:lang w:val="en-US" w:eastAsia="zh-CN" w:bidi="ar-SA"/>
              </w:rPr>
              <w:t>《关于做好2021年代理记账行业管理有关工作的通知》（</w:t>
            </w:r>
            <w:r>
              <w:rPr>
                <w:rFonts w:hint="eastAsia" w:ascii="宋体" w:hAnsi="宋体" w:eastAsia="宋体" w:cs="宋体"/>
                <w:i w:val="0"/>
                <w:caps w:val="0"/>
                <w:color w:val="333333"/>
                <w:spacing w:val="0"/>
                <w:sz w:val="24"/>
                <w:szCs w:val="24"/>
              </w:rPr>
              <w:t>财办会〔2021〕1号</w:t>
            </w:r>
            <w:r>
              <w:rPr>
                <w:rFonts w:hint="eastAsia" w:ascii="宋体" w:hAnsi="宋体" w:eastAsia="宋体" w:cs="Times New Roman"/>
                <w:sz w:val="21"/>
                <w:szCs w:val="21"/>
                <w:lang w:val="en-US" w:eastAsia="zh-CN" w:bidi="ar-SA"/>
              </w:rPr>
              <w:t>）各省级财政部门要严格按照《代理记账管理办法》（财政部令第98号）第十六条“代理记账机构应当于每年的4月30日之前，向审批机关报送代理记账机构基本情况表、专职从业人员变动情况”的有关规定，组织本地区财政部门代理记账资格管理机构（以下简称审批机关），认真做好2021年代理记账机构网上年度备案审核工作。</w:t>
            </w:r>
          </w:p>
          <w:p w14:paraId="1146386B">
            <w:pPr>
              <w:pStyle w:val="189"/>
              <w:keepNext w:val="0"/>
              <w:keepLines w:val="0"/>
              <w:pageBreakBefore w:val="0"/>
              <w:widowControl/>
              <w:suppressLineNumbers w:val="0"/>
              <w:shd w:val="clear" w:color="auto" w:fill="FFFFFF"/>
              <w:spacing w:before="100" w:beforeAutospacing="1" w:after="100" w:afterAutospacing="1" w:line="240" w:lineRule="exact"/>
              <w:ind w:left="0" w:right="0" w:firstLine="645"/>
              <w:jc w:val="left"/>
              <w:outlineLvl w:val="9"/>
              <w:rPr>
                <w:rFonts w:ascii="Times New Roman" w:hAnsi="Times New Roman" w:eastAsia="方正书宋_GBK" w:cs="Times New Roman"/>
                <w:sz w:val="18"/>
                <w:szCs w:val="18"/>
                <w:lang w:val="en-US" w:eastAsia="zh-CN" w:bidi="ar-SA"/>
              </w:rPr>
            </w:pPr>
          </w:p>
          <w:p w14:paraId="308A9288">
            <w:pPr>
              <w:tabs>
                <w:tab w:val="left" w:pos="7937"/>
              </w:tabs>
              <w:spacing w:line="260" w:lineRule="exact"/>
              <w:rPr>
                <w:rFonts w:hint="eastAsia" w:ascii="宋体" w:hAnsi="宋体" w:eastAsia="宋体"/>
                <w:sz w:val="21"/>
                <w:szCs w:val="21"/>
              </w:rPr>
            </w:pPr>
          </w:p>
        </w:tc>
        <w:tc>
          <w:tcPr>
            <w:tcW w:w="5193" w:type="dxa"/>
            <w:noWrap w:val="0"/>
            <w:vAlign w:val="center"/>
          </w:tcPr>
          <w:p w14:paraId="2BF4623A">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sz w:val="18"/>
                <w:szCs w:val="18"/>
                <w:lang w:val="en-US" w:eastAsia="zh-CN" w:bidi="ar-SA"/>
              </w:rPr>
            </w:pPr>
            <w:r>
              <w:rPr>
                <w:rFonts w:hint="eastAsia" w:ascii="宋体" w:hAnsi="宋体" w:eastAsia="宋体" w:cs="Times New Roman"/>
                <w:sz w:val="18"/>
                <w:szCs w:val="18"/>
                <w:lang w:val="en-US" w:eastAsia="zh-CN" w:bidi="ar-SA"/>
              </w:rPr>
              <w:t>1、《中华人民共和国会计法》（2017年修正本）第四十七条：财政部门及有关行政部门的工作人员在实施监督管理中滥用职权、玩忽职守、徇私舞弊或者泄露国家秘密、商业秘密，构成犯罪的，依法追究刑事责任；尚不构成犯罪的，依法给予行政处分。</w:t>
            </w:r>
          </w:p>
          <w:p w14:paraId="4AC07EC1">
            <w:pPr>
              <w:pStyle w:val="189"/>
              <w:keepNext w:val="0"/>
              <w:keepLines w:val="0"/>
              <w:pageBreakBefore w:val="0"/>
              <w:widowControl/>
              <w:numPr>
                <w:ilvl w:val="0"/>
                <w:numId w:val="0"/>
              </w:numPr>
              <w:suppressLineNumbers w:val="0"/>
              <w:shd w:val="clear" w:color="auto" w:fill="FFFFFF"/>
              <w:spacing w:before="0" w:beforeAutospacing="0" w:after="0" w:afterAutospacing="0" w:line="240" w:lineRule="exact"/>
              <w:ind w:left="0" w:right="0" w:firstLine="0"/>
              <w:jc w:val="left"/>
              <w:outlineLvl w:val="9"/>
              <w:rPr>
                <w:rFonts w:hint="eastAsia" w:ascii="宋体" w:hAnsi="宋体" w:eastAsia="宋体" w:cs="Times New Roman"/>
                <w:sz w:val="18"/>
                <w:szCs w:val="18"/>
                <w:lang w:val="en-US" w:eastAsia="zh-CN" w:bidi="ar-SA"/>
              </w:rPr>
            </w:pPr>
            <w:r>
              <w:rPr>
                <w:rFonts w:hint="eastAsia" w:ascii="宋体" w:hAnsi="宋体" w:eastAsia="宋体" w:cs="Times New Roman"/>
                <w:sz w:val="18"/>
                <w:szCs w:val="18"/>
                <w:lang w:val="en-US" w:eastAsia="zh-CN" w:bidi="ar-SA"/>
              </w:rPr>
              <w:t>2、《代理记账管理办法》（中华人民共和国财政部令第80号2016年2月16日发布）第二十五条　县级以上人民政府财政部门及其工作人员在代理记账资格管理过程中，滥用职权、玩忽职守、徇私舞弊的，依法给予行政处分；涉嫌犯罪的，移送司法机关处理。</w:t>
            </w:r>
          </w:p>
          <w:p w14:paraId="56D2321F">
            <w:pPr>
              <w:tabs>
                <w:tab w:val="left" w:pos="7937"/>
              </w:tabs>
              <w:spacing w:line="260" w:lineRule="exact"/>
              <w:rPr>
                <w:rFonts w:hint="eastAsia" w:ascii="宋体" w:hAnsi="宋体" w:eastAsia="宋体"/>
                <w:sz w:val="18"/>
              </w:rPr>
            </w:pPr>
            <w:r>
              <w:rPr>
                <w:rFonts w:hint="eastAsia" w:eastAsia="方正书宋_GBK"/>
                <w:sz w:val="18"/>
                <w:szCs w:val="18"/>
                <w:lang w:val="en-US" w:eastAsia="zh-CN"/>
              </w:rPr>
              <w:t>3、</w:t>
            </w:r>
            <w:r>
              <w:rPr>
                <w:rFonts w:eastAsia="方正书宋_GBK"/>
                <w:sz w:val="18"/>
                <w:szCs w:val="18"/>
              </w:rPr>
              <w:t>《中国共产党纪律处分条例》第一百二十七条“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前款所列人员，在工作中滥用职权或者玩忽职守，给党、国家和人民利益以及公共财产造成较大损失的，给予严重警告处分；造成重大损失的，给予撤销党内职务、留党察看或者开除党籍处分。在工作中徇私舞弊的，从重或者加重处分。本条例另有规定的，依照规定。”</w:t>
            </w:r>
          </w:p>
        </w:tc>
        <w:tc>
          <w:tcPr>
            <w:tcW w:w="1119" w:type="dxa"/>
            <w:noWrap w:val="0"/>
            <w:vAlign w:val="center"/>
          </w:tcPr>
          <w:p w14:paraId="2C02F8BE">
            <w:pPr>
              <w:spacing w:line="600" w:lineRule="exact"/>
              <w:jc w:val="center"/>
              <w:rPr>
                <w:rFonts w:hint="eastAsia" w:ascii="仿宋_GB2312"/>
              </w:rPr>
            </w:pPr>
          </w:p>
        </w:tc>
      </w:tr>
      <w:tr w14:paraId="0CC5B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6" w:hRule="atLeast"/>
        </w:trPr>
        <w:tc>
          <w:tcPr>
            <w:tcW w:w="790" w:type="dxa"/>
            <w:noWrap w:val="0"/>
            <w:vAlign w:val="center"/>
          </w:tcPr>
          <w:p w14:paraId="1F64CFFF">
            <w:pPr>
              <w:spacing w:line="600" w:lineRule="exact"/>
              <w:jc w:val="center"/>
              <w:rPr>
                <w:rFonts w:hint="eastAsia" w:ascii="仿宋_GB2312"/>
                <w:lang w:val="en-US" w:eastAsia="zh-CN"/>
              </w:rPr>
            </w:pPr>
            <w:r>
              <w:rPr>
                <w:rFonts w:hint="eastAsia" w:ascii="仿宋_GB2312"/>
                <w:lang w:val="en-US" w:eastAsia="zh-CN"/>
              </w:rPr>
              <w:t>24</w:t>
            </w:r>
          </w:p>
        </w:tc>
        <w:tc>
          <w:tcPr>
            <w:tcW w:w="1475" w:type="dxa"/>
            <w:noWrap w:val="0"/>
            <w:vAlign w:val="center"/>
          </w:tcPr>
          <w:p w14:paraId="1A23D35E">
            <w:pPr>
              <w:widowControl/>
              <w:spacing w:line="300" w:lineRule="exact"/>
              <w:jc w:val="left"/>
              <w:rPr>
                <w:rFonts w:hint="eastAsia" w:ascii="宋体" w:hAnsi="宋体" w:eastAsia="宋体"/>
                <w:sz w:val="21"/>
                <w:szCs w:val="21"/>
                <w:lang w:eastAsia="zh-CN"/>
              </w:rPr>
            </w:pPr>
            <w:r>
              <w:rPr>
                <w:rFonts w:hint="eastAsia" w:ascii="宋体" w:hAnsi="宋体" w:eastAsia="宋体"/>
                <w:sz w:val="21"/>
                <w:szCs w:val="21"/>
                <w:lang w:eastAsia="zh-CN"/>
              </w:rPr>
              <w:t>金融企业国有资产评估项目备案</w:t>
            </w:r>
          </w:p>
        </w:tc>
        <w:tc>
          <w:tcPr>
            <w:tcW w:w="5250" w:type="dxa"/>
            <w:noWrap w:val="0"/>
            <w:vAlign w:val="center"/>
          </w:tcPr>
          <w:p w14:paraId="2A5F934E">
            <w:pPr>
              <w:tabs>
                <w:tab w:val="left" w:pos="7937"/>
              </w:tabs>
              <w:spacing w:line="260" w:lineRule="exact"/>
              <w:rPr>
                <w:rFonts w:hint="eastAsia" w:ascii="宋体" w:hAnsi="宋体" w:eastAsia="宋体"/>
                <w:sz w:val="21"/>
                <w:szCs w:val="21"/>
                <w:lang w:val="en-US" w:eastAsia="zh-CN"/>
              </w:rPr>
            </w:pPr>
            <w:r>
              <w:rPr>
                <w:rFonts w:hint="eastAsia" w:ascii="宋体" w:hAnsi="宋体" w:eastAsia="宋体"/>
                <w:sz w:val="21"/>
                <w:szCs w:val="21"/>
                <w:lang w:val="en-US" w:eastAsia="zh-CN"/>
              </w:rPr>
              <w:t>1、</w:t>
            </w:r>
            <w:r>
              <w:rPr>
                <w:rFonts w:hint="eastAsia" w:ascii="宋体" w:hAnsi="宋体" w:eastAsia="宋体"/>
                <w:sz w:val="21"/>
                <w:szCs w:val="21"/>
                <w:lang w:eastAsia="zh-CN"/>
              </w:rPr>
              <w:t>《金融企业国有资产评估监督管理暂行办法》</w:t>
            </w:r>
            <w:r>
              <w:rPr>
                <w:rFonts w:hint="eastAsia" w:ascii="宋体" w:hAnsi="宋体" w:eastAsia="宋体"/>
                <w:sz w:val="21"/>
                <w:szCs w:val="21"/>
                <w:lang w:val="en-US" w:eastAsia="zh-CN"/>
              </w:rPr>
              <w:t>（</w:t>
            </w:r>
            <w:r>
              <w:rPr>
                <w:rFonts w:hint="eastAsia" w:ascii="宋体" w:hAnsi="宋体" w:eastAsia="宋体"/>
                <w:sz w:val="21"/>
                <w:szCs w:val="21"/>
                <w:lang w:eastAsia="zh-CN"/>
              </w:rPr>
              <w:t>中华人民共和国财政部令</w:t>
            </w:r>
            <w:r>
              <w:rPr>
                <w:rFonts w:ascii="宋体" w:hAnsi="宋体" w:eastAsia="宋体"/>
                <w:sz w:val="21"/>
                <w:szCs w:val="21"/>
                <w:lang w:eastAsia="zh-CN"/>
              </w:rPr>
              <w:t>第47号）</w:t>
            </w:r>
            <w:r>
              <w:rPr>
                <w:rFonts w:hint="eastAsia" w:ascii="宋体" w:hAnsi="宋体" w:eastAsia="宋体"/>
                <w:sz w:val="21"/>
                <w:szCs w:val="21"/>
                <w:lang w:eastAsia="zh-CN"/>
              </w:rPr>
              <w:t>第三条　县级以上人民政府财政部门（以下简称财政部门）按照统一政策、分级管理的原则，对本级金融企业资产评估工作进行监督管理。</w:t>
            </w:r>
          </w:p>
          <w:p w14:paraId="1B249C9F">
            <w:pPr>
              <w:tabs>
                <w:tab w:val="left" w:pos="7937"/>
              </w:tabs>
              <w:spacing w:line="260" w:lineRule="exact"/>
              <w:rPr>
                <w:rFonts w:hint="eastAsia" w:ascii="宋体" w:hAnsi="宋体" w:eastAsia="宋体"/>
                <w:sz w:val="21"/>
                <w:szCs w:val="21"/>
                <w:lang w:val="en-US" w:eastAsia="zh-CN"/>
              </w:rPr>
            </w:pPr>
            <w:r>
              <w:rPr>
                <w:rFonts w:hint="eastAsia" w:ascii="宋体" w:hAnsi="宋体" w:eastAsia="宋体"/>
                <w:sz w:val="21"/>
                <w:szCs w:val="21"/>
                <w:lang w:val="en-US" w:eastAsia="zh-CN"/>
              </w:rPr>
              <w:t>2、《</w:t>
            </w:r>
            <w:r>
              <w:rPr>
                <w:rFonts w:hint="eastAsia" w:ascii="宋体" w:hAnsi="宋体" w:eastAsia="宋体"/>
                <w:sz w:val="21"/>
                <w:szCs w:val="21"/>
                <w:lang w:eastAsia="zh-CN"/>
              </w:rPr>
              <w:t>关于规范金融企业国有资产评估项目核准备案工作有关事项的通知</w:t>
            </w:r>
            <w:r>
              <w:rPr>
                <w:rFonts w:hint="eastAsia" w:ascii="宋体" w:hAnsi="宋体" w:eastAsia="宋体"/>
                <w:sz w:val="21"/>
                <w:szCs w:val="21"/>
                <w:lang w:val="en-US" w:eastAsia="zh-CN"/>
              </w:rPr>
              <w:t>》（</w:t>
            </w:r>
            <w:r>
              <w:rPr>
                <w:rFonts w:hint="eastAsia" w:ascii="宋体" w:hAnsi="宋体" w:eastAsia="宋体"/>
                <w:sz w:val="21"/>
                <w:szCs w:val="21"/>
                <w:lang w:eastAsia="zh-CN"/>
              </w:rPr>
              <w:t>财办金〔2021〕89号</w:t>
            </w:r>
            <w:r>
              <w:rPr>
                <w:rFonts w:hint="eastAsia" w:ascii="宋体" w:hAnsi="宋体" w:eastAsia="宋体"/>
                <w:sz w:val="21"/>
                <w:szCs w:val="21"/>
                <w:lang w:val="en-US" w:eastAsia="zh-CN"/>
              </w:rPr>
              <w:t>）</w:t>
            </w:r>
            <w:r>
              <w:rPr>
                <w:rFonts w:hint="eastAsia" w:ascii="宋体" w:hAnsi="宋体" w:eastAsia="宋体"/>
                <w:sz w:val="21"/>
                <w:szCs w:val="21"/>
                <w:lang w:eastAsia="zh-CN"/>
              </w:rPr>
              <w:t>对于金融企业报送的需财政部门核准或备案的资产评估项目，财政部门应按规定作出程序性审核，在确认资产评估项目有关资料要件齐全、资产评估评审专家出具“建议予以核准（备案）”的审核意见（如需）后，对资产评估项目予以核准（备案）。对于不予核准（备案）的，应当书面说明理由。 </w:t>
            </w:r>
          </w:p>
        </w:tc>
        <w:tc>
          <w:tcPr>
            <w:tcW w:w="5193" w:type="dxa"/>
            <w:noWrap w:val="0"/>
            <w:vAlign w:val="center"/>
          </w:tcPr>
          <w:p w14:paraId="550C9C3C">
            <w:pPr>
              <w:tabs>
                <w:tab w:val="left" w:pos="7937"/>
              </w:tabs>
              <w:spacing w:line="260" w:lineRule="exact"/>
              <w:rPr>
                <w:rFonts w:ascii="宋体" w:hAnsi="宋体" w:eastAsia="宋体" w:cs="Times New Roman"/>
                <w:sz w:val="18"/>
                <w:szCs w:val="18"/>
                <w:lang w:val="en-US" w:eastAsia="zh-CN" w:bidi="ar-SA"/>
              </w:rPr>
            </w:pPr>
            <w:r>
              <w:rPr>
                <w:rFonts w:hint="eastAsia" w:ascii="宋体" w:hAnsi="宋体" w:eastAsia="宋体" w:cs="Times New Roman"/>
                <w:sz w:val="18"/>
                <w:szCs w:val="18"/>
                <w:lang w:val="en-US" w:eastAsia="zh-CN" w:bidi="ar-SA"/>
              </w:rPr>
              <w:t>1、《金融企业国有资产评估监督管理暂行办法》（中华人民共和国财政部令</w:t>
            </w:r>
            <w:r>
              <w:rPr>
                <w:rFonts w:ascii="宋体" w:hAnsi="宋体" w:eastAsia="宋体" w:cs="Times New Roman"/>
                <w:sz w:val="18"/>
                <w:szCs w:val="18"/>
                <w:lang w:val="en-US" w:eastAsia="zh-CN" w:bidi="ar-SA"/>
              </w:rPr>
              <w:t>第47号）</w:t>
            </w:r>
            <w:r>
              <w:rPr>
                <w:rFonts w:hint="eastAsia" w:ascii="宋体" w:hAnsi="宋体" w:eastAsia="宋体" w:cs="Times New Roman"/>
                <w:sz w:val="18"/>
                <w:szCs w:val="18"/>
                <w:lang w:val="en-US" w:eastAsia="zh-CN" w:bidi="ar-SA"/>
              </w:rPr>
              <w:t>第三十二条</w:t>
            </w:r>
            <w:r>
              <w:rPr>
                <w:rFonts w:ascii="宋体" w:hAnsi="宋体" w:eastAsia="宋体" w:cs="Times New Roman"/>
                <w:sz w:val="18"/>
                <w:szCs w:val="18"/>
                <w:lang w:val="en-US" w:eastAsia="zh-CN" w:bidi="ar-SA"/>
              </w:rPr>
              <w:t>财政部门工作人员在资产评估监督管理工作中滥用职权、玩忽职守、徇私舞弊，或者泄漏金融企业商业秘密的，依法给予行政处分，涉嫌犯罪的，依法移送司法机关。</w:t>
            </w:r>
          </w:p>
          <w:p w14:paraId="365F2B2B">
            <w:pPr>
              <w:tabs>
                <w:tab w:val="left" w:pos="7937"/>
              </w:tabs>
              <w:spacing w:line="260" w:lineRule="exact"/>
              <w:rPr>
                <w:rFonts w:hint="eastAsia" w:ascii="宋体" w:hAnsi="宋体" w:eastAsia="宋体" w:cs="Times New Roman"/>
                <w:sz w:val="18"/>
                <w:szCs w:val="18"/>
                <w:lang w:val="en-US" w:eastAsia="zh-CN" w:bidi="ar-SA"/>
              </w:rPr>
            </w:pPr>
            <w:r>
              <w:rPr>
                <w:rFonts w:hint="eastAsia" w:eastAsia="方正书宋_GBK"/>
                <w:sz w:val="18"/>
                <w:szCs w:val="18"/>
                <w:lang w:val="en-US" w:eastAsia="zh-CN"/>
              </w:rPr>
              <w:t>2、</w:t>
            </w:r>
            <w:r>
              <w:rPr>
                <w:rFonts w:eastAsia="方正书宋_GBK"/>
                <w:sz w:val="18"/>
                <w:szCs w:val="18"/>
              </w:rPr>
              <w:t>《中国共产党纪律处分条例》第一百二十七条“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前款所列人员，在工作中滥用职权或者玩忽职守，给党、国家和人民利益以及公共财产造成较大损失的，给予严重警告处分；造成重大损失的，给予撤销党内职务、留党察看或者开除党籍处分。在工作中徇私舞弊的，从重或者加重处分。本条例另有规定的，依照规定。”</w:t>
            </w:r>
          </w:p>
        </w:tc>
        <w:tc>
          <w:tcPr>
            <w:tcW w:w="1119" w:type="dxa"/>
            <w:noWrap w:val="0"/>
            <w:vAlign w:val="center"/>
          </w:tcPr>
          <w:p w14:paraId="3EBC4B95">
            <w:pPr>
              <w:spacing w:line="600" w:lineRule="exact"/>
              <w:jc w:val="center"/>
              <w:rPr>
                <w:rFonts w:hint="eastAsia" w:ascii="仿宋_GB2312"/>
              </w:rPr>
            </w:pPr>
          </w:p>
        </w:tc>
      </w:tr>
    </w:tbl>
    <w:p w14:paraId="1AF96F1E">
      <w:pPr>
        <w:spacing w:line="400" w:lineRule="exact"/>
        <w:ind w:firstLine="460"/>
        <w:rPr>
          <w:rFonts w:hint="eastAsia" w:ascii="黑体" w:hAnsi="黑体" w:eastAsia="黑体"/>
        </w:rPr>
      </w:pPr>
      <w:r>
        <w:rPr>
          <w:rFonts w:hint="eastAsia" w:ascii="楷体_GB2312" w:hAnsi="楷体_GB2312" w:eastAsia="楷体_GB2312"/>
          <w:sz w:val="24"/>
        </w:rPr>
        <w:t>注：此表是特别设置的，是部门梳理、确定责任事项和追责情形的必要依据，也是审核小组审核、报审过程的必要环节，在最终向社会公布的权责清单中不作体现。①责任事项依据，应当引用责任事项所依据的法律法规规章文件的具体条款和内容。所引用的法条应当准确、完整，并选取直接对应的内容，其他内容可使用省略号。一个责任事项需要引用多个法定依据的，按照法律法规的位阶从高到低顺序排列。法定依据需要同时引用同一部法律的多个条文的，按照条文序号排列。②追责情形依据，应当引用追责情形所依据的法律法规规章文件的具体条款和内容（具体要求同“责任事项依据”）。</w:t>
      </w:r>
    </w:p>
    <w:sectPr>
      <w:headerReference r:id="rId3" w:type="default"/>
      <w:footerReference r:id="rId4" w:type="default"/>
      <w:footerReference r:id="rId5" w:type="even"/>
      <w:pgSz w:w="16838" w:h="11906"/>
      <w:pgMar w:top="578" w:right="1701" w:bottom="578" w:left="1587"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60101010101"/>
    <w:charset w:val="00"/>
    <w:family w:val="auto"/>
    <w:pitch w:val="default"/>
    <w:sig w:usb0="00000000" w:usb1="00000000" w:usb2="00000000" w:usb3="00000000" w:csb0="00000000" w:csb1="00000000"/>
  </w:font>
  <w:font w:name="方正仿宋_GBK">
    <w:altName w:val="微软雅黑"/>
    <w:panose1 w:val="020B0604020202020204"/>
    <w:charset w:val="00"/>
    <w:family w:val="auto"/>
    <w:pitch w:val="default"/>
    <w:sig w:usb0="00000000" w:usb1="00000000" w:usb2="00000000" w:usb3="00000000" w:csb0="00000000" w:csb1="00000000"/>
  </w:font>
  <w:font w:name="方正书宋_GBK">
    <w:altName w:val="微软雅黑"/>
    <w:panose1 w:val="020B06040202020202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F9458">
    <w:pPr>
      <w:pStyle w:val="187"/>
      <w:framePr w:wrap="around" w:vAnchor="text" w:hAnchor="margin" w:xAlign="center" w:y="1"/>
      <w:rPr>
        <w:rStyle w:val="191"/>
      </w:rPr>
    </w:pPr>
    <w:r>
      <w:fldChar w:fldCharType="begin"/>
    </w:r>
    <w:r>
      <w:rPr>
        <w:rStyle w:val="191"/>
      </w:rPr>
      <w:instrText xml:space="preserve">PAGE  </w:instrText>
    </w:r>
    <w:r>
      <w:fldChar w:fldCharType="separate"/>
    </w:r>
    <w:r>
      <w:rPr>
        <w:rStyle w:val="191"/>
      </w:rPr>
      <w:t>- 15 -</w:t>
    </w:r>
    <w:r>
      <w:fldChar w:fldCharType="end"/>
    </w:r>
  </w:p>
  <w:p w14:paraId="4681FE69">
    <w:pPr>
      <w:pStyle w:val="18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FD48C">
    <w:pPr>
      <w:pStyle w:val="187"/>
      <w:framePr w:wrap="around" w:vAnchor="text" w:hAnchor="margin" w:xAlign="center" w:y="1"/>
      <w:rPr>
        <w:rStyle w:val="191"/>
      </w:rPr>
    </w:pPr>
    <w:r>
      <w:fldChar w:fldCharType="begin"/>
    </w:r>
    <w:r>
      <w:rPr>
        <w:rStyle w:val="191"/>
      </w:rPr>
      <w:instrText xml:space="preserve">PAGE  </w:instrText>
    </w:r>
    <w:r>
      <w:fldChar w:fldCharType="end"/>
    </w:r>
  </w:p>
  <w:p w14:paraId="0CAD29C7">
    <w:pPr>
      <w:pStyle w:val="18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E2D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decimal"/>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characterSpacingControl w:val="doNotCompress"/>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CA0D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3"/>
    <w:uiPriority w:val="0"/>
    <w:pPr>
      <w:widowControl w:val="0"/>
      <w:jc w:val="both"/>
    </w:pPr>
    <w:rPr>
      <w:rFonts w:hint="default" w:ascii="Times New Roman" w:hAnsi="Times New Roman" w:eastAsia="仿宋_GB2312" w:cs="Times New Roman"/>
      <w:sz w:val="32"/>
      <w:szCs w:val="32"/>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uiPriority w:val="1"/>
  </w:style>
  <w:style w:type="table" w:default="1" w:styleId="28">
    <w:name w:val="Normal Table"/>
    <w:semiHidden/>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semiHidden/>
    <w:unhideWhenUsed/>
    <w:uiPriority w:val="99"/>
    <w:pPr>
      <w:spacing w:after="0" w:line="240" w:lineRule="auto"/>
    </w:pPr>
    <w:rPr>
      <w:sz w:val="20"/>
    </w:rPr>
  </w:style>
  <w:style w:type="paragraph" w:styleId="17">
    <w:name w:val="footer"/>
    <w:basedOn w:val="1"/>
    <w:link w:val="53"/>
    <w:unhideWhenUsed/>
    <w:qFormat/>
    <w:uiPriority w:val="99"/>
    <w:pPr>
      <w:tabs>
        <w:tab w:val="center" w:pos="7143"/>
        <w:tab w:val="right" w:pos="14287"/>
      </w:tabs>
      <w:spacing w:after="0" w:line="240" w:lineRule="auto"/>
    </w:pPr>
  </w:style>
  <w:style w:type="paragraph" w:styleId="18">
    <w:name w:val="header"/>
    <w:basedOn w:val="1"/>
    <w:link w:val="51"/>
    <w:unhideWhenUsed/>
    <w:uiPriority w:val="99"/>
    <w:pPr>
      <w:tabs>
        <w:tab w:val="center" w:pos="7143"/>
        <w:tab w:val="right" w:pos="14287"/>
      </w:tabs>
      <w:spacing w:after="0" w:line="240" w:lineRule="auto"/>
    </w:p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uiPriority w:val="99"/>
    <w:pPr>
      <w:spacing w:after="40" w:line="240" w:lineRule="auto"/>
    </w:pPr>
    <w:rPr>
      <w:sz w:val="18"/>
    </w:rPr>
  </w:style>
  <w:style w:type="paragraph" w:styleId="23">
    <w:name w:val="toc 6"/>
    <w:basedOn w:val="1"/>
    <w:next w:val="1"/>
    <w:unhideWhenUsed/>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1">
    <w:name w:val="endnote reference"/>
    <w:semiHidden/>
    <w:unhideWhenUsed/>
    <w:uiPriority w:val="99"/>
    <w:rPr>
      <w:vertAlign w:val="superscript"/>
    </w:rPr>
  </w:style>
  <w:style w:type="character" w:styleId="32">
    <w:name w:val="Hyperlink"/>
    <w:unhideWhenUsed/>
    <w:uiPriority w:val="99"/>
    <w:rPr>
      <w:color w:val="0000FF" w:themeColor="hyperlink"/>
      <w:u w:val="single"/>
      <w14:textFill>
        <w14:solidFill>
          <w14:schemeClr w14:val="hlink"/>
        </w14:solidFill>
      </w14:textFill>
    </w:rPr>
  </w:style>
  <w:style w:type="character" w:styleId="33">
    <w:name w:val="footnote reference"/>
    <w:unhideWhenUsed/>
    <w:uiPriority w:val="99"/>
    <w:rPr>
      <w:vertAlign w:val="superscript"/>
    </w:rPr>
  </w:style>
  <w:style w:type="character" w:customStyle="1" w:styleId="34">
    <w:name w:val="Heading 1 Char"/>
    <w:link w:val="2"/>
    <w:uiPriority w:val="9"/>
    <w:rPr>
      <w:rFonts w:ascii="等线" w:hAnsi="等线" w:eastAsia="等线" w:cs="等线"/>
      <w:sz w:val="40"/>
      <w:szCs w:val="40"/>
    </w:rPr>
  </w:style>
  <w:style w:type="character" w:customStyle="1" w:styleId="35">
    <w:name w:val="Heading 2 Char"/>
    <w:link w:val="3"/>
    <w:uiPriority w:val="9"/>
    <w:rPr>
      <w:rFonts w:ascii="等线" w:hAnsi="等线" w:eastAsia="等线" w:cs="等线"/>
      <w:sz w:val="34"/>
    </w:rPr>
  </w:style>
  <w:style w:type="character" w:customStyle="1" w:styleId="36">
    <w:name w:val="Heading 3 Char"/>
    <w:link w:val="4"/>
    <w:uiPriority w:val="9"/>
    <w:rPr>
      <w:rFonts w:ascii="等线" w:hAnsi="等线" w:eastAsia="等线" w:cs="等线"/>
      <w:sz w:val="30"/>
      <w:szCs w:val="30"/>
    </w:rPr>
  </w:style>
  <w:style w:type="character" w:customStyle="1" w:styleId="37">
    <w:name w:val="Heading 4 Char"/>
    <w:link w:val="5"/>
    <w:uiPriority w:val="9"/>
    <w:rPr>
      <w:rFonts w:ascii="等线" w:hAnsi="等线" w:eastAsia="等线" w:cs="等线"/>
      <w:b/>
      <w:bCs/>
      <w:sz w:val="26"/>
      <w:szCs w:val="26"/>
    </w:rPr>
  </w:style>
  <w:style w:type="character" w:customStyle="1" w:styleId="38">
    <w:name w:val="Heading 5 Char"/>
    <w:link w:val="6"/>
    <w:uiPriority w:val="9"/>
    <w:rPr>
      <w:rFonts w:ascii="等线" w:hAnsi="等线" w:eastAsia="等线" w:cs="等线"/>
      <w:b/>
      <w:bCs/>
      <w:sz w:val="24"/>
      <w:szCs w:val="24"/>
    </w:rPr>
  </w:style>
  <w:style w:type="character" w:customStyle="1" w:styleId="39">
    <w:name w:val="Heading 6 Char"/>
    <w:link w:val="7"/>
    <w:uiPriority w:val="9"/>
    <w:rPr>
      <w:rFonts w:ascii="等线" w:hAnsi="等线" w:eastAsia="等线" w:cs="等线"/>
      <w:b/>
      <w:bCs/>
      <w:sz w:val="22"/>
      <w:szCs w:val="22"/>
    </w:rPr>
  </w:style>
  <w:style w:type="character" w:customStyle="1" w:styleId="40">
    <w:name w:val="Heading 7 Char"/>
    <w:link w:val="8"/>
    <w:uiPriority w:val="9"/>
    <w:rPr>
      <w:rFonts w:ascii="等线" w:hAnsi="等线" w:eastAsia="等线" w:cs="等线"/>
      <w:b/>
      <w:bCs/>
      <w:i/>
      <w:iCs/>
      <w:sz w:val="22"/>
      <w:szCs w:val="22"/>
    </w:rPr>
  </w:style>
  <w:style w:type="character" w:customStyle="1" w:styleId="41">
    <w:name w:val="Heading 8 Char"/>
    <w:link w:val="9"/>
    <w:uiPriority w:val="9"/>
    <w:rPr>
      <w:rFonts w:ascii="等线" w:hAnsi="等线" w:eastAsia="等线" w:cs="等线"/>
      <w:i/>
      <w:iCs/>
      <w:sz w:val="22"/>
      <w:szCs w:val="22"/>
    </w:rPr>
  </w:style>
  <w:style w:type="character" w:customStyle="1" w:styleId="42">
    <w:name w:val="Heading 9 Char"/>
    <w:link w:val="10"/>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link w:val="27"/>
    <w:uiPriority w:val="10"/>
    <w:rPr>
      <w:sz w:val="48"/>
      <w:szCs w:val="48"/>
    </w:rPr>
  </w:style>
  <w:style w:type="character" w:customStyle="1" w:styleId="46">
    <w:name w:val="Subtitle Char"/>
    <w:link w:val="21"/>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uiPriority w:val="30"/>
    <w:rPr>
      <w:i/>
    </w:rPr>
  </w:style>
  <w:style w:type="character" w:customStyle="1" w:styleId="51">
    <w:name w:val="Header Char"/>
    <w:link w:val="18"/>
    <w:uiPriority w:val="99"/>
  </w:style>
  <w:style w:type="character" w:customStyle="1" w:styleId="52">
    <w:name w:val="Footer Char"/>
    <w:link w:val="17"/>
    <w:uiPriority w:val="99"/>
  </w:style>
  <w:style w:type="character" w:customStyle="1" w:styleId="53">
    <w:name w:val="Caption Char"/>
    <w:link w:val="17"/>
    <w:uiPriority w:val="99"/>
  </w:style>
  <w:style w:type="table" w:customStyle="1" w:styleId="54">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5">
    <w:name w:val="Plain Table 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6">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3"/>
    <w:qFormat/>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4"/>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5"/>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Grid Table 1 Ligh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Grid Table 1 Light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2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3 - Accent 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7">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7 Colorful - Accent 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09">
    <w:name w:val="List Table 1 Ligh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0">
    <w:name w:val="List Table 1 Light - Accent 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1">
    <w:name w:val="List Table 1 Light - Accent 2"/>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3"/>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4"/>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 Accent 2"/>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38">
    <w:name w:val="List Table 5 Dark - Accent 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39">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0">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1">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2">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3">
    <w:name w:val="List Table 5 Dark - Accent 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4">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5">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6">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7 Colorful"/>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5"/>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ned - Accen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59">
    <w:name w:val="Lined - Accent 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0">
    <w:name w:val="Lined - Accent 2"/>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1">
    <w:name w:val="Lined - Accent 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2">
    <w:name w:val="Lined - Accent 4"/>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3">
    <w:name w:val="Lined - Accent 5"/>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6"/>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5">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3">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4">
    <w:name w:val="Bordered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Times New Roman" w:hAnsi="Times New Roman" w:eastAsia="宋体" w:cs="Times New Roman"/>
    </w:rPr>
  </w:style>
  <w:style w:type="paragraph" w:customStyle="1" w:styleId="182">
    <w:name w:val="标题 21"/>
    <w:basedOn w:val="1"/>
    <w:uiPriority w:val="0"/>
    <w:pPr>
      <w:widowControl/>
      <w:spacing w:before="100" w:beforeAutospacing="1" w:after="100" w:afterAutospacing="1"/>
      <w:jc w:val="left"/>
      <w:outlineLvl w:val="1"/>
    </w:pPr>
    <w:rPr>
      <w:rFonts w:ascii="宋体" w:hAnsi="宋体" w:eastAsia="宋体" w:cs="宋体"/>
      <w:b/>
      <w:bCs/>
      <w:sz w:val="36"/>
      <w:szCs w:val="36"/>
    </w:rPr>
  </w:style>
  <w:style w:type="character" w:customStyle="1" w:styleId="183">
    <w:name w:val="默认段落字体1"/>
    <w:link w:val="184"/>
    <w:semiHidden/>
    <w:uiPriority w:val="0"/>
  </w:style>
  <w:style w:type="paragraph" w:customStyle="1" w:styleId="184">
    <w:name w:val=" Char"/>
    <w:basedOn w:val="1"/>
    <w:link w:val="183"/>
    <w:uiPriority w:val="0"/>
    <w:pPr>
      <w:spacing w:after="156" w:line="360" w:lineRule="auto"/>
      <w:ind w:firstLine="480"/>
    </w:pPr>
  </w:style>
  <w:style w:type="table" w:customStyle="1" w:styleId="185">
    <w:name w:val="普通表格1"/>
    <w:semiHidden/>
    <w:uiPriority w:val="0"/>
    <w:pPr>
      <w:keepNext w:val="0"/>
      <w:keepLines w:val="0"/>
      <w:widowControl/>
      <w:suppressLineNumbers w:val="0"/>
      <w:spacing w:before="0" w:beforeAutospacing="0" w:after="0" w:afterAutospacing="0"/>
      <w:ind w:left="0" w:right="0"/>
    </w:pPr>
    <w:rPr>
      <w:rFonts w:ascii="Times New Roman" w:hAnsi="Times New Roman" w:eastAsia="Times New Roman" w:cs="Times New Roman"/>
      <w:sz w:val="20"/>
      <w:szCs w:val="20"/>
    </w:rP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6">
    <w:name w:val="批注框文本1"/>
    <w:basedOn w:val="1"/>
    <w:semiHidden/>
    <w:uiPriority w:val="0"/>
    <w:rPr>
      <w:sz w:val="18"/>
      <w:szCs w:val="18"/>
    </w:rPr>
  </w:style>
  <w:style w:type="paragraph" w:customStyle="1" w:styleId="187">
    <w:name w:val="页脚1"/>
    <w:basedOn w:val="1"/>
    <w:uiPriority w:val="0"/>
    <w:pPr>
      <w:tabs>
        <w:tab w:val="center" w:pos="4153"/>
        <w:tab w:val="right" w:pos="8306"/>
      </w:tabs>
      <w:jc w:val="left"/>
    </w:pPr>
    <w:rPr>
      <w:sz w:val="18"/>
      <w:szCs w:val="18"/>
    </w:rPr>
  </w:style>
  <w:style w:type="paragraph" w:customStyle="1" w:styleId="188">
    <w:name w:val="页眉1"/>
    <w:basedOn w:val="1"/>
    <w:uiPriority w:val="0"/>
    <w:pPr>
      <w:pBdr>
        <w:bottom w:val="single" w:color="000000" w:sz="6" w:space="1"/>
      </w:pBdr>
      <w:tabs>
        <w:tab w:val="center" w:pos="4153"/>
        <w:tab w:val="right" w:pos="8306"/>
      </w:tabs>
      <w:jc w:val="center"/>
    </w:pPr>
    <w:rPr>
      <w:sz w:val="18"/>
      <w:szCs w:val="18"/>
    </w:rPr>
  </w:style>
  <w:style w:type="paragraph" w:customStyle="1" w:styleId="189">
    <w:name w:val="普通(网站)1"/>
    <w:basedOn w:val="1"/>
    <w:uiPriority w:val="0"/>
    <w:pPr>
      <w:widowControl/>
      <w:spacing w:before="100" w:beforeAutospacing="1" w:after="100" w:afterAutospacing="1"/>
      <w:jc w:val="left"/>
    </w:pPr>
    <w:rPr>
      <w:rFonts w:ascii="宋体" w:hAnsi="宋体" w:eastAsia="宋体" w:cs="宋体"/>
      <w:sz w:val="24"/>
      <w:szCs w:val="24"/>
    </w:rPr>
  </w:style>
  <w:style w:type="character" w:customStyle="1" w:styleId="190">
    <w:name w:val="要点1"/>
    <w:basedOn w:val="183"/>
    <w:link w:val="1"/>
    <w:uiPriority w:val="0"/>
    <w:rPr>
      <w:b/>
      <w:bCs/>
    </w:rPr>
  </w:style>
  <w:style w:type="character" w:customStyle="1" w:styleId="191">
    <w:name w:val="页码1"/>
    <w:basedOn w:val="183"/>
    <w:link w:val="1"/>
    <w:uiPriority w:val="0"/>
  </w:style>
  <w:style w:type="character" w:customStyle="1" w:styleId="192">
    <w:name w:val="apple-converted-space"/>
    <w:basedOn w:val="183"/>
    <w:link w:val="1"/>
    <w:uiPriority w:val="0"/>
  </w:style>
  <w:style w:type="character" w:customStyle="1" w:styleId="193">
    <w:name w:val="font5"/>
    <w:basedOn w:val="183"/>
    <w:link w:val="1"/>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Template>
  <Company>chi</Company>
  <Pages>63</Pages>
  <Words>28529</Words>
  <Characters>28986</Characters>
  <TotalTime>7</TotalTime>
  <ScaleCrop>false</ScaleCrop>
  <LinksUpToDate>false</LinksUpToDate>
  <CharactersWithSpaces>29045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2020-11-12T03:01:00Z</dcterms:created>
  <dc:creator>Auto</dc:creator>
  <cp:lastModifiedBy>Administrator</cp:lastModifiedBy>
  <dcterms:modified xsi:type="dcterms:W3CDTF">2025-03-26T01:34:42Z</dcterms:modified>
  <dc:title>××部门权责</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eyJoZGlkIjoiNDI3NGI4NGEyOWEwY2U5YjM0M2E0MTY5ZTg5ZTJiNWQifQ==</vt:lpwstr>
  </property>
  <property fmtid="{D5CDD505-2E9C-101B-9397-08002B2CF9AE}" pid="3" name="KSOProductBuildVer">
    <vt:lpwstr>2052-12.1.0.20305</vt:lpwstr>
  </property>
  <property fmtid="{D5CDD505-2E9C-101B-9397-08002B2CF9AE}" pid="4" name="ICV">
    <vt:lpwstr>265B6ED996D94FDDBE7E4F747D667358_12</vt:lpwstr>
  </property>
</Properties>
</file>