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《河北滦州经济开发区13028421101单元详细规划》(以下简称《规划》)已于2024年9月26日经滦州市人民政府批准。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根据《中华人民共和国城乡规划法》《河北省城乡规划条例》等相关规定，现将《规划》主要内容予以公布。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主要内容简介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一、规划依据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依据《中华人民共和国城乡规划法》《河北省城乡规划条例》《唐山市城市绿化管理条例》《危险化学品安全管理条例》等法律法规及相关技术规范。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二、规划范围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规划区域位于滦州市东南部，东临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规划中的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化</w:t>
      </w:r>
      <w:r>
        <w:rPr>
          <w:rFonts w:hint="eastAsia" w:ascii="宋体" w:hAnsi="宋体" w:eastAsia="宋体" w:cs="宋体"/>
          <w:sz w:val="28"/>
          <w:szCs w:val="28"/>
        </w:rPr>
        <w:t>工东路，西至规划西城大街，北达小赵庄子村南450米，南至城南六路，规划范围与城镇开发边界及化工园区范围一致，总面积约6.67平方公里。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规划内容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1、用地布局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规划以三类工业用地为主，辅以园区必要的仓储、道路及公用设施。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2、控制指标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结合街区实际、城市设计等因素，明确地块用地性质、容积率、绿地率、建筑密度、建筑高度等相应控制指标。</w:t>
      </w: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7"/>
        <w:gridCol w:w="1103"/>
        <w:gridCol w:w="1377"/>
        <w:gridCol w:w="1103"/>
        <w:gridCol w:w="22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8522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用地指标控制一览表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用地名称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容积率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建筑密度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绿地率</w:t>
            </w: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建筑限高（米）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工矿用地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≥0.5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≥30%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≤10%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≤36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仓储用地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≥0.5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≥30%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≤10%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≤36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公用设施用地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≤0.8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≤20%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≥30%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≤24</w:t>
            </w:r>
          </w:p>
        </w:tc>
      </w:tr>
    </w:tbl>
    <w:p>
      <w:pPr>
        <w:pStyle w:val="10"/>
        <w:ind w:left="780" w:firstLine="0" w:firstLineChars="0"/>
        <w:rPr>
          <w:rFonts w:hint="eastAsia" w:ascii="宋体" w:hAnsi="宋体" w:eastAsia="宋体" w:cs="宋体"/>
          <w:sz w:val="28"/>
          <w:szCs w:val="28"/>
        </w:rPr>
      </w:pPr>
    </w:p>
    <w:tbl>
      <w:tblPr>
        <w:tblStyle w:val="6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drawing>
                <wp:inline distT="0" distB="0" distL="0" distR="0">
                  <wp:extent cx="5179060" cy="5443855"/>
                  <wp:effectExtent l="0" t="0" r="2540" b="4445"/>
                  <wp:docPr id="11624885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488547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93" cy="54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国土空间规划用地布局图</w:t>
            </w:r>
          </w:p>
        </w:tc>
      </w:tr>
    </w:tbl>
    <w:p>
      <w:pPr>
        <w:pStyle w:val="1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3、道路交通</w:t>
      </w:r>
    </w:p>
    <w:p>
      <w:pPr>
        <w:pStyle w:val="1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保留现状已建道路，增加路网密度，疏通断头路，打造贯通园区南北向的城市干路，加强内部微循环。</w:t>
      </w:r>
    </w:p>
    <w:p>
      <w:pPr>
        <w:pStyle w:val="1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4、市政设施</w:t>
      </w:r>
    </w:p>
    <w:p>
      <w:pPr>
        <w:pStyle w:val="1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结合园区需求，设有给水、排水、电力、燃气、供热及消防等市政公用设施及其管线。</w:t>
      </w:r>
    </w:p>
    <w:p>
      <w:pPr>
        <w:pStyle w:val="10"/>
        <w:ind w:left="780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0" distR="0">
            <wp:extent cx="5274310" cy="3955415"/>
            <wp:effectExtent l="0" t="7303" r="0" b="0"/>
            <wp:docPr id="10718067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06718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91B"/>
    <w:multiLevelType w:val="multilevel"/>
    <w:tmpl w:val="02DF591B"/>
    <w:lvl w:ilvl="0" w:tentative="0">
      <w:start w:val="3"/>
      <w:numFmt w:val="japaneseCounting"/>
      <w:lvlText w:val="%1、"/>
      <w:lvlJc w:val="left"/>
      <w:pPr>
        <w:ind w:left="126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720" w:hanging="440"/>
      </w:pPr>
    </w:lvl>
    <w:lvl w:ilvl="2" w:tentative="0">
      <w:start w:val="1"/>
      <w:numFmt w:val="lowerRoman"/>
      <w:lvlText w:val="%3."/>
      <w:lvlJc w:val="right"/>
      <w:pPr>
        <w:ind w:left="2160" w:hanging="440"/>
      </w:pPr>
    </w:lvl>
    <w:lvl w:ilvl="3" w:tentative="0">
      <w:start w:val="1"/>
      <w:numFmt w:val="decimal"/>
      <w:lvlText w:val="%4."/>
      <w:lvlJc w:val="left"/>
      <w:pPr>
        <w:ind w:left="2600" w:hanging="440"/>
      </w:pPr>
    </w:lvl>
    <w:lvl w:ilvl="4" w:tentative="0">
      <w:start w:val="1"/>
      <w:numFmt w:val="lowerLetter"/>
      <w:lvlText w:val="%5)"/>
      <w:lvlJc w:val="left"/>
      <w:pPr>
        <w:ind w:left="3040" w:hanging="440"/>
      </w:pPr>
    </w:lvl>
    <w:lvl w:ilvl="5" w:tentative="0">
      <w:start w:val="1"/>
      <w:numFmt w:val="lowerRoman"/>
      <w:lvlText w:val="%6."/>
      <w:lvlJc w:val="right"/>
      <w:pPr>
        <w:ind w:left="3480" w:hanging="440"/>
      </w:pPr>
    </w:lvl>
    <w:lvl w:ilvl="6" w:tentative="0">
      <w:start w:val="1"/>
      <w:numFmt w:val="decimal"/>
      <w:lvlText w:val="%7."/>
      <w:lvlJc w:val="left"/>
      <w:pPr>
        <w:ind w:left="3920" w:hanging="440"/>
      </w:pPr>
    </w:lvl>
    <w:lvl w:ilvl="7" w:tentative="0">
      <w:start w:val="1"/>
      <w:numFmt w:val="lowerLetter"/>
      <w:lvlText w:val="%8)"/>
      <w:lvlJc w:val="left"/>
      <w:pPr>
        <w:ind w:left="4360" w:hanging="440"/>
      </w:pPr>
    </w:lvl>
    <w:lvl w:ilvl="8" w:tentative="0">
      <w:start w:val="1"/>
      <w:numFmt w:val="lowerRoman"/>
      <w:lvlText w:val="%9."/>
      <w:lvlJc w:val="right"/>
      <w:pPr>
        <w:ind w:left="48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4NDc0ZTY2MDYwNDExZTU3ZDRiNzgyMTAxNWMwOTEifQ=="/>
  </w:docVars>
  <w:rsids>
    <w:rsidRoot w:val="001D1DAC"/>
    <w:rsid w:val="00192EFA"/>
    <w:rsid w:val="001A3CE1"/>
    <w:rsid w:val="001B13B8"/>
    <w:rsid w:val="001D1DAC"/>
    <w:rsid w:val="00224695"/>
    <w:rsid w:val="00233333"/>
    <w:rsid w:val="002D471B"/>
    <w:rsid w:val="002F3B59"/>
    <w:rsid w:val="00306FB8"/>
    <w:rsid w:val="003F7FA6"/>
    <w:rsid w:val="0041657F"/>
    <w:rsid w:val="004D0D1C"/>
    <w:rsid w:val="004F40B6"/>
    <w:rsid w:val="00616082"/>
    <w:rsid w:val="006A5DB2"/>
    <w:rsid w:val="00703947"/>
    <w:rsid w:val="0075485F"/>
    <w:rsid w:val="007A6111"/>
    <w:rsid w:val="008B08DD"/>
    <w:rsid w:val="009D7349"/>
    <w:rsid w:val="00A10E04"/>
    <w:rsid w:val="00AA22E7"/>
    <w:rsid w:val="00B3610C"/>
    <w:rsid w:val="00C81BE6"/>
    <w:rsid w:val="00D61B20"/>
    <w:rsid w:val="00EA61A7"/>
    <w:rsid w:val="00EC65E0"/>
    <w:rsid w:val="00F34808"/>
    <w:rsid w:val="00F965D2"/>
    <w:rsid w:val="00FE04D8"/>
    <w:rsid w:val="00FE310D"/>
    <w:rsid w:val="23CC1D05"/>
    <w:rsid w:val="53536086"/>
    <w:rsid w:val="6007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528</Words>
  <Characters>568</Characters>
  <Lines>4</Lines>
  <Paragraphs>1</Paragraphs>
  <TotalTime>265</TotalTime>
  <ScaleCrop>false</ScaleCrop>
  <LinksUpToDate>false</LinksUpToDate>
  <CharactersWithSpaces>568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2024-10-10T02:04:00Z</dcterms:created>
  <dc:creator>柳 杨</dc:creator>
  <cp:lastModifiedBy>暖暖爸爸</cp:lastModifiedBy>
  <dcterms:modified xsi:type="dcterms:W3CDTF">2025-02-14T01:58:52Z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2899FDAEA64D4C5A81E359405E969125_12</vt:lpwstr>
  </property>
</Properties>
</file>