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667E51">
      <w:pPr>
        <w:spacing w:line="600" w:lineRule="exact"/>
        <w:jc w:val="center"/>
        <w:rPr>
          <w:rFonts w:ascii="方正小标宋简体" w:hAnsi="方正小标宋简体" w:eastAsia="方正小标宋简体"/>
          <w:sz w:val="36"/>
        </w:rPr>
      </w:pPr>
    </w:p>
    <w:p w14:paraId="2F52FE49">
      <w:pPr>
        <w:spacing w:line="600" w:lineRule="exact"/>
        <w:jc w:val="center"/>
        <w:rPr>
          <w:rFonts w:ascii="方正小标宋简体" w:hAnsi="方正小标宋简体" w:eastAsia="方正小标宋简体"/>
          <w:sz w:val="36"/>
        </w:rPr>
      </w:pPr>
      <w:r>
        <w:rPr>
          <w:rFonts w:hint="eastAsia" w:ascii="方正小标宋简体" w:hAnsi="方正小标宋简体" w:eastAsia="方正小标宋简体"/>
          <w:sz w:val="36"/>
        </w:rPr>
        <w:t>滦州市民政局部门权责清单(试行版)</w:t>
      </w:r>
    </w:p>
    <w:p w14:paraId="5F13D36E">
      <w:pPr>
        <w:spacing w:line="600" w:lineRule="exact"/>
        <w:jc w:val="center"/>
        <w:rPr>
          <w:rFonts w:ascii="楷体_GB2312" w:hAnsi="楷体_GB2312" w:eastAsia="楷体_GB2312"/>
          <w:sz w:val="36"/>
        </w:rPr>
      </w:pPr>
      <w:r>
        <w:rPr>
          <w:rFonts w:hint="eastAsia" w:ascii="楷体_GB2312" w:hAnsi="楷体_GB2312" w:eastAsia="楷体_GB2312"/>
        </w:rPr>
        <w:t>（共九类、34项）</w:t>
      </w:r>
    </w:p>
    <w:p w14:paraId="4CF6B102">
      <w:pPr>
        <w:spacing w:line="600" w:lineRule="exact"/>
        <w:rPr>
          <w:rFonts w:ascii="仿宋_GB2312"/>
        </w:rPr>
      </w:pPr>
      <w:r>
        <w:rPr>
          <w:rFonts w:hint="eastAsia" w:ascii="楷体_GB2312" w:hAnsi="楷体_GB2312" w:eastAsia="楷体_GB2312"/>
          <w:sz w:val="28"/>
        </w:rPr>
        <w:t>单位：</w:t>
      </w:r>
      <w:r>
        <w:rPr>
          <w:rFonts w:hint="eastAsia" w:ascii="楷体_GB2312" w:hAnsi="楷体_GB2312" w:eastAsia="楷体_GB2312" w:cs="Arial"/>
          <w:sz w:val="28"/>
        </w:rPr>
        <w:t>滦州市民政局（公章）</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993"/>
        <w:gridCol w:w="992"/>
        <w:gridCol w:w="992"/>
        <w:gridCol w:w="5103"/>
        <w:gridCol w:w="2231"/>
        <w:gridCol w:w="2550"/>
        <w:gridCol w:w="1250"/>
      </w:tblGrid>
      <w:tr w14:paraId="2C0E8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675" w:type="dxa"/>
            <w:vAlign w:val="center"/>
          </w:tcPr>
          <w:p w14:paraId="0B303ADC">
            <w:pPr>
              <w:autoSpaceDN w:val="0"/>
              <w:spacing w:line="300" w:lineRule="exact"/>
              <w:jc w:val="center"/>
              <w:textAlignment w:val="center"/>
              <w:rPr>
                <w:rFonts w:ascii="仿宋_GB2312"/>
                <w:sz w:val="21"/>
                <w:szCs w:val="21"/>
              </w:rPr>
            </w:pPr>
            <w:r>
              <w:rPr>
                <w:rFonts w:ascii="黑体" w:hAnsi="黑体" w:eastAsia="黑体"/>
                <w:color w:val="000000"/>
                <w:sz w:val="21"/>
                <w:szCs w:val="21"/>
              </w:rPr>
              <w:t>序号</w:t>
            </w:r>
          </w:p>
        </w:tc>
        <w:tc>
          <w:tcPr>
            <w:tcW w:w="993" w:type="dxa"/>
            <w:vAlign w:val="center"/>
          </w:tcPr>
          <w:p w14:paraId="0082B34C">
            <w:pPr>
              <w:autoSpaceDN w:val="0"/>
              <w:spacing w:line="300" w:lineRule="exact"/>
              <w:jc w:val="center"/>
              <w:textAlignment w:val="center"/>
              <w:rPr>
                <w:rFonts w:ascii="仿宋_GB2312"/>
                <w:sz w:val="21"/>
                <w:szCs w:val="21"/>
              </w:rPr>
            </w:pPr>
            <w:r>
              <w:rPr>
                <w:rFonts w:ascii="黑体" w:hAnsi="黑体" w:eastAsia="黑体"/>
                <w:color w:val="000000"/>
                <w:sz w:val="21"/>
                <w:szCs w:val="21"/>
              </w:rPr>
              <w:t>权力类型</w:t>
            </w:r>
          </w:p>
        </w:tc>
        <w:tc>
          <w:tcPr>
            <w:tcW w:w="992" w:type="dxa"/>
            <w:vAlign w:val="center"/>
          </w:tcPr>
          <w:p w14:paraId="4D708776">
            <w:pPr>
              <w:autoSpaceDN w:val="0"/>
              <w:spacing w:line="300" w:lineRule="exact"/>
              <w:jc w:val="center"/>
              <w:textAlignment w:val="center"/>
              <w:rPr>
                <w:rFonts w:ascii="仿宋_GB2312"/>
                <w:sz w:val="21"/>
                <w:szCs w:val="21"/>
              </w:rPr>
            </w:pPr>
            <w:r>
              <w:rPr>
                <w:rFonts w:ascii="黑体" w:hAnsi="黑体" w:eastAsia="黑体"/>
                <w:color w:val="000000"/>
                <w:sz w:val="21"/>
                <w:szCs w:val="21"/>
              </w:rPr>
              <w:t>权力事项</w:t>
            </w:r>
          </w:p>
        </w:tc>
        <w:tc>
          <w:tcPr>
            <w:tcW w:w="992" w:type="dxa"/>
            <w:vAlign w:val="center"/>
          </w:tcPr>
          <w:p w14:paraId="38815C17">
            <w:pPr>
              <w:autoSpaceDN w:val="0"/>
              <w:spacing w:line="300" w:lineRule="exact"/>
              <w:jc w:val="center"/>
              <w:textAlignment w:val="center"/>
              <w:rPr>
                <w:rFonts w:ascii="仿宋_GB2312"/>
                <w:sz w:val="21"/>
                <w:szCs w:val="21"/>
              </w:rPr>
            </w:pPr>
            <w:r>
              <w:rPr>
                <w:rFonts w:ascii="黑体" w:hAnsi="黑体" w:eastAsia="黑体"/>
                <w:color w:val="000000"/>
                <w:sz w:val="21"/>
                <w:szCs w:val="21"/>
              </w:rPr>
              <w:t>行政主体</w:t>
            </w:r>
          </w:p>
        </w:tc>
        <w:tc>
          <w:tcPr>
            <w:tcW w:w="5103" w:type="dxa"/>
            <w:vAlign w:val="center"/>
          </w:tcPr>
          <w:p w14:paraId="2742CD7A">
            <w:pPr>
              <w:autoSpaceDN w:val="0"/>
              <w:spacing w:line="300" w:lineRule="exact"/>
              <w:jc w:val="center"/>
              <w:textAlignment w:val="center"/>
              <w:rPr>
                <w:rFonts w:ascii="仿宋_GB2312"/>
                <w:sz w:val="21"/>
                <w:szCs w:val="21"/>
              </w:rPr>
            </w:pPr>
            <w:r>
              <w:rPr>
                <w:rFonts w:ascii="黑体" w:hAnsi="黑体" w:eastAsia="黑体"/>
                <w:color w:val="000000"/>
                <w:sz w:val="21"/>
                <w:szCs w:val="21"/>
              </w:rPr>
              <w:t>实施依据</w:t>
            </w:r>
          </w:p>
        </w:tc>
        <w:tc>
          <w:tcPr>
            <w:tcW w:w="2231" w:type="dxa"/>
            <w:vAlign w:val="center"/>
          </w:tcPr>
          <w:p w14:paraId="133ED8E6">
            <w:pPr>
              <w:autoSpaceDN w:val="0"/>
              <w:spacing w:line="300" w:lineRule="exact"/>
              <w:jc w:val="center"/>
              <w:textAlignment w:val="center"/>
              <w:rPr>
                <w:rFonts w:ascii="仿宋_GB2312"/>
                <w:sz w:val="21"/>
                <w:szCs w:val="21"/>
              </w:rPr>
            </w:pPr>
            <w:r>
              <w:rPr>
                <w:rFonts w:ascii="黑体" w:hAnsi="黑体" w:eastAsia="黑体"/>
                <w:color w:val="000000"/>
                <w:sz w:val="21"/>
                <w:szCs w:val="21"/>
              </w:rPr>
              <w:t>责任事项</w:t>
            </w:r>
          </w:p>
        </w:tc>
        <w:tc>
          <w:tcPr>
            <w:tcW w:w="2550" w:type="dxa"/>
            <w:vAlign w:val="center"/>
          </w:tcPr>
          <w:p w14:paraId="07B1C25C">
            <w:pPr>
              <w:autoSpaceDN w:val="0"/>
              <w:spacing w:line="300" w:lineRule="exact"/>
              <w:jc w:val="center"/>
              <w:textAlignment w:val="center"/>
              <w:rPr>
                <w:rFonts w:ascii="仿宋_GB2312"/>
                <w:sz w:val="21"/>
                <w:szCs w:val="21"/>
              </w:rPr>
            </w:pPr>
            <w:r>
              <w:rPr>
                <w:rFonts w:ascii="黑体" w:hAnsi="黑体" w:eastAsia="黑体"/>
                <w:color w:val="000000"/>
                <w:sz w:val="21"/>
                <w:szCs w:val="21"/>
              </w:rPr>
              <w:t>追责情形</w:t>
            </w:r>
          </w:p>
        </w:tc>
        <w:tc>
          <w:tcPr>
            <w:tcW w:w="1250" w:type="dxa"/>
            <w:vAlign w:val="center"/>
          </w:tcPr>
          <w:p w14:paraId="53BCDCB2">
            <w:pPr>
              <w:autoSpaceDN w:val="0"/>
              <w:spacing w:line="300" w:lineRule="exact"/>
              <w:jc w:val="center"/>
              <w:textAlignment w:val="center"/>
              <w:rPr>
                <w:rFonts w:ascii="仿宋_GB2312"/>
                <w:sz w:val="21"/>
                <w:szCs w:val="21"/>
              </w:rPr>
            </w:pPr>
            <w:r>
              <w:rPr>
                <w:rFonts w:ascii="黑体" w:hAnsi="黑体" w:eastAsia="黑体"/>
                <w:color w:val="000000"/>
                <w:sz w:val="21"/>
                <w:szCs w:val="21"/>
              </w:rPr>
              <w:t>备注</w:t>
            </w:r>
          </w:p>
        </w:tc>
      </w:tr>
      <w:tr w14:paraId="3AE5F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0" w:hRule="exact"/>
        </w:trPr>
        <w:tc>
          <w:tcPr>
            <w:tcW w:w="675" w:type="dxa"/>
            <w:vAlign w:val="center"/>
          </w:tcPr>
          <w:p w14:paraId="2A2944F5">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w:t>
            </w:r>
          </w:p>
        </w:tc>
        <w:tc>
          <w:tcPr>
            <w:tcW w:w="993" w:type="dxa"/>
            <w:vAlign w:val="center"/>
          </w:tcPr>
          <w:p w14:paraId="009381EF">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行政许可</w:t>
            </w:r>
          </w:p>
        </w:tc>
        <w:tc>
          <w:tcPr>
            <w:tcW w:w="992" w:type="dxa"/>
            <w:vAlign w:val="center"/>
          </w:tcPr>
          <w:p w14:paraId="4116A1E0">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公开募捐资格审核</w:t>
            </w:r>
          </w:p>
        </w:tc>
        <w:tc>
          <w:tcPr>
            <w:tcW w:w="992" w:type="dxa"/>
            <w:vAlign w:val="center"/>
          </w:tcPr>
          <w:p w14:paraId="6115750A">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7221750E">
            <w:pPr>
              <w:widowControl/>
              <w:adjustRightInd w:val="0"/>
              <w:snapToGrid w:val="0"/>
              <w:spacing w:line="240" w:lineRule="exact"/>
              <w:ind w:firstLine="360" w:firstLineChars="200"/>
              <w:jc w:val="left"/>
              <w:rPr>
                <w:rFonts w:cs="宋体" w:asciiTheme="minorEastAsia" w:hAnsiTheme="minorEastAsia" w:eastAsiaTheme="minorEastAsia"/>
                <w:color w:val="000000" w:themeColor="text1"/>
                <w:kern w:val="0"/>
                <w:sz w:val="18"/>
                <w:szCs w:val="18"/>
              </w:rPr>
            </w:pPr>
            <w:r>
              <w:rPr>
                <w:rFonts w:hint="eastAsia" w:cs="宋体" w:asciiTheme="minorEastAsia" w:hAnsiTheme="minorEastAsia" w:eastAsiaTheme="minorEastAsia"/>
                <w:color w:val="000000" w:themeColor="text1"/>
                <w:kern w:val="0"/>
                <w:sz w:val="18"/>
                <w:szCs w:val="18"/>
              </w:rPr>
              <w:t>1.【法律】《中华人民共和国慈善法》(主席令第43号)第二十二条：</w:t>
            </w:r>
            <w:r>
              <w:rPr>
                <w:rFonts w:cs="宋体" w:asciiTheme="minorEastAsia" w:hAnsiTheme="minorEastAsia" w:eastAsiaTheme="minorEastAsia"/>
                <w:color w:val="000000" w:themeColor="text1"/>
                <w:kern w:val="0"/>
                <w:sz w:val="18"/>
                <w:szCs w:val="18"/>
              </w:rPr>
              <w:t>慈善组织开展公开募捐，应当取得公开募捐资格。依法登记满二年的慈善组织，可以向其登记的民政部门申请公开募捐资格。民政部门应当自受理申请之日起二十日内作出决定。慈善组织符合内部治理结构健全、运作规范的条件的，发给公开募捐资格证书；不符合条件的，不发给公开募捐资格证书并书面说明理由。</w:t>
            </w:r>
          </w:p>
          <w:p w14:paraId="7AF0FA04">
            <w:pPr>
              <w:widowControl/>
              <w:adjustRightInd w:val="0"/>
              <w:snapToGrid w:val="0"/>
              <w:spacing w:line="240" w:lineRule="exact"/>
              <w:ind w:firstLine="360" w:firstLineChars="200"/>
              <w:jc w:val="left"/>
              <w:rPr>
                <w:rFonts w:cs="宋体" w:asciiTheme="minorEastAsia" w:hAnsiTheme="minorEastAsia" w:eastAsiaTheme="minorEastAsia"/>
                <w:color w:val="000000" w:themeColor="text1"/>
                <w:sz w:val="18"/>
                <w:szCs w:val="18"/>
              </w:rPr>
            </w:pPr>
            <w:r>
              <w:rPr>
                <w:rFonts w:hint="eastAsia" w:cs="宋体" w:asciiTheme="minorEastAsia" w:hAnsiTheme="minorEastAsia" w:eastAsiaTheme="minorEastAsia"/>
                <w:color w:val="000000" w:themeColor="text1"/>
                <w:kern w:val="0"/>
                <w:sz w:val="18"/>
                <w:szCs w:val="18"/>
              </w:rPr>
              <w:t>2.【部门规章】《慈善组织公开募捐管理办法》（</w:t>
            </w:r>
            <w:r>
              <w:rPr>
                <w:rFonts w:cs="宋体" w:asciiTheme="minorEastAsia" w:hAnsiTheme="minorEastAsia" w:eastAsiaTheme="minorEastAsia"/>
                <w:color w:val="000000" w:themeColor="text1"/>
                <w:kern w:val="0"/>
                <w:sz w:val="18"/>
                <w:szCs w:val="18"/>
              </w:rPr>
              <w:t>民政部令第59号</w:t>
            </w:r>
            <w:r>
              <w:rPr>
                <w:rFonts w:hint="eastAsia" w:cs="宋体" w:asciiTheme="minorEastAsia" w:hAnsiTheme="minorEastAsia" w:eastAsiaTheme="minorEastAsia"/>
                <w:color w:val="000000" w:themeColor="text1"/>
                <w:kern w:val="0"/>
                <w:sz w:val="18"/>
                <w:szCs w:val="18"/>
              </w:rPr>
              <w:t>）第五条：依法登记或者认定为慈善组织满二年的社会组织，申请公开募捐资格，应当符合下列条件：（一）根据法律法规和本组织章程建立规范的内部治理结构，理事会能够有效决策，负责人任职符合有关规定，理事会成员和负责人勤勉尽职，诚实守信；（二）理事会成员来自同一组织以及相互间存在关联关系组织的不超过三分之一，相互间具有近亲属关系的没有同时在理事会任职；（三）理事会成员中非内地居民不超过三分之一，法定代表人由内地居民担任;（四）秘书长为专职，理事长（会长）、秘书长不得由同一人兼任，有与本慈善组织开展活动相适应的专职工作人员；（五）在省级以上人民政府民政部门登记的慈善组织有三名以上监事组成的监事会；（六）依法办理税务登记，履行纳税义务；（七）按照规定参加社会组织评估，评估结果为3A及以上；（八）申请时未纳入异常名录；（九）申请公开募捐资格前二年，未因违反社会组织相关法律法规受到行政处罚，没有其他违反法律、法规、国家政策行为的。《中华人民共和国慈善法》公布前设立的非公募基金会、具有公益性捐赠税前扣除资格的社会团体，登记满二年，经认定为慈善组织的，可以申请公开募捐资格。</w:t>
            </w:r>
          </w:p>
        </w:tc>
        <w:tc>
          <w:tcPr>
            <w:tcW w:w="2231" w:type="dxa"/>
            <w:vAlign w:val="center"/>
          </w:tcPr>
          <w:p w14:paraId="184D89A1">
            <w:pPr>
              <w:widowControl/>
              <w:adjustRightInd w:val="0"/>
              <w:snapToGrid w:val="0"/>
              <w:spacing w:line="240" w:lineRule="exact"/>
              <w:jc w:val="left"/>
              <w:rPr>
                <w:rFonts w:cs="宋体" w:asciiTheme="minorEastAsia" w:hAnsiTheme="minorEastAsia" w:eastAsiaTheme="minorEastAsia"/>
                <w:color w:val="000000" w:themeColor="text1"/>
                <w:kern w:val="0"/>
                <w:sz w:val="18"/>
                <w:szCs w:val="18"/>
              </w:rPr>
            </w:pPr>
            <w:r>
              <w:rPr>
                <w:rFonts w:hint="eastAsia" w:cs="宋体" w:asciiTheme="minorEastAsia" w:hAnsiTheme="minorEastAsia" w:eastAsiaTheme="minorEastAsia"/>
                <w:color w:val="000000" w:themeColor="text1"/>
                <w:kern w:val="0"/>
                <w:sz w:val="18"/>
                <w:szCs w:val="18"/>
              </w:rPr>
              <w:t>1.受理责任：公示办理许可的条件、程序以及申请人所需提交的材料，申请资料齐全、符合法定形式的，应当受理申请；申请资料不齐全或者不符合法定形式的，应当当场一次告知申请人需要补正的全部内容；不符合条件的，不予受理，告知申请人并说明不予受理原因。</w:t>
            </w:r>
          </w:p>
          <w:p w14:paraId="4F9F5B7F">
            <w:pPr>
              <w:widowControl/>
              <w:adjustRightInd w:val="0"/>
              <w:snapToGrid w:val="0"/>
              <w:spacing w:line="240" w:lineRule="exact"/>
              <w:jc w:val="left"/>
              <w:rPr>
                <w:rFonts w:cs="宋体" w:asciiTheme="minorEastAsia" w:hAnsiTheme="minorEastAsia" w:eastAsiaTheme="minorEastAsia"/>
                <w:color w:val="000000" w:themeColor="text1"/>
                <w:kern w:val="0"/>
                <w:sz w:val="18"/>
                <w:szCs w:val="18"/>
              </w:rPr>
            </w:pPr>
            <w:r>
              <w:rPr>
                <w:rFonts w:hint="eastAsia" w:cs="宋体" w:asciiTheme="minorEastAsia" w:hAnsiTheme="minorEastAsia" w:eastAsiaTheme="minorEastAsia"/>
                <w:color w:val="000000" w:themeColor="text1"/>
                <w:kern w:val="0"/>
                <w:sz w:val="18"/>
                <w:szCs w:val="18"/>
              </w:rPr>
              <w:t>2.审查责任：对申请材料进行审核；提出审查意见。</w:t>
            </w:r>
          </w:p>
          <w:p w14:paraId="11F3E47D">
            <w:pPr>
              <w:widowControl/>
              <w:adjustRightInd w:val="0"/>
              <w:snapToGrid w:val="0"/>
              <w:spacing w:line="240" w:lineRule="exact"/>
              <w:jc w:val="left"/>
              <w:rPr>
                <w:rFonts w:cs="宋体" w:asciiTheme="minorEastAsia" w:hAnsiTheme="minorEastAsia" w:eastAsiaTheme="minorEastAsia"/>
                <w:color w:val="000000" w:themeColor="text1"/>
                <w:kern w:val="0"/>
                <w:sz w:val="18"/>
                <w:szCs w:val="18"/>
              </w:rPr>
            </w:pPr>
            <w:r>
              <w:rPr>
                <w:rFonts w:hint="eastAsia" w:cs="宋体" w:asciiTheme="minorEastAsia" w:hAnsiTheme="minorEastAsia" w:eastAsiaTheme="minorEastAsia"/>
                <w:color w:val="000000" w:themeColor="text1"/>
                <w:kern w:val="0"/>
                <w:sz w:val="18"/>
                <w:szCs w:val="18"/>
              </w:rPr>
              <w:t>3.决定责任：在法定时限内作出准予或者不予许可的决定；不予许可的，应当向申请人说明理由。</w:t>
            </w:r>
          </w:p>
          <w:p w14:paraId="7BDFE347">
            <w:pPr>
              <w:widowControl/>
              <w:adjustRightInd w:val="0"/>
              <w:snapToGrid w:val="0"/>
              <w:spacing w:line="240" w:lineRule="exact"/>
              <w:jc w:val="left"/>
              <w:rPr>
                <w:rFonts w:cs="宋体" w:asciiTheme="minorEastAsia" w:hAnsiTheme="minorEastAsia" w:eastAsiaTheme="minorEastAsia"/>
                <w:color w:val="000000" w:themeColor="text1"/>
                <w:kern w:val="0"/>
                <w:sz w:val="18"/>
                <w:szCs w:val="18"/>
              </w:rPr>
            </w:pPr>
            <w:r>
              <w:rPr>
                <w:rFonts w:hint="eastAsia" w:cs="宋体" w:asciiTheme="minorEastAsia" w:hAnsiTheme="minorEastAsia" w:eastAsiaTheme="minorEastAsia"/>
                <w:color w:val="000000" w:themeColor="text1"/>
                <w:kern w:val="0"/>
                <w:sz w:val="18"/>
                <w:szCs w:val="18"/>
              </w:rPr>
              <w:t>4.送达责任：准予许可的，制发公开募捐资格证书，送达并信息公开。</w:t>
            </w:r>
          </w:p>
          <w:p w14:paraId="29EA0567">
            <w:pPr>
              <w:widowControl/>
              <w:adjustRightInd w:val="0"/>
              <w:snapToGrid w:val="0"/>
              <w:spacing w:line="240" w:lineRule="exact"/>
              <w:jc w:val="left"/>
              <w:rPr>
                <w:rFonts w:cs="宋体" w:asciiTheme="minorEastAsia" w:hAnsiTheme="minorEastAsia" w:eastAsiaTheme="minorEastAsia"/>
                <w:color w:val="000000" w:themeColor="text1"/>
                <w:kern w:val="0"/>
                <w:sz w:val="18"/>
                <w:szCs w:val="18"/>
              </w:rPr>
            </w:pPr>
            <w:r>
              <w:rPr>
                <w:rFonts w:hint="eastAsia" w:cs="宋体" w:asciiTheme="minorEastAsia" w:hAnsiTheme="minorEastAsia" w:eastAsiaTheme="minorEastAsia"/>
                <w:color w:val="000000" w:themeColor="text1"/>
                <w:kern w:val="0"/>
                <w:sz w:val="18"/>
                <w:szCs w:val="18"/>
              </w:rPr>
              <w:t>5.监管责任：建立实施监督检查的运行机制和管理制度，开展定期和不定期检查，依法采取相关处置措施。</w:t>
            </w:r>
          </w:p>
          <w:p w14:paraId="734F89CE">
            <w:pPr>
              <w:widowControl/>
              <w:adjustRightInd w:val="0"/>
              <w:snapToGrid w:val="0"/>
              <w:spacing w:line="240" w:lineRule="exact"/>
              <w:jc w:val="left"/>
              <w:rPr>
                <w:rFonts w:cs="宋体" w:asciiTheme="minorEastAsia" w:hAnsiTheme="minorEastAsia" w:eastAsiaTheme="minorEastAsia"/>
                <w:color w:val="000000" w:themeColor="text1"/>
                <w:sz w:val="18"/>
                <w:szCs w:val="18"/>
              </w:rPr>
            </w:pPr>
            <w:r>
              <w:rPr>
                <w:rFonts w:hint="eastAsia" w:cs="宋体" w:asciiTheme="minorEastAsia" w:hAnsiTheme="minorEastAsia" w:eastAsiaTheme="minorEastAsia"/>
                <w:color w:val="000000" w:themeColor="text1"/>
                <w:kern w:val="0"/>
                <w:sz w:val="18"/>
                <w:szCs w:val="18"/>
              </w:rPr>
              <w:t>⒍其他法律法规规定应履行的责任。</w:t>
            </w:r>
          </w:p>
        </w:tc>
        <w:tc>
          <w:tcPr>
            <w:tcW w:w="2550" w:type="dxa"/>
            <w:vAlign w:val="center"/>
          </w:tcPr>
          <w:p w14:paraId="231807F0">
            <w:pPr>
              <w:tabs>
                <w:tab w:val="left" w:pos="7937"/>
              </w:tabs>
              <w:spacing w:line="240" w:lineRule="exact"/>
              <w:rPr>
                <w:rFonts w:ascii="宋体" w:hAnsi="宋体" w:eastAsia="宋体"/>
                <w:sz w:val="18"/>
                <w:szCs w:val="18"/>
              </w:rPr>
            </w:pPr>
            <w:r>
              <w:rPr>
                <w:rFonts w:hint="eastAsia" w:ascii="宋体" w:hAnsi="宋体" w:eastAsia="宋体"/>
                <w:sz w:val="18"/>
                <w:szCs w:val="18"/>
              </w:rPr>
              <w:t>因不履行或不正确履行行政职责，有下列情形的，行政机关及相关工作人员应承担相应责任：</w:t>
            </w:r>
          </w:p>
          <w:p w14:paraId="2259E044">
            <w:pPr>
              <w:tabs>
                <w:tab w:val="left" w:pos="7937"/>
              </w:tabs>
              <w:spacing w:line="240" w:lineRule="exact"/>
              <w:rPr>
                <w:rFonts w:ascii="宋体" w:hAnsi="宋体" w:eastAsia="宋体"/>
                <w:sz w:val="18"/>
                <w:szCs w:val="18"/>
              </w:rPr>
            </w:pPr>
            <w:r>
              <w:rPr>
                <w:rFonts w:hint="eastAsia" w:ascii="宋体" w:hAnsi="宋体" w:eastAsia="宋体"/>
                <w:sz w:val="18"/>
                <w:szCs w:val="18"/>
              </w:rPr>
              <w:t>1、对符合法定条件的许可申请不予受理的；</w:t>
            </w:r>
          </w:p>
          <w:p w14:paraId="352C81E1">
            <w:pPr>
              <w:tabs>
                <w:tab w:val="left" w:pos="7937"/>
              </w:tabs>
              <w:spacing w:line="240" w:lineRule="exact"/>
              <w:rPr>
                <w:rFonts w:ascii="宋体" w:hAnsi="宋体" w:eastAsia="宋体"/>
                <w:sz w:val="18"/>
                <w:szCs w:val="18"/>
              </w:rPr>
            </w:pPr>
            <w:r>
              <w:rPr>
                <w:rFonts w:hint="eastAsia" w:ascii="宋体" w:hAnsi="宋体" w:eastAsia="宋体"/>
                <w:sz w:val="18"/>
                <w:szCs w:val="18"/>
              </w:rPr>
              <w:t>2、对不符合法定条件的申请人准予行政许可或者超越法定职权作出准予行政许可决定的；</w:t>
            </w:r>
          </w:p>
          <w:p w14:paraId="7BF34000">
            <w:pPr>
              <w:tabs>
                <w:tab w:val="left" w:pos="7937"/>
              </w:tabs>
              <w:spacing w:line="240" w:lineRule="exact"/>
              <w:rPr>
                <w:rFonts w:ascii="宋体" w:hAnsi="宋体" w:eastAsia="宋体"/>
                <w:sz w:val="18"/>
                <w:szCs w:val="18"/>
              </w:rPr>
            </w:pPr>
            <w:r>
              <w:rPr>
                <w:rFonts w:hint="eastAsia" w:ascii="宋体" w:hAnsi="宋体" w:eastAsia="宋体"/>
                <w:sz w:val="18"/>
                <w:szCs w:val="18"/>
              </w:rPr>
              <w:t>3、对符合法定条件的申请人不予行政许可或者不在法定期限内作出准予行政许可决定的；</w:t>
            </w:r>
          </w:p>
          <w:p w14:paraId="1420BC57">
            <w:pPr>
              <w:tabs>
                <w:tab w:val="left" w:pos="7937"/>
              </w:tabs>
              <w:spacing w:line="240" w:lineRule="exact"/>
              <w:rPr>
                <w:rFonts w:ascii="宋体" w:hAnsi="宋体" w:eastAsia="宋体"/>
                <w:sz w:val="18"/>
                <w:szCs w:val="18"/>
              </w:rPr>
            </w:pPr>
            <w:r>
              <w:rPr>
                <w:rFonts w:hint="eastAsia" w:ascii="宋体" w:hAnsi="宋体" w:eastAsia="宋体"/>
                <w:sz w:val="18"/>
                <w:szCs w:val="18"/>
              </w:rPr>
              <w:t>4、不依法履行监督职责或者监督不力；</w:t>
            </w:r>
          </w:p>
          <w:p w14:paraId="4394349A">
            <w:pPr>
              <w:tabs>
                <w:tab w:val="left" w:pos="7937"/>
              </w:tabs>
              <w:spacing w:line="240" w:lineRule="exact"/>
              <w:rPr>
                <w:rFonts w:ascii="宋体" w:hAnsi="宋体" w:eastAsia="宋体"/>
                <w:sz w:val="18"/>
                <w:szCs w:val="18"/>
              </w:rPr>
            </w:pPr>
            <w:r>
              <w:rPr>
                <w:rFonts w:hint="eastAsia" w:ascii="宋体" w:hAnsi="宋体" w:eastAsia="宋体"/>
                <w:sz w:val="18"/>
                <w:szCs w:val="18"/>
              </w:rPr>
              <w:t>5、违反法定程序实施行政许可的；</w:t>
            </w:r>
          </w:p>
          <w:p w14:paraId="3ECDA145">
            <w:pPr>
              <w:tabs>
                <w:tab w:val="left" w:pos="7937"/>
              </w:tabs>
              <w:spacing w:line="240" w:lineRule="exact"/>
              <w:rPr>
                <w:rFonts w:ascii="宋体" w:hAnsi="宋体" w:eastAsia="宋体"/>
                <w:sz w:val="18"/>
                <w:szCs w:val="18"/>
              </w:rPr>
            </w:pPr>
            <w:r>
              <w:rPr>
                <w:rFonts w:hint="eastAsia" w:ascii="宋体" w:hAnsi="宋体" w:eastAsia="宋体"/>
                <w:sz w:val="18"/>
                <w:szCs w:val="18"/>
              </w:rPr>
              <w:t>6、工作中玩忽职守、滥用职权的；</w:t>
            </w:r>
          </w:p>
          <w:p w14:paraId="36963791">
            <w:pPr>
              <w:tabs>
                <w:tab w:val="left" w:pos="7937"/>
              </w:tabs>
              <w:spacing w:line="240" w:lineRule="exact"/>
              <w:rPr>
                <w:rFonts w:ascii="宋体" w:hAnsi="宋体" w:eastAsia="宋体"/>
                <w:sz w:val="18"/>
                <w:szCs w:val="18"/>
              </w:rPr>
            </w:pPr>
            <w:r>
              <w:rPr>
                <w:rFonts w:hint="eastAsia" w:ascii="宋体" w:hAnsi="宋体" w:eastAsia="宋体"/>
                <w:sz w:val="18"/>
                <w:szCs w:val="18"/>
              </w:rPr>
              <w:t>7、办理许可索取或者收受他人财物或者谋取其他利益的；</w:t>
            </w:r>
          </w:p>
          <w:p w14:paraId="41F991FA">
            <w:pPr>
              <w:autoSpaceDN w:val="0"/>
              <w:spacing w:line="240" w:lineRule="exact"/>
              <w:textAlignment w:val="center"/>
              <w:rPr>
                <w:rFonts w:cs="宋体" w:asciiTheme="minorEastAsia" w:hAnsiTheme="minorEastAsia" w:eastAsiaTheme="minorEastAsia"/>
                <w:color w:val="000000" w:themeColor="text1"/>
                <w:sz w:val="18"/>
                <w:szCs w:val="18"/>
              </w:rPr>
            </w:pPr>
            <w:r>
              <w:rPr>
                <w:rFonts w:hint="eastAsia" w:ascii="宋体" w:hAnsi="宋体" w:eastAsia="宋体"/>
                <w:sz w:val="18"/>
                <w:szCs w:val="18"/>
              </w:rPr>
              <w:t>8、其他违反法律法规规章文件规定的行为。</w:t>
            </w:r>
          </w:p>
        </w:tc>
        <w:tc>
          <w:tcPr>
            <w:tcW w:w="1250" w:type="dxa"/>
            <w:vAlign w:val="center"/>
          </w:tcPr>
          <w:p w14:paraId="1DB6D4D9">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社会事务科</w:t>
            </w:r>
          </w:p>
        </w:tc>
      </w:tr>
      <w:tr w14:paraId="6C801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7" w:hRule="exact"/>
        </w:trPr>
        <w:tc>
          <w:tcPr>
            <w:tcW w:w="675" w:type="dxa"/>
            <w:vAlign w:val="center"/>
          </w:tcPr>
          <w:p w14:paraId="27F648AE">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w:t>
            </w:r>
          </w:p>
        </w:tc>
        <w:tc>
          <w:tcPr>
            <w:tcW w:w="993" w:type="dxa"/>
            <w:vAlign w:val="center"/>
          </w:tcPr>
          <w:p w14:paraId="634DB254">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行政许可</w:t>
            </w:r>
          </w:p>
        </w:tc>
        <w:tc>
          <w:tcPr>
            <w:tcW w:w="992" w:type="dxa"/>
            <w:vAlign w:val="center"/>
          </w:tcPr>
          <w:p w14:paraId="2AC75026">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地名命名、更名审批</w:t>
            </w:r>
          </w:p>
        </w:tc>
        <w:tc>
          <w:tcPr>
            <w:tcW w:w="992" w:type="dxa"/>
            <w:vAlign w:val="center"/>
          </w:tcPr>
          <w:p w14:paraId="2057A7E2">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4001E414">
            <w:pPr>
              <w:spacing w:line="0" w:lineRule="atLeast"/>
              <w:rPr>
                <w:rFonts w:ascii="Arial" w:hAnsi="Arial" w:cs="Arial"/>
                <w:color w:val="333333"/>
                <w:sz w:val="13"/>
                <w:szCs w:val="13"/>
                <w:shd w:val="clear" w:color="auto" w:fill="FFFFFF"/>
              </w:rPr>
            </w:pPr>
            <w:r>
              <w:rPr>
                <w:rFonts w:hint="eastAsia" w:ascii="Arial" w:hAnsi="Arial" w:cs="Arial"/>
                <w:color w:val="333333"/>
                <w:sz w:val="13"/>
                <w:szCs w:val="13"/>
                <w:shd w:val="clear" w:color="auto" w:fill="FFFFFF"/>
              </w:rPr>
              <w:t>1.【地方性规章】《河北省地名管理规定》（〔2010〕第7号）第七条：地名的命名应当符合下类要求；（一）维护国家主权、领土完整和民族最严，有利于人民团结；（二）体现当地历史、文化、地理或者经济特征；（三）含义健康，符合社会主义道德风尚；（四）除纪念性地名外，不以人名命名地名，禁止使用国家领导人名字、外国人名、外国地名命名地名；（五）一地一名，名称应当与使用性质及规模相适应；（七）省内的乡镇名称，统一县级行政区域内的村民委员会和自然村名称，同一城镇内的同类地名名称，不应重名、谐音；（八）一般不以著名的山脉、河流等自然地理实体名称命名行政区域名称，自然地理实体的范围超出本行政区域的，不得以其名称命名本行政区域名称；（九）乡镇名称以乡镇人民政府所住居民点名称命名，街道办事处名称以街道办事处所在街巷名称命名；（十）具有地名意义的台、站、港、场名称，其专名应当与所在地主地名的专名一致；（十一）地名以规范汉字为基本用字，不适用繁体字、异体字、生僻字、自造字、已废止的字、叠字和容易产生歧义的词语，一般不适用多音字，不单独使用方位词和数词。第八条：地名更名应当符合</w:t>
            </w:r>
            <w:r>
              <w:rPr>
                <w:rFonts w:hint="eastAsia" w:ascii="Arial" w:hAnsi="Arial" w:cs="Arial"/>
                <w:color w:val="333333"/>
                <w:sz w:val="13"/>
                <w:szCs w:val="13"/>
                <w:shd w:val="clear" w:color="auto" w:fill="FFFFFF"/>
                <w:lang w:eastAsia="zh-CN"/>
              </w:rPr>
              <w:t>系列</w:t>
            </w:r>
            <w:r>
              <w:rPr>
                <w:rFonts w:hint="eastAsia" w:ascii="Arial" w:hAnsi="Arial" w:cs="Arial"/>
                <w:color w:val="333333"/>
                <w:sz w:val="13"/>
                <w:szCs w:val="13"/>
                <w:shd w:val="clear" w:color="auto" w:fill="FFFFFF"/>
              </w:rPr>
              <w:t>规定：（一）不符合本规定第七条第一、三、四、五、项规定的，必须更名；（二）不符合本规定第七第七、九、十、十一项规定的，在征得有关方面和当地多数居民同意后，予以更名；（三）一地多名、一名多写的，应当确定一个统一的名称和用字。不属于前款规定范围，可改可不改且当地多数居民不同意更名的地名，不予更名。</w:t>
            </w:r>
          </w:p>
          <w:p w14:paraId="6CADF14C">
            <w:pPr>
              <w:spacing w:line="0" w:lineRule="atLeast"/>
              <w:rPr>
                <w:rFonts w:ascii="Arial" w:hAnsi="Arial" w:cs="Arial"/>
                <w:color w:val="333333"/>
                <w:sz w:val="13"/>
                <w:szCs w:val="13"/>
                <w:shd w:val="clear" w:color="auto" w:fill="FFFFFF"/>
              </w:rPr>
            </w:pPr>
            <w:r>
              <w:rPr>
                <w:rFonts w:hint="eastAsia" w:ascii="Arial" w:hAnsi="Arial" w:cs="Arial"/>
                <w:color w:val="333333"/>
                <w:sz w:val="13"/>
                <w:szCs w:val="13"/>
                <w:shd w:val="clear" w:color="auto" w:fill="FFFFFF"/>
              </w:rPr>
              <w:t>第十六条：申请地名的命名、更名，应当提交下列材料：（一）地理实体的性质、位置、规模；（二）命名、更名的理由；（三）拟用地名的汉字、标注声调的汉语拼音、含义；（四）有关方面的意见及相关材料。</w:t>
            </w:r>
            <w:r>
              <w:rPr>
                <w:rFonts w:ascii="Arial" w:hAnsi="Arial" w:cs="Arial"/>
                <w:color w:val="333333"/>
                <w:sz w:val="13"/>
                <w:szCs w:val="13"/>
                <w:shd w:val="clear" w:color="auto" w:fill="FFFFFF"/>
              </w:rPr>
              <w:t>民政部门或者有关专业主管部门一般应当自受理地名的命名、更名申请之日起20日内办结审批手续。涉及公众利益，需要征求有关方面意见并进行协调的，民政部门或者有关专业主管部门应当自受理申请之日起60日内办结审批手续。</w:t>
            </w:r>
          </w:p>
          <w:p w14:paraId="039E10F3">
            <w:pPr>
              <w:spacing w:line="0" w:lineRule="atLeast"/>
              <w:rPr>
                <w:rFonts w:ascii="Arial" w:hAnsi="Arial" w:cs="Arial"/>
                <w:color w:val="333333"/>
                <w:sz w:val="13"/>
                <w:szCs w:val="13"/>
                <w:shd w:val="clear" w:color="auto" w:fill="FFFFFF"/>
              </w:rPr>
            </w:pPr>
            <w:r>
              <w:rPr>
                <w:rFonts w:hint="eastAsia" w:ascii="Arial" w:hAnsi="Arial" w:cs="Arial"/>
                <w:color w:val="333333"/>
                <w:sz w:val="13"/>
                <w:szCs w:val="13"/>
                <w:shd w:val="clear" w:color="auto" w:fill="FFFFFF"/>
              </w:rPr>
              <w:t>2.【地方性法规】《唐山市地名管理条例》（</w:t>
            </w:r>
            <w:r>
              <w:rPr>
                <w:rFonts w:ascii="Arial" w:hAnsi="Arial" w:cs="Arial"/>
                <w:color w:val="333333"/>
                <w:sz w:val="13"/>
                <w:szCs w:val="13"/>
                <w:shd w:val="clear" w:color="auto" w:fill="FFFFFF"/>
              </w:rPr>
              <w:t>2002年7月19日唐山市第十一届人民代表大会常务委员会第三十一次会议通过，2002年11月25日河北省第九届人民代表大会常务委员会第三十次会议批准，2011年12月31日唐山市第十三届人民代表大会常务委员会第三十次会议修改，根据2012年3月28日河北省第十一届人民代表大会常务委员会第二十九次会议通过的《唐山市人民代表大会常务委员会关于修改部分法规的决定》修正</w:t>
            </w:r>
            <w:r>
              <w:rPr>
                <w:rFonts w:hint="eastAsia" w:ascii="Arial" w:hAnsi="Arial" w:cs="Arial"/>
                <w:color w:val="333333"/>
                <w:sz w:val="13"/>
                <w:szCs w:val="13"/>
                <w:shd w:val="clear" w:color="auto" w:fill="FFFFFF"/>
              </w:rPr>
              <w:t>）</w:t>
            </w:r>
          </w:p>
          <w:p w14:paraId="6B195927">
            <w:pPr>
              <w:widowControl/>
              <w:shd w:val="clear" w:color="auto" w:fill="FFFFFF"/>
              <w:spacing w:line="0" w:lineRule="atLeast"/>
              <w:jc w:val="left"/>
              <w:rPr>
                <w:rFonts w:ascii="Arial" w:hAnsi="Arial" w:cs="Arial"/>
                <w:color w:val="333333"/>
                <w:sz w:val="13"/>
                <w:szCs w:val="13"/>
                <w:shd w:val="clear" w:color="auto" w:fill="FFFFFF"/>
              </w:rPr>
            </w:pPr>
            <w:r>
              <w:rPr>
                <w:rFonts w:ascii="Arial" w:hAnsi="Arial" w:cs="Arial"/>
                <w:color w:val="333333"/>
                <w:sz w:val="13"/>
                <w:szCs w:val="13"/>
                <w:shd w:val="clear" w:color="auto" w:fill="FFFFFF"/>
              </w:rPr>
              <w:t>第十条</w:t>
            </w:r>
            <w:r>
              <w:rPr>
                <w:rFonts w:hint="eastAsia" w:ascii="Arial" w:hAnsi="Arial" w:cs="Arial"/>
                <w:color w:val="333333"/>
                <w:sz w:val="13"/>
                <w:szCs w:val="13"/>
                <w:shd w:val="clear" w:color="auto" w:fill="FFFFFF"/>
              </w:rPr>
              <w:t>：</w:t>
            </w:r>
            <w:r>
              <w:rPr>
                <w:rFonts w:ascii="Arial" w:hAnsi="Arial" w:cs="Arial"/>
                <w:color w:val="333333"/>
                <w:sz w:val="13"/>
                <w:szCs w:val="13"/>
                <w:shd w:val="clear" w:color="auto" w:fill="FFFFFF"/>
              </w:rPr>
              <w:t>地名的命名、更名按下列规定办理:（一）行政区划名称按照国务院的有关规定执行；（二）村和农、林、牧、渔点名称，由乡（镇）人民政府或者同级街道办事处申报，经所在地县（市）、区地名主管部门审核后，报同级人民政府批准；（三）各专业部门使用的台、站、港、场等名称，由专业主管部门申报，在征得当地县级以上人民政府同意后由上级专业主管部门批准；（四）具有地名意义的企事业单位名称，由有关部门按照本条例第七条第（六）项规定执行；（五）纳入市级管理的名胜古迹、纪念地、纪念碑、风景游览区、自然保护区和坐落在路南区、路北区的公园、广场名称，由主管单位申报，经市地名主管部门审核后，报市人民政府批准；其它名胜古迹、纪念地、纪念碑、风景游览区、自然保护区、公园、广场等，由主管单位申报，经县（市）区地名主管部门审核后，报同级人民政府批准；（六）山、河、海湾、岛礁、滩涂、洼地等自然地理实体名称，由所在地乡（镇）人民政府申报，经县（市）区地名主管部门审核后，报当地人民政府批准；跨县（市）区的，由所在县（市）区政府联合或者分别申报，经市地名主管部门审核后，报市人民政府批准；（七）路南区、路北区新建居民区、住宅楼、道路、桥梁、建筑物、构筑物等名称，由产权单位或者开发建设单位在批准立项后，将拟定名称报当地地名主管部门初步审核，建设工程规划批准后，凭《建设工程规划许可证》申报，由区人民政府提出意见，报市人民政府批准；位于其它区域的，经当地地名主管部门初审和审核后，报县级人民政府批准。申报地名应当提交地名位置图和地名命名、更名申请书，并将命名、更名的理由，拟采用新名的含义一并说明。地名主管部门应当在收到地名命名、更名申请之日起十五日内向同级人民政府报送审核意见。</w:t>
            </w:r>
          </w:p>
          <w:p w14:paraId="48A373B1">
            <w:pPr>
              <w:widowControl/>
              <w:shd w:val="clear" w:color="auto" w:fill="FFFFFF"/>
              <w:spacing w:line="0" w:lineRule="atLeast"/>
              <w:jc w:val="left"/>
              <w:rPr>
                <w:rFonts w:ascii="Arial" w:hAnsi="Arial" w:cs="Arial"/>
                <w:color w:val="333333"/>
                <w:sz w:val="13"/>
                <w:szCs w:val="13"/>
                <w:shd w:val="clear" w:color="auto" w:fill="FFFFFF"/>
              </w:rPr>
            </w:pPr>
            <w:r>
              <w:rPr>
                <w:rFonts w:ascii="Arial" w:hAnsi="Arial" w:cs="Arial"/>
                <w:color w:val="333333"/>
                <w:sz w:val="13"/>
                <w:szCs w:val="13"/>
                <w:shd w:val="clear" w:color="auto" w:fill="FFFFFF"/>
              </w:rPr>
              <w:t>市、县（市）区人民政府应当在收到地名主管部门审核意见之日起十日内作出是否批准的决定。第十一条　经县级以上人民政府批准或者同意命名、更名的地名，应自批准之日起七日内报上一级地名主管部门备案。第十二条　经批准命名、更名的地名，由县级以上人民政府地名主管部门自批准之日起三十日内向社会公布。</w:t>
            </w:r>
          </w:p>
          <w:p w14:paraId="4968655A">
            <w:pPr>
              <w:spacing w:line="0" w:lineRule="atLeast"/>
              <w:rPr>
                <w:rFonts w:ascii="Arial" w:hAnsi="Arial" w:cs="Arial"/>
                <w:color w:val="333333"/>
                <w:sz w:val="13"/>
                <w:szCs w:val="13"/>
                <w:shd w:val="clear" w:color="auto" w:fill="FFFFFF"/>
              </w:rPr>
            </w:pPr>
          </w:p>
        </w:tc>
        <w:tc>
          <w:tcPr>
            <w:tcW w:w="2231" w:type="dxa"/>
            <w:vAlign w:val="center"/>
          </w:tcPr>
          <w:p w14:paraId="3A9F4ACA">
            <w:pPr>
              <w:widowControl/>
              <w:adjustRightInd w:val="0"/>
              <w:snapToGrid w:val="0"/>
              <w:spacing w:line="280" w:lineRule="exac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1.受理责任：公示办理许可的条件、程序以及申请人所需提交的材料，申请资料齐全、符合法定形式的，应当受理申请；申请资料不齐全或者不符合法定形式的，应当当场一次告知申请人需要补正的全部内容；不符合条件的，不予受理，告知申请人并说明不予受理原因。</w:t>
            </w:r>
          </w:p>
          <w:p w14:paraId="3C067D50">
            <w:pPr>
              <w:widowControl/>
              <w:adjustRightInd w:val="0"/>
              <w:snapToGrid w:val="0"/>
              <w:spacing w:line="280" w:lineRule="exac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2.审查责任：对申请材料进行审核；提出审查意见。</w:t>
            </w:r>
          </w:p>
          <w:p w14:paraId="3C29E5D0">
            <w:pPr>
              <w:widowControl/>
              <w:adjustRightInd w:val="0"/>
              <w:snapToGrid w:val="0"/>
              <w:spacing w:line="280" w:lineRule="exac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3.决定责任：在法定时限内作出准予或者不予命名、更名的决定；不予命名更名的，应当向申请人说明理由。</w:t>
            </w:r>
          </w:p>
          <w:p w14:paraId="289CA2E2">
            <w:pPr>
              <w:widowControl/>
              <w:adjustRightInd w:val="0"/>
              <w:snapToGrid w:val="0"/>
              <w:spacing w:line="280" w:lineRule="exac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4.送达责任：准予许可的，制发《地名命名、更名审批表》，送达并信息公开。</w:t>
            </w:r>
          </w:p>
          <w:p w14:paraId="087ACC70">
            <w:pPr>
              <w:widowControl/>
              <w:adjustRightInd w:val="0"/>
              <w:snapToGrid w:val="0"/>
              <w:spacing w:line="280" w:lineRule="exac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5.监管责任：建立行政许可审批档案，加强行政审批的检查。</w:t>
            </w:r>
          </w:p>
          <w:p w14:paraId="2E263922">
            <w:pPr>
              <w:autoSpaceDN w:val="0"/>
              <w:spacing w:line="280" w:lineRule="exact"/>
              <w:textAlignment w:val="center"/>
              <w:rPr>
                <w:rFonts w:asciiTheme="minorEastAsia" w:hAnsiTheme="minorEastAsia" w:eastAsiaTheme="minorEastAsia"/>
                <w:color w:val="000000"/>
                <w:sz w:val="18"/>
                <w:szCs w:val="18"/>
              </w:rPr>
            </w:pPr>
            <w:r>
              <w:rPr>
                <w:rFonts w:hint="eastAsia" w:cs="宋体" w:asciiTheme="minorEastAsia" w:hAnsiTheme="minorEastAsia" w:eastAsiaTheme="minorEastAsia"/>
                <w:color w:val="000000"/>
                <w:kern w:val="0"/>
                <w:sz w:val="18"/>
                <w:szCs w:val="18"/>
              </w:rPr>
              <w:t>⒍法律法规规定的其他责任。</w:t>
            </w:r>
          </w:p>
        </w:tc>
        <w:tc>
          <w:tcPr>
            <w:tcW w:w="2550" w:type="dxa"/>
            <w:vAlign w:val="center"/>
          </w:tcPr>
          <w:p w14:paraId="5933BA0F">
            <w:pPr>
              <w:tabs>
                <w:tab w:val="left" w:pos="7937"/>
              </w:tabs>
              <w:spacing w:line="280" w:lineRule="exact"/>
              <w:rPr>
                <w:rFonts w:ascii="宋体" w:hAnsi="宋体" w:eastAsia="宋体"/>
                <w:sz w:val="18"/>
              </w:rPr>
            </w:pPr>
            <w:r>
              <w:rPr>
                <w:rFonts w:hint="eastAsia" w:ascii="宋体" w:hAnsi="宋体" w:eastAsia="宋体"/>
                <w:sz w:val="18"/>
              </w:rPr>
              <w:t>因不履行或不正确履行行政职责，有下列情形的，行政机关及相关工作人员应承担相应责任：</w:t>
            </w:r>
          </w:p>
          <w:p w14:paraId="32790703">
            <w:pPr>
              <w:tabs>
                <w:tab w:val="left" w:pos="7937"/>
              </w:tabs>
              <w:spacing w:line="280" w:lineRule="exact"/>
              <w:rPr>
                <w:rFonts w:ascii="宋体" w:hAnsi="宋体" w:eastAsia="宋体"/>
                <w:sz w:val="18"/>
              </w:rPr>
            </w:pPr>
            <w:r>
              <w:rPr>
                <w:rFonts w:hint="eastAsia" w:ascii="宋体" w:hAnsi="宋体" w:eastAsia="宋体"/>
                <w:sz w:val="18"/>
              </w:rPr>
              <w:t>1、对符合法定条件的许可申请不予受理的；</w:t>
            </w:r>
          </w:p>
          <w:p w14:paraId="77CE3FD9">
            <w:pPr>
              <w:tabs>
                <w:tab w:val="left" w:pos="7937"/>
              </w:tabs>
              <w:spacing w:line="280" w:lineRule="exact"/>
              <w:rPr>
                <w:rFonts w:ascii="宋体" w:hAnsi="宋体" w:eastAsia="宋体"/>
                <w:sz w:val="18"/>
              </w:rPr>
            </w:pPr>
            <w:r>
              <w:rPr>
                <w:rFonts w:hint="eastAsia" w:ascii="宋体" w:hAnsi="宋体" w:eastAsia="宋体"/>
                <w:sz w:val="18"/>
              </w:rPr>
              <w:t>2、对不符合法定条件的申请人准予行政许可或者超越法定职权作出准予行政许可决定的；</w:t>
            </w:r>
          </w:p>
          <w:p w14:paraId="1ED2871D">
            <w:pPr>
              <w:tabs>
                <w:tab w:val="left" w:pos="7937"/>
              </w:tabs>
              <w:spacing w:line="280" w:lineRule="exact"/>
              <w:rPr>
                <w:rFonts w:ascii="宋体" w:hAnsi="宋体" w:eastAsia="宋体"/>
                <w:sz w:val="18"/>
              </w:rPr>
            </w:pPr>
            <w:r>
              <w:rPr>
                <w:rFonts w:hint="eastAsia" w:ascii="宋体" w:hAnsi="宋体" w:eastAsia="宋体"/>
                <w:sz w:val="18"/>
              </w:rPr>
              <w:t>3、对符合法定条件的申请人不予行政许可或者不在法定期限内作出准予行政许可决定的；</w:t>
            </w:r>
          </w:p>
          <w:p w14:paraId="4D415572">
            <w:pPr>
              <w:tabs>
                <w:tab w:val="left" w:pos="7937"/>
              </w:tabs>
              <w:spacing w:line="280" w:lineRule="exact"/>
              <w:rPr>
                <w:rFonts w:ascii="宋体" w:hAnsi="宋体" w:eastAsia="宋体"/>
                <w:sz w:val="18"/>
              </w:rPr>
            </w:pPr>
            <w:r>
              <w:rPr>
                <w:rFonts w:hint="eastAsia" w:ascii="宋体" w:hAnsi="宋体" w:eastAsia="宋体"/>
                <w:sz w:val="18"/>
              </w:rPr>
              <w:t>4、不依法履行监督职责或者监督不力；</w:t>
            </w:r>
          </w:p>
          <w:p w14:paraId="7CC85932">
            <w:pPr>
              <w:tabs>
                <w:tab w:val="left" w:pos="7937"/>
              </w:tabs>
              <w:spacing w:line="280" w:lineRule="exact"/>
              <w:rPr>
                <w:rFonts w:ascii="宋体" w:hAnsi="宋体" w:eastAsia="宋体"/>
                <w:sz w:val="18"/>
              </w:rPr>
            </w:pPr>
            <w:r>
              <w:rPr>
                <w:rFonts w:hint="eastAsia" w:ascii="宋体" w:hAnsi="宋体" w:eastAsia="宋体"/>
                <w:sz w:val="18"/>
              </w:rPr>
              <w:t>5、违反法定程序实施行政许可的；</w:t>
            </w:r>
          </w:p>
          <w:p w14:paraId="543141AD">
            <w:pPr>
              <w:tabs>
                <w:tab w:val="left" w:pos="7937"/>
              </w:tabs>
              <w:spacing w:line="280" w:lineRule="exact"/>
              <w:rPr>
                <w:rFonts w:ascii="宋体" w:hAnsi="宋体" w:eastAsia="宋体"/>
                <w:sz w:val="18"/>
              </w:rPr>
            </w:pPr>
            <w:r>
              <w:rPr>
                <w:rFonts w:hint="eastAsia" w:ascii="宋体" w:hAnsi="宋体" w:eastAsia="宋体"/>
                <w:sz w:val="18"/>
              </w:rPr>
              <w:t>6、工作中玩忽职守、滥用职权的；</w:t>
            </w:r>
          </w:p>
          <w:p w14:paraId="628D45A2">
            <w:pPr>
              <w:tabs>
                <w:tab w:val="left" w:pos="7937"/>
              </w:tabs>
              <w:spacing w:line="280" w:lineRule="exact"/>
              <w:rPr>
                <w:rFonts w:ascii="宋体" w:hAnsi="宋体" w:eastAsia="宋体"/>
                <w:sz w:val="18"/>
              </w:rPr>
            </w:pPr>
            <w:r>
              <w:rPr>
                <w:rFonts w:hint="eastAsia" w:ascii="宋体" w:hAnsi="宋体" w:eastAsia="宋体"/>
                <w:sz w:val="18"/>
              </w:rPr>
              <w:t>7、办理许可索取或者收受他人财物或者谋取其他利益的；</w:t>
            </w:r>
          </w:p>
          <w:p w14:paraId="33A79363">
            <w:pPr>
              <w:autoSpaceDN w:val="0"/>
              <w:spacing w:line="280" w:lineRule="exact"/>
              <w:textAlignment w:val="center"/>
              <w:rPr>
                <w:rFonts w:cs="宋体" w:asciiTheme="minorEastAsia" w:hAnsiTheme="minorEastAsia" w:eastAsiaTheme="minorEastAsia"/>
                <w:color w:val="000000" w:themeColor="text1"/>
                <w:sz w:val="18"/>
                <w:szCs w:val="18"/>
              </w:rPr>
            </w:pPr>
            <w:r>
              <w:rPr>
                <w:rFonts w:hint="eastAsia" w:ascii="宋体" w:hAnsi="宋体" w:eastAsia="宋体"/>
                <w:sz w:val="18"/>
              </w:rPr>
              <w:t>8、其他违反法律法规规章文件规定的行为。</w:t>
            </w:r>
          </w:p>
        </w:tc>
        <w:tc>
          <w:tcPr>
            <w:tcW w:w="1250" w:type="dxa"/>
            <w:vAlign w:val="center"/>
          </w:tcPr>
          <w:p w14:paraId="4F3362B6">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社会事务科</w:t>
            </w:r>
          </w:p>
        </w:tc>
      </w:tr>
      <w:tr w14:paraId="49689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1" w:hRule="exact"/>
        </w:trPr>
        <w:tc>
          <w:tcPr>
            <w:tcW w:w="675" w:type="dxa"/>
            <w:vAlign w:val="center"/>
          </w:tcPr>
          <w:p w14:paraId="0DFF5064">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w:t>
            </w:r>
          </w:p>
        </w:tc>
        <w:tc>
          <w:tcPr>
            <w:tcW w:w="993" w:type="dxa"/>
            <w:vAlign w:val="center"/>
          </w:tcPr>
          <w:p w14:paraId="463C0B63">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sz w:val="18"/>
                <w:szCs w:val="18"/>
              </w:rPr>
              <w:t>行政处罚</w:t>
            </w:r>
          </w:p>
        </w:tc>
        <w:tc>
          <w:tcPr>
            <w:tcW w:w="992" w:type="dxa"/>
            <w:vAlign w:val="center"/>
          </w:tcPr>
          <w:p w14:paraId="67F974F3">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对违法非法殡葬行为的处罚</w:t>
            </w:r>
          </w:p>
        </w:tc>
        <w:tc>
          <w:tcPr>
            <w:tcW w:w="992" w:type="dxa"/>
            <w:vAlign w:val="center"/>
          </w:tcPr>
          <w:p w14:paraId="7814BD75">
            <w:pPr>
              <w:jc w:val="center"/>
              <w:rPr>
                <w:rFonts w:asciiTheme="minorEastAsia" w:hAnsiTheme="minorEastAsia" w:eastAsiaTheme="minorEastAsia"/>
                <w:sz w:val="18"/>
                <w:szCs w:val="18"/>
              </w:rPr>
            </w:pPr>
            <w:r>
              <w:rPr>
                <w:rFonts w:hint="eastAsia" w:asciiTheme="minorEastAsia" w:hAnsiTheme="minorEastAsia" w:eastAsiaTheme="minorEastAsia"/>
                <w:color w:val="000000"/>
                <w:sz w:val="18"/>
                <w:szCs w:val="18"/>
              </w:rPr>
              <w:t>滦州市民政局</w:t>
            </w:r>
          </w:p>
        </w:tc>
        <w:tc>
          <w:tcPr>
            <w:tcW w:w="5103" w:type="dxa"/>
            <w:vAlign w:val="center"/>
          </w:tcPr>
          <w:p w14:paraId="0958B7B0">
            <w:pPr>
              <w:autoSpaceDN w:val="0"/>
              <w:spacing w:line="240" w:lineRule="exact"/>
              <w:textAlignment w:val="center"/>
              <w:rPr>
                <w:rFonts w:cs="宋体" w:asciiTheme="minorEastAsia" w:hAnsiTheme="minorEastAsia" w:eastAsiaTheme="minorEastAsia"/>
                <w:sz w:val="15"/>
                <w:szCs w:val="15"/>
              </w:rPr>
            </w:pPr>
            <w:r>
              <w:rPr>
                <w:rFonts w:hint="eastAsia" w:cs="宋体" w:asciiTheme="minorEastAsia" w:hAnsiTheme="minorEastAsia" w:eastAsiaTheme="minorEastAsia"/>
                <w:sz w:val="15"/>
                <w:szCs w:val="15"/>
              </w:rPr>
              <w:t>1.【行政法规】《殡葬管理条例》（2012年修正）第十八条：未经批准，擅自兴建殡葬设施的，由民政部门会同建设、土地行政管理部门予以取缔，责令恢复原状，没收违法所得，可以并处违法所得1倍以上3倍以下的罚款。</w:t>
            </w:r>
          </w:p>
          <w:p w14:paraId="1D32ACD1">
            <w:pPr>
              <w:autoSpaceDN w:val="0"/>
              <w:spacing w:line="240" w:lineRule="exact"/>
              <w:textAlignment w:val="center"/>
              <w:rPr>
                <w:rFonts w:cs="宋体" w:asciiTheme="minorEastAsia" w:hAnsiTheme="minorEastAsia" w:eastAsiaTheme="minorEastAsia"/>
                <w:sz w:val="15"/>
                <w:szCs w:val="15"/>
              </w:rPr>
            </w:pPr>
            <w:r>
              <w:rPr>
                <w:rFonts w:hint="eastAsia" w:cs="宋体" w:asciiTheme="minorEastAsia" w:hAnsiTheme="minorEastAsia" w:eastAsiaTheme="minorEastAsia"/>
                <w:sz w:val="15"/>
                <w:szCs w:val="15"/>
              </w:rPr>
              <w:t>第十九条 墓穴占地面积超过省、自治区、直辖市人民政府规定的标准的，由民政部门责令限期改正，没收违法所得，可以并处违法所得1倍以上3倍以下的罚款。第二十二条：制造、销售不符合国家技术标准的殡葬设备的，由民政部门会同工商行政管理部门责令停止制造、销售，可以并处制造、销售金额1倍以上3倍以下的罚款。制造、销售封建迷信殡葬用品的，由民政部门会同工商行政管理部门予以没收，可以并处制造、销售金额1倍以上3倍以下的罚款。</w:t>
            </w:r>
          </w:p>
          <w:p w14:paraId="32575044">
            <w:pPr>
              <w:autoSpaceDN w:val="0"/>
              <w:spacing w:line="240" w:lineRule="exact"/>
              <w:textAlignment w:val="center"/>
              <w:rPr>
                <w:rFonts w:cs="宋体" w:asciiTheme="minorEastAsia" w:hAnsiTheme="minorEastAsia" w:eastAsiaTheme="minorEastAsia"/>
                <w:sz w:val="15"/>
                <w:szCs w:val="15"/>
              </w:rPr>
            </w:pPr>
            <w:r>
              <w:rPr>
                <w:rFonts w:hint="eastAsia" w:cs="宋体" w:asciiTheme="minorEastAsia" w:hAnsiTheme="minorEastAsia" w:eastAsiaTheme="minorEastAsia"/>
                <w:sz w:val="15"/>
                <w:szCs w:val="15"/>
              </w:rPr>
              <w:t>2.【地方性规章】《河北省殡葬管理办法》（2020年修正）第三十二条：违反本办法第十条规定的,由当地民政部门对丧主处以五百元罚款。第三十三条违反本办法第十一条规定,未经当地殡葬管理机构批准,使用非殡仪服务专用车运送遗体的,由当地民政部门对驾驶员处以三百元罚款。第三十四条：违反本办法第十三条规定,将骨灰盒装入棺木再行土葬的,由当地民政部门会同住房城乡建设、自然资源主管部门责令限期整改,并处以二百元以下罚款。第三十五条：违反本办法第十八条第一款规定未造成严重后果的,由当地民政部门责令限期改正,并处以二百元以下罚款;造成严重后果的,按照国家有关法律、法规的规定予以处罚。第三十六条：违反本办法第二十一条规定,生产、销售封建迷信丧葬用品的,由当地民政部门会同市场监督管理部门予以没收,可以并处生产、销售金额1倍以上3倍以下的罚款。第三十七条：违反本办法第二十二条规定的,对从事封建迷信活动的人员,由当地公安机关依照《中华人民共和国治安管理处罚法》予以处罚;对丧主由当地民政部门处以二百元以下罚款。第三十八条：违反本办法第二十七条第一款规定,擅自兴建殡葬设施的,由县级以上人民政府民政部门会同住房城乡建设、自然资源主管部门予以取缔,责令恢复原状,没收违法所得,可以并处违法所得1倍以上3倍以下的罚款。</w:t>
            </w:r>
          </w:p>
          <w:p w14:paraId="326A2E92">
            <w:pPr>
              <w:autoSpaceDN w:val="0"/>
              <w:spacing w:line="240" w:lineRule="exact"/>
              <w:textAlignment w:val="center"/>
              <w:rPr>
                <w:rFonts w:cs="宋体" w:asciiTheme="minorEastAsia" w:hAnsiTheme="minorEastAsia" w:eastAsiaTheme="minorEastAsia"/>
                <w:sz w:val="18"/>
                <w:szCs w:val="18"/>
              </w:rPr>
            </w:pPr>
          </w:p>
        </w:tc>
        <w:tc>
          <w:tcPr>
            <w:tcW w:w="2231" w:type="dxa"/>
            <w:vAlign w:val="center"/>
          </w:tcPr>
          <w:p w14:paraId="515BFDD6">
            <w:pPr>
              <w:autoSpaceDN w:val="0"/>
              <w:spacing w:line="200" w:lineRule="exact"/>
              <w:jc w:val="left"/>
              <w:textAlignment w:val="center"/>
              <w:rPr>
                <w:rFonts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1.立案责任：通过举报、巡查发现违反《殡葬管理条例》和《河北省殡葬管理办法》的行为，予以审查，决定是否立案。                                                                                2.调查取证责任：民政部门对立案的案件，指定专人负责，及时组织调查取证，通过搜集证据、现场了解核实情况等进行调查，并制作笔录。与当事人有直接利害关系的应当回避。执法人员不得少于两人，调查时应出示执法证件，允许当事人辩解陈述。认定并告知违法事实，说明处罚依据。执法人员应保守有关秘密。                                                                                         3.审查责任：审理案件调查报告，对案件违法事实、证据、调查取证程序、法律适用、处罚种类和幅度、当事人陈述和申辩理由等方面进行审查，提出处理意见（主要证据不足时，以适当的方式补充调查）。                                                                                                                                                                              4.告知责任：作出行政处罚决定前，应制作《行政处罚事先告知书》送达当事人，告知违法事实及其享有的陈述、申辩等权利。                                                                                5.决定责任：制作行政处罚决定书，载明行政处罚告知、当事人陈述申辩或者听证情况等内容。                                                                                                        6.送达责任：行政处罚决定书按法律规定的方式送达当事人。                                                                                                                                      7.执行责任：责令停止违法行为，没收违法所得，并处罚款。对逾期不履行行政处罚决定的采取加处罚款。                                                                                              8.监管责任：对处罚决定执行情况进行监督检查。                                                                                                                    9.其他法律法规规章文件规定应履行的其他责任。</w:t>
            </w:r>
          </w:p>
        </w:tc>
        <w:tc>
          <w:tcPr>
            <w:tcW w:w="2550" w:type="dxa"/>
            <w:vAlign w:val="center"/>
          </w:tcPr>
          <w:p w14:paraId="7915590D">
            <w:pPr>
              <w:autoSpaceDN w:val="0"/>
              <w:spacing w:line="200" w:lineRule="exact"/>
              <w:jc w:val="left"/>
              <w:textAlignment w:val="center"/>
              <w:rPr>
                <w:rFonts w:asciiTheme="minorEastAsia" w:hAnsiTheme="minorEastAsia" w:eastAsiaTheme="minorEastAsia"/>
                <w:color w:val="000000"/>
                <w:sz w:val="18"/>
                <w:szCs w:val="18"/>
              </w:rPr>
            </w:pPr>
            <w:r>
              <w:rPr>
                <w:rFonts w:hint="eastAsia" w:cs="宋体" w:asciiTheme="minorEastAsia" w:hAnsiTheme="minorEastAsia" w:eastAsiaTheme="minorEastAsia"/>
                <w:color w:val="000000"/>
                <w:sz w:val="15"/>
                <w:szCs w:val="15"/>
              </w:rPr>
              <w:t>因不履行或不正确履行行政职责，有下列情形的，行政机关及相关工作人员应承担相应责任：                                                                                                       1.对应当予以制止和处罚的违法行为不予制止、处罚，致使公民、法人或者其他组织的合法权益、公共利益和社会秩序遭受损害的。                                                                            2.没有法律或者事实依据实施行政处罚的。                                                                                                                                                3.未按法定程序实施行政处罚的。                                                                                                                                                       4.指派不具备法定行政执法资格的人员实施行政处罚的。                                                                                                                                        5.擅自设立处罚种类或者改变处罚幅度、范围；或违反“罚缴分离”规定，擅自收取罚款的。                                                                                                            6.对当事人进行罚款、没收财物等行政处罚不使用法定单据的。                                                                                                                                      7.依法应当移送司法机关处理而不移送的。                                                                                                                                              8.未严格遵守办案纪律，接受当事人吃请和收受好处的。                                                                                                                                                                           9.其他违反法律法规政策规定的行为。</w:t>
            </w:r>
          </w:p>
        </w:tc>
        <w:tc>
          <w:tcPr>
            <w:tcW w:w="1250" w:type="dxa"/>
            <w:vAlign w:val="center"/>
          </w:tcPr>
          <w:p w14:paraId="5B16C435">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社会事务科</w:t>
            </w:r>
          </w:p>
        </w:tc>
      </w:tr>
      <w:tr w14:paraId="3EBC5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7" w:hRule="exact"/>
        </w:trPr>
        <w:tc>
          <w:tcPr>
            <w:tcW w:w="675" w:type="dxa"/>
            <w:vAlign w:val="center"/>
          </w:tcPr>
          <w:p w14:paraId="7CC66A72">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4</w:t>
            </w:r>
          </w:p>
        </w:tc>
        <w:tc>
          <w:tcPr>
            <w:tcW w:w="993" w:type="dxa"/>
            <w:vAlign w:val="center"/>
          </w:tcPr>
          <w:p w14:paraId="7D001AC4">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行政处罚</w:t>
            </w:r>
          </w:p>
        </w:tc>
        <w:tc>
          <w:tcPr>
            <w:tcW w:w="992" w:type="dxa"/>
            <w:vAlign w:val="center"/>
          </w:tcPr>
          <w:p w14:paraId="2AD7E2C7">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对违法非法社会组织的处罚</w:t>
            </w:r>
          </w:p>
        </w:tc>
        <w:tc>
          <w:tcPr>
            <w:tcW w:w="992" w:type="dxa"/>
            <w:vAlign w:val="center"/>
          </w:tcPr>
          <w:p w14:paraId="32CD871F">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6E8858ED">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sz w:val="15"/>
                <w:szCs w:val="15"/>
              </w:rPr>
              <w:t xml:space="preserve">  </w:t>
            </w:r>
            <w:r>
              <w:rPr>
                <w:rFonts w:hint="eastAsia" w:cs="宋体" w:asciiTheme="minorEastAsia" w:hAnsiTheme="minorEastAsia" w:eastAsiaTheme="minorEastAsia"/>
                <w:color w:val="000000"/>
                <w:sz w:val="15"/>
                <w:szCs w:val="15"/>
              </w:rPr>
              <w:t xml:space="preserve">  1.【行政法规】《社会团体登记管理条例》（国务院令第250号，2016年2月修订）第六章第二十九条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sz w:val="15"/>
                <w:szCs w:val="15"/>
              </w:rPr>
              <w:t>社会团体在申请登记时弄虚作假，骗取登记的，或者自取得《社会团体法人登记证书》之日起１年未开展活动的，由登记管理机关予以撤销登记。第三十条  社会团体有下列情形之一的，由登记管理机关给予警告，责令改正，可以限期停止活动，并可以责令撤换直接负责的主管人员；情节严重的，予以撤销登记；构成犯罪的，依法追究刑事责任：（一）涂改、出租、出借《社会团体法人登记证书》，或者出租、出借社会团体印章的；（二）超出章程规定的宗旨和业务范围进行活动的；（三）拒不接受或者不按照规定接受监督检查的；（四）不按照规定办理变更登记的；（五）违反规定设立分支机构、代表机构，或者对分支机构、代表机构疏于管理，造成严重后果的；（六）从事营利性的经营活动的；（七）侵占、私分、挪用社会团体资产或者所接受的捐赠、资助的；（八）违反国家有关规定收取费用、筹集资金或者接受、使用捐赠、资助的。前款规定的行为有违法经营额或者违法所得的，予以没收，可以并处违法经营额1倍以上3倍以下或者违法所得3倍以上5倍以下的罚款。第三十一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sz w:val="15"/>
                <w:szCs w:val="15"/>
              </w:rPr>
              <w:t>社会团体的活动违反其他法律、法规的，由有关国家机关依法处理；有关国家机关认为应当撤销登记的，由登记管理机关撤销登记。第三十二条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sz w:val="15"/>
                <w:szCs w:val="15"/>
              </w:rPr>
              <w:t>筹备期间开展筹备以外的活动，或者未经登记，擅自以社会团体名义进行活动，以及被撤销登记的社会团体继续以社会团体名义进行活动的，由登记管理机关予以取缔，没收非法财产；构成犯罪的，依法追究刑事责任；尚不构成犯罪的，依法给予治安管理处罚。</w:t>
            </w:r>
          </w:p>
          <w:p w14:paraId="40A6F60F">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 xml:space="preserve">    2.【行政法规】《民办非企业单位登记管理暂行条例》（国务院令第251号）第五章第二十四条 民办非企业单位在申请登记时弄虚作假，骗取登记的，或者业务主管单位撤销批准的，由登记管理机关予以撤销登记。第二十五条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sz w:val="15"/>
                <w:szCs w:val="15"/>
              </w:rPr>
              <w:t>民办非企业单位有下列情形之一的，由登记管理机关予以警告，责令改正，可以限期停止活动；情节严重的，予以撤销登记；构成犯罪的，依法追究刑事责任：（一）涂改、出租、出借民办非企业单位登记证书，或者出租、出借民办非企业单位印章的；（二）超出其章程规定的宗旨和业务范围进行活动的；（三）拒不接受或者不按照规定接受监督检查的；（四）不按照规定办理变更登记的；（五）设立分支机构的；（六）从事营利性的经营活动的；（七）侵占、私分、挪用民办非企业单位的资产或者所接受的捐赠、资助的；（八）违反国家有关规定收取费用、筹集资金或者接受使用捐赠、资助的。前款规定的行为有违法经营额或者违法所得的，予以没收，可以并处违法经营额1倍以上3倍以下或者违法所得3倍以上5倍以下的罚款。第二十六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sz w:val="15"/>
                <w:szCs w:val="15"/>
              </w:rPr>
              <w:t>民办非企业单位的活动违反其他法律、法规的，由有关国家机关依法处理；有关国家机关认为应当撤销登记的，由登记管理机关撤销登记。第二十七条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sz w:val="15"/>
                <w:szCs w:val="15"/>
              </w:rPr>
              <w:t>未经登记，擅自以民办非企业单位名义进行活动的，或者被撤销登记的民办非企业单位继续以民办非企业单位名义进行活动的，由登记管理机关予以取缔，没收非法财产；构成犯罪的，依法追究刑事责任；尚不构成犯罪的，依法给予治安管理处罚。</w:t>
            </w:r>
          </w:p>
          <w:p w14:paraId="4455DDA6">
            <w:pPr>
              <w:autoSpaceDN w:val="0"/>
              <w:spacing w:line="200" w:lineRule="exact"/>
              <w:jc w:val="left"/>
              <w:textAlignment w:val="center"/>
              <w:rPr>
                <w:sz w:val="15"/>
                <w:szCs w:val="15"/>
              </w:rPr>
            </w:pPr>
            <w:r>
              <w:rPr>
                <w:rFonts w:hint="eastAsia" w:cs="宋体" w:asciiTheme="minorEastAsia" w:hAnsiTheme="minorEastAsia" w:eastAsiaTheme="minorEastAsia"/>
                <w:color w:val="000000"/>
                <w:sz w:val="15"/>
                <w:szCs w:val="15"/>
              </w:rPr>
              <w:t xml:space="preserve">    3.【部门规章】民政部《取缔非法民间组织暂行办法》（民政部令第21号）全文。</w:t>
            </w:r>
          </w:p>
        </w:tc>
        <w:tc>
          <w:tcPr>
            <w:tcW w:w="2231" w:type="dxa"/>
            <w:vAlign w:val="center"/>
          </w:tcPr>
          <w:p w14:paraId="2D4F79CF">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1.立案责任：通过举报、巡查发现社会组织违法行为，予以审查，决定是否立案。                                                                                2.调查取证责任：民政部门对立案的案件，指定专人负责，及时组织调查取证，通过搜集证据、现场了解核实情况等进行调查，并制作笔录。与当事人有直接利害关系的应当回避。执法人员不得少于两人，调查时应出示执法证件，允许当事人辩解陈述。认定并告知违法事实，说明处罚依据。执法人员应保守有关秘密。                                                                                         3.审查责任：审理案件调查报告，对案件违法事实、证据、调查取证程序、法律适用、处罚种类和幅度、当事人陈述和申辩理由等方面进行审查，提出处理意见（主要证据不足时，以适当的方式补充调查）。                                                                                                                                                                              4.告知责任：作出行政处罚决定前，应制作《行政处罚事先告知书》送达当事人，告知违法事实及其享有的陈述、申辩等权利。                                                                                5.决定责任：制作行政处罚决定书，载明行政处罚告知、当事人陈述申辩或者听证情况等内容。                                                                                                        6.送达责任：行政处罚决定书按法律规定的方式送达当事人。                                                                                                                                      7.执行责任：责令停止违法行为，没收违法所得，并处罚款。对逾期不履行行政处罚决定的采取加处罚款。                                                                                              8.监管责任：对处罚决定执行情况进行监督检查。                                                                                                                    9.其他法律法规规章文件规定应履行的其他责任。</w:t>
            </w:r>
          </w:p>
        </w:tc>
        <w:tc>
          <w:tcPr>
            <w:tcW w:w="2550" w:type="dxa"/>
            <w:vAlign w:val="center"/>
          </w:tcPr>
          <w:p w14:paraId="7CD8FB3B">
            <w:pPr>
              <w:autoSpaceDN w:val="0"/>
              <w:spacing w:line="200" w:lineRule="exact"/>
              <w:jc w:val="lef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5"/>
                <w:szCs w:val="15"/>
              </w:rPr>
              <w:t>因不履行或不正确履行行政职责，有下列情形的，行政机关及相关工作人员应承担相应责任：                                                                                                       1.对应当予以制止和处罚的违法行为不予制止、处罚，致使公民、法人或者其他组织的合法权益、公共利益和社会秩序遭受损害的。                                                                            2.没有法律或者事实依据实施行政处罚的。                                                                                                                                                3.未按法定程序实施行政处罚的。                                                                                                                                                       4.指派不具备法定行政执法资格的人员实施行政处罚的。                                                                                                                                        5.擅自设立处罚种类或者改变处罚幅度、范围；或违反“罚缴分离”规定，擅自收取罚款的。                                                                                                            6.对当事人进行罚款、没收财物等行政处罚不使用法定单据的。                                                                                                                                      7.依法应当移送司法机关处理而不移送的。                                                                                                                                              8.未严格遵守办案纪律，接受当事人吃请和收受好处的。                                                                                                                                                                           9.其他违反法律法规政策规定的行为。</w:t>
            </w:r>
          </w:p>
        </w:tc>
        <w:tc>
          <w:tcPr>
            <w:tcW w:w="1250" w:type="dxa"/>
            <w:vAlign w:val="center"/>
          </w:tcPr>
          <w:p w14:paraId="73B96C71">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社会事务科</w:t>
            </w:r>
          </w:p>
        </w:tc>
      </w:tr>
      <w:tr w14:paraId="24C09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1" w:hRule="exact"/>
        </w:trPr>
        <w:tc>
          <w:tcPr>
            <w:tcW w:w="675" w:type="dxa"/>
            <w:vAlign w:val="center"/>
          </w:tcPr>
          <w:p w14:paraId="1A83DE52">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5</w:t>
            </w:r>
          </w:p>
        </w:tc>
        <w:tc>
          <w:tcPr>
            <w:tcW w:w="993" w:type="dxa"/>
            <w:vAlign w:val="center"/>
          </w:tcPr>
          <w:p w14:paraId="54881653">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行政处罚</w:t>
            </w:r>
          </w:p>
        </w:tc>
        <w:tc>
          <w:tcPr>
            <w:tcW w:w="992" w:type="dxa"/>
            <w:vAlign w:val="center"/>
          </w:tcPr>
          <w:p w14:paraId="08752C0B">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对违法非法地名的处罚</w:t>
            </w:r>
          </w:p>
        </w:tc>
        <w:tc>
          <w:tcPr>
            <w:tcW w:w="992" w:type="dxa"/>
            <w:vAlign w:val="center"/>
          </w:tcPr>
          <w:p w14:paraId="26994562">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717BFD88">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1.【地方性规章】《河北省地名管理规定》（〔2010〕第7号）第二十六条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sz w:val="15"/>
                <w:szCs w:val="15"/>
              </w:rPr>
              <w:t>标准地名一般由专名和通名组成。标准地名应当使用规范的汉字书写，并以汉语普通话为标准读音。使用罗马字母汉语拼音时，应当符合国家公布的《汉语拼音方案》和《中国地名汉语拼音字母拼写规则》的规定。少数民族语地名应当按国家有关规定译写。第三十二条 县级以上人民政府民政部门对地名标志设置、维护情况进行监督检查，发现问题，应当通知设置单位在30日内维护或者更换：（一）地名标志未使用标准地名或者样式、书写、拼写不符合国家标准的；（二）地名已更改但地名标志未更改的；（三）地名标志破损、字迹模糊或者残缺不全的；（四）设置位置不当的。</w:t>
            </w:r>
          </w:p>
          <w:p w14:paraId="0F92AB57">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2.【地方性法规】《唐山市地名管理条例》（2012年</w:t>
            </w:r>
            <w:r>
              <w:rPr>
                <w:rFonts w:cs="宋体" w:asciiTheme="minorEastAsia" w:hAnsiTheme="minorEastAsia" w:eastAsiaTheme="minorEastAsia"/>
                <w:color w:val="000000"/>
                <w:sz w:val="15"/>
                <w:szCs w:val="15"/>
              </w:rPr>
              <w:t>修正</w:t>
            </w:r>
            <w:r>
              <w:rPr>
                <w:rFonts w:hint="eastAsia" w:cs="宋体" w:asciiTheme="minorEastAsia" w:hAnsiTheme="minorEastAsia" w:eastAsiaTheme="minorEastAsia"/>
                <w:color w:val="000000"/>
                <w:sz w:val="15"/>
                <w:szCs w:val="15"/>
              </w:rPr>
              <w:t>）</w:t>
            </w:r>
            <w:r>
              <w:rPr>
                <w:rFonts w:cs="宋体" w:asciiTheme="minorEastAsia" w:hAnsiTheme="minorEastAsia" w:eastAsiaTheme="minorEastAsia"/>
                <w:color w:val="000000"/>
                <w:sz w:val="15"/>
                <w:szCs w:val="15"/>
              </w:rPr>
              <w:t>第二十二条</w:t>
            </w:r>
            <w:r>
              <w:rPr>
                <w:rFonts w:hint="eastAsia" w:cs="宋体" w:asciiTheme="minorEastAsia" w:hAnsiTheme="minorEastAsia" w:eastAsiaTheme="minorEastAsia"/>
                <w:sz w:val="15"/>
                <w:szCs w:val="15"/>
              </w:rPr>
              <w:t>：</w:t>
            </w:r>
            <w:r>
              <w:rPr>
                <w:rFonts w:cs="宋体" w:asciiTheme="minorEastAsia" w:hAnsiTheme="minorEastAsia" w:eastAsiaTheme="minorEastAsia"/>
                <w:color w:val="000000"/>
                <w:sz w:val="15"/>
                <w:szCs w:val="15"/>
              </w:rPr>
              <w:t>有下列行为之一的，由地名主管部门给予行政处罚，法律、法规另有规定的从其规定:（一）违反本条例第九条规定，擅自命名、更名的，责令限期补办手续或者停止使用，逾期不补办手续继续使用的，处二千元以上一万元以下罚款；（二）违反本条例第十五条规定，不使用标准地名的，责令限期改正，逾期不改正的，处一千元以上五千元以下罚款；（三）违反本条例第十六条规定的，责令限期改正，逾期不改正的处五百元以下罚款；（四）违反本条例第十七条规定的，给予警告；在地图中使用非标准地名的，责令限期销毁或者予以没收，已发行销售的处违法所得一倍以上三倍以下罚款，无法确定违法所得的，处二千元以上一万元以下罚款；（五）违反本条例第十九条规定，擅自设置地名标志的，责令限期拆除，并处一千元以上三千元以下罚款；（六）违反本条例第二十一条规定的，责令限期恢复原状，并处五百元以上一千元以下罚款。</w:t>
            </w:r>
          </w:p>
          <w:p w14:paraId="71BABF0F">
            <w:pPr>
              <w:spacing w:line="0" w:lineRule="atLeast"/>
              <w:rPr>
                <w:sz w:val="15"/>
                <w:szCs w:val="15"/>
              </w:rPr>
            </w:pPr>
          </w:p>
        </w:tc>
        <w:tc>
          <w:tcPr>
            <w:tcW w:w="2231" w:type="dxa"/>
            <w:vAlign w:val="center"/>
          </w:tcPr>
          <w:p w14:paraId="354EA63C">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1.立案责任：通过举报、巡查发现违反地名管理的行为，予以审查，决定是否立案。</w:t>
            </w:r>
          </w:p>
          <w:p w14:paraId="4B0B2875">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2.调查取证责任：民政部门对立案的案件，指定专人负责，及时组织调查取证，通过搜集证据、现场了解核实情况等进行调查，并制作笔录。与当事人有直接利害关系的应当回避。执法人员不得少于两人，调查时应出示执法证件，允许当事人辩解陈述。认定并告知违法事实，说明处罚依据。执法人员应保守有关秘密。                                                                                         3.审查责任：审理案件调查报告，对案件违法事实、证据、调查取证程序、法律适用、处罚种类和幅度、当事人陈述和申辩理由等方面进行审查，提出处理意见（主要证据不足时，以适当的方式补充调查）。                                                                                                                                                                              4.告知责任：作出行政处罚决定前，应制作《行政处罚事先告知书》送达当事人，告知违法事实及其享有的陈述、申辩等权利。</w:t>
            </w:r>
          </w:p>
          <w:p w14:paraId="0B9CE36B">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 xml:space="preserve"> 5.决定责任：制作行政处罚决定书，载明行政处罚告知、当事人陈述申辩或者听证情况等内容。</w:t>
            </w:r>
          </w:p>
          <w:p w14:paraId="62D30257">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6.送达责任：行政处罚决定书按法律规定的方式送达当事人。7.执行责任：责令停止违法行为，没收违法所得，并处罚款。对逾期不履行行政处罚决定的采取加处罚款。                                                                                              8.监管责任：对处罚决定执行情况进行监督检查。                                                                                                                    9.其他法律法规规章文件规定应履行的其他责任。</w:t>
            </w:r>
          </w:p>
        </w:tc>
        <w:tc>
          <w:tcPr>
            <w:tcW w:w="2550" w:type="dxa"/>
            <w:vAlign w:val="center"/>
          </w:tcPr>
          <w:p w14:paraId="6D509FD8">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因不履行或不正确履行行政职责，有下列情形的，行政机关及相关工作人员应承担相应责任：</w:t>
            </w:r>
          </w:p>
          <w:p w14:paraId="77EEA560">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1.对应当予以制止和处罚的违法行为不予制止、处罚，致使公民、法人或者其他组织的合法权益、公共利益和社会秩序遭受损害的。</w:t>
            </w:r>
          </w:p>
          <w:p w14:paraId="2E69228B">
            <w:pPr>
              <w:autoSpaceDN w:val="0"/>
              <w:spacing w:line="200" w:lineRule="exact"/>
              <w:jc w:val="left"/>
              <w:textAlignment w:val="center"/>
              <w:rPr>
                <w:rFonts w:asciiTheme="minorEastAsia" w:hAnsiTheme="minorEastAsia" w:eastAsiaTheme="minorEastAsia"/>
                <w:color w:val="000000"/>
                <w:sz w:val="18"/>
                <w:szCs w:val="18"/>
              </w:rPr>
            </w:pPr>
            <w:r>
              <w:rPr>
                <w:rFonts w:hint="eastAsia" w:cs="宋体" w:asciiTheme="minorEastAsia" w:hAnsiTheme="minorEastAsia" w:eastAsiaTheme="minorEastAsia"/>
                <w:color w:val="000000"/>
                <w:sz w:val="15"/>
                <w:szCs w:val="15"/>
              </w:rPr>
              <w:t>2.没有法律或者事实依据实施行政处罚的。                                                                                                                                                3.未按法定程序实施行政处罚的。                                                                                                                                                       4.指派不具备法定行政执法资格的人员实施行政处罚的。                                                                                                                                        5.擅自设立处罚种类或者改变处罚幅度、范围；或违反“罚缴分离”规定，擅自收取罚款的。                                                                                                            6.对当事人进行罚款、没收财物等行政处罚不使用法定单据的。                                                                                                                                      7.依法应当移送司法机关处理而不移送的。                                                                                                                                              8.未严格遵守办案纪律，接受当事人吃请和收受好处的。                                                                                                                                                                           9.其他违反法律法规政策规定的行为。</w:t>
            </w:r>
          </w:p>
        </w:tc>
        <w:tc>
          <w:tcPr>
            <w:tcW w:w="1250" w:type="dxa"/>
            <w:vAlign w:val="center"/>
          </w:tcPr>
          <w:p w14:paraId="687D7DB0">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社会事务科</w:t>
            </w:r>
          </w:p>
        </w:tc>
      </w:tr>
      <w:tr w14:paraId="61DE1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2" w:hRule="exact"/>
        </w:trPr>
        <w:tc>
          <w:tcPr>
            <w:tcW w:w="675" w:type="dxa"/>
            <w:vAlign w:val="center"/>
          </w:tcPr>
          <w:p w14:paraId="22942091">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6</w:t>
            </w:r>
          </w:p>
        </w:tc>
        <w:tc>
          <w:tcPr>
            <w:tcW w:w="993" w:type="dxa"/>
            <w:vAlign w:val="center"/>
          </w:tcPr>
          <w:p w14:paraId="4D93ED45">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行政处罚</w:t>
            </w:r>
          </w:p>
        </w:tc>
        <w:tc>
          <w:tcPr>
            <w:tcW w:w="992" w:type="dxa"/>
            <w:vAlign w:val="center"/>
          </w:tcPr>
          <w:p w14:paraId="73423983">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对违反行政区域界线管理条例的处罚</w:t>
            </w:r>
          </w:p>
        </w:tc>
        <w:tc>
          <w:tcPr>
            <w:tcW w:w="992" w:type="dxa"/>
            <w:vAlign w:val="center"/>
          </w:tcPr>
          <w:p w14:paraId="36AA8FF2">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0B0EA6A4">
            <w:pPr>
              <w:autoSpaceDN w:val="0"/>
              <w:spacing w:line="220" w:lineRule="exact"/>
              <w:ind w:firstLine="300" w:firstLineChars="200"/>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1.【行政法规】《行政区域界线管理条例》（国务院令第353号）第十七条</w:t>
            </w:r>
            <w:r>
              <w:rPr>
                <w:rFonts w:hint="eastAsia" w:cs="宋体" w:asciiTheme="minorEastAsia" w:hAnsiTheme="minorEastAsia" w:eastAsiaTheme="minorEastAsia"/>
                <w:sz w:val="15"/>
                <w:szCs w:val="15"/>
              </w:rPr>
              <w:t>：</w:t>
            </w:r>
            <w:r>
              <w:rPr>
                <w:rFonts w:hint="eastAsia" w:asciiTheme="minorEastAsia" w:hAnsiTheme="minorEastAsia" w:eastAsiaTheme="minorEastAsia"/>
                <w:color w:val="000000"/>
                <w:sz w:val="15"/>
                <w:szCs w:val="15"/>
              </w:rPr>
              <w:t>违反本条例的规定，故意损毁或者擅自移动界桩或者其他行政区域界线标志物的，应当支付修复标志物的费用，并由所在地负责管理该行政区域界线标志的人民政府民政部门处1000元以下的罚款；构成违反治安管理行为的，并依法给予治安管理处罚。第十八条</w:t>
            </w:r>
            <w:r>
              <w:rPr>
                <w:rFonts w:hint="eastAsia" w:cs="宋体" w:asciiTheme="minorEastAsia" w:hAnsiTheme="minorEastAsia" w:eastAsiaTheme="minorEastAsia"/>
                <w:sz w:val="15"/>
                <w:szCs w:val="15"/>
              </w:rPr>
              <w:t>：</w:t>
            </w:r>
            <w:r>
              <w:rPr>
                <w:rFonts w:hint="eastAsia" w:asciiTheme="minorEastAsia" w:hAnsiTheme="minorEastAsia" w:eastAsiaTheme="minorEastAsia"/>
                <w:color w:val="000000"/>
                <w:sz w:val="15"/>
                <w:szCs w:val="15"/>
              </w:rPr>
              <w:t>违反本条例的规定，擅自编制行政区域界线详图，或者绘制的地图的行政区域界线的画法与行政区域界线详图的画法不一致的，由有关人民政府民政部门责令停止违法行为，没收违法编制的行政区域界线详图和违法所得，并处1万元以下的罚款。</w:t>
            </w:r>
          </w:p>
          <w:p w14:paraId="0FDDC8AA">
            <w:pPr>
              <w:widowControl/>
              <w:adjustRightInd w:val="0"/>
              <w:snapToGrid w:val="0"/>
              <w:spacing w:line="220" w:lineRule="exact"/>
              <w:ind w:firstLine="150" w:firstLineChars="100"/>
              <w:jc w:val="left"/>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 xml:space="preserve">  2.【部门规章】《行政区域界线界桩管理办法》（民政部令第36号）第十七条第一款</w:t>
            </w:r>
            <w:r>
              <w:rPr>
                <w:rFonts w:hint="eastAsia" w:cs="宋体" w:asciiTheme="minorEastAsia" w:hAnsiTheme="minorEastAsia" w:eastAsiaTheme="minorEastAsia"/>
                <w:sz w:val="15"/>
                <w:szCs w:val="15"/>
              </w:rPr>
              <w:t>：</w:t>
            </w:r>
            <w:r>
              <w:rPr>
                <w:rFonts w:hint="eastAsia" w:asciiTheme="minorEastAsia" w:hAnsiTheme="minorEastAsia" w:eastAsiaTheme="minorEastAsia"/>
                <w:color w:val="000000"/>
                <w:sz w:val="15"/>
                <w:szCs w:val="15"/>
              </w:rPr>
              <w:t>故意损毁或者擅自移动、增设、修复、恢复界桩以及指使他人故意损毁或者擅自移动、增设、修复、恢复界桩的，按照《行政区域界线管理条例》第十七条的规定处罚。</w:t>
            </w:r>
          </w:p>
          <w:p w14:paraId="0BB63F91">
            <w:pPr>
              <w:autoSpaceDN w:val="0"/>
              <w:spacing w:line="220" w:lineRule="exact"/>
              <w:ind w:firstLine="150" w:firstLineChars="100"/>
              <w:jc w:val="left"/>
              <w:textAlignment w:val="center"/>
              <w:rPr>
                <w:rFonts w:asciiTheme="minorEastAsia" w:hAnsiTheme="minorEastAsia" w:eastAsiaTheme="minorEastAsia"/>
                <w:color w:val="000000"/>
                <w:sz w:val="15"/>
                <w:szCs w:val="15"/>
              </w:rPr>
            </w:pPr>
          </w:p>
        </w:tc>
        <w:tc>
          <w:tcPr>
            <w:tcW w:w="2231" w:type="dxa"/>
            <w:vAlign w:val="center"/>
          </w:tcPr>
          <w:p w14:paraId="6195EF9A">
            <w:pPr>
              <w:autoSpaceDN w:val="0"/>
              <w:spacing w:line="200" w:lineRule="exact"/>
              <w:jc w:val="left"/>
              <w:textAlignment w:val="center"/>
              <w:rPr>
                <w:rFonts w:asciiTheme="minorEastAsia" w:hAnsiTheme="minorEastAsia" w:eastAsiaTheme="minorEastAsia"/>
                <w:color w:val="000000"/>
                <w:sz w:val="18"/>
                <w:szCs w:val="18"/>
              </w:rPr>
            </w:pPr>
            <w:r>
              <w:rPr>
                <w:rFonts w:hint="eastAsia" w:cs="宋体" w:asciiTheme="minorEastAsia" w:hAnsiTheme="minorEastAsia" w:eastAsiaTheme="minorEastAsia"/>
                <w:color w:val="000000"/>
                <w:sz w:val="15"/>
                <w:szCs w:val="15"/>
              </w:rPr>
              <w:t>1.立案责任：通过举报、巡查发现违反《行政区域界线管理条例》的行为，予以审查，决定是否立案。                                                                                               2.调查取证责任：民政部门对立案的案件，指定专人负责，及时组织调查取证，通过搜集证据、现场了解核实情况等进行调查，并制作笔录。与当事人有直接利害关系的应当回避。执法人员不得少于两人，调查时应出示执法证件，允许当事人辩解陈述。认定并告知违法事实，说明处罚依据。执法人员应保守有关秘密。                                                                                         3.审查责任：审理案件调查报告，对案件违法事实、证据、调查取证程序、法律适用、处罚种类和幅度、当事人陈述和申辩理由等方面进行审查，提出处理意见（主要证据不足时，以适当的方式补充调查）。                                                                                                                                                                              4.告知责任：作出行政处罚决定前，应制作《行政处罚事先告知书》送达当事人，告知违法事实及其享有的陈述、申辩等权利。                                                                                5.决定责任：制作行政处罚决定书，载明行政处罚告知、当事人陈述申辩或者听证情况等内容。                                                                                                        6.送达责任：行政处罚决定书按法律规定的方式送达当事人。                                                                                                                                      7.执行责任：责令停止违法行为，没收违法所得，并处罚款。对逾期不履行行政处罚决定的采取加处罚款。                                                                                              8.监管责任：对处罚决定执行情况进行监督检查。                                                                                                                    9.其他法律法规规章文件规定应履行的其他责任。</w:t>
            </w:r>
          </w:p>
        </w:tc>
        <w:tc>
          <w:tcPr>
            <w:tcW w:w="2550" w:type="dxa"/>
            <w:vAlign w:val="center"/>
          </w:tcPr>
          <w:p w14:paraId="3E966E64">
            <w:pPr>
              <w:autoSpaceDN w:val="0"/>
              <w:spacing w:line="22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5"/>
                <w:szCs w:val="15"/>
              </w:rPr>
              <w:t>因不履行或不正确履行行政职责，有下列情形的，行政机关及相关工作人员应承担相应责任：                                                                                                       1.对应当予以制止和处罚的违法行为不予制止、处罚，致使公民、法人或者其他组织的合法权益、公共利益和社会秩序遭受损害的。                                                                            2.没有法律或者事实依据实施行政处罚的。                                                                                                                                                3.未按法定程序实施行政处罚的。                                                                                                                                                       4.指派不具备法定行政执法资格的人员实施行政处罚的。                                                                                                                                        5.擅自设立处罚种类或者改变处罚幅度、范围；或违反“罚缴分离”规定，擅自收取罚款的。                                                                                                            6.对当事人进行罚款、没收财物等行政处罚不使用法定单据的。                                                                                                                                      7.依法应当移送司法机关处理而不移送的。                                                                                                                                              8.未严格遵守办案纪律，接受当事人吃请和收受好处的。                                                                                                                                                                           9.其他违反法律法规政策规定的行为。</w:t>
            </w:r>
          </w:p>
        </w:tc>
        <w:tc>
          <w:tcPr>
            <w:tcW w:w="1250" w:type="dxa"/>
            <w:vAlign w:val="center"/>
          </w:tcPr>
          <w:p w14:paraId="23E5404B">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社会事务科</w:t>
            </w:r>
          </w:p>
        </w:tc>
      </w:tr>
      <w:tr w14:paraId="0F1D3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5" w:hRule="exact"/>
        </w:trPr>
        <w:tc>
          <w:tcPr>
            <w:tcW w:w="675" w:type="dxa"/>
            <w:vAlign w:val="center"/>
          </w:tcPr>
          <w:p w14:paraId="6F8225DA">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7</w:t>
            </w:r>
          </w:p>
        </w:tc>
        <w:tc>
          <w:tcPr>
            <w:tcW w:w="993" w:type="dxa"/>
            <w:vAlign w:val="center"/>
          </w:tcPr>
          <w:p w14:paraId="5A4944E6">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行政处罚</w:t>
            </w:r>
          </w:p>
        </w:tc>
        <w:tc>
          <w:tcPr>
            <w:tcW w:w="992" w:type="dxa"/>
            <w:vAlign w:val="center"/>
          </w:tcPr>
          <w:p w14:paraId="64A62D04">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对违法养老服务机构的处罚</w:t>
            </w:r>
          </w:p>
        </w:tc>
        <w:tc>
          <w:tcPr>
            <w:tcW w:w="992" w:type="dxa"/>
            <w:vAlign w:val="center"/>
          </w:tcPr>
          <w:p w14:paraId="428F7FEC">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23FFC0B7">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asciiTheme="minorEastAsia" w:hAnsiTheme="minorEastAsia" w:eastAsiaTheme="minorEastAsia" w:cstheme="minorEastAsia"/>
                <w:color w:val="000000" w:themeColor="text1"/>
                <w:sz w:val="18"/>
                <w:szCs w:val="18"/>
              </w:rPr>
              <w:t xml:space="preserve">   </w:t>
            </w:r>
            <w:r>
              <w:rPr>
                <w:rFonts w:hint="eastAsia" w:cs="宋体" w:asciiTheme="minorEastAsia" w:hAnsiTheme="minorEastAsia" w:eastAsiaTheme="minorEastAsia"/>
                <w:color w:val="000000"/>
                <w:sz w:val="15"/>
                <w:szCs w:val="15"/>
              </w:rPr>
              <w:t xml:space="preserve"> 1.【部门规章】《养老机构管理办法》（民政部令第66号）第四十六条</w:t>
            </w:r>
            <w:r>
              <w:rPr>
                <w:rFonts w:hint="eastAsia" w:cs="宋体" w:asciiTheme="minorEastAsia" w:hAnsiTheme="minorEastAsia" w:eastAsiaTheme="minorEastAsia"/>
                <w:sz w:val="15"/>
                <w:szCs w:val="15"/>
              </w:rPr>
              <w:t>：</w:t>
            </w:r>
            <w:r>
              <w:rPr>
                <w:rFonts w:cs="宋体" w:asciiTheme="minorEastAsia" w:hAnsiTheme="minorEastAsia" w:eastAsiaTheme="minorEastAsia"/>
                <w:color w:val="000000"/>
                <w:sz w:val="15"/>
                <w:szCs w:val="15"/>
              </w:rPr>
              <w:t xml:space="preserve"> 养老机构有下列行为之一的，由民政部门责令改正，给予警告；情节严重的，处以3万元以下的罚款：（一）未建立入院评估制度或者未按照规定开展评估活动的；（二）未与老年人或者其代理人签订服务协议，或者未按照协议约定提供服务的；（三）未按照有关强制性国家标准提供服务的；（四）工作人员的资格不符合规定的；（五）利用养老机构的房屋、场地、设施开展与养老服务宗旨无关的活动的；（六）未依照本办法规定预防和处置突发事件的；（七）歧视、侮辱、虐待老年人以及其他侵害老年人人身和财产权益行为的；（八）向负责监督检查的民政部门隐瞒有关情况、提供虚假材料或者拒绝提供反映其活动情况真实材料的；（九）法律、法规、规章规定的其他违法行为。养老机构及其工作人员违反本办法有关规定，构成违反治安管理行为的，依法给予治安管理处罚；构成犯罪的，依法追究刑事责任。</w:t>
            </w:r>
          </w:p>
          <w:p w14:paraId="020B56E9">
            <w:pPr>
              <w:autoSpaceDN w:val="0"/>
              <w:spacing w:line="300" w:lineRule="exact"/>
              <w:jc w:val="center"/>
              <w:textAlignment w:val="center"/>
              <w:rPr>
                <w:rFonts w:asciiTheme="minorEastAsia" w:hAnsiTheme="minorEastAsia" w:eastAsiaTheme="minorEastAsia" w:cstheme="minorEastAsia"/>
                <w:color w:val="000000" w:themeColor="text1"/>
                <w:sz w:val="18"/>
                <w:szCs w:val="18"/>
              </w:rPr>
            </w:pPr>
          </w:p>
        </w:tc>
        <w:tc>
          <w:tcPr>
            <w:tcW w:w="2231" w:type="dxa"/>
            <w:vAlign w:val="center"/>
          </w:tcPr>
          <w:p w14:paraId="6B94F225">
            <w:pPr>
              <w:autoSpaceDN w:val="0"/>
              <w:spacing w:line="200" w:lineRule="exact"/>
              <w:jc w:val="left"/>
              <w:textAlignment w:val="center"/>
              <w:rPr>
                <w:rFonts w:asciiTheme="minorEastAsia" w:hAnsiTheme="minorEastAsia" w:eastAsiaTheme="minorEastAsia"/>
                <w:color w:val="000000"/>
                <w:sz w:val="18"/>
                <w:szCs w:val="18"/>
              </w:rPr>
            </w:pPr>
            <w:r>
              <w:rPr>
                <w:rFonts w:hint="eastAsia" w:cs="宋体" w:asciiTheme="minorEastAsia" w:hAnsiTheme="minorEastAsia" w:eastAsiaTheme="minorEastAsia"/>
                <w:color w:val="000000"/>
                <w:sz w:val="15"/>
                <w:szCs w:val="15"/>
              </w:rPr>
              <w:t>1.立案责任：通过举报、巡查发现养老机构违法行为，予以审查，决定是否立案。                                                                                               2.调查取证责任：民政部门对立案的案件，指定专人负责，及时组织调查取证，通过搜集证据、现场了解核实情况等进行调查，并制作笔录。与当事人有直接利害关系的应当回避。执法人员不得少于两人，调查时应出示执法证件，允许当事人辩解陈述。认定并告知违法事实，说明处罚依据。执法人员应保守有关秘密。                                                                                         3.审查责任：审理案件调查报告，对案件违法事实、证据、调查取证程序、法律适用、处罚种类和幅度、当事人陈述和申辩理由等方面进行审查，提出处理意见（主要证据不足时，以适当的方式补充调查）。                                                                                                                                                                              4.告知责任：作出行政处罚决定前，应制作《行政处罚事先告知书》送达当事人，告知违法事实及其享有的陈述、申辩等权利。                                                                                5.决定责任：制作行政处罚决定书，载明行政处罚告知、当事人陈述申辩或者听证情况等内容。                                                                                                        6.送达责任：行政处罚决定书按法律规定的方式送达当事人。                                                                                                                                      7.执行责任：责令停止违法行为，没收违法所得，并处罚款。对逾期不履行行政处罚决定的采取加处罚款。                                                                                              8.监管责任：对处罚决定执行情况进行监督检查。                                                                                                                    9.其他法律法规规章文件规定应履行的其他责任。</w:t>
            </w:r>
          </w:p>
        </w:tc>
        <w:tc>
          <w:tcPr>
            <w:tcW w:w="2550" w:type="dxa"/>
            <w:vAlign w:val="center"/>
          </w:tcPr>
          <w:p w14:paraId="64CB9344">
            <w:pPr>
              <w:autoSpaceDN w:val="0"/>
              <w:spacing w:line="22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olor w:val="000000"/>
                <w:sz w:val="15"/>
                <w:szCs w:val="15"/>
              </w:rPr>
              <w:t>因不履行或不正确履行行政职责，有下列情形的，行政机关及相关工作人员应承担相应责任：                                                                                                       1.对应当予以制止和处罚的违法行为不予制止、处罚，致使公民、法人或者其他组织的合法权益、公共利益和社会秩序遭受损害的。                                                                            2.没有法律或者事实依据实施行政处罚的。                                                                                                                                                3.未按法定程序实施行政处罚的。                                                                                                                                                       4.指派不具备法定行政执法资格的人员实施行政处罚的。                                                                                                                                        5.擅自设立处罚种类或者改变处罚幅度、范围；或违反“罚缴分离”规定，擅自收取罚款的。                                                                                                            6.对当事人进行罚款、没收财物等行政处罚不使用法定单据的。                                                                                                                                      7.依法应当移送司法机关处理而不移送的。                                                                                                                                              8.未严格遵守办案纪律，接受当事人吃请和收受好处的。                                                                                                                                                                           9.其他违反法律法规政策规定的行为。</w:t>
            </w:r>
          </w:p>
        </w:tc>
        <w:tc>
          <w:tcPr>
            <w:tcW w:w="1250" w:type="dxa"/>
            <w:vAlign w:val="center"/>
          </w:tcPr>
          <w:p w14:paraId="2EA45AED">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社会福利科</w:t>
            </w:r>
          </w:p>
        </w:tc>
      </w:tr>
      <w:tr w14:paraId="7D31C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8" w:hRule="exact"/>
        </w:trPr>
        <w:tc>
          <w:tcPr>
            <w:tcW w:w="675" w:type="dxa"/>
            <w:vAlign w:val="center"/>
          </w:tcPr>
          <w:p w14:paraId="6353285A">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8</w:t>
            </w:r>
          </w:p>
        </w:tc>
        <w:tc>
          <w:tcPr>
            <w:tcW w:w="993" w:type="dxa"/>
            <w:vAlign w:val="center"/>
          </w:tcPr>
          <w:p w14:paraId="2994B79B">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行政处罚</w:t>
            </w:r>
          </w:p>
        </w:tc>
        <w:tc>
          <w:tcPr>
            <w:tcW w:w="992" w:type="dxa"/>
            <w:vAlign w:val="center"/>
          </w:tcPr>
          <w:p w14:paraId="77A1C15C">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对违法开展志愿服务活动的处罚</w:t>
            </w:r>
          </w:p>
        </w:tc>
        <w:tc>
          <w:tcPr>
            <w:tcW w:w="992" w:type="dxa"/>
            <w:vAlign w:val="center"/>
          </w:tcPr>
          <w:p w14:paraId="2FC6AB1E">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59E0E606">
            <w:pPr>
              <w:autoSpaceDN w:val="0"/>
              <w:spacing w:line="200" w:lineRule="exact"/>
              <w:jc w:val="lef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kern w:val="0"/>
                <w:sz w:val="18"/>
                <w:szCs w:val="18"/>
              </w:rPr>
              <w:t xml:space="preserve">   </w:t>
            </w:r>
            <w:r>
              <w:rPr>
                <w:rFonts w:hint="eastAsia" w:cs="宋体" w:asciiTheme="minorEastAsia" w:hAnsiTheme="minorEastAsia" w:eastAsiaTheme="minorEastAsia"/>
                <w:color w:val="000000"/>
                <w:sz w:val="15"/>
                <w:szCs w:val="15"/>
              </w:rPr>
              <w:t xml:space="preserve"> 1.【行政法规】《志愿服务条例》（国务院令第685号）第三十七条：志愿服务组织、志愿者向志愿服务对象收取或者变相收取报酬的，由民政部门予以警告，责令退还收取的报酬；情节严重的，对有关组织或者个人并处所收取报酬一倍以上五倍以下的罚款。第三十八条：志愿服务组织不依法记录志愿服务信息或者出具志愿服务记录证明的，由民政部门予以警告，责令限期改正；逾期不改正的，责令限期停止活动，并可以向社会和有关单位通报。第三十九条：对以志愿服务名义进行营利性活动的组织和个人，由民政、工商等部门依法查处。</w:t>
            </w:r>
          </w:p>
        </w:tc>
        <w:tc>
          <w:tcPr>
            <w:tcW w:w="2231" w:type="dxa"/>
            <w:vAlign w:val="center"/>
          </w:tcPr>
          <w:p w14:paraId="35278544">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1.立案责任：通过举报、巡查发现志愿服务违法行为，予以审查，决定是否立案。                                                                                               2.调查取证责任：民政部门对立案的案件，指定专人负责，及时组织调查取证，通过搜集证据、现场了解核实情况等进行调查，并制作笔录。与当事人有直接利害关系的应当回避。执法人员不得少于两人，调查时应出示执法证件，允许当事人辩解陈述。认定并告知违法事实，说明处罚依据。执法人员应保守有关秘密。                                                                                         3.审查责任：审理案件调查报告，对案件违法事实、证据、调查取证程序、法律适用、处罚种类和幅度、当事人陈述和申辩理由等方面进行审查，提出处理意见（主要证据不足时，以适当的方式补充调查）。                                                                                                                                                                              4.告知责任：作出行政处罚决定前，应制作《行政处罚事先告知书》送达当事人，告知违法事实及其享有的陈述、申辩等权利。                                                                                5.决定责任：制作行政处罚决定书，载明行政处罚告知、当事人陈述申辩或者听证情况等内容。                                                                                                        6.送达责任：行政处罚决定书按法律规定的方式送达当事人。                                                                                                                                      7.执行责任：责令停止违法行为，没收违法所得，并处罚款。对逾期不履行行政处罚决定的采取加处罚款。                                                                                              8.监管责任：对处罚决定执行情况进行监督检查。                                                                                                                    9.其他法律法规规章文件规定应履行的其他责任。</w:t>
            </w:r>
          </w:p>
        </w:tc>
        <w:tc>
          <w:tcPr>
            <w:tcW w:w="2550" w:type="dxa"/>
            <w:vAlign w:val="center"/>
          </w:tcPr>
          <w:p w14:paraId="37DC1DCF">
            <w:pPr>
              <w:autoSpaceDN w:val="0"/>
              <w:spacing w:line="220" w:lineRule="exact"/>
              <w:jc w:val="left"/>
              <w:textAlignment w:val="center"/>
              <w:rPr>
                <w:rFonts w:cs="宋体" w:asciiTheme="minorEastAsia" w:hAnsiTheme="minorEastAsia" w:eastAsiaTheme="minorEastAsia"/>
                <w:color w:val="000000"/>
                <w:sz w:val="18"/>
                <w:szCs w:val="18"/>
              </w:rPr>
            </w:pPr>
            <w:r>
              <w:rPr>
                <w:rFonts w:hint="eastAsia" w:asciiTheme="minorEastAsia" w:hAnsiTheme="minorEastAsia" w:eastAsiaTheme="minorEastAsia"/>
                <w:color w:val="000000"/>
                <w:sz w:val="15"/>
                <w:szCs w:val="15"/>
              </w:rPr>
              <w:t>因不履行或不正确履行行政职责，有下列情形的，行政机关及相关工作人员应承担相应责任：                                                                                                       1.对应当予以制止和处罚的违法行为不予制止、处罚，致使公民、法人或者其他组织的合法权益、公共利益和社会秩序遭受损害的。                                                                            2.没有法律或者事实依据实施行政处罚的。                                                                                                                                                3.未按法定程序实施行政处罚的。                                                                                                                                                       4.指派不具备法定行政执法资格的人员实施行政处罚的。                                                                                                                                        5.擅自设立处罚种类或者改变处罚幅度、范围；或违反“罚缴分离”规定，擅自收取罚款的。                                                                                                            6.对当事人进行罚款、没收财物等行政处罚不使用法定单据的。                                                                                                                                      7.依法应当移送司法机关处理而不移送的。                                                                                                                                              8.未严格遵守办案纪律，接受当事人吃请和收受好处的。                                                                                                                                                                           9.其他违反法律法规政策规定的行为。</w:t>
            </w:r>
          </w:p>
        </w:tc>
        <w:tc>
          <w:tcPr>
            <w:tcW w:w="1250" w:type="dxa"/>
            <w:vAlign w:val="center"/>
          </w:tcPr>
          <w:p w14:paraId="285578F6">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社会事务科</w:t>
            </w:r>
          </w:p>
        </w:tc>
      </w:tr>
      <w:tr w14:paraId="10D77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9" w:hRule="exact"/>
        </w:trPr>
        <w:tc>
          <w:tcPr>
            <w:tcW w:w="675" w:type="dxa"/>
            <w:vAlign w:val="center"/>
          </w:tcPr>
          <w:p w14:paraId="0C80808D">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9</w:t>
            </w:r>
          </w:p>
        </w:tc>
        <w:tc>
          <w:tcPr>
            <w:tcW w:w="993" w:type="dxa"/>
            <w:vAlign w:val="center"/>
          </w:tcPr>
          <w:p w14:paraId="26614D03">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sz w:val="18"/>
                <w:szCs w:val="18"/>
              </w:rPr>
              <w:t>行政处罚</w:t>
            </w:r>
          </w:p>
        </w:tc>
        <w:tc>
          <w:tcPr>
            <w:tcW w:w="992" w:type="dxa"/>
            <w:vAlign w:val="center"/>
          </w:tcPr>
          <w:p w14:paraId="422E330C">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对违法慈善组织的处罚</w:t>
            </w:r>
          </w:p>
        </w:tc>
        <w:tc>
          <w:tcPr>
            <w:tcW w:w="992" w:type="dxa"/>
            <w:vAlign w:val="center"/>
          </w:tcPr>
          <w:p w14:paraId="75E19A09">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641A70E9">
            <w:pPr>
              <w:autoSpaceDN w:val="0"/>
              <w:spacing w:line="0" w:lineRule="atLeast"/>
              <w:textAlignment w:val="center"/>
              <w:rPr>
                <w:rFonts w:cs="宋体" w:asciiTheme="minorEastAsia" w:hAnsiTheme="minorEastAsia" w:eastAsiaTheme="minorEastAsia"/>
                <w:color w:val="000000" w:themeColor="text1"/>
                <w:sz w:val="15"/>
                <w:szCs w:val="15"/>
              </w:rPr>
            </w:pPr>
            <w:r>
              <w:rPr>
                <w:rFonts w:hint="eastAsia" w:cs="宋体" w:asciiTheme="minorEastAsia" w:hAnsiTheme="minorEastAsia" w:eastAsiaTheme="minorEastAsia"/>
                <w:color w:val="000000" w:themeColor="text1"/>
                <w:sz w:val="15"/>
                <w:szCs w:val="15"/>
              </w:rPr>
              <w:t xml:space="preserve"> 1.【法律】《中华人民共和国慈善法》（主席令第43号）第九十八条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themeColor="text1"/>
                <w:sz w:val="15"/>
                <w:szCs w:val="15"/>
              </w:rPr>
              <w:t>慈善组织有下列情形之一的，由民政部门责令限期改正；逾期不改正的，吊销登记证书并予以公告：（一）未按照慈善宗旨开展活动的；（二）私分、挪用、截留或者侵占慈善财产的；（三）接受附加违反法律法规或者违背社会公德条件的捐赠，或者对受益人附加违反法律法规或者违背社会公德的条件的。第九十九条　慈善组织有下列情形之一的，由民政部门予以警告、责令限期改正；逾期不改正的，责令限期停止活动并进行整改：（一）违反本法第十四条规定造成慈善财产损失的；（二）将不得用于投资的财产用于投资的；（三）擅自改变捐赠财产用途的；（四）开展慈善活动的年度支出或者管理费用的标准违反本法第六十条规定的；（五）未依法履行信息公开义务的；</w:t>
            </w:r>
            <w:r>
              <w:rPr>
                <w:rFonts w:hint="eastAsia" w:cs="宋体" w:asciiTheme="minorEastAsia" w:hAnsiTheme="minorEastAsia" w:eastAsiaTheme="minorEastAsia"/>
                <w:color w:val="0070C0"/>
                <w:sz w:val="15"/>
                <w:szCs w:val="15"/>
              </w:rPr>
              <w:t>（</w:t>
            </w:r>
            <w:r>
              <w:rPr>
                <w:rFonts w:hint="eastAsia" w:cs="宋体" w:asciiTheme="minorEastAsia" w:hAnsiTheme="minorEastAsia" w:eastAsiaTheme="minorEastAsia"/>
                <w:color w:val="000000" w:themeColor="text1"/>
                <w:sz w:val="15"/>
                <w:szCs w:val="15"/>
              </w:rPr>
              <w:t>六）未依法报送年度工作报告、财务会计报告或者报备募捐方案的；（七）泄露捐赠人、志愿者、受益人个人隐私以及捐赠人、慈善信托的委托人不同意公开的姓名、名称、住所、通讯方式等信息的。</w:t>
            </w:r>
          </w:p>
          <w:p w14:paraId="34BF506D">
            <w:pPr>
              <w:autoSpaceDN w:val="0"/>
              <w:spacing w:line="0" w:lineRule="atLeast"/>
              <w:textAlignment w:val="center"/>
              <w:rPr>
                <w:rFonts w:cs="宋体" w:asciiTheme="minorEastAsia" w:hAnsiTheme="minorEastAsia" w:eastAsiaTheme="minorEastAsia"/>
                <w:color w:val="000000" w:themeColor="text1"/>
                <w:sz w:val="15"/>
                <w:szCs w:val="15"/>
              </w:rPr>
            </w:pPr>
            <w:r>
              <w:rPr>
                <w:rFonts w:hint="eastAsia" w:cs="宋体" w:asciiTheme="minorEastAsia" w:hAnsiTheme="minorEastAsia" w:eastAsiaTheme="minorEastAsia"/>
                <w:color w:val="000000" w:themeColor="text1"/>
                <w:sz w:val="15"/>
                <w:szCs w:val="15"/>
              </w:rPr>
              <w:t>慈善组织违反本法规定泄露国家秘密、商业秘密的，依照有关法律的规定予以处罚。慈善组织有前两款规定的情形，经依法处理后一年内再出现前款规定的情形，或者有其他情节严重情形的，由民政部门吊销登记证书并予以公告。第一百条　慈善组织有本法第九十八条、第九十九条规定的情形，有违法所得的，由民政部门予以没收；对直接负责的主管人员和其他直接责任人员处二万元以上二十万元以下罚款。第一百零一条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themeColor="text1"/>
                <w:sz w:val="15"/>
                <w:szCs w:val="15"/>
              </w:rPr>
              <w:t>开展募捐活动有下列情形之一的，由民政部门予以警告、责令停止募捐活动；对违法募集的财产，责令退还捐赠人；难以退还的，由民政部门予以收缴，转给其他慈善组织用于慈善目的；对有关组织或者个人处二万元以上二十万元以下罚款：（一）不具有公开募捐资格的组织或者个人开展公开募捐的；（二）通过虚构事实等方式欺骗、诱导募捐对象实施捐赠的；（三）向单位或者个人摊派或者变相摊派的；（四）妨碍公共秩序、企业生产经营或者居民生活的。</w:t>
            </w:r>
          </w:p>
          <w:p w14:paraId="1492A437">
            <w:pPr>
              <w:autoSpaceDN w:val="0"/>
              <w:spacing w:line="0" w:lineRule="atLeast"/>
              <w:textAlignment w:val="center"/>
              <w:rPr>
                <w:rFonts w:cs="宋体" w:asciiTheme="minorEastAsia" w:hAnsiTheme="minorEastAsia" w:eastAsiaTheme="minorEastAsia"/>
                <w:color w:val="000000" w:themeColor="text1"/>
                <w:sz w:val="15"/>
                <w:szCs w:val="15"/>
              </w:rPr>
            </w:pPr>
            <w:r>
              <w:rPr>
                <w:rFonts w:hint="eastAsia" w:cs="宋体" w:asciiTheme="minorEastAsia" w:hAnsiTheme="minorEastAsia" w:eastAsiaTheme="minorEastAsia"/>
                <w:color w:val="000000" w:themeColor="text1"/>
                <w:sz w:val="15"/>
                <w:szCs w:val="15"/>
              </w:rPr>
              <w:t>第一百零二条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themeColor="text1"/>
                <w:sz w:val="15"/>
                <w:szCs w:val="15"/>
              </w:rPr>
              <w:t>慈善组织不依法向捐赠人开具捐赠票据、不依法向志愿者出具志愿服务记录证明或者不及时主动向捐赠人反馈有关情况的，由民政部门予以警告，责令限期改正；逾期不改正的，责令限期停止活动。</w:t>
            </w:r>
          </w:p>
          <w:p w14:paraId="5501F1B1">
            <w:pPr>
              <w:autoSpaceDN w:val="0"/>
              <w:spacing w:line="0" w:lineRule="atLeast"/>
              <w:textAlignment w:val="center"/>
              <w:rPr>
                <w:rFonts w:cs="宋体" w:asciiTheme="minorEastAsia" w:hAnsiTheme="minorEastAsia" w:eastAsiaTheme="minorEastAsia"/>
                <w:color w:val="000000" w:themeColor="text1"/>
                <w:sz w:val="15"/>
                <w:szCs w:val="15"/>
              </w:rPr>
            </w:pPr>
            <w:r>
              <w:rPr>
                <w:rFonts w:hint="eastAsia" w:cs="宋体" w:asciiTheme="minorEastAsia" w:hAnsiTheme="minorEastAsia" w:eastAsiaTheme="minorEastAsia"/>
                <w:color w:val="000000" w:themeColor="text1"/>
                <w:sz w:val="15"/>
                <w:szCs w:val="15"/>
              </w:rPr>
              <w:t>第一百零三条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themeColor="text1"/>
                <w:sz w:val="15"/>
                <w:szCs w:val="15"/>
              </w:rPr>
              <w:t>慈善组织弄虚作假骗取税收优惠的，由税务机关依法查处；情节严重的，由民政部门吊销登记证书并予以公告。</w:t>
            </w:r>
          </w:p>
          <w:p w14:paraId="42F9F5A6">
            <w:pPr>
              <w:autoSpaceDN w:val="0"/>
              <w:spacing w:line="0" w:lineRule="atLeast"/>
              <w:textAlignment w:val="center"/>
              <w:rPr>
                <w:rFonts w:cs="宋体" w:asciiTheme="minorEastAsia" w:hAnsiTheme="minorEastAsia" w:eastAsiaTheme="minorEastAsia"/>
                <w:color w:val="0070C0"/>
                <w:sz w:val="15"/>
                <w:szCs w:val="15"/>
              </w:rPr>
            </w:pPr>
            <w:r>
              <w:rPr>
                <w:rFonts w:hint="eastAsia" w:cs="宋体" w:asciiTheme="minorEastAsia" w:hAnsiTheme="minorEastAsia" w:eastAsiaTheme="minorEastAsia"/>
                <w:color w:val="000000" w:themeColor="text1"/>
                <w:sz w:val="15"/>
                <w:szCs w:val="15"/>
              </w:rPr>
              <w:t>第一百零四条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themeColor="text1"/>
                <w:sz w:val="15"/>
                <w:szCs w:val="15"/>
              </w:rPr>
              <w:t>慈善组织从事、资助危害国家安全或者社会公共利益活动的，由有关机关依法查处，由民政部门吊销登记证书并予以公告。</w:t>
            </w:r>
          </w:p>
        </w:tc>
        <w:tc>
          <w:tcPr>
            <w:tcW w:w="2231" w:type="dxa"/>
            <w:vAlign w:val="center"/>
          </w:tcPr>
          <w:p w14:paraId="3ED5B98E">
            <w:pPr>
              <w:autoSpaceDN w:val="0"/>
              <w:spacing w:line="200" w:lineRule="exact"/>
              <w:jc w:val="lef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5"/>
                <w:szCs w:val="15"/>
              </w:rPr>
              <w:t>1.立案责任：通过举报、巡查发现慈善组织违法行为，予以审查，决定是否立案。                                                                                               2.调查取证责任：民政部门对立案的案件，指定专人负责，及时组织调查取证，通过搜集证据、现场了解核实情况等进行调查，并制作笔录。与当事人有直接利害关系的应当回避。执法人员不得少于两人，调查时应出示执法证件，允许当事人辩解陈述。认定并告知违法事实，说明处罚依据。执法人员应保守有关秘密。                                                                                         3.审查责任：审理案件调查报告，对案件违法事实、证据、调查取证程序、法律适用、处罚种类和幅度、当事人陈述和申辩理由等方面进行审查，提出处理意见（主要证据不足时，以适当的方式补充调查）。                                                                                                                                                                              4.告知责任：作出行政处罚决定前，应制作《行政处罚事先告知书》送达当事人，告知违法事实及其享有的陈述、申辩等权利。                                                                                5.决定责任：制作行政处罚决定书，载明行政处罚告知、当事人陈述申辩或者听证情况等内容。                                                                                                        6.送达责任：行政处罚决定书按法律规定的方式送达当事人。                                                                                                                                      7.执行责任：责令停止违法行为，没收违法所得，并处罚款。对逾期不履行行政处罚决定的采取加处罚款。                                                                                              8.监管责任：对处罚决定执行情况进行监督检查。                                                                                                                    9.其他法律法规规章文件规定应履行的其他责任。</w:t>
            </w:r>
          </w:p>
        </w:tc>
        <w:tc>
          <w:tcPr>
            <w:tcW w:w="2550" w:type="dxa"/>
            <w:vAlign w:val="center"/>
          </w:tcPr>
          <w:p w14:paraId="39F2E33D">
            <w:pPr>
              <w:autoSpaceDN w:val="0"/>
              <w:spacing w:line="220" w:lineRule="exact"/>
              <w:jc w:val="left"/>
              <w:textAlignment w:val="center"/>
              <w:rPr>
                <w:rFonts w:cs="宋体" w:asciiTheme="minorEastAsia" w:hAnsiTheme="minorEastAsia" w:eastAsiaTheme="minorEastAsia"/>
                <w:color w:val="000000"/>
                <w:sz w:val="18"/>
                <w:szCs w:val="18"/>
              </w:rPr>
            </w:pPr>
            <w:r>
              <w:rPr>
                <w:rFonts w:hint="eastAsia" w:asciiTheme="minorEastAsia" w:hAnsiTheme="minorEastAsia" w:eastAsiaTheme="minorEastAsia"/>
                <w:color w:val="000000"/>
                <w:sz w:val="15"/>
                <w:szCs w:val="15"/>
              </w:rPr>
              <w:t>因不履行或不正确履行行政职责，有下列情形的，行政机关及相关工作人员应承担相应责任：                                                                                                       1.对应当予以制止和处罚的违法行为不予制止、处罚，致使公民、法人或者其他组织的合法权益、公共利益和社会秩序遭受损害的。                                                                            2.没有法律或者事实依据实施行政处罚的。                                                                                                                                                3.未按法定程序实施行政处罚的。                                                                                                                                                       4.指派不具备法定行政执法资格的人员实施行政处罚的。                                                                                                                                        5.擅自设立处罚种类或者改变处罚幅度、范围；或违反“罚缴分离”规定，擅自收取罚款的。                                                                                                            6.对当事人进行罚款、没收财物等行政处罚不使用法定单据的。                                                                                                                                      7.依法应当移送司法机关处理而不移送的。                                                                                                                                              8.未严格遵守办案纪律，接受当事人吃请和收受好处的。                                                                                                                                                                           9.其他违反法律法规政策规定的行为。</w:t>
            </w:r>
          </w:p>
        </w:tc>
        <w:tc>
          <w:tcPr>
            <w:tcW w:w="1250" w:type="dxa"/>
            <w:vAlign w:val="center"/>
          </w:tcPr>
          <w:p w14:paraId="26738808">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社会事务科</w:t>
            </w:r>
          </w:p>
        </w:tc>
      </w:tr>
      <w:tr w14:paraId="09EA6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5" w:hRule="exact"/>
        </w:trPr>
        <w:tc>
          <w:tcPr>
            <w:tcW w:w="675" w:type="dxa"/>
            <w:vAlign w:val="center"/>
          </w:tcPr>
          <w:p w14:paraId="5B660716">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10</w:t>
            </w:r>
          </w:p>
        </w:tc>
        <w:tc>
          <w:tcPr>
            <w:tcW w:w="993" w:type="dxa"/>
            <w:vAlign w:val="center"/>
          </w:tcPr>
          <w:p w14:paraId="2FBABAF6">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行政处罚</w:t>
            </w:r>
          </w:p>
        </w:tc>
        <w:tc>
          <w:tcPr>
            <w:tcW w:w="992" w:type="dxa"/>
            <w:vAlign w:val="center"/>
          </w:tcPr>
          <w:p w14:paraId="1B62C38A">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对骗取社会救助资金、物资或服务的处罚</w:t>
            </w:r>
          </w:p>
        </w:tc>
        <w:tc>
          <w:tcPr>
            <w:tcW w:w="992" w:type="dxa"/>
            <w:vAlign w:val="center"/>
          </w:tcPr>
          <w:p w14:paraId="3064FC7A">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09A1DC42">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cs="宋体" w:asciiTheme="minorEastAsia" w:hAnsiTheme="minorEastAsia" w:eastAsiaTheme="minorEastAsia"/>
                <w:color w:val="000000"/>
                <w:kern w:val="0"/>
                <w:sz w:val="18"/>
                <w:szCs w:val="18"/>
              </w:rPr>
              <w:t xml:space="preserve">    1.【行政法规】</w:t>
            </w:r>
            <w:r>
              <w:rPr>
                <w:rFonts w:hint="eastAsia" w:asciiTheme="minorEastAsia" w:hAnsiTheme="minorEastAsia" w:eastAsiaTheme="minorEastAsia" w:cstheme="minorEastAsia"/>
                <w:color w:val="000000"/>
                <w:sz w:val="18"/>
                <w:szCs w:val="18"/>
              </w:rPr>
              <w:t>《社会救助暂行办法》（国务院令第649号）（国务院令第709号修订）第六十八条</w:t>
            </w:r>
            <w:r>
              <w:rPr>
                <w:rFonts w:hint="eastAsia" w:cs="宋体" w:asciiTheme="minorEastAsia" w:hAnsiTheme="minorEastAsia" w:eastAsiaTheme="minorEastAsia"/>
                <w:sz w:val="15"/>
                <w:szCs w:val="15"/>
              </w:rPr>
              <w:t>：</w:t>
            </w:r>
            <w:r>
              <w:rPr>
                <w:rFonts w:hint="eastAsia" w:asciiTheme="minorEastAsia" w:hAnsiTheme="minorEastAsia" w:eastAsiaTheme="minorEastAsia" w:cstheme="minorEastAsia"/>
                <w:color w:val="000000"/>
                <w:sz w:val="18"/>
                <w:szCs w:val="18"/>
              </w:rPr>
              <w:t>采取虚报、隐瞒、伪造等手段，骗取社会救助资金、物资或者服务的，由有关部门决定停止社会救助，责令退回非法获取的救助资金、物资，可以处非法获取的救助款额或者物资价值1倍以上3倍以下的罚款；构成违反治安管理行为的，依法给予治安管理处罚。第六十九条</w:t>
            </w:r>
            <w:r>
              <w:rPr>
                <w:rFonts w:hint="eastAsia" w:cs="宋体" w:asciiTheme="minorEastAsia" w:hAnsiTheme="minorEastAsia" w:eastAsiaTheme="minorEastAsia"/>
                <w:sz w:val="15"/>
                <w:szCs w:val="15"/>
              </w:rPr>
              <w:t>：</w:t>
            </w:r>
            <w:r>
              <w:rPr>
                <w:rFonts w:hint="eastAsia" w:asciiTheme="minorEastAsia" w:hAnsiTheme="minorEastAsia" w:eastAsiaTheme="minorEastAsia" w:cstheme="minorEastAsia"/>
                <w:color w:val="000000"/>
                <w:sz w:val="18"/>
                <w:szCs w:val="18"/>
              </w:rPr>
              <w:t>构成犯罪的，依法追究刑事责任。</w:t>
            </w:r>
          </w:p>
        </w:tc>
        <w:tc>
          <w:tcPr>
            <w:tcW w:w="2231" w:type="dxa"/>
            <w:vAlign w:val="center"/>
          </w:tcPr>
          <w:p w14:paraId="651D221A">
            <w:pPr>
              <w:autoSpaceDN w:val="0"/>
              <w:spacing w:line="200" w:lineRule="exact"/>
              <w:jc w:val="lef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5"/>
                <w:szCs w:val="15"/>
              </w:rPr>
              <w:t>1.立案责任：通过举报、巡查发现社会救助违法行为，予以审查，决定是否立案。                                                                                               2.调查取证责任：民政部门对立案的案件，指定专人负责，及时组织调查取证，通过搜集证据、现场了解核实情况等进行调查，并制作笔录。与当事人有直接利害关系的应当回避。执法人员不得少于两人，调查时应出示执法证件，允许当事人辩解陈述。认定并告知违法事实，说明处罚依据。执法人员应保守有关秘密。                                                                                         3.审查责任：审理案件调查报告，对案件违法事实、证据、调查取证程序、法律适用、处罚种类和幅度、当事人陈述和申辩理由等方面进行审查，提出处理意见（主要证据不足时，以适当的方式补充调查）。                                                                                                                                                                              4.告知责任：作出行政处罚决定前，应制作《行政处罚事先告知书》送达当事人，告知违法事实及其享有的陈述、申辩等权利。                                                                                5.决定责任：制作行政处罚决定书，载明行政处罚告知、当事人陈述申辩或者听证情况等内容。                                                                                                        6.送达责任：行政处罚决定书按法律规定的方式送达当事人。                                                                                                                                      7.执行责任：责令停止违法行为，没收违法所得，并处罚款。对逾期不履行行政处罚决定的采取加处罚款。                                                                                              8.监管责任：对处罚决定执行情况进行监督检查。                                                                                                                    9.其他法律法规规章文件规定应履行的其他责任。</w:t>
            </w:r>
          </w:p>
        </w:tc>
        <w:tc>
          <w:tcPr>
            <w:tcW w:w="2550" w:type="dxa"/>
            <w:vAlign w:val="center"/>
          </w:tcPr>
          <w:p w14:paraId="6415FC93">
            <w:pPr>
              <w:autoSpaceDN w:val="0"/>
              <w:spacing w:line="220" w:lineRule="exact"/>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olor w:val="000000"/>
                <w:sz w:val="15"/>
                <w:szCs w:val="15"/>
              </w:rPr>
              <w:t>因不履行或不正确履行行政职责，有下列情形的，行政机关及相关工作人员应承担相应责任：                                                                                                       1.对应当予以制止和处罚的违法行为不予制止、处罚，致使公民、法人或者其他组织的合法权益、公共利益和社会秩序遭受损害的。                                                                            2.没有法律或者事实依据实施行政处罚的。                                                                                                                                                3.未按法定程序实施行政处罚的。                                                                                                                                                       4.指派不具备法定行政执法资格的人员实施行政处罚的。                                                                                                                                        5.擅自设立处罚种类或者改变处罚幅度、范围；或违反“罚缴分离”规定，擅自收取罚款的。                                                                                                            6.对当事人进行罚款、没收财物等行政处罚不使用法定单据的。                                                                                                                                      7.依法应当移送司法机关处理而不移送的。                                                                                                                                              8.未严格遵守办案纪律，接受当事人吃请和收受好处的。                                                                                                                                                                           9.其他违反法律法规政策规定的行为。</w:t>
            </w:r>
          </w:p>
        </w:tc>
        <w:tc>
          <w:tcPr>
            <w:tcW w:w="1250" w:type="dxa"/>
            <w:vAlign w:val="center"/>
          </w:tcPr>
          <w:p w14:paraId="0BCC6C77">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社会救助科</w:t>
            </w:r>
          </w:p>
        </w:tc>
      </w:tr>
      <w:tr w14:paraId="407E0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0" w:hRule="exact"/>
        </w:trPr>
        <w:tc>
          <w:tcPr>
            <w:tcW w:w="675" w:type="dxa"/>
            <w:vAlign w:val="center"/>
          </w:tcPr>
          <w:p w14:paraId="58A79179">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11</w:t>
            </w:r>
          </w:p>
        </w:tc>
        <w:tc>
          <w:tcPr>
            <w:tcW w:w="993" w:type="dxa"/>
            <w:vAlign w:val="center"/>
          </w:tcPr>
          <w:p w14:paraId="66D9954D">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行政强制</w:t>
            </w:r>
          </w:p>
        </w:tc>
        <w:tc>
          <w:tcPr>
            <w:tcW w:w="992" w:type="dxa"/>
            <w:vAlign w:val="center"/>
          </w:tcPr>
          <w:p w14:paraId="010809D5">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封存《社会团体法人登记证书》、《民办非企业单位登记证书》，印章和财务凭证</w:t>
            </w:r>
          </w:p>
        </w:tc>
        <w:tc>
          <w:tcPr>
            <w:tcW w:w="992" w:type="dxa"/>
            <w:vAlign w:val="center"/>
          </w:tcPr>
          <w:p w14:paraId="3CE9D795">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6F2FEBC7">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1.【行政法规】《社会团体登记管理条例》（2016年修正）第三十三条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sz w:val="15"/>
                <w:szCs w:val="15"/>
              </w:rPr>
              <w:t>社会团体被责令限期停止活动的，由登记管理机关封存《社会团体法人登记证书》、印章和财务凭证。社会团体被撤销登记的，由登记管理机关收缴《社会团体法人登记证书》和印章。</w:t>
            </w:r>
          </w:p>
          <w:p w14:paraId="6972B332">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2.【行政法规】《民办非企业单位登记管理暂行条例》（国务院令第251号）第二十八条</w:t>
            </w:r>
            <w:r>
              <w:rPr>
                <w:rFonts w:hint="eastAsia" w:cs="宋体" w:asciiTheme="minorEastAsia" w:hAnsiTheme="minorEastAsia" w:eastAsiaTheme="minorEastAsia"/>
                <w:sz w:val="15"/>
                <w:szCs w:val="15"/>
              </w:rPr>
              <w:t>：</w:t>
            </w:r>
            <w:r>
              <w:rPr>
                <w:rFonts w:hint="eastAsia" w:cs="宋体" w:asciiTheme="minorEastAsia" w:hAnsiTheme="minorEastAsia" w:eastAsiaTheme="minorEastAsia"/>
                <w:color w:val="000000"/>
                <w:sz w:val="15"/>
                <w:szCs w:val="15"/>
              </w:rPr>
              <w:t xml:space="preserve"> 民办非企业单位被限期停止活动的，由登记管理机关封存其登记证书、印章和财务凭证。民办非企业单位被撤销登记的，由登记管理机关收缴登记证书和印章。</w:t>
            </w:r>
          </w:p>
        </w:tc>
        <w:tc>
          <w:tcPr>
            <w:tcW w:w="2231" w:type="dxa"/>
            <w:vAlign w:val="center"/>
          </w:tcPr>
          <w:p w14:paraId="068947D6">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1.催告责任：民政部门对社会团体、民办非企业单位被责令限期停止活动和被撤销登记的应当催告违法行为人采取措施治理，下达催告书并直接送达当事人。</w:t>
            </w:r>
          </w:p>
          <w:p w14:paraId="15A75A0A">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2.听取陈述申辩责任：在催告之后，作出行政强制决定之前，应听取当事人的陈述和申辩。</w:t>
            </w:r>
          </w:p>
          <w:p w14:paraId="710C694B">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3.决定责任：当事人逾期不治理的，民政部门应通过调查取证，依照事实和法律规定做出是否采取强制的决定，制作行政强制执行决定书。</w:t>
            </w:r>
          </w:p>
          <w:p w14:paraId="5B40D462">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4.送达责任：应将行政强制执行决定书直接送达当事人。</w:t>
            </w:r>
          </w:p>
          <w:p w14:paraId="36545A4D">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5.执行责任：登记证书、印章、财务凭证的封存和收缴。</w:t>
            </w:r>
          </w:p>
          <w:p w14:paraId="378B933D">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6.监管责任：对登记证书、印章、财务凭证的封存和收缴情况进行监督检查。</w:t>
            </w:r>
          </w:p>
          <w:p w14:paraId="3F77A6B5">
            <w:pPr>
              <w:autoSpaceDN w:val="0"/>
              <w:spacing w:line="200" w:lineRule="exact"/>
              <w:jc w:val="left"/>
              <w:textAlignment w:val="center"/>
              <w:rPr>
                <w:rFonts w:cs="宋体" w:asciiTheme="minorEastAsia" w:hAnsiTheme="minorEastAsia" w:eastAsiaTheme="minorEastAsia"/>
                <w:color w:val="000000"/>
                <w:sz w:val="15"/>
                <w:szCs w:val="15"/>
              </w:rPr>
            </w:pPr>
            <w:r>
              <w:rPr>
                <w:rFonts w:hint="eastAsia" w:cs="宋体" w:asciiTheme="minorEastAsia" w:hAnsiTheme="minorEastAsia" w:eastAsiaTheme="minorEastAsia"/>
                <w:color w:val="000000"/>
                <w:sz w:val="15"/>
                <w:szCs w:val="15"/>
              </w:rPr>
              <w:t>7.法律法规规定的其他责任。</w:t>
            </w:r>
          </w:p>
        </w:tc>
        <w:tc>
          <w:tcPr>
            <w:tcW w:w="2550" w:type="dxa"/>
            <w:vAlign w:val="center"/>
          </w:tcPr>
          <w:p w14:paraId="09FF8200">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因不履行或不正确履行行政职责，有下列情形的行政机关及相关工作人员应承担相应的责任：                                                                                                                                  1.没有法律、法规依据开展行政强制的；                                                                                                                                                     2.改变行政强制对象、条件、方式的；                                                                                                                                                                3.违反法定权限、程序实施行政强制的；                                                                                                                                                                                                                                   4.扩大查封、扣押、冻结范围的；                                                                                                                                                                            5.在查封、扣押法定期间不作出处理决定或者未依法及时解除查封、扣押的；                                                                                                                             6.利用行政强制权为单位或者个人谋取利益的；                                                                                                                                                  7.有其他违法实施行政强制情形的。</w:t>
            </w:r>
          </w:p>
        </w:tc>
        <w:tc>
          <w:tcPr>
            <w:tcW w:w="1250" w:type="dxa"/>
            <w:vAlign w:val="center"/>
          </w:tcPr>
          <w:p w14:paraId="4ED64930">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社会事务科</w:t>
            </w:r>
          </w:p>
        </w:tc>
      </w:tr>
      <w:tr w14:paraId="70B06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4" w:hRule="exact"/>
        </w:trPr>
        <w:tc>
          <w:tcPr>
            <w:tcW w:w="675" w:type="dxa"/>
            <w:vAlign w:val="center"/>
          </w:tcPr>
          <w:p w14:paraId="17B74D78">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12</w:t>
            </w:r>
          </w:p>
        </w:tc>
        <w:tc>
          <w:tcPr>
            <w:tcW w:w="993" w:type="dxa"/>
            <w:vAlign w:val="center"/>
          </w:tcPr>
          <w:p w14:paraId="7FCC5B56">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行政征收</w:t>
            </w:r>
          </w:p>
        </w:tc>
        <w:tc>
          <w:tcPr>
            <w:tcW w:w="992" w:type="dxa"/>
            <w:vAlign w:val="center"/>
          </w:tcPr>
          <w:p w14:paraId="3AC06781">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殡葬费用征收</w:t>
            </w:r>
          </w:p>
        </w:tc>
        <w:tc>
          <w:tcPr>
            <w:tcW w:w="992" w:type="dxa"/>
            <w:vAlign w:val="center"/>
          </w:tcPr>
          <w:p w14:paraId="75143B30">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7EE6D734">
            <w:pPr>
              <w:autoSpaceDN w:val="0"/>
              <w:spacing w:line="300" w:lineRule="exact"/>
              <w:ind w:firstLine="360" w:firstLineChars="200"/>
              <w:jc w:val="left"/>
              <w:textAlignment w:val="center"/>
              <w:rPr>
                <w:rFonts w:asciiTheme="minorEastAsia" w:hAnsiTheme="minorEastAsia" w:eastAsiaTheme="minorEastAsia"/>
                <w:color w:val="000000"/>
                <w:sz w:val="18"/>
                <w:szCs w:val="18"/>
              </w:rPr>
            </w:pPr>
            <w:r>
              <w:rPr>
                <w:rFonts w:hint="eastAsia" w:cs="宋体" w:asciiTheme="minorEastAsia" w:hAnsiTheme="minorEastAsia" w:eastAsiaTheme="minorEastAsia"/>
                <w:color w:val="000000"/>
                <w:kern w:val="0"/>
                <w:sz w:val="18"/>
                <w:szCs w:val="18"/>
              </w:rPr>
              <w:t>1.</w:t>
            </w:r>
            <w:r>
              <w:rPr>
                <w:rFonts w:hint="eastAsia" w:asciiTheme="minorEastAsia" w:hAnsiTheme="minorEastAsia" w:eastAsiaTheme="minorEastAsia"/>
                <w:color w:val="000000"/>
                <w:sz w:val="18"/>
                <w:szCs w:val="18"/>
              </w:rPr>
              <w:t>冀价行费字(1999)第28号:三、骨灰寄存费: 1、一般殡仪馆：每盒每年30元。2、三级殡仪馆：每盒每年40元。3、二级殡仪馆：每盒每年50元。4、一级殡仪馆：每盒每年 60元。骨灰寄存时间五年为期，以后每期递增3元。</w:t>
            </w:r>
          </w:p>
          <w:p w14:paraId="24E06A47">
            <w:pPr>
              <w:autoSpaceDN w:val="0"/>
              <w:spacing w:line="300" w:lineRule="exact"/>
              <w:ind w:firstLine="360" w:firstLineChars="200"/>
              <w:jc w:val="left"/>
              <w:textAlignment w:val="center"/>
              <w:rPr>
                <w:rFonts w:asciiTheme="minorEastAsia" w:hAnsiTheme="minorEastAsia" w:eastAsiaTheme="minorEastAsia"/>
                <w:color w:val="000000"/>
                <w:sz w:val="18"/>
                <w:szCs w:val="18"/>
              </w:rPr>
            </w:pPr>
            <w:r>
              <w:rPr>
                <w:rFonts w:hint="eastAsia" w:cs="宋体" w:asciiTheme="minorEastAsia" w:hAnsiTheme="minorEastAsia" w:eastAsiaTheme="minorEastAsia"/>
                <w:color w:val="000000"/>
                <w:kern w:val="0"/>
                <w:sz w:val="18"/>
                <w:szCs w:val="18"/>
              </w:rPr>
              <w:t>2.</w:t>
            </w:r>
            <w:r>
              <w:rPr>
                <w:rFonts w:hint="eastAsia" w:asciiTheme="minorEastAsia" w:hAnsiTheme="minorEastAsia" w:eastAsiaTheme="minorEastAsia"/>
                <w:color w:val="000000"/>
                <w:sz w:val="18"/>
                <w:szCs w:val="18"/>
              </w:rPr>
              <w:t>冀价行费字(2006) 3号。一、火化费：一般殡仪馆：10 万元以下炉170元/具，10-30 万元炉190元/具，30万元以上炉220元/具。三级殡仪馆: 10万元以下炉180元具，10-30 万元炉200元/具，30万元以上炉230元具。二级殡仪馆: 10万元以下炉190元/具，10-30 万元炉210元具，30万元以上炉250元/具。一级殡仪馆:10万元以下炉200元具，10-30万元炉220元/具，30 万元以上炉270元/具。二、运尸费:运尸费以10公里起价，按往返计算里程。累计里程不足10公里的，按次收费; 10公里以上的每次每公里加收3元。接尸时间超过2小时的，另加收10%的费用。各档次运尸车辆运尸费收费标准为: (1)低档车(车价在10万元以下的):每次80元; (2)中档车(车价在10-15万元，含15万元):每次120元。(三)高档车(车价在15-20万元，含20万元):每次170元。</w:t>
            </w:r>
          </w:p>
          <w:p w14:paraId="45AE302D">
            <w:pPr>
              <w:autoSpaceDN w:val="0"/>
              <w:spacing w:line="300" w:lineRule="exact"/>
              <w:ind w:firstLine="360" w:firstLineChars="200"/>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根据2014年7月21日县政府关于《滦县民政局关于免除殡葬基本服务项目费用的请示》（滦民呈〔2014〕16号）的批复精神，免除具有滦州市户籍的城乡居民、驻滦部队现役军人、公安机关认定的刑事案件死亡人员和无法辨认身份的无名尸体的遗体接运费、普通火化炉火化费、三天以内（含三天）的遗体冷藏费、三年骨灰寄存费、一个普通骨灰盒费。</w:t>
            </w:r>
          </w:p>
        </w:tc>
        <w:tc>
          <w:tcPr>
            <w:tcW w:w="2231" w:type="dxa"/>
            <w:vAlign w:val="center"/>
          </w:tcPr>
          <w:p w14:paraId="16699A3D">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1、受理责任:公示告知殡葬征收金额计算方式，以及其他应当公示的内容，并按申请人的要求进行相关解释说明。</w:t>
            </w:r>
          </w:p>
          <w:p w14:paraId="70E370A7">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2、审核责任:审核殡葬收费征收相关材料，组织人员实地核查情况，询问有关的问题和情况。严格确定是否符合征收标准。审查免缴、减缴殡葬收费的理由、期限和减缴幅度及金额等。</w:t>
            </w:r>
          </w:p>
          <w:p w14:paraId="30A320FF">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3、决定责任:做出审核决定，开具殡葬缴款书；决定免缴、减缴费用，办理殡葬费退费或冲减手续。</w:t>
            </w:r>
          </w:p>
          <w:p w14:paraId="734CB4C0">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4、事后监管责任:开展年度定期和不定期检查，对存在问题及时整改。</w:t>
            </w:r>
          </w:p>
          <w:p w14:paraId="5F7C2A46">
            <w:pPr>
              <w:autoSpaceDN w:val="0"/>
              <w:spacing w:line="220" w:lineRule="exact"/>
              <w:jc w:val="left"/>
              <w:textAlignment w:val="center"/>
              <w:rPr>
                <w:rFonts w:ascii="宋体" w:hAnsi="宋体" w:eastAsia="宋体"/>
                <w:sz w:val="18"/>
              </w:rPr>
            </w:pPr>
            <w:r>
              <w:rPr>
                <w:rFonts w:hint="eastAsia" w:asciiTheme="minorEastAsia" w:hAnsiTheme="minorEastAsia" w:eastAsiaTheme="minorEastAsia"/>
                <w:color w:val="000000"/>
                <w:sz w:val="15"/>
                <w:szCs w:val="15"/>
              </w:rPr>
              <w:t>5、其他法律法规规章文件规定应履行的责任</w:t>
            </w:r>
            <w:r>
              <w:rPr>
                <w:rFonts w:hint="eastAsia" w:ascii="宋体" w:hAnsi="宋体" w:eastAsia="宋体"/>
                <w:sz w:val="18"/>
                <w:szCs w:val="18"/>
              </w:rPr>
              <w:t>。</w:t>
            </w:r>
          </w:p>
        </w:tc>
        <w:tc>
          <w:tcPr>
            <w:tcW w:w="2550" w:type="dxa"/>
            <w:vAlign w:val="center"/>
          </w:tcPr>
          <w:p w14:paraId="793B7BE0">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因不履行或不正确履行行政职责，有下列情形的，行政机关及相关工作人员应承担相应责任：</w:t>
            </w:r>
          </w:p>
          <w:p w14:paraId="51810C35">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1、对依法应当征收殡葬费的未受理、未征收的；</w:t>
            </w:r>
          </w:p>
          <w:p w14:paraId="713E460B">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 xml:space="preserve">2、无合法依据实施殡葬费征收的； </w:t>
            </w:r>
          </w:p>
          <w:p w14:paraId="6CB6267C">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3、未严格依法征收殡葬费，对国家殡葬权益造成损失的；</w:t>
            </w:r>
          </w:p>
          <w:p w14:paraId="3D0FBF9B">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 xml:space="preserve">4、未按法定范围、程序、权限或时限实施征收的； </w:t>
            </w:r>
          </w:p>
          <w:p w14:paraId="523319ED">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5、擅自免征、减征殡葬费的；</w:t>
            </w:r>
          </w:p>
          <w:p w14:paraId="4B6D1821">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6、未使用规定票据或伪造、涂改票据的；</w:t>
            </w:r>
          </w:p>
          <w:p w14:paraId="7A379968">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7、在殡葬费征收工作中玩忽职守、滥用职权的；</w:t>
            </w:r>
          </w:p>
          <w:p w14:paraId="50181831">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8、在殡葬费征收过程中发生腐败行为的；</w:t>
            </w:r>
          </w:p>
          <w:p w14:paraId="6E2CC9E3">
            <w:pPr>
              <w:autoSpaceDN w:val="0"/>
              <w:spacing w:line="220" w:lineRule="exact"/>
              <w:jc w:val="left"/>
              <w:textAlignment w:val="center"/>
              <w:rPr>
                <w:rFonts w:asciiTheme="minorEastAsia" w:hAnsiTheme="minorEastAsia" w:eastAsiaTheme="minorEastAsia"/>
                <w:color w:val="000000"/>
                <w:sz w:val="15"/>
                <w:szCs w:val="15"/>
              </w:rPr>
            </w:pPr>
            <w:r>
              <w:rPr>
                <w:rFonts w:hint="eastAsia" w:asciiTheme="minorEastAsia" w:hAnsiTheme="minorEastAsia" w:eastAsiaTheme="minorEastAsia"/>
                <w:color w:val="000000"/>
                <w:sz w:val="15"/>
                <w:szCs w:val="15"/>
              </w:rPr>
              <w:t>9、拖欠、截留、坐支、私分或违反规定擅自开支殡葬费的；</w:t>
            </w:r>
          </w:p>
          <w:p w14:paraId="3598FDB1">
            <w:pPr>
              <w:autoSpaceDN w:val="0"/>
              <w:spacing w:line="220" w:lineRule="exact"/>
              <w:jc w:val="left"/>
              <w:textAlignment w:val="center"/>
              <w:rPr>
                <w:rFonts w:ascii="宋体" w:hAnsi="宋体" w:eastAsia="宋体"/>
                <w:sz w:val="18"/>
              </w:rPr>
            </w:pPr>
            <w:r>
              <w:rPr>
                <w:rFonts w:hint="eastAsia" w:asciiTheme="minorEastAsia" w:hAnsiTheme="minorEastAsia" w:eastAsiaTheme="minorEastAsia"/>
                <w:color w:val="000000"/>
                <w:sz w:val="15"/>
                <w:szCs w:val="15"/>
              </w:rPr>
              <w:t>10、其他违反法律法规规章文件规定的行为。</w:t>
            </w:r>
          </w:p>
        </w:tc>
        <w:tc>
          <w:tcPr>
            <w:tcW w:w="1250" w:type="dxa"/>
            <w:vAlign w:val="center"/>
          </w:tcPr>
          <w:p w14:paraId="045A7497">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殡仪馆</w:t>
            </w:r>
          </w:p>
        </w:tc>
      </w:tr>
      <w:tr w14:paraId="760D4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9" w:hRule="exact"/>
        </w:trPr>
        <w:tc>
          <w:tcPr>
            <w:tcW w:w="675" w:type="dxa"/>
            <w:vAlign w:val="center"/>
          </w:tcPr>
          <w:p w14:paraId="165D20F6">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13</w:t>
            </w:r>
          </w:p>
        </w:tc>
        <w:tc>
          <w:tcPr>
            <w:tcW w:w="993" w:type="dxa"/>
            <w:vAlign w:val="center"/>
          </w:tcPr>
          <w:p w14:paraId="4D680A6D">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行政给付</w:t>
            </w:r>
          </w:p>
        </w:tc>
        <w:tc>
          <w:tcPr>
            <w:tcW w:w="992" w:type="dxa"/>
            <w:vAlign w:val="center"/>
          </w:tcPr>
          <w:p w14:paraId="71401E42">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最低生活保障救助资金的给付</w:t>
            </w:r>
          </w:p>
        </w:tc>
        <w:tc>
          <w:tcPr>
            <w:tcW w:w="992" w:type="dxa"/>
            <w:vAlign w:val="center"/>
          </w:tcPr>
          <w:p w14:paraId="30398694">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1A3D0B02">
            <w:pPr>
              <w:autoSpaceDN w:val="0"/>
              <w:spacing w:line="240" w:lineRule="exact"/>
              <w:ind w:firstLine="360" w:firstLineChars="200"/>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1.【行政法规】《社会救助暂行办法》（国务院令第649号）（国务院令第7099号）第十二条</w:t>
            </w:r>
            <w:r>
              <w:rPr>
                <w:rFonts w:hint="eastAsia" w:cs="宋体" w:asciiTheme="minorEastAsia" w:hAnsiTheme="minorEastAsia" w:eastAsiaTheme="minorEastAsia"/>
                <w:sz w:val="15"/>
                <w:szCs w:val="15"/>
              </w:rPr>
              <w:t>：</w:t>
            </w:r>
            <w:r>
              <w:rPr>
                <w:rFonts w:hint="eastAsia" w:asciiTheme="minorEastAsia" w:hAnsiTheme="minorEastAsia" w:eastAsiaTheme="minorEastAsia" w:cstheme="minorEastAsia"/>
                <w:sz w:val="18"/>
                <w:szCs w:val="18"/>
              </w:rPr>
              <w:t>对批准获得最低生活保障的家庭，县级人民政府民政部门按照共同生活的家庭成员人均收入低于当地最低生活保障标准的差额，按月发给最低生活保障金。</w:t>
            </w:r>
          </w:p>
        </w:tc>
        <w:tc>
          <w:tcPr>
            <w:tcW w:w="2231" w:type="dxa"/>
            <w:vAlign w:val="center"/>
          </w:tcPr>
          <w:p w14:paraId="04BC52B1">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1.审查责任：材料审核（主要包括申请人及申请享受低保的成员的户口本、身份证原件；困难证明材料；《申请社会救助家庭经济状况核对授权书》，并签字按手印等材料）。</w:t>
            </w:r>
          </w:p>
          <w:p w14:paraId="2813B650">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2.审批责任：进行审批，按时办结（予以批准，进行公布；不予批准，书面说明理由）。</w:t>
            </w:r>
          </w:p>
          <w:p w14:paraId="0816E50C">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3.监管责任：建立监督管理机制，定期核查，针对不同情况采取管理措施。</w:t>
            </w:r>
          </w:p>
          <w:p w14:paraId="5ECBA6BD">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4.给付责任：按照相关规定，按月发放最低生活保障金。</w:t>
            </w:r>
          </w:p>
          <w:p w14:paraId="0F4CEA1A">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5.法律法规规定的其他责任。</w:t>
            </w:r>
          </w:p>
        </w:tc>
        <w:tc>
          <w:tcPr>
            <w:tcW w:w="2550" w:type="dxa"/>
            <w:vAlign w:val="center"/>
          </w:tcPr>
          <w:p w14:paraId="1C6C44AD">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因不履行或不正确履行行政职责，有下列情形的行政机关及相关工作人员应承担相应的责任：</w:t>
            </w:r>
          </w:p>
          <w:p w14:paraId="6B4123D8">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 对符合申请条件的救助申请不予受理的；</w:t>
            </w:r>
          </w:p>
          <w:p w14:paraId="3E5ABDEA">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2.对符合救助条件的救助申请不予批准的；</w:t>
            </w:r>
          </w:p>
          <w:p w14:paraId="48C7CDD1">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3.对不符合救助条件的救助申请予以批准的；</w:t>
            </w:r>
          </w:p>
          <w:p w14:paraId="5AE1FC9C">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4.泄露在工作中知悉的公民个人信息，造成后果的；</w:t>
            </w:r>
          </w:p>
          <w:p w14:paraId="66901EC2">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5.丢失、篡改接受社会救助款物、服务记录等数据的；</w:t>
            </w:r>
          </w:p>
          <w:p w14:paraId="65D49544">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6.不按照规定发放社会救助资金、物资或者提供相关服务的；</w:t>
            </w:r>
          </w:p>
          <w:p w14:paraId="3DA1BD48">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7.在履行社会救助职责过程中有其他滥用职权、玩忽职守、徇私舞弊行为的；</w:t>
            </w:r>
          </w:p>
          <w:p w14:paraId="6779090C">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 截留、挤占、挪用、私分社会救助资金、物资的；</w:t>
            </w:r>
          </w:p>
          <w:p w14:paraId="113FB3CC">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9.其他违反法律法规规定的行为。</w:t>
            </w:r>
          </w:p>
        </w:tc>
        <w:tc>
          <w:tcPr>
            <w:tcW w:w="1250" w:type="dxa"/>
            <w:vAlign w:val="center"/>
          </w:tcPr>
          <w:p w14:paraId="627AB7FD">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社会救助科</w:t>
            </w:r>
          </w:p>
        </w:tc>
      </w:tr>
      <w:tr w14:paraId="11499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2" w:hRule="exact"/>
        </w:trPr>
        <w:tc>
          <w:tcPr>
            <w:tcW w:w="675" w:type="dxa"/>
            <w:vAlign w:val="center"/>
          </w:tcPr>
          <w:p w14:paraId="16BA4468">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14</w:t>
            </w:r>
          </w:p>
        </w:tc>
        <w:tc>
          <w:tcPr>
            <w:tcW w:w="993" w:type="dxa"/>
            <w:vAlign w:val="center"/>
          </w:tcPr>
          <w:p w14:paraId="3F7CBEED">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行政给付</w:t>
            </w:r>
          </w:p>
        </w:tc>
        <w:tc>
          <w:tcPr>
            <w:tcW w:w="992" w:type="dxa"/>
            <w:vAlign w:val="center"/>
          </w:tcPr>
          <w:p w14:paraId="03DA453D">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临时救助资金的给付</w:t>
            </w:r>
          </w:p>
        </w:tc>
        <w:tc>
          <w:tcPr>
            <w:tcW w:w="992" w:type="dxa"/>
            <w:vAlign w:val="center"/>
          </w:tcPr>
          <w:p w14:paraId="6BAAD4B1">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02D35B47">
            <w:pPr>
              <w:spacing w:line="28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1.【行政法规】《社会救助暂行办法》（国务院令</w:t>
            </w:r>
            <w:r>
              <w:rPr>
                <w:rFonts w:hint="eastAsia" w:asciiTheme="minorEastAsia" w:hAnsiTheme="minorEastAsia" w:eastAsiaTheme="minorEastAsia" w:cstheme="minorEastAsia"/>
                <w:sz w:val="18"/>
                <w:szCs w:val="18"/>
                <w:lang w:eastAsia="zh-CN"/>
              </w:rPr>
              <w:t>第</w:t>
            </w:r>
            <w:r>
              <w:rPr>
                <w:rFonts w:hint="eastAsia" w:asciiTheme="minorEastAsia" w:hAnsiTheme="minorEastAsia" w:eastAsiaTheme="minorEastAsia" w:cstheme="minorEastAsia"/>
                <w:sz w:val="18"/>
                <w:szCs w:val="18"/>
              </w:rPr>
              <w:t>649号）第四十七条</w:t>
            </w:r>
            <w:r>
              <w:rPr>
                <w:rFonts w:hint="eastAsia" w:cs="宋体" w:asciiTheme="minorEastAsia" w:hAnsiTheme="minorEastAsia" w:eastAsiaTheme="minorEastAsia"/>
                <w:sz w:val="15"/>
                <w:szCs w:val="15"/>
              </w:rPr>
              <w:t>：</w:t>
            </w:r>
            <w:r>
              <w:rPr>
                <w:rFonts w:hint="eastAsia" w:asciiTheme="minorEastAsia" w:hAnsiTheme="minorEastAsia" w:eastAsiaTheme="minorEastAsia" w:cstheme="minorEastAsia"/>
                <w:sz w:val="18"/>
                <w:szCs w:val="18"/>
              </w:rPr>
              <w:t>国家对因火灾、交通事故等意外事件，家庭成员突发重大疾病等原因，导致基本生活暂时出现严重困难的家庭，或者因生活必需支出突然增加超出家庭承受能力，导致基本生活暂时出现严重困难的最低生活保障家庭，以及遭遇其他特殊困难的家庭，给予临时救助。第四十八条 申请临时救助的，应当向乡镇人民政府、街道办事处提出，经审核、公示后，由县级人民政府民政部门审批；救助金额较小的，县级人民政府民政部门可以委托乡镇人民政府、街道办事处审批。情况紧急的，可以按照规定简化审批手续。</w:t>
            </w:r>
          </w:p>
          <w:p w14:paraId="33F03852">
            <w:pPr>
              <w:spacing w:line="280" w:lineRule="exact"/>
              <w:ind w:firstLine="360" w:firstLineChars="200"/>
              <w:rPr>
                <w:rFonts w:asciiTheme="minorEastAsia" w:hAnsiTheme="minorEastAsia" w:eastAsiaTheme="minorEastAsia" w:cstheme="minorEastAsia"/>
                <w:color w:val="C00000"/>
                <w:sz w:val="18"/>
                <w:szCs w:val="18"/>
              </w:rPr>
            </w:pPr>
            <w:r>
              <w:rPr>
                <w:rFonts w:hint="eastAsia" w:asciiTheme="minorEastAsia" w:hAnsiTheme="minorEastAsia" w:eastAsiaTheme="minorEastAsia" w:cstheme="minorEastAsia"/>
                <w:color w:val="000000" w:themeColor="text1"/>
                <w:sz w:val="18"/>
                <w:szCs w:val="18"/>
              </w:rPr>
              <w:t>2.【规范性文件】《滦州市人民政府办公室关于印发滦州市临时救助实施办法》(滦政办〔2019〕14号）全文。</w:t>
            </w:r>
          </w:p>
        </w:tc>
        <w:tc>
          <w:tcPr>
            <w:tcW w:w="2231" w:type="dxa"/>
            <w:vAlign w:val="center"/>
          </w:tcPr>
          <w:p w14:paraId="0CE5AD63">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1.审查责任：审查是否符合临时救助的情形。</w:t>
            </w:r>
          </w:p>
          <w:p w14:paraId="091218F6">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2.公示责任：对符合条件的人员名单进行公示。</w:t>
            </w:r>
          </w:p>
          <w:p w14:paraId="374E71C8">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3.审批责任：及时审批，按时办结。</w:t>
            </w:r>
          </w:p>
          <w:p w14:paraId="483C3C87">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4.给付责任：发放临时救助金。</w:t>
            </w:r>
          </w:p>
          <w:p w14:paraId="0D6EE7D6">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5.法律法规规定的其他责任。</w:t>
            </w:r>
          </w:p>
          <w:p w14:paraId="76B5EFFF">
            <w:pPr>
              <w:autoSpaceDN w:val="0"/>
              <w:spacing w:line="240" w:lineRule="exact"/>
              <w:textAlignment w:val="center"/>
              <w:rPr>
                <w:rFonts w:asciiTheme="minorEastAsia" w:hAnsiTheme="minorEastAsia" w:eastAsiaTheme="minorEastAsia" w:cstheme="minorEastAsia"/>
                <w:color w:val="000000"/>
                <w:sz w:val="18"/>
                <w:szCs w:val="18"/>
              </w:rPr>
            </w:pPr>
          </w:p>
        </w:tc>
        <w:tc>
          <w:tcPr>
            <w:tcW w:w="2550" w:type="dxa"/>
            <w:vAlign w:val="center"/>
          </w:tcPr>
          <w:p w14:paraId="26E8D755">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因不履行或不正确履行行政职责，有下列情形的行政机关及相关工作人员应承担相应的责任：</w:t>
            </w:r>
          </w:p>
          <w:p w14:paraId="5420FDDD">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 对符合申请条件的救助申请不予受理的；</w:t>
            </w:r>
          </w:p>
          <w:p w14:paraId="39237F6A">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2.对符合救助条件的救助申请不予批准的；</w:t>
            </w:r>
          </w:p>
          <w:p w14:paraId="6E6A9365">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3.对不符合救助条件的救助申请予以批准的；</w:t>
            </w:r>
          </w:p>
          <w:p w14:paraId="027F6FB9">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4.泄露在工作中知悉的公民个人信息，造成后果的；</w:t>
            </w:r>
          </w:p>
          <w:p w14:paraId="4E48F5C5">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5.丢失、篡改接受社会救助款物、服务记录等数据的；</w:t>
            </w:r>
          </w:p>
          <w:p w14:paraId="6ED2FCF0">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6.不按照规定发放社会救助资金、物资或者提供相关服务的；</w:t>
            </w:r>
          </w:p>
          <w:p w14:paraId="39AB7D89">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7.在履行社会救助职责过程中有其他滥用职权、玩忽职守、徇私舞弊行为的；</w:t>
            </w:r>
          </w:p>
          <w:p w14:paraId="664A227D">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 截留、挤占、挪用、私分社会救助资金、物资的；</w:t>
            </w:r>
          </w:p>
          <w:p w14:paraId="398AE654">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9.其他违反法律法规规定的行为。</w:t>
            </w:r>
          </w:p>
        </w:tc>
        <w:tc>
          <w:tcPr>
            <w:tcW w:w="1250" w:type="dxa"/>
            <w:vAlign w:val="center"/>
          </w:tcPr>
          <w:p w14:paraId="1AB5F73A">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社会救助科</w:t>
            </w:r>
          </w:p>
        </w:tc>
      </w:tr>
      <w:tr w14:paraId="546C6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3" w:hRule="exact"/>
        </w:trPr>
        <w:tc>
          <w:tcPr>
            <w:tcW w:w="675" w:type="dxa"/>
            <w:vAlign w:val="center"/>
          </w:tcPr>
          <w:p w14:paraId="4C694682">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15</w:t>
            </w:r>
          </w:p>
        </w:tc>
        <w:tc>
          <w:tcPr>
            <w:tcW w:w="993" w:type="dxa"/>
            <w:vAlign w:val="center"/>
          </w:tcPr>
          <w:p w14:paraId="6BE72300">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行政给付</w:t>
            </w:r>
          </w:p>
        </w:tc>
        <w:tc>
          <w:tcPr>
            <w:tcW w:w="992" w:type="dxa"/>
            <w:vAlign w:val="center"/>
          </w:tcPr>
          <w:p w14:paraId="77FEEF8A">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对孤儿基本生活保障金的给付</w:t>
            </w:r>
          </w:p>
        </w:tc>
        <w:tc>
          <w:tcPr>
            <w:tcW w:w="992" w:type="dxa"/>
            <w:vAlign w:val="center"/>
          </w:tcPr>
          <w:p w14:paraId="534CC2FA">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497C5871">
            <w:pPr>
              <w:autoSpaceDN w:val="0"/>
              <w:spacing w:line="300" w:lineRule="exact"/>
              <w:ind w:firstLine="360" w:firstLineChars="200"/>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1.【法律】《中华人民共和国未成年人保护法》（2020年修订）第九十一条</w:t>
            </w:r>
            <w:r>
              <w:rPr>
                <w:rFonts w:hint="eastAsia" w:cs="宋体" w:asciiTheme="minorEastAsia" w:hAnsiTheme="minorEastAsia" w:eastAsiaTheme="minorEastAsia"/>
                <w:sz w:val="15"/>
                <w:szCs w:val="15"/>
              </w:rPr>
              <w:t>：</w:t>
            </w:r>
            <w:r>
              <w:rPr>
                <w:rFonts w:hint="eastAsia" w:asciiTheme="minorEastAsia" w:hAnsiTheme="minorEastAsia" w:eastAsiaTheme="minorEastAsia" w:cstheme="minorEastAsia"/>
                <w:color w:val="000000" w:themeColor="text1"/>
                <w:sz w:val="18"/>
                <w:szCs w:val="18"/>
              </w:rPr>
              <w:t>未成年人享有生存权、发展权、受保护权、参与权等权利。</w:t>
            </w:r>
          </w:p>
          <w:p w14:paraId="63DBE579">
            <w:pPr>
              <w:autoSpaceDN w:val="0"/>
              <w:spacing w:line="300" w:lineRule="exact"/>
              <w:ind w:firstLine="360" w:firstLineChars="200"/>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2.【规范性文件】《国务院办公厅关于加强孤儿保障工作的意见》（国办发〔2010〕54号）一、拓展安置渠道，妥善安置孤儿。孤儿是指失去父母、查找不到生父母的未满18周岁的未成年人，由地方县级以上民政部门依据有关规定和条件认定。……二、（一）建立孤儿基本生活保障制度。为满足孤儿基本生活需要，建立孤儿基本生活保障制度。……</w:t>
            </w:r>
          </w:p>
          <w:p w14:paraId="326CEDA6">
            <w:pPr>
              <w:autoSpaceDN w:val="0"/>
              <w:spacing w:line="300" w:lineRule="exact"/>
              <w:ind w:firstLine="360" w:firstLineChars="200"/>
              <w:jc w:val="left"/>
              <w:textAlignment w:val="center"/>
              <w:rPr>
                <w:rFonts w:ascii="方正黑体_GBK" w:eastAsia="方正黑体_GBK"/>
                <w:color w:val="000000" w:themeColor="text1"/>
                <w:sz w:val="18"/>
                <w:szCs w:val="18"/>
              </w:rPr>
            </w:pPr>
            <w:r>
              <w:rPr>
                <w:rFonts w:hint="eastAsia" w:asciiTheme="minorEastAsia" w:hAnsiTheme="minorEastAsia" w:eastAsiaTheme="minorEastAsia" w:cstheme="minorEastAsia"/>
                <w:color w:val="000000" w:themeColor="text1"/>
                <w:sz w:val="18"/>
                <w:szCs w:val="18"/>
              </w:rPr>
              <w:t>3.【规范性文件】《民政部、财政部关于发放孤儿基本生活费的通知》（民发〔2010〕161号）：（一）申请、审核和审批。社会散居孤儿申请孤儿基本生活费，由孤儿监护人向孤儿户籍所在地的街道办事处或乡（镇）人民政府提出申请，申请时应出具孤儿父母死亡证明或人民法院宣告孤儿父母死亡或失踪的证明。街道办事处或乡（镇）人民政府对申请人和孤儿情况进行核实并提出初步意见，上报县级人民政府民政部门审批。……</w:t>
            </w:r>
          </w:p>
          <w:p w14:paraId="06A954C4">
            <w:pPr>
              <w:spacing w:line="240" w:lineRule="exact"/>
              <w:rPr>
                <w:rFonts w:ascii="方正黑体_GBK" w:eastAsia="方正黑体_GBK"/>
                <w:color w:val="000000" w:themeColor="text1"/>
                <w:sz w:val="18"/>
                <w:szCs w:val="18"/>
              </w:rPr>
            </w:pPr>
          </w:p>
          <w:p w14:paraId="22FEA01B">
            <w:pPr>
              <w:autoSpaceDN w:val="0"/>
              <w:spacing w:line="300" w:lineRule="exact"/>
              <w:jc w:val="center"/>
              <w:textAlignment w:val="center"/>
              <w:rPr>
                <w:rFonts w:asciiTheme="minorEastAsia" w:hAnsiTheme="minorEastAsia" w:eastAsiaTheme="minorEastAsia" w:cstheme="minorEastAsia"/>
                <w:color w:val="000000" w:themeColor="text1"/>
                <w:sz w:val="18"/>
                <w:szCs w:val="18"/>
              </w:rPr>
            </w:pPr>
          </w:p>
        </w:tc>
        <w:tc>
          <w:tcPr>
            <w:tcW w:w="2231" w:type="dxa"/>
            <w:vAlign w:val="center"/>
          </w:tcPr>
          <w:p w14:paraId="7B05A4B4">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1.受理责任：依法受理或不予受理，并一次性告之不予受理理由或需补充提供的相关材料目录。</w:t>
            </w:r>
          </w:p>
          <w:p w14:paraId="41251775">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2.审查责任：审核孤儿父母死亡证明或人民法院宣告孤儿父母死亡或失踪的证明等相关信息，核实申请人和孤儿情况，并提出初步意见。</w:t>
            </w:r>
          </w:p>
          <w:p w14:paraId="2728A4E6">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3.决定责任：对符合条件的孤儿保障范围，将孤儿基本生活费直接拨付到孤儿或其监护人个人账户或福利机构集体账户。对不符合条件的，解释原因。</w:t>
            </w:r>
          </w:p>
          <w:p w14:paraId="79CFC2DC">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4.监管责任：登记并留存个人信息，建立救助档案。保证基本生活费及时足额发放。</w:t>
            </w:r>
          </w:p>
          <w:p w14:paraId="27031BF3">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5.其他法律法规规章文件规定应履行的责任。</w:t>
            </w:r>
          </w:p>
        </w:tc>
        <w:tc>
          <w:tcPr>
            <w:tcW w:w="2550" w:type="dxa"/>
            <w:vAlign w:val="center"/>
          </w:tcPr>
          <w:p w14:paraId="7D4A790D">
            <w:pPr>
              <w:spacing w:line="300" w:lineRule="exact"/>
              <w:ind w:firstLine="360" w:firstLineChars="200"/>
              <w:jc w:val="left"/>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 xml:space="preserve">因不履行或不正确履行行政职责，有下列情形的行政机关及相关工作人员应承担相应的责任： </w:t>
            </w:r>
          </w:p>
          <w:p w14:paraId="52F5F5F3">
            <w:pPr>
              <w:spacing w:line="300" w:lineRule="exact"/>
              <w:jc w:val="left"/>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1. 不依法履行保护未成年人合法权益的责任；</w:t>
            </w:r>
          </w:p>
          <w:p w14:paraId="02734BE8">
            <w:pPr>
              <w:spacing w:line="300" w:lineRule="exact"/>
              <w:jc w:val="left"/>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2. 虐待、歧视未成年人；</w:t>
            </w:r>
          </w:p>
          <w:p w14:paraId="31DCE970">
            <w:pPr>
              <w:autoSpaceDN w:val="0"/>
              <w:spacing w:line="300" w:lineRule="exact"/>
              <w:jc w:val="left"/>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3. 在办理收留抚养工作中牟取利益的。</w:t>
            </w:r>
          </w:p>
          <w:p w14:paraId="328EDB6B">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olor w:val="000000" w:themeColor="text1"/>
                <w:sz w:val="18"/>
                <w:szCs w:val="18"/>
              </w:rPr>
              <w:t>4.</w:t>
            </w:r>
            <w:r>
              <w:rPr>
                <w:rFonts w:hint="eastAsia" w:asciiTheme="minorEastAsia" w:hAnsiTheme="minorEastAsia" w:eastAsiaTheme="minorEastAsia" w:cstheme="minorEastAsia"/>
                <w:color w:val="000000" w:themeColor="text1"/>
                <w:sz w:val="18"/>
                <w:szCs w:val="18"/>
              </w:rPr>
              <w:t>其他违反法律法规规定的行为。</w:t>
            </w:r>
          </w:p>
        </w:tc>
        <w:tc>
          <w:tcPr>
            <w:tcW w:w="1250" w:type="dxa"/>
            <w:vAlign w:val="center"/>
          </w:tcPr>
          <w:p w14:paraId="7181AC14">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社会福利科</w:t>
            </w:r>
          </w:p>
        </w:tc>
      </w:tr>
      <w:tr w14:paraId="472B4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9" w:hRule="exact"/>
        </w:trPr>
        <w:tc>
          <w:tcPr>
            <w:tcW w:w="675" w:type="dxa"/>
            <w:vAlign w:val="center"/>
          </w:tcPr>
          <w:p w14:paraId="068AA5CD">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16</w:t>
            </w:r>
          </w:p>
        </w:tc>
        <w:tc>
          <w:tcPr>
            <w:tcW w:w="993" w:type="dxa"/>
            <w:vAlign w:val="center"/>
          </w:tcPr>
          <w:p w14:paraId="2A2B14BA">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行政给付</w:t>
            </w:r>
          </w:p>
        </w:tc>
        <w:tc>
          <w:tcPr>
            <w:tcW w:w="992" w:type="dxa"/>
            <w:vAlign w:val="center"/>
          </w:tcPr>
          <w:p w14:paraId="26092645">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城市生活无着的流浪乞讨人员救助给付</w:t>
            </w:r>
          </w:p>
        </w:tc>
        <w:tc>
          <w:tcPr>
            <w:tcW w:w="992" w:type="dxa"/>
            <w:vAlign w:val="center"/>
          </w:tcPr>
          <w:p w14:paraId="37540721">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46829FF2">
            <w:pPr>
              <w:spacing w:line="240" w:lineRule="exact"/>
              <w:ind w:firstLine="360" w:firstLineChars="200"/>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1.【行政法规】《城市生活无着的流浪乞讨人员救助管理办法》（国务院令第381号）第七条</w:t>
            </w:r>
            <w:r>
              <w:rPr>
                <w:rFonts w:hint="eastAsia" w:cs="宋体" w:asciiTheme="minorEastAsia" w:hAnsiTheme="minorEastAsia" w:eastAsiaTheme="minorEastAsia"/>
                <w:sz w:val="15"/>
                <w:szCs w:val="15"/>
              </w:rPr>
              <w:t>：</w:t>
            </w:r>
            <w:r>
              <w:rPr>
                <w:rFonts w:hint="eastAsia" w:asciiTheme="minorEastAsia" w:hAnsiTheme="minorEastAsia" w:eastAsiaTheme="minorEastAsia"/>
                <w:color w:val="000000"/>
                <w:sz w:val="18"/>
                <w:szCs w:val="18"/>
              </w:rPr>
              <w:t>救助站应当根据受助人员的需要提供下列救助：(一)提供符合食品卫生要求的食物；(二)提供符合基本条件的住处；(三)对在站内突发急病的，及时送医院救治；(四)帮助与其亲属或者所在单位联系；(五)对没有交通费返回其住所地或者所在单位的，提供乘车凭证。</w:t>
            </w:r>
          </w:p>
          <w:p w14:paraId="5F6E670D">
            <w:pPr>
              <w:spacing w:line="240" w:lineRule="exact"/>
              <w:ind w:firstLine="360" w:firstLineChars="200"/>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部门规章】《城市生活无着的流浪乞讨人员救助管理办法实施细则》（民政部令〔2003〕第24号）第八条：救助站为受助人员提供的食物和住处，应当能够满足受助人员的基本健康和安全需要。受助人员食宿定额定量的标准，由省级人民政府民政部门商财政部门具体规定。</w:t>
            </w:r>
          </w:p>
          <w:p w14:paraId="16D12AE9">
            <w:pPr>
              <w:spacing w:line="24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第十一条：受助人员返回常住户口所在地、住所地或者所在单位时没有交通费的，由救助站发给乘车(船)凭证，铁道、公路、水运等运输单位验证后准予搭乘相应的公共交通工具。救助站应当将有关情况通知受助人员的亲属及前往地的有关组织、所在单位。</w:t>
            </w:r>
          </w:p>
        </w:tc>
        <w:tc>
          <w:tcPr>
            <w:tcW w:w="2231" w:type="dxa"/>
          </w:tcPr>
          <w:p w14:paraId="47FE1B2C">
            <w:pPr>
              <w:autoSpaceDN w:val="0"/>
              <w:spacing w:line="24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1.受理责任：对于主动来站求助人员，经甄别符合救助条件或帮助条件、且求助人员愿意接受救助的，进行依法受理，若不予受理，一次性告之不予受理理由。</w:t>
            </w:r>
          </w:p>
          <w:p w14:paraId="6D7A42E5">
            <w:pPr>
              <w:autoSpaceDN w:val="0"/>
              <w:spacing w:line="24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2.审查责任：审核流浪乞讨人员提供的身份证、本人口述、求助需求等，确定求助对象的籍贯、年龄、家庭住址和联系方式，以及救助的方式，核对全国流浪乞讨救助信息及以往办理记录。</w:t>
            </w:r>
          </w:p>
          <w:p w14:paraId="40F4B8FC">
            <w:pPr>
              <w:autoSpaceDN w:val="0"/>
              <w:spacing w:line="24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决定责任：对符合条件的，按照求助需求，现场予以告之后续办事事宜，如对经审核符合条件资助返乡的，及救助站协作救助返乡的受助人员，工作人员要为其提供返乡车（船）票和返乡途中必要的饮食帮助，并护送其至车站（码头）；对于申请亲属认领的受助人员，工作人员及时帮助联系，通知其亲属前来认领，其亲属（单位）不能领回的，应告知其重新选择自行离站或资助返乡。对不符合条件的，解释原因。</w:t>
            </w:r>
          </w:p>
          <w:p w14:paraId="47EF26AD">
            <w:pPr>
              <w:autoSpaceDN w:val="0"/>
              <w:spacing w:line="24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4.监管责任：登记并留存个人信息，建立救助档案。将受助人员返乡情况详细记录，制作档案妥善保管。</w:t>
            </w:r>
          </w:p>
          <w:p w14:paraId="4FFCED20">
            <w:pPr>
              <w:autoSpaceDN w:val="0"/>
              <w:spacing w:line="24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5.其他法律法规规章文件规定应履行的责任。</w:t>
            </w:r>
          </w:p>
        </w:tc>
        <w:tc>
          <w:tcPr>
            <w:tcW w:w="2550" w:type="dxa"/>
            <w:vAlign w:val="center"/>
          </w:tcPr>
          <w:p w14:paraId="5FEC0096">
            <w:pPr>
              <w:autoSpaceDN w:val="0"/>
              <w:spacing w:line="30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因不履行或不正确履行行政职责，有下列情形的行政机关及相关工作人员应承担相应的责任：</w:t>
            </w:r>
          </w:p>
          <w:p w14:paraId="4C916A52">
            <w:pPr>
              <w:autoSpaceDN w:val="0"/>
              <w:spacing w:line="30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1.拘禁或者变相拘禁受助人员；</w:t>
            </w:r>
          </w:p>
          <w:p w14:paraId="5F7B7515">
            <w:pPr>
              <w:autoSpaceDN w:val="0"/>
              <w:spacing w:line="30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2.打骂、体罚、虐待受助人员或者唆使他人打骂、体罚、虐待受助人员；</w:t>
            </w:r>
          </w:p>
          <w:p w14:paraId="3FA9E1AC">
            <w:pPr>
              <w:autoSpaceDN w:val="0"/>
              <w:spacing w:line="30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3.敲诈、勒索、侵吞受助人员的财物；</w:t>
            </w:r>
          </w:p>
          <w:p w14:paraId="78FDA995">
            <w:pPr>
              <w:autoSpaceDN w:val="0"/>
              <w:spacing w:line="30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4.克扣受助人员的生活供应品；</w:t>
            </w:r>
          </w:p>
          <w:p w14:paraId="62022C00">
            <w:pPr>
              <w:autoSpaceDN w:val="0"/>
              <w:spacing w:line="30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5.扣压受助人员的证件、申诉控告材料；</w:t>
            </w:r>
          </w:p>
          <w:p w14:paraId="5FB0A35D">
            <w:pPr>
              <w:autoSpaceDN w:val="0"/>
              <w:spacing w:line="30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6.任用受助人员担任管理工作；</w:t>
            </w:r>
          </w:p>
          <w:p w14:paraId="6B3B94A9">
            <w:pPr>
              <w:autoSpaceDN w:val="0"/>
              <w:spacing w:line="30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7.使用受助人员为工作人员干私活；</w:t>
            </w:r>
          </w:p>
          <w:p w14:paraId="4126ED74">
            <w:pPr>
              <w:autoSpaceDN w:val="0"/>
              <w:spacing w:line="30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8.调戏妇女；</w:t>
            </w:r>
          </w:p>
          <w:p w14:paraId="66774B20">
            <w:pPr>
              <w:autoSpaceDN w:val="0"/>
              <w:spacing w:line="30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9.不履行救助职责；</w:t>
            </w:r>
          </w:p>
          <w:p w14:paraId="0F1E53AC">
            <w:pPr>
              <w:autoSpaceDN w:val="0"/>
              <w:spacing w:line="300" w:lineRule="exac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10.</w:t>
            </w:r>
            <w:r>
              <w:rPr>
                <w:rFonts w:hint="eastAsia" w:cs="宋体" w:asciiTheme="minorEastAsia" w:hAnsiTheme="minorEastAsia" w:eastAsiaTheme="minorEastAsia"/>
                <w:color w:val="000000"/>
                <w:kern w:val="0"/>
                <w:sz w:val="18"/>
                <w:szCs w:val="18"/>
              </w:rPr>
              <w:t>其他违反法律法规规章文件规定的行为。</w:t>
            </w:r>
          </w:p>
        </w:tc>
        <w:tc>
          <w:tcPr>
            <w:tcW w:w="1250" w:type="dxa"/>
            <w:vAlign w:val="center"/>
          </w:tcPr>
          <w:p w14:paraId="6819B2FC">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救助管理站</w:t>
            </w:r>
          </w:p>
        </w:tc>
      </w:tr>
      <w:tr w14:paraId="783CA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7" w:hRule="exact"/>
        </w:trPr>
        <w:tc>
          <w:tcPr>
            <w:tcW w:w="675" w:type="dxa"/>
            <w:vAlign w:val="center"/>
          </w:tcPr>
          <w:p w14:paraId="77ECC4E5">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17</w:t>
            </w:r>
          </w:p>
        </w:tc>
        <w:tc>
          <w:tcPr>
            <w:tcW w:w="993" w:type="dxa"/>
            <w:vAlign w:val="center"/>
          </w:tcPr>
          <w:p w14:paraId="016596FA">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行政给付</w:t>
            </w:r>
          </w:p>
        </w:tc>
        <w:tc>
          <w:tcPr>
            <w:tcW w:w="992" w:type="dxa"/>
            <w:vAlign w:val="center"/>
          </w:tcPr>
          <w:p w14:paraId="49328E83">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特困人员救助供养待遇给付</w:t>
            </w:r>
          </w:p>
        </w:tc>
        <w:tc>
          <w:tcPr>
            <w:tcW w:w="992" w:type="dxa"/>
            <w:vAlign w:val="center"/>
          </w:tcPr>
          <w:p w14:paraId="57BD2C9B">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12EE9565">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1.【行政法规】《社会救助暂行办法》（国务院令</w:t>
            </w:r>
            <w:r>
              <w:rPr>
                <w:rFonts w:hint="eastAsia" w:asciiTheme="minorEastAsia" w:hAnsiTheme="minorEastAsia" w:eastAsiaTheme="minorEastAsia" w:cstheme="minorEastAsia"/>
                <w:sz w:val="18"/>
                <w:szCs w:val="18"/>
                <w:lang w:eastAsia="zh-CN"/>
              </w:rPr>
              <w:t>第</w:t>
            </w:r>
            <w:r>
              <w:rPr>
                <w:rFonts w:hint="eastAsia" w:asciiTheme="minorEastAsia" w:hAnsiTheme="minorEastAsia" w:eastAsiaTheme="minorEastAsia" w:cstheme="minorEastAsia"/>
                <w:sz w:val="18"/>
                <w:szCs w:val="18"/>
              </w:rPr>
              <w:t>649号）第十四条：国家对无劳动能力、无生活来源且无法定赡养、抚养、扶养义务人，或者其法定赡养、抚养、扶养义务人无赡养、抚养、扶养能力的老年人、残疾人以及未满16周岁的未成年人，给予特困人员供养。</w:t>
            </w:r>
          </w:p>
          <w:p w14:paraId="669E9B3A">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第十五条</w:t>
            </w:r>
            <w:r>
              <w:rPr>
                <w:rFonts w:hint="eastAsia" w:cs="宋体" w:asciiTheme="minorEastAsia" w:hAnsiTheme="minorEastAsia" w:eastAsiaTheme="minorEastAsia"/>
                <w:sz w:val="15"/>
                <w:szCs w:val="15"/>
              </w:rPr>
              <w:t>：</w:t>
            </w:r>
            <w:r>
              <w:rPr>
                <w:rFonts w:hint="eastAsia" w:asciiTheme="minorEastAsia" w:hAnsiTheme="minorEastAsia" w:eastAsiaTheme="minorEastAsia" w:cstheme="minorEastAsia"/>
                <w:sz w:val="18"/>
                <w:szCs w:val="18"/>
              </w:rPr>
              <w:t>特困人员供养的内容包括：</w:t>
            </w:r>
          </w:p>
          <w:p w14:paraId="63A34AF2">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（一）提供基本生活条件；</w:t>
            </w:r>
          </w:p>
          <w:p w14:paraId="6EC216B5">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（二）对生活不能自理的给予照料；</w:t>
            </w:r>
          </w:p>
          <w:p w14:paraId="39940D88">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（三）提供疾病治疗；</w:t>
            </w:r>
          </w:p>
          <w:p w14:paraId="041E87E4">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（四）办理丧葬事宜。</w:t>
            </w:r>
          </w:p>
          <w:p w14:paraId="6FAE7807">
            <w:pPr>
              <w:spacing w:line="240" w:lineRule="exact"/>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w:t>
            </w:r>
            <w:r>
              <w:rPr>
                <w:rFonts w:hint="eastAsia" w:asciiTheme="minorEastAsia" w:hAnsiTheme="minorEastAsia" w:eastAsiaTheme="minorEastAsia" w:cstheme="minorEastAsia"/>
                <w:sz w:val="18"/>
                <w:szCs w:val="18"/>
              </w:rPr>
              <w:t xml:space="preserve"> 【规范性文件】</w:t>
            </w:r>
            <w:r>
              <w:rPr>
                <w:rFonts w:hint="eastAsia" w:asciiTheme="minorEastAsia" w:hAnsiTheme="minorEastAsia" w:eastAsiaTheme="minorEastAsia" w:cstheme="minorEastAsia"/>
                <w:color w:val="000000"/>
                <w:sz w:val="18"/>
                <w:szCs w:val="18"/>
              </w:rPr>
              <w:t>《国务院关于进一步健全特困人员救助供养制度的意见》（国发〔2016〕14号）全文。</w:t>
            </w:r>
          </w:p>
          <w:p w14:paraId="13BF9159">
            <w:pPr>
              <w:spacing w:line="240" w:lineRule="exact"/>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w:t>
            </w:r>
            <w:r>
              <w:rPr>
                <w:rFonts w:hint="eastAsia" w:asciiTheme="minorEastAsia" w:hAnsiTheme="minorEastAsia" w:eastAsiaTheme="minorEastAsia" w:cstheme="minorEastAsia"/>
                <w:sz w:val="18"/>
                <w:szCs w:val="18"/>
              </w:rPr>
              <w:t xml:space="preserve"> 【规范性文件】《民政部关于印发特困人员认定办法的通知》（民发</w:t>
            </w:r>
            <w:r>
              <w:rPr>
                <w:rFonts w:hint="eastAsia" w:asciiTheme="minorEastAsia" w:hAnsiTheme="minorEastAsia" w:eastAsiaTheme="minorEastAsia" w:cstheme="minorEastAsia"/>
                <w:color w:val="000000"/>
                <w:sz w:val="18"/>
                <w:szCs w:val="18"/>
              </w:rPr>
              <w:t>〔2016〕178号</w:t>
            </w:r>
            <w:r>
              <w:rPr>
                <w:rFonts w:hint="eastAsia" w:asciiTheme="minorEastAsia" w:hAnsiTheme="minorEastAsia" w:eastAsiaTheme="minorEastAsia" w:cstheme="minorEastAsia"/>
                <w:sz w:val="18"/>
                <w:szCs w:val="18"/>
              </w:rPr>
              <w:t>）第十七条：对符合救助供养条件的申请，县级人民政府民政部门应当及时予以批准，发给《特困人员救助供养证》，建立救助供养档案，从批准之日下月起给予救助供养待遇，并通过乡镇人民政府(街道办事处)在申请人所在村(社区)公布。</w:t>
            </w:r>
          </w:p>
        </w:tc>
        <w:tc>
          <w:tcPr>
            <w:tcW w:w="2231" w:type="dxa"/>
            <w:vAlign w:val="center"/>
          </w:tcPr>
          <w:p w14:paraId="0AFAA4A5">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1.审查责任：材料审核（申请特困的书面证明材料等）。</w:t>
            </w:r>
          </w:p>
          <w:p w14:paraId="3EAE6B51">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2.审批责任：进行审批，按时办结（予以批准，发放证书，进行公布；不予批准，书面说明理由）。</w:t>
            </w:r>
          </w:p>
          <w:p w14:paraId="6564BF63">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3.监管责任：建立监督管理机制，定期核查，针对不同情况采取管理措施。4.给付责任：按时发放特困供养资金。</w:t>
            </w:r>
          </w:p>
          <w:p w14:paraId="6EAE3820">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5.法律法规规定的其他责任。</w:t>
            </w:r>
          </w:p>
        </w:tc>
        <w:tc>
          <w:tcPr>
            <w:tcW w:w="2550" w:type="dxa"/>
            <w:vAlign w:val="center"/>
          </w:tcPr>
          <w:p w14:paraId="1D465AC0">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因不履行或不正确履行行政职责，有下列情形的行政机关及相关工作人员应承担相应的责任：</w:t>
            </w:r>
          </w:p>
          <w:p w14:paraId="63C5A010">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 对符合申请条件的救助申请不予受理的；</w:t>
            </w:r>
          </w:p>
          <w:p w14:paraId="610B5C03">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2.对符合救助条件的救助申请不予批准的；</w:t>
            </w:r>
          </w:p>
          <w:p w14:paraId="323DC213">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3.对不符合救助条件的救助申请予以批准的；</w:t>
            </w:r>
          </w:p>
          <w:p w14:paraId="309CB05A">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4.泄露在工作中知悉的公民个人信息，造成后果的；</w:t>
            </w:r>
          </w:p>
          <w:p w14:paraId="1D172CEC">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5.丢失、篡改接受社会救助款物、服务记录等数据的；</w:t>
            </w:r>
          </w:p>
          <w:p w14:paraId="46E27872">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6.不按照规定发放社会救助资金、物资或者提供相关服务的；</w:t>
            </w:r>
          </w:p>
          <w:p w14:paraId="72EB50E5">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7.在履行社会救助职责过程中有其他滥用职权、玩忽职守、徇私舞弊行为的；</w:t>
            </w:r>
          </w:p>
          <w:p w14:paraId="2D548EE9">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8.截留、挤占、挪用、私分社会救助资金、物资的；</w:t>
            </w:r>
          </w:p>
          <w:p w14:paraId="7ACB1748">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9.其他违反法律法规规定的行为。</w:t>
            </w:r>
          </w:p>
        </w:tc>
        <w:tc>
          <w:tcPr>
            <w:tcW w:w="1250" w:type="dxa"/>
            <w:vAlign w:val="center"/>
          </w:tcPr>
          <w:p w14:paraId="75AB1D8F">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社会救助科</w:t>
            </w:r>
          </w:p>
        </w:tc>
      </w:tr>
      <w:tr w14:paraId="2B5BD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7" w:hRule="exact"/>
        </w:trPr>
        <w:tc>
          <w:tcPr>
            <w:tcW w:w="675" w:type="dxa"/>
            <w:vAlign w:val="center"/>
          </w:tcPr>
          <w:p w14:paraId="72166C84">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18</w:t>
            </w:r>
          </w:p>
        </w:tc>
        <w:tc>
          <w:tcPr>
            <w:tcW w:w="993" w:type="dxa"/>
            <w:vAlign w:val="center"/>
          </w:tcPr>
          <w:p w14:paraId="27934F21">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行政给付</w:t>
            </w:r>
          </w:p>
        </w:tc>
        <w:tc>
          <w:tcPr>
            <w:tcW w:w="992" w:type="dxa"/>
            <w:vAlign w:val="center"/>
          </w:tcPr>
          <w:p w14:paraId="54BAAA36">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特殊救济对象补助金给付</w:t>
            </w:r>
          </w:p>
        </w:tc>
        <w:tc>
          <w:tcPr>
            <w:tcW w:w="992" w:type="dxa"/>
            <w:vAlign w:val="center"/>
          </w:tcPr>
          <w:p w14:paraId="20FD2AAC">
            <w:pPr>
              <w:jc w:val="center"/>
              <w:rPr>
                <w:rFonts w:asciiTheme="minorEastAsia" w:hAnsiTheme="minorEastAsia" w:eastAsiaTheme="minorEastAsia"/>
                <w:sz w:val="18"/>
                <w:szCs w:val="18"/>
              </w:rPr>
            </w:pPr>
            <w:r>
              <w:rPr>
                <w:rFonts w:hint="eastAsia" w:asciiTheme="minorEastAsia" w:hAnsiTheme="minorEastAsia" w:eastAsiaTheme="minorEastAsia"/>
                <w:color w:val="000000"/>
                <w:sz w:val="18"/>
                <w:szCs w:val="18"/>
              </w:rPr>
              <w:t>滦州市民政局</w:t>
            </w:r>
          </w:p>
        </w:tc>
        <w:tc>
          <w:tcPr>
            <w:tcW w:w="5103" w:type="dxa"/>
            <w:vAlign w:val="center"/>
          </w:tcPr>
          <w:p w14:paraId="643EAF35">
            <w:pPr>
              <w:autoSpaceDN w:val="0"/>
              <w:spacing w:line="240" w:lineRule="exact"/>
              <w:ind w:firstLine="360" w:firstLineChars="200"/>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1.</w:t>
            </w:r>
            <w:r>
              <w:rPr>
                <w:rFonts w:hint="eastAsia" w:asciiTheme="minorEastAsia" w:hAnsiTheme="minorEastAsia" w:eastAsiaTheme="minorEastAsia" w:cstheme="minorEastAsia"/>
                <w:color w:val="000000" w:themeColor="text1"/>
                <w:sz w:val="18"/>
                <w:szCs w:val="18"/>
              </w:rPr>
              <w:t>【规范性文件】</w:t>
            </w:r>
            <w:r>
              <w:rPr>
                <w:rFonts w:hint="eastAsia" w:asciiTheme="minorEastAsia" w:hAnsiTheme="minorEastAsia" w:eastAsiaTheme="minorEastAsia" w:cstheme="minorEastAsia"/>
                <w:sz w:val="18"/>
                <w:szCs w:val="18"/>
              </w:rPr>
              <w:t>《国务院关于精减退职的老职工生活困难救济问题的通知》（国内字第224号）全文</w:t>
            </w:r>
          </w:p>
        </w:tc>
        <w:tc>
          <w:tcPr>
            <w:tcW w:w="2231" w:type="dxa"/>
            <w:vAlign w:val="center"/>
          </w:tcPr>
          <w:p w14:paraId="34F43A6C">
            <w:pPr>
              <w:spacing w:line="28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1.审查责任：审核书面证明材料是否符合规定。</w:t>
            </w:r>
          </w:p>
          <w:p w14:paraId="3E0619B6">
            <w:pPr>
              <w:spacing w:line="28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2.审批责任：进行审批，按时办结（予以批准，发放证书，进行公布；不予批准，书面说明理由）。</w:t>
            </w:r>
          </w:p>
          <w:p w14:paraId="3F09EA4A">
            <w:pPr>
              <w:spacing w:line="28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3.监管责任：建立监督管理机制，定期核查，针对不同情况采取管理措施。</w:t>
            </w:r>
          </w:p>
          <w:p w14:paraId="010F31E2">
            <w:pPr>
              <w:spacing w:line="28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4.给付责任：按时发放特殊救济补助资金。</w:t>
            </w:r>
          </w:p>
          <w:p w14:paraId="71C58BA0">
            <w:pPr>
              <w:spacing w:line="280" w:lineRule="exact"/>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5.法律法规规定的其他责任。</w:t>
            </w:r>
          </w:p>
        </w:tc>
        <w:tc>
          <w:tcPr>
            <w:tcW w:w="2550" w:type="dxa"/>
            <w:vAlign w:val="center"/>
          </w:tcPr>
          <w:p w14:paraId="60D5041E">
            <w:pPr>
              <w:spacing w:line="28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因不履行或不正确履行行政职责，有下列情形的行政机关及相关工作人员应承担相应的责任：</w:t>
            </w:r>
          </w:p>
          <w:p w14:paraId="49A94852">
            <w:pPr>
              <w:spacing w:line="28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 对符合申请条件的救助申请不予受理的；</w:t>
            </w:r>
          </w:p>
          <w:p w14:paraId="3B3A9364">
            <w:pPr>
              <w:spacing w:line="28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2.对符合救助条件的救助申请不予批准的；</w:t>
            </w:r>
          </w:p>
          <w:p w14:paraId="1EB654C4">
            <w:pPr>
              <w:spacing w:line="28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3.对不符合救助条件的救助申请予以批准的；</w:t>
            </w:r>
          </w:p>
          <w:p w14:paraId="2CEC16F6">
            <w:pPr>
              <w:spacing w:line="28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4.泄露在工作中知悉的公民个人信息，造成后果的；</w:t>
            </w:r>
          </w:p>
          <w:p w14:paraId="47758A2B">
            <w:pPr>
              <w:spacing w:line="28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5.丢失、篡改接受社会救助款物数据的；</w:t>
            </w:r>
          </w:p>
          <w:p w14:paraId="5D95C7DF">
            <w:pPr>
              <w:spacing w:line="28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6.不按照规定发放社会救助资金、物资或者提供相关服务的；</w:t>
            </w:r>
          </w:p>
          <w:p w14:paraId="0FAE93F0">
            <w:pPr>
              <w:spacing w:line="28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7.在履行社会救助职责过程中有其他滥用职权、玩忽职守、徇私舞弊行为的；</w:t>
            </w:r>
          </w:p>
          <w:p w14:paraId="09CBA4E0">
            <w:pPr>
              <w:spacing w:line="28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8.截留、挤占、挪用、私分社会救助资金、物资的；</w:t>
            </w:r>
          </w:p>
          <w:p w14:paraId="5C56395E">
            <w:pPr>
              <w:autoSpaceDN w:val="0"/>
              <w:spacing w:line="28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9.其他违反法律法规规定的行为。</w:t>
            </w:r>
          </w:p>
        </w:tc>
        <w:tc>
          <w:tcPr>
            <w:tcW w:w="1250" w:type="dxa"/>
            <w:vAlign w:val="center"/>
          </w:tcPr>
          <w:p w14:paraId="0734020E">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社会救助科</w:t>
            </w:r>
          </w:p>
        </w:tc>
      </w:tr>
      <w:tr w14:paraId="186DE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3" w:hRule="exact"/>
        </w:trPr>
        <w:tc>
          <w:tcPr>
            <w:tcW w:w="675" w:type="dxa"/>
            <w:vAlign w:val="center"/>
          </w:tcPr>
          <w:p w14:paraId="5DE0C84A">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19</w:t>
            </w:r>
          </w:p>
        </w:tc>
        <w:tc>
          <w:tcPr>
            <w:tcW w:w="993" w:type="dxa"/>
            <w:vAlign w:val="center"/>
          </w:tcPr>
          <w:p w14:paraId="72AC138C">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行政给付</w:t>
            </w:r>
          </w:p>
        </w:tc>
        <w:tc>
          <w:tcPr>
            <w:tcW w:w="992" w:type="dxa"/>
            <w:vAlign w:val="center"/>
          </w:tcPr>
          <w:p w14:paraId="656C2293">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困难群众价格补贴、困难群众慰问金给付</w:t>
            </w:r>
          </w:p>
        </w:tc>
        <w:tc>
          <w:tcPr>
            <w:tcW w:w="992" w:type="dxa"/>
            <w:vAlign w:val="center"/>
          </w:tcPr>
          <w:p w14:paraId="49B7CE07">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48825B3C">
            <w:pPr>
              <w:autoSpaceDN w:val="0"/>
              <w:spacing w:line="240" w:lineRule="exact"/>
              <w:ind w:firstLine="360" w:firstLineChars="200"/>
              <w:textAlignment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w:t>
            </w:r>
            <w:r>
              <w:rPr>
                <w:rFonts w:hint="eastAsia" w:asciiTheme="minorEastAsia" w:hAnsiTheme="minorEastAsia" w:eastAsiaTheme="minorEastAsia" w:cstheme="minorEastAsia"/>
                <w:color w:val="000000" w:themeColor="text1"/>
                <w:sz w:val="18"/>
                <w:szCs w:val="18"/>
              </w:rPr>
              <w:t>【规范性文件】国家</w:t>
            </w:r>
            <w:r>
              <w:rPr>
                <w:rFonts w:hint="eastAsia" w:asciiTheme="minorEastAsia" w:hAnsiTheme="minorEastAsia" w:eastAsiaTheme="minorEastAsia" w:cstheme="minorEastAsia"/>
                <w:sz w:val="18"/>
                <w:szCs w:val="18"/>
              </w:rPr>
              <w:t xml:space="preserve">发展改革委、民政部、财政部、人力资源社会保障部、统计局《关于进一步完善社会救助保障标准与物价上涨挂钩联动机制的通知》（发改价格规〔2016〕1835号）全文 </w:t>
            </w:r>
          </w:p>
          <w:p w14:paraId="7086BE2D">
            <w:pPr>
              <w:autoSpaceDN w:val="0"/>
              <w:spacing w:line="240" w:lineRule="exact"/>
              <w:ind w:firstLine="360" w:firstLineChars="200"/>
              <w:textAlignment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条款内容：价格临时补贴实行“按月测算、按月发放”。达到启动条件的，要在锚定价格指数发布后及时启动联动机制，并确保在指数发布后20个工作日内完成价格临时补贴发放。</w:t>
            </w:r>
          </w:p>
          <w:p w14:paraId="1F33A3A3">
            <w:pPr>
              <w:autoSpaceDN w:val="0"/>
              <w:spacing w:line="240" w:lineRule="exact"/>
              <w:ind w:firstLine="360" w:firstLineChars="200"/>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w:t>
            </w:r>
            <w:r>
              <w:rPr>
                <w:rFonts w:hint="eastAsia" w:asciiTheme="minorEastAsia" w:hAnsiTheme="minorEastAsia" w:eastAsiaTheme="minorEastAsia" w:cstheme="minorEastAsia"/>
                <w:color w:val="000000" w:themeColor="text1"/>
                <w:sz w:val="18"/>
                <w:szCs w:val="18"/>
              </w:rPr>
              <w:t xml:space="preserve"> 【规范性文件】</w:t>
            </w:r>
            <w:r>
              <w:rPr>
                <w:rFonts w:hint="eastAsia" w:asciiTheme="minorEastAsia" w:hAnsiTheme="minorEastAsia" w:eastAsiaTheme="minorEastAsia" w:cstheme="minorEastAsia"/>
                <w:color w:val="000000"/>
                <w:sz w:val="18"/>
                <w:szCs w:val="18"/>
              </w:rPr>
              <w:t>《城乡最低生活保障资金管理办法》（财社〔2012〕171号）</w:t>
            </w:r>
          </w:p>
          <w:p w14:paraId="55E0744C">
            <w:pPr>
              <w:autoSpaceDN w:val="0"/>
              <w:spacing w:line="240" w:lineRule="exact"/>
              <w:ind w:firstLine="360" w:firstLineChars="200"/>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第十四条第三款：城乡低保对象价格补贴、节日补贴等临时或一次性的生活补助资金，应当按照有关要求及时足额发放到户。</w:t>
            </w:r>
          </w:p>
        </w:tc>
        <w:tc>
          <w:tcPr>
            <w:tcW w:w="2231" w:type="dxa"/>
            <w:vAlign w:val="center"/>
          </w:tcPr>
          <w:p w14:paraId="3645F13C">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1.审查责任：材料审核（申请特困的书面证明材料等）。</w:t>
            </w:r>
          </w:p>
          <w:p w14:paraId="2CBEF1FC">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2.审批责任：进行审批，按时办结（予以批准，发放证书，进行公布；不予批准，书面说明理由）。</w:t>
            </w:r>
          </w:p>
          <w:p w14:paraId="2DF88B6E">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3.监管责任：建立监督管理机制，定期核查，针对不同情况采取管理措施。</w:t>
            </w:r>
          </w:p>
          <w:p w14:paraId="2E535D6A">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4.给付责任：给予</w:t>
            </w:r>
            <w:r>
              <w:rPr>
                <w:rFonts w:hint="eastAsia" w:asciiTheme="minorEastAsia" w:hAnsiTheme="minorEastAsia" w:eastAsiaTheme="minorEastAsia"/>
                <w:color w:val="000000" w:themeColor="text1"/>
                <w:sz w:val="18"/>
                <w:szCs w:val="18"/>
              </w:rPr>
              <w:t>困难群众价格补贴、困难群众慰问金给付</w:t>
            </w:r>
            <w:r>
              <w:rPr>
                <w:rFonts w:hint="eastAsia" w:asciiTheme="minorEastAsia" w:hAnsiTheme="minorEastAsia" w:eastAsiaTheme="minorEastAsia" w:cstheme="minorEastAsia"/>
                <w:sz w:val="18"/>
                <w:szCs w:val="18"/>
              </w:rPr>
              <w:t>。</w:t>
            </w:r>
          </w:p>
          <w:p w14:paraId="5CE453D8">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5.法律法规规定的其他责任。</w:t>
            </w:r>
          </w:p>
        </w:tc>
        <w:tc>
          <w:tcPr>
            <w:tcW w:w="2550" w:type="dxa"/>
            <w:vAlign w:val="center"/>
          </w:tcPr>
          <w:p w14:paraId="137A6564">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因不履行或不正确履行行政职责，有下列情形的行政机关及相关工作人员应承担相应的责任：</w:t>
            </w:r>
          </w:p>
          <w:p w14:paraId="3DDAF67C">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1.对符合申请条件的不予受理的；</w:t>
            </w:r>
          </w:p>
          <w:p w14:paraId="02E5BA10">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2.对符合条件的不予批准的；</w:t>
            </w:r>
          </w:p>
          <w:p w14:paraId="1CBE3B5B">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3.对不符合条件的救助申请予以批准的；</w:t>
            </w:r>
          </w:p>
          <w:p w14:paraId="7B855A2E">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4.泄露在工作中知悉的公民个人信息，造成后果的；</w:t>
            </w:r>
          </w:p>
          <w:p w14:paraId="717F1874">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5.丢失、篡改资金数据的；</w:t>
            </w:r>
          </w:p>
          <w:p w14:paraId="7E340F7F">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6.不按照规定发放资金的；</w:t>
            </w:r>
          </w:p>
          <w:p w14:paraId="00D27F01">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7.在履行职责过程中有其他滥用职权、玩忽职守、徇私舞弊行为的；</w:t>
            </w:r>
          </w:p>
          <w:p w14:paraId="0B374FD3">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8.截留、挤占、挪用、私分资金、物资的；</w:t>
            </w:r>
          </w:p>
          <w:p w14:paraId="4296FFAC">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9.其他违反法律法规规定的行为。</w:t>
            </w:r>
          </w:p>
        </w:tc>
        <w:tc>
          <w:tcPr>
            <w:tcW w:w="1250" w:type="dxa"/>
            <w:vAlign w:val="center"/>
          </w:tcPr>
          <w:p w14:paraId="262C90C1">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社会救助科</w:t>
            </w:r>
          </w:p>
        </w:tc>
      </w:tr>
      <w:tr w14:paraId="5F2A1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3" w:hRule="exact"/>
        </w:trPr>
        <w:tc>
          <w:tcPr>
            <w:tcW w:w="675" w:type="dxa"/>
            <w:vAlign w:val="center"/>
          </w:tcPr>
          <w:p w14:paraId="2E0B75BF">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20</w:t>
            </w:r>
          </w:p>
        </w:tc>
        <w:tc>
          <w:tcPr>
            <w:tcW w:w="993" w:type="dxa"/>
            <w:vAlign w:val="center"/>
          </w:tcPr>
          <w:p w14:paraId="3C61A510">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行政给付</w:t>
            </w:r>
          </w:p>
        </w:tc>
        <w:tc>
          <w:tcPr>
            <w:tcW w:w="992" w:type="dxa"/>
            <w:vAlign w:val="center"/>
          </w:tcPr>
          <w:p w14:paraId="64C9A845">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老年人福利补贴的给付</w:t>
            </w:r>
          </w:p>
        </w:tc>
        <w:tc>
          <w:tcPr>
            <w:tcW w:w="992" w:type="dxa"/>
            <w:vAlign w:val="center"/>
          </w:tcPr>
          <w:p w14:paraId="6143B436">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6867B0EC">
            <w:pPr>
              <w:spacing w:line="240" w:lineRule="exact"/>
              <w:jc w:val="lef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1.【法律】《中华人民共和国老年人权益保障法》（2018年修正）第三十三条：国家建立和完善老年人福利制度，根据经济社会发展水平和老年人的实际需要，增加老年人的社会福利。</w:t>
            </w:r>
          </w:p>
          <w:p w14:paraId="4535BC57">
            <w:pPr>
              <w:spacing w:line="240" w:lineRule="exact"/>
              <w:ind w:firstLine="360" w:firstLineChars="200"/>
              <w:jc w:val="lef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国家鼓励地方建立八十周岁以上低收入老年人高龄津贴制度。</w:t>
            </w:r>
          </w:p>
          <w:p w14:paraId="358C8035">
            <w:pPr>
              <w:jc w:val="lef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2.【地方性法规件】《河北省老年人权益保障条例》（于2018年9月20日河北省第十三届人大常务委员会第五次会议通过）第二十五条：建立八十周岁以上老年人高龄津贴制度。具体发放范围和标准，由设区的市、县(市、区)人民政府根据本地经济社会发展水平确定。</w:t>
            </w:r>
          </w:p>
          <w:p w14:paraId="1980FD34">
            <w:pPr>
              <w:jc w:val="left"/>
              <w:rPr>
                <w:rFonts w:ascii="宋体" w:hAnsi="宋体" w:eastAsia="宋体" w:cs="宋体"/>
                <w:color w:val="000000" w:themeColor="text1"/>
                <w:sz w:val="18"/>
                <w:szCs w:val="18"/>
              </w:rPr>
            </w:pPr>
            <w:r>
              <w:rPr>
                <w:rFonts w:hint="eastAsia" w:asciiTheme="minorEastAsia" w:hAnsiTheme="minorEastAsia" w:eastAsiaTheme="minorEastAsia" w:cstheme="minorEastAsia"/>
                <w:color w:val="000000" w:themeColor="text1"/>
                <w:sz w:val="18"/>
                <w:szCs w:val="18"/>
              </w:rPr>
              <w:t>3.【规范性文件】《滦州市人民政府关于印发</w:t>
            </w:r>
            <w:r>
              <w:rPr>
                <w:rFonts w:hint="eastAsia" w:ascii="宋体" w:hAnsi="宋体" w:eastAsia="宋体" w:cs="宋体"/>
                <w:color w:val="000000" w:themeColor="text1"/>
                <w:sz w:val="18"/>
                <w:szCs w:val="18"/>
              </w:rPr>
              <w:t>滦州市高龄老人生活补贴制度实施方案的通知</w:t>
            </w:r>
            <w:r>
              <w:rPr>
                <w:rFonts w:hint="eastAsia" w:asciiTheme="minorEastAsia" w:hAnsiTheme="minorEastAsia" w:eastAsiaTheme="minorEastAsia" w:cstheme="minorEastAsia"/>
                <w:color w:val="000000" w:themeColor="text1"/>
                <w:sz w:val="18"/>
                <w:szCs w:val="18"/>
              </w:rPr>
              <w:t>》</w:t>
            </w:r>
            <w:r>
              <w:rPr>
                <w:rFonts w:hint="eastAsia" w:ascii="宋体" w:hAnsi="宋体" w:eastAsia="宋体" w:cs="宋体"/>
                <w:color w:val="000000" w:themeColor="text1"/>
                <w:sz w:val="18"/>
                <w:szCs w:val="18"/>
              </w:rPr>
              <w:t>(滦政办[2018]34号)(全文)。</w:t>
            </w:r>
          </w:p>
          <w:p w14:paraId="3A8770A5">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p>
        </w:tc>
        <w:tc>
          <w:tcPr>
            <w:tcW w:w="2231" w:type="dxa"/>
            <w:vAlign w:val="center"/>
          </w:tcPr>
          <w:p w14:paraId="71959D03">
            <w:pPr>
              <w:spacing w:line="0" w:lineRule="atLeas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1.审查责任：材料审核（申请特困的书面证明材料等）。</w:t>
            </w:r>
          </w:p>
          <w:p w14:paraId="5B3C8BF6">
            <w:pPr>
              <w:spacing w:line="0" w:lineRule="atLeas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2.审批责任：进行审批，按时办结（予以批准，发放证书，进行公布；不予批准，书面说明理由）。</w:t>
            </w:r>
          </w:p>
          <w:p w14:paraId="0EBBB63F">
            <w:pPr>
              <w:spacing w:line="0" w:lineRule="atLeas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3.监管责任：建立监督管理机制，定期核查，针对不同情况采取管理措施。</w:t>
            </w:r>
          </w:p>
          <w:p w14:paraId="54FB79FA">
            <w:pPr>
              <w:spacing w:line="0" w:lineRule="atLeas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4.给付责任：及时给付老年人福利补贴资金。</w:t>
            </w:r>
          </w:p>
          <w:p w14:paraId="5B98B000">
            <w:pPr>
              <w:spacing w:line="0" w:lineRule="atLeast"/>
              <w:jc w:val="lef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sz w:val="18"/>
                <w:szCs w:val="18"/>
              </w:rPr>
              <w:t>5.法律法规规定的其他责任。</w:t>
            </w:r>
          </w:p>
        </w:tc>
        <w:tc>
          <w:tcPr>
            <w:tcW w:w="2550" w:type="dxa"/>
            <w:vAlign w:val="center"/>
          </w:tcPr>
          <w:p w14:paraId="6EF89461">
            <w:pPr>
              <w:spacing w:line="200" w:lineRule="exact"/>
              <w:ind w:firstLine="300" w:firstLineChars="200"/>
              <w:rPr>
                <w:rFonts w:asciiTheme="minorEastAsia" w:hAnsiTheme="minorEastAsia" w:eastAsiaTheme="minorEastAsia" w:cstheme="minorEastAsia"/>
                <w:sz w:val="15"/>
                <w:szCs w:val="15"/>
              </w:rPr>
            </w:pPr>
            <w:r>
              <w:rPr>
                <w:rFonts w:hint="eastAsia" w:asciiTheme="minorEastAsia" w:hAnsiTheme="minorEastAsia" w:eastAsiaTheme="minorEastAsia" w:cstheme="minorEastAsia"/>
                <w:sz w:val="15"/>
                <w:szCs w:val="15"/>
              </w:rPr>
              <w:t>因不履行或不正确履行行政职责，有下列情形的行政机关及相关工作人员应承担相应的责任：</w:t>
            </w:r>
          </w:p>
          <w:p w14:paraId="5BA95AD7">
            <w:pPr>
              <w:spacing w:line="200" w:lineRule="exact"/>
              <w:rPr>
                <w:rFonts w:asciiTheme="minorEastAsia" w:hAnsiTheme="minorEastAsia" w:eastAsiaTheme="minorEastAsia" w:cstheme="minorEastAsia"/>
                <w:sz w:val="15"/>
                <w:szCs w:val="15"/>
              </w:rPr>
            </w:pPr>
            <w:r>
              <w:rPr>
                <w:rFonts w:hint="eastAsia" w:asciiTheme="minorEastAsia" w:hAnsiTheme="minorEastAsia" w:eastAsiaTheme="minorEastAsia" w:cstheme="minorEastAsia"/>
                <w:sz w:val="15"/>
                <w:szCs w:val="15"/>
              </w:rPr>
              <w:t>1.对符合申请条件的不予受理的；</w:t>
            </w:r>
          </w:p>
          <w:p w14:paraId="6DB51DD4">
            <w:pPr>
              <w:spacing w:line="200" w:lineRule="exact"/>
              <w:rPr>
                <w:rFonts w:asciiTheme="minorEastAsia" w:hAnsiTheme="minorEastAsia" w:eastAsiaTheme="minorEastAsia" w:cstheme="minorEastAsia"/>
                <w:sz w:val="15"/>
                <w:szCs w:val="15"/>
              </w:rPr>
            </w:pPr>
            <w:r>
              <w:rPr>
                <w:rFonts w:hint="eastAsia" w:asciiTheme="minorEastAsia" w:hAnsiTheme="minorEastAsia" w:eastAsiaTheme="minorEastAsia" w:cstheme="minorEastAsia"/>
                <w:sz w:val="15"/>
                <w:szCs w:val="15"/>
              </w:rPr>
              <w:t>2.对符合条件的不予批准的；</w:t>
            </w:r>
          </w:p>
          <w:p w14:paraId="4BC152D8">
            <w:pPr>
              <w:spacing w:line="200" w:lineRule="exact"/>
              <w:rPr>
                <w:rFonts w:asciiTheme="minorEastAsia" w:hAnsiTheme="minorEastAsia" w:eastAsiaTheme="minorEastAsia" w:cstheme="minorEastAsia"/>
                <w:sz w:val="15"/>
                <w:szCs w:val="15"/>
              </w:rPr>
            </w:pPr>
            <w:r>
              <w:rPr>
                <w:rFonts w:hint="eastAsia" w:asciiTheme="minorEastAsia" w:hAnsiTheme="minorEastAsia" w:eastAsiaTheme="minorEastAsia" w:cstheme="minorEastAsia"/>
                <w:sz w:val="15"/>
                <w:szCs w:val="15"/>
              </w:rPr>
              <w:t>3.对不符合条件的救助申请予以批准的；</w:t>
            </w:r>
          </w:p>
          <w:p w14:paraId="4BF69F94">
            <w:pPr>
              <w:spacing w:line="200" w:lineRule="exact"/>
              <w:rPr>
                <w:rFonts w:asciiTheme="minorEastAsia" w:hAnsiTheme="minorEastAsia" w:eastAsiaTheme="minorEastAsia" w:cstheme="minorEastAsia"/>
                <w:sz w:val="15"/>
                <w:szCs w:val="15"/>
              </w:rPr>
            </w:pPr>
            <w:r>
              <w:rPr>
                <w:rFonts w:hint="eastAsia" w:asciiTheme="minorEastAsia" w:hAnsiTheme="minorEastAsia" w:eastAsiaTheme="minorEastAsia" w:cstheme="minorEastAsia"/>
                <w:sz w:val="15"/>
                <w:szCs w:val="15"/>
              </w:rPr>
              <w:t>4.泄露在工作中知悉的公民个人信息，造成后果的；</w:t>
            </w:r>
          </w:p>
          <w:p w14:paraId="6E8078D1">
            <w:pPr>
              <w:spacing w:line="200" w:lineRule="exact"/>
              <w:rPr>
                <w:rFonts w:asciiTheme="minorEastAsia" w:hAnsiTheme="minorEastAsia" w:eastAsiaTheme="minorEastAsia" w:cstheme="minorEastAsia"/>
                <w:sz w:val="15"/>
                <w:szCs w:val="15"/>
              </w:rPr>
            </w:pPr>
            <w:r>
              <w:rPr>
                <w:rFonts w:hint="eastAsia" w:asciiTheme="minorEastAsia" w:hAnsiTheme="minorEastAsia" w:eastAsiaTheme="minorEastAsia" w:cstheme="minorEastAsia"/>
                <w:sz w:val="15"/>
                <w:szCs w:val="15"/>
              </w:rPr>
              <w:t>5.丢失、篡改资金数据的；</w:t>
            </w:r>
          </w:p>
          <w:p w14:paraId="7D310510">
            <w:pPr>
              <w:spacing w:line="200" w:lineRule="exact"/>
              <w:rPr>
                <w:rFonts w:asciiTheme="minorEastAsia" w:hAnsiTheme="minorEastAsia" w:eastAsiaTheme="minorEastAsia" w:cstheme="minorEastAsia"/>
                <w:sz w:val="15"/>
                <w:szCs w:val="15"/>
              </w:rPr>
            </w:pPr>
            <w:r>
              <w:rPr>
                <w:rFonts w:hint="eastAsia" w:asciiTheme="minorEastAsia" w:hAnsiTheme="minorEastAsia" w:eastAsiaTheme="minorEastAsia" w:cstheme="minorEastAsia"/>
                <w:sz w:val="15"/>
                <w:szCs w:val="15"/>
              </w:rPr>
              <w:t>6.不按照规定发放资金的；</w:t>
            </w:r>
          </w:p>
          <w:p w14:paraId="2D487E85">
            <w:pPr>
              <w:spacing w:line="20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5"/>
                <w:szCs w:val="15"/>
              </w:rPr>
              <w:t>7.在履行职责过程中有其他滥用职权、玩忽职守、徇私舞</w:t>
            </w:r>
            <w:r>
              <w:rPr>
                <w:rFonts w:hint="eastAsia" w:asciiTheme="minorEastAsia" w:hAnsiTheme="minorEastAsia" w:eastAsiaTheme="minorEastAsia" w:cstheme="minorEastAsia"/>
                <w:sz w:val="18"/>
                <w:szCs w:val="18"/>
              </w:rPr>
              <w:t>弊行为的；</w:t>
            </w:r>
          </w:p>
          <w:p w14:paraId="1B9DF88E">
            <w:pPr>
              <w:spacing w:line="200" w:lineRule="exact"/>
              <w:rPr>
                <w:rFonts w:asciiTheme="minorEastAsia" w:hAnsiTheme="minorEastAsia" w:eastAsiaTheme="minorEastAsia" w:cstheme="minorEastAsia"/>
                <w:sz w:val="15"/>
                <w:szCs w:val="15"/>
              </w:rPr>
            </w:pPr>
            <w:r>
              <w:rPr>
                <w:rFonts w:hint="eastAsia" w:asciiTheme="minorEastAsia" w:hAnsiTheme="minorEastAsia" w:eastAsiaTheme="minorEastAsia" w:cstheme="minorEastAsia"/>
                <w:sz w:val="15"/>
                <w:szCs w:val="15"/>
              </w:rPr>
              <w:t>8. 截留、挤占、挪用、私分资金、物资的；</w:t>
            </w:r>
          </w:p>
          <w:p w14:paraId="0FACF3D2">
            <w:pPr>
              <w:spacing w:line="240" w:lineRule="exact"/>
              <w:jc w:val="left"/>
              <w:rPr>
                <w:rFonts w:asciiTheme="minorEastAsia" w:hAnsiTheme="minorEastAsia" w:eastAsiaTheme="minorEastAsia" w:cstheme="minorEastAsia"/>
                <w:color w:val="000000" w:themeColor="text1"/>
                <w:sz w:val="15"/>
                <w:szCs w:val="15"/>
              </w:rPr>
            </w:pPr>
            <w:r>
              <w:rPr>
                <w:rFonts w:hint="eastAsia" w:asciiTheme="minorEastAsia" w:hAnsiTheme="minorEastAsia" w:eastAsiaTheme="minorEastAsia" w:cstheme="minorEastAsia"/>
                <w:sz w:val="15"/>
                <w:szCs w:val="15"/>
              </w:rPr>
              <w:t>9.其他违反法律法规规定的行为。</w:t>
            </w:r>
          </w:p>
        </w:tc>
        <w:tc>
          <w:tcPr>
            <w:tcW w:w="1250" w:type="dxa"/>
            <w:vAlign w:val="center"/>
          </w:tcPr>
          <w:p w14:paraId="2DEF2F7E">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社会福利科</w:t>
            </w:r>
          </w:p>
        </w:tc>
      </w:tr>
      <w:tr w14:paraId="0D557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4" w:hRule="exact"/>
        </w:trPr>
        <w:tc>
          <w:tcPr>
            <w:tcW w:w="675" w:type="dxa"/>
            <w:vAlign w:val="center"/>
          </w:tcPr>
          <w:p w14:paraId="15A01C4A">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21</w:t>
            </w:r>
          </w:p>
        </w:tc>
        <w:tc>
          <w:tcPr>
            <w:tcW w:w="993" w:type="dxa"/>
            <w:vAlign w:val="center"/>
          </w:tcPr>
          <w:p w14:paraId="237D65FA">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行政给付</w:t>
            </w:r>
          </w:p>
        </w:tc>
        <w:tc>
          <w:tcPr>
            <w:tcW w:w="992" w:type="dxa"/>
            <w:vAlign w:val="center"/>
          </w:tcPr>
          <w:p w14:paraId="15BAF424">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重度残疾人护理补贴的给付</w:t>
            </w:r>
          </w:p>
        </w:tc>
        <w:tc>
          <w:tcPr>
            <w:tcW w:w="992" w:type="dxa"/>
            <w:vAlign w:val="center"/>
          </w:tcPr>
          <w:p w14:paraId="796ABAAF">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48B82E88">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 【法律】</w:t>
            </w:r>
            <w:r>
              <w:rPr>
                <w:rFonts w:hint="eastAsia" w:asciiTheme="minorEastAsia" w:hAnsiTheme="minorEastAsia" w:eastAsiaTheme="minorEastAsia" w:cstheme="minorEastAsia"/>
                <w:color w:val="000000" w:themeColor="text1"/>
                <w:sz w:val="18"/>
                <w:szCs w:val="18"/>
                <w:lang w:eastAsia="zh-CN"/>
              </w:rPr>
              <w:t>《中华人民共和国残疾人保障法》</w:t>
            </w:r>
            <w:r>
              <w:rPr>
                <w:rFonts w:hint="eastAsia" w:asciiTheme="minorEastAsia" w:hAnsiTheme="minorEastAsia" w:eastAsiaTheme="minorEastAsia" w:cstheme="minorEastAsia"/>
                <w:color w:val="000000" w:themeColor="text1"/>
                <w:sz w:val="18"/>
                <w:szCs w:val="18"/>
              </w:rPr>
              <w:t>（2018年修正）第四十八条：第四十八条　各级人民政府对生活确有困难的残疾人，通过多种渠道给予生活、教育、住房和其他社会救助。</w:t>
            </w:r>
          </w:p>
          <w:p w14:paraId="66AA3C45">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县级以上地方人民政府对享受最低生活保障待遇后生活仍有特别困难的残疾人家庭，应当采取其他措施保障其基本生活。</w:t>
            </w:r>
          </w:p>
          <w:p w14:paraId="5BA28DEE">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2. 【规范性文件】国务院《关于全面建立困难残疾人生活补贴和重度残疾人护理补贴制度的意见》（国发〔2015〕52号）全文；</w:t>
            </w:r>
          </w:p>
          <w:p w14:paraId="0679CE04">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3. 【规范性文件】唐山市民政局唐山市财政局唐山市残疾人联合会《印发〈关于全面建立困难残疾人生活补贴和重度残疾人护理补贴制度的实施方案〉的通知》（唐民通〔2016〕30号）全文.</w:t>
            </w:r>
          </w:p>
        </w:tc>
        <w:tc>
          <w:tcPr>
            <w:tcW w:w="2231" w:type="dxa"/>
            <w:vAlign w:val="center"/>
          </w:tcPr>
          <w:p w14:paraId="7B4EA682">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1.审核责任：审核申请人是否符合获得补贴的资格，并发放重度残疾人护理补贴。</w:t>
            </w:r>
          </w:p>
          <w:p w14:paraId="566E95B0">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2.监督管理责任：监督管理各地方的补贴发放情况。</w:t>
            </w:r>
          </w:p>
          <w:p w14:paraId="7E41CD33">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3.评定责任：重度残疾人生活护理对象为户籍在河北省滦州市的最低生活保障家庭中的残疾人。</w:t>
            </w:r>
          </w:p>
          <w:p w14:paraId="5EDEC289">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4.给付责任：对符合条件的残疾人给予相应补贴。</w:t>
            </w:r>
          </w:p>
          <w:p w14:paraId="280608DD">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5.法律法规规定的其他责任。</w:t>
            </w:r>
          </w:p>
        </w:tc>
        <w:tc>
          <w:tcPr>
            <w:tcW w:w="2550" w:type="dxa"/>
            <w:vAlign w:val="center"/>
          </w:tcPr>
          <w:p w14:paraId="3B74C73C">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因不履行或不正确履行行政职责，有下列情形的行政机关及相关工作人员应承担相应的责任：</w:t>
            </w:r>
          </w:p>
          <w:p w14:paraId="30D3037F">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1.对符合申请条件的不予受理的；</w:t>
            </w:r>
          </w:p>
          <w:p w14:paraId="0B9E5778">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2.对符合条件的不予批准的；</w:t>
            </w:r>
          </w:p>
          <w:p w14:paraId="4BBF5970">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3.对不符合条件的予以批准的；</w:t>
            </w:r>
          </w:p>
          <w:p w14:paraId="3308A873">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4.泄露在工作中知悉的公民个人信息，造成后果的；</w:t>
            </w:r>
          </w:p>
          <w:p w14:paraId="7196664B">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5.丢失、篡改资金数据的；</w:t>
            </w:r>
          </w:p>
          <w:p w14:paraId="286425E6">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6.不按照规定发放资金的；</w:t>
            </w:r>
          </w:p>
          <w:p w14:paraId="5EEF52B9">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7.在履行职责过程中有其他滥用职权、玩忽职守、徇私舞弊行为的；</w:t>
            </w:r>
          </w:p>
          <w:p w14:paraId="140DC14F">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8.截留、挤占、挪用、私分资金的；</w:t>
            </w:r>
          </w:p>
          <w:p w14:paraId="684BC2BD">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9.其他违反法律法规规定的行为。</w:t>
            </w:r>
          </w:p>
        </w:tc>
        <w:tc>
          <w:tcPr>
            <w:tcW w:w="1250" w:type="dxa"/>
            <w:vAlign w:val="center"/>
          </w:tcPr>
          <w:p w14:paraId="31A839B4">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社会福利科</w:t>
            </w:r>
          </w:p>
        </w:tc>
      </w:tr>
      <w:tr w14:paraId="31D15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9" w:hRule="exact"/>
        </w:trPr>
        <w:tc>
          <w:tcPr>
            <w:tcW w:w="675" w:type="dxa"/>
            <w:vAlign w:val="center"/>
          </w:tcPr>
          <w:p w14:paraId="10A2B369">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22</w:t>
            </w:r>
          </w:p>
        </w:tc>
        <w:tc>
          <w:tcPr>
            <w:tcW w:w="993" w:type="dxa"/>
            <w:vAlign w:val="center"/>
          </w:tcPr>
          <w:p w14:paraId="41FB747E">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行政给付</w:t>
            </w:r>
          </w:p>
        </w:tc>
        <w:tc>
          <w:tcPr>
            <w:tcW w:w="992" w:type="dxa"/>
            <w:vAlign w:val="center"/>
          </w:tcPr>
          <w:p w14:paraId="4AAE6CF6">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困难残疾人生活补贴的给付</w:t>
            </w:r>
          </w:p>
        </w:tc>
        <w:tc>
          <w:tcPr>
            <w:tcW w:w="992" w:type="dxa"/>
            <w:vAlign w:val="center"/>
          </w:tcPr>
          <w:p w14:paraId="2DAEE435">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7F6F2196">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 【法律】</w:t>
            </w:r>
            <w:r>
              <w:rPr>
                <w:rFonts w:hint="eastAsia" w:asciiTheme="minorEastAsia" w:hAnsiTheme="minorEastAsia" w:eastAsiaTheme="minorEastAsia" w:cstheme="minorEastAsia"/>
                <w:color w:val="000000" w:themeColor="text1"/>
                <w:sz w:val="18"/>
                <w:szCs w:val="18"/>
                <w:lang w:eastAsia="zh-CN"/>
              </w:rPr>
              <w:t>《中华人民共和国残疾人保障法》</w:t>
            </w:r>
            <w:r>
              <w:rPr>
                <w:rFonts w:hint="eastAsia" w:asciiTheme="minorEastAsia" w:hAnsiTheme="minorEastAsia" w:eastAsiaTheme="minorEastAsia" w:cstheme="minorEastAsia"/>
                <w:color w:val="000000" w:themeColor="text1"/>
                <w:sz w:val="18"/>
                <w:szCs w:val="18"/>
              </w:rPr>
              <w:t>（2018年修正）第四十八条</w:t>
            </w:r>
            <w:r>
              <w:rPr>
                <w:rFonts w:hint="eastAsia" w:cs="宋体" w:asciiTheme="minorEastAsia" w:hAnsiTheme="minorEastAsia" w:eastAsiaTheme="minorEastAsia"/>
                <w:sz w:val="15"/>
                <w:szCs w:val="15"/>
              </w:rPr>
              <w:t>：</w:t>
            </w:r>
            <w:r>
              <w:rPr>
                <w:rFonts w:hint="eastAsia" w:asciiTheme="minorEastAsia" w:hAnsiTheme="minorEastAsia" w:eastAsiaTheme="minorEastAsia" w:cstheme="minorEastAsia"/>
                <w:color w:val="000000" w:themeColor="text1"/>
                <w:sz w:val="18"/>
                <w:szCs w:val="18"/>
              </w:rPr>
              <w:t>各级人民政府对生活确有困难的残疾人，通过多种渠道给予生活、教育、住房和其他社会救助。</w:t>
            </w:r>
          </w:p>
          <w:p w14:paraId="1460FAA1">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县级以上地方人民政府对享受最低生活保障待遇后生活仍有特别困难的残疾人家庭，应当采取其他措施保障其基本生活。</w:t>
            </w:r>
          </w:p>
          <w:p w14:paraId="44BA408D">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2.【规范性文件】国务院《关于全面建立困难残疾人生活补贴和重度残疾人护理补贴制度的意见》（国发〔2015〕52号）（全文）；</w:t>
            </w:r>
          </w:p>
          <w:p w14:paraId="5E57F743">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3. 【规范性文件】唐山市民政局唐山市财政局唐山市残疾人联合会《印发〈关于全面建立困难残疾人生活补贴和重度残疾人护理补贴制度的实施方案〉的通知》（唐民通〔2016〕30号）（全文）。</w:t>
            </w:r>
          </w:p>
        </w:tc>
        <w:tc>
          <w:tcPr>
            <w:tcW w:w="2231" w:type="dxa"/>
            <w:vAlign w:val="center"/>
          </w:tcPr>
          <w:p w14:paraId="4D7D9EC1">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1.审核责任：审核申请人是否符合获得补贴的资格，并发放残疾人补贴。</w:t>
            </w:r>
          </w:p>
          <w:p w14:paraId="2955107F">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2.监督管理责任：监督管理各地方的补贴发放情况。</w:t>
            </w:r>
          </w:p>
          <w:p w14:paraId="6EF67C78">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3.评定责任：困难残疾人生活补贴对象为户籍在河北省滦州市的最低生活保障家庭中的残疾人。</w:t>
            </w:r>
          </w:p>
          <w:p w14:paraId="4DBA0755">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4.给付责任：对符合条件的残疾人给予相应补贴。</w:t>
            </w:r>
          </w:p>
          <w:p w14:paraId="4F08FD5D">
            <w:pPr>
              <w:autoSpaceDN w:val="0"/>
              <w:spacing w:line="3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5.法律法规规定的其他责任。</w:t>
            </w:r>
          </w:p>
        </w:tc>
        <w:tc>
          <w:tcPr>
            <w:tcW w:w="2550" w:type="dxa"/>
            <w:vAlign w:val="center"/>
          </w:tcPr>
          <w:p w14:paraId="05ADDF69">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因不履行或不正确履行行政职责，有下列情形的行政机关及相关工作人员应承担相应的责任：</w:t>
            </w:r>
          </w:p>
          <w:p w14:paraId="1E0ED276">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1.对符合申请条件的不予受理的；</w:t>
            </w:r>
          </w:p>
          <w:p w14:paraId="24D79C09">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2.对符合条件的不予批准的；</w:t>
            </w:r>
          </w:p>
          <w:p w14:paraId="7482BAEF">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3.对不符合条件的予以批准的；</w:t>
            </w:r>
          </w:p>
          <w:p w14:paraId="0E985EDA">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4.泄露在工作中知悉的公民个人信息，造成后果的；</w:t>
            </w:r>
          </w:p>
          <w:p w14:paraId="55C77193">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5.丢失、篡改资金数据的；</w:t>
            </w:r>
          </w:p>
          <w:p w14:paraId="0A8333BF">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6.不按照规定发放资金的；</w:t>
            </w:r>
          </w:p>
          <w:p w14:paraId="18ACB5B6">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7.在履行职责过程中有其他滥用职权、玩忽职守、徇私舞弊行为的；</w:t>
            </w:r>
          </w:p>
          <w:p w14:paraId="2469B2FB">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8.截留、挤占、挪用、私分资金的；</w:t>
            </w:r>
          </w:p>
          <w:p w14:paraId="113DB415">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9.其他违反法律法规规定的行为。</w:t>
            </w:r>
          </w:p>
        </w:tc>
        <w:tc>
          <w:tcPr>
            <w:tcW w:w="1250" w:type="dxa"/>
            <w:vAlign w:val="center"/>
          </w:tcPr>
          <w:p w14:paraId="3D499410">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社会福利科</w:t>
            </w:r>
          </w:p>
        </w:tc>
      </w:tr>
      <w:tr w14:paraId="16979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9" w:hRule="exact"/>
        </w:trPr>
        <w:tc>
          <w:tcPr>
            <w:tcW w:w="675" w:type="dxa"/>
            <w:vAlign w:val="center"/>
          </w:tcPr>
          <w:p w14:paraId="0C20FCE9">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23</w:t>
            </w:r>
          </w:p>
        </w:tc>
        <w:tc>
          <w:tcPr>
            <w:tcW w:w="993" w:type="dxa"/>
            <w:vAlign w:val="center"/>
          </w:tcPr>
          <w:p w14:paraId="4FCD3C55">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行政检查</w:t>
            </w:r>
          </w:p>
        </w:tc>
        <w:tc>
          <w:tcPr>
            <w:tcW w:w="992" w:type="dxa"/>
            <w:vAlign w:val="center"/>
          </w:tcPr>
          <w:p w14:paraId="10FCBFE9">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对社会组织的年度检查</w:t>
            </w:r>
          </w:p>
        </w:tc>
        <w:tc>
          <w:tcPr>
            <w:tcW w:w="992" w:type="dxa"/>
            <w:vAlign w:val="center"/>
          </w:tcPr>
          <w:p w14:paraId="6D08FB72">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7B79E235">
            <w:pPr>
              <w:pStyle w:val="5"/>
              <w:shd w:val="clear" w:color="auto" w:fill="FFFFFF"/>
              <w:spacing w:before="0" w:beforeAutospacing="0" w:after="0" w:afterAutospacing="0" w:line="280" w:lineRule="exact"/>
              <w:ind w:firstLine="450" w:firstLineChars="250"/>
              <w:jc w:val="both"/>
              <w:rPr>
                <w:rFonts w:asciiTheme="minorEastAsia" w:hAnsiTheme="minorEastAsia" w:eastAsiaTheme="minorEastAsia"/>
                <w:color w:val="000000"/>
                <w:sz w:val="18"/>
                <w:szCs w:val="18"/>
              </w:rPr>
            </w:pPr>
            <w:r>
              <w:rPr>
                <w:rFonts w:hint="eastAsia" w:asciiTheme="minorEastAsia" w:hAnsiTheme="minorEastAsia" w:eastAsiaTheme="minorEastAsia" w:cstheme="minorEastAsia"/>
                <w:sz w:val="18"/>
                <w:szCs w:val="18"/>
              </w:rPr>
              <w:t>1.【行政法规】</w:t>
            </w:r>
            <w:r>
              <w:rPr>
                <w:rFonts w:hint="eastAsia" w:asciiTheme="minorEastAsia" w:hAnsiTheme="minorEastAsia" w:eastAsiaTheme="minorEastAsia"/>
                <w:color w:val="000000"/>
                <w:sz w:val="18"/>
                <w:szCs w:val="18"/>
              </w:rPr>
              <w:t>《社会团体登记管理条例》（2016年修订）第二十八条：社会团体应当于每年3月31日前向业务主管单位报送上一年度的工作报告，经业务主管单位初审同意后，于5月31日前报送登记管理机关，接受年度检查。工作报告的内容包括：本社会团体遵守法律法规和国家政策的情况、依照本条例履行登记手续的情况、按照章程开展活动的情况、人员和机构变动的情况以及财务管理的情况。</w:t>
            </w:r>
          </w:p>
          <w:p w14:paraId="3E9D7930">
            <w:pPr>
              <w:pStyle w:val="5"/>
              <w:shd w:val="clear" w:color="auto" w:fill="FFFFFF"/>
              <w:spacing w:before="0" w:beforeAutospacing="0" w:after="0" w:afterAutospacing="0" w:line="280" w:lineRule="exact"/>
              <w:ind w:firstLine="450" w:firstLineChars="250"/>
              <w:jc w:val="both"/>
              <w:rPr>
                <w:rFonts w:asciiTheme="minorEastAsia" w:hAnsiTheme="minorEastAsia" w:eastAsiaTheme="minorEastAsia"/>
                <w:color w:val="000000"/>
                <w:sz w:val="18"/>
                <w:szCs w:val="18"/>
              </w:rPr>
            </w:pPr>
            <w:r>
              <w:rPr>
                <w:rFonts w:hint="eastAsia" w:asciiTheme="minorEastAsia" w:hAnsiTheme="minorEastAsia" w:eastAsiaTheme="minorEastAsia" w:cstheme="minorEastAsia"/>
                <w:sz w:val="18"/>
                <w:szCs w:val="18"/>
              </w:rPr>
              <w:t>2.【行政法规】</w:t>
            </w:r>
            <w:r>
              <w:rPr>
                <w:rFonts w:hint="eastAsia" w:asciiTheme="minorEastAsia" w:hAnsiTheme="minorEastAsia" w:eastAsiaTheme="minorEastAsia"/>
                <w:color w:val="000000"/>
                <w:sz w:val="18"/>
                <w:szCs w:val="18"/>
              </w:rPr>
              <w:t>《民办非企业单位登记管理暂行条例》(国务院令第251号)第二十三条</w:t>
            </w:r>
            <w:r>
              <w:rPr>
                <w:rFonts w:hint="eastAsia" w:asciiTheme="minorEastAsia" w:hAnsiTheme="minorEastAsia" w:eastAsiaTheme="minorEastAsia"/>
                <w:sz w:val="15"/>
                <w:szCs w:val="15"/>
              </w:rPr>
              <w:t>：</w:t>
            </w:r>
            <w:r>
              <w:rPr>
                <w:rFonts w:hint="eastAsia" w:asciiTheme="minorEastAsia" w:hAnsiTheme="minorEastAsia" w:eastAsiaTheme="minorEastAsia"/>
                <w:color w:val="000000"/>
                <w:sz w:val="18"/>
                <w:szCs w:val="18"/>
              </w:rPr>
              <w:t>民办非企业单位应当于每年3月31日前向业务主管单位报送上一年度的工作报告，经业务主管单位初审同意后，于5月31日前报送登记管理机关，接受年度检查。工作报告内容包括：本民办非企业单位遵守法律法规和国家政策的情况、依照本条例履行登记手续的情况、按照章程开展活动的情况、人员和机构变动的情况以及财务管理的情况。</w:t>
            </w:r>
          </w:p>
          <w:p w14:paraId="74316826">
            <w:pPr>
              <w:autoSpaceDN w:val="0"/>
              <w:spacing w:line="240" w:lineRule="exact"/>
              <w:textAlignment w:val="center"/>
              <w:rPr>
                <w:rFonts w:cs="宋体" w:asciiTheme="minorEastAsia" w:hAnsiTheme="minorEastAsia" w:eastAsiaTheme="minorEastAsia"/>
                <w:color w:val="000000"/>
                <w:sz w:val="18"/>
                <w:szCs w:val="18"/>
              </w:rPr>
            </w:pPr>
          </w:p>
        </w:tc>
        <w:tc>
          <w:tcPr>
            <w:tcW w:w="2231" w:type="dxa"/>
            <w:vAlign w:val="center"/>
          </w:tcPr>
          <w:p w14:paraId="446190C9">
            <w:pPr>
              <w:autoSpaceDN w:val="0"/>
              <w:spacing w:line="240" w:lineRule="exac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1.通知受理责任：通知登记的社会团体、民办非企业单位进行年度检查，对年检材料的齐全性、内容的完整性进行查验。符合要求的，直接受理。不符合要求的，一次性告之原因及补正材料；</w:t>
            </w:r>
          </w:p>
          <w:p w14:paraId="6F5AF9C9">
            <w:pPr>
              <w:autoSpaceDN w:val="0"/>
              <w:spacing w:line="240" w:lineRule="exac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2.审查责任：按照办理条件和标准，对符合条件的，提出同意的审查意见；对不符合条件的，提出不同意意见及理由。</w:t>
            </w:r>
          </w:p>
          <w:p w14:paraId="54FEE438">
            <w:pPr>
              <w:autoSpaceDN w:val="0"/>
              <w:spacing w:line="240" w:lineRule="exac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sz w:val="18"/>
                <w:szCs w:val="18"/>
              </w:rPr>
              <w:t>3.</w:t>
            </w:r>
            <w:r>
              <w:rPr>
                <w:rFonts w:hint="eastAsia" w:cs="宋体" w:asciiTheme="minorEastAsia" w:hAnsiTheme="minorEastAsia" w:eastAsiaTheme="minorEastAsia"/>
                <w:color w:val="000000"/>
                <w:sz w:val="18"/>
                <w:szCs w:val="18"/>
              </w:rPr>
              <w:t>决定责任：对准许年检的，年检结束，在《社会团体年检报告书》（副本）《民办非企业单位年检报告书》（副本）上签署年检结论并加盖年检印鉴。</w:t>
            </w:r>
          </w:p>
          <w:p w14:paraId="15DFE6E7">
            <w:pPr>
              <w:autoSpaceDN w:val="0"/>
              <w:spacing w:line="240" w:lineRule="exac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sz w:val="18"/>
                <w:szCs w:val="18"/>
              </w:rPr>
              <w:t>4.</w:t>
            </w:r>
            <w:r>
              <w:rPr>
                <w:rFonts w:hint="eastAsia" w:cs="宋体" w:asciiTheme="minorEastAsia" w:hAnsiTheme="minorEastAsia" w:eastAsiaTheme="minorEastAsia"/>
                <w:color w:val="000000"/>
                <w:sz w:val="18"/>
                <w:szCs w:val="18"/>
              </w:rPr>
              <w:t>监管责任：对社会团体进行监督管理。</w:t>
            </w:r>
          </w:p>
          <w:p w14:paraId="6261A386">
            <w:pPr>
              <w:autoSpaceDN w:val="0"/>
              <w:spacing w:line="240" w:lineRule="exac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5.其他法律法规规章文件规定应履行的责任。</w:t>
            </w:r>
          </w:p>
        </w:tc>
        <w:tc>
          <w:tcPr>
            <w:tcW w:w="2550" w:type="dxa"/>
            <w:vAlign w:val="center"/>
          </w:tcPr>
          <w:p w14:paraId="2AEA86F7">
            <w:pPr>
              <w:autoSpaceDN w:val="0"/>
              <w:spacing w:line="240" w:lineRule="exac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因不履行或不正确履行行政职责，有下列情形的，行政机关及相关工作人员应承担相应责任：</w:t>
            </w:r>
          </w:p>
          <w:p w14:paraId="2523F5E7">
            <w:pPr>
              <w:autoSpaceDN w:val="0"/>
              <w:spacing w:line="240" w:lineRule="exac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1.不履行法定职责对应当年检而不予年检的。</w:t>
            </w:r>
          </w:p>
          <w:p w14:paraId="126A55AE">
            <w:pPr>
              <w:autoSpaceDN w:val="0"/>
              <w:spacing w:line="240" w:lineRule="exac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2.在年检过程中发生腐败行为的。</w:t>
            </w:r>
          </w:p>
          <w:p w14:paraId="507B5167">
            <w:pPr>
              <w:autoSpaceDN w:val="0"/>
              <w:spacing w:line="240" w:lineRule="exac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3.超过法定权限或者给予不具备规定条件的通过年检的。</w:t>
            </w:r>
          </w:p>
          <w:p w14:paraId="689F6EB1">
            <w:pPr>
              <w:autoSpaceDN w:val="0"/>
              <w:spacing w:line="240" w:lineRule="exac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4.拒绝或者拖延履行法定职责，无故刁难行政相对人，造成不良影响的。</w:t>
            </w:r>
          </w:p>
          <w:p w14:paraId="3B0D8AE2">
            <w:pPr>
              <w:autoSpaceDN w:val="0"/>
              <w:spacing w:line="240" w:lineRule="exac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5.其他违反法律法规规章文件规定的行为。</w:t>
            </w:r>
          </w:p>
        </w:tc>
        <w:tc>
          <w:tcPr>
            <w:tcW w:w="1250" w:type="dxa"/>
            <w:vAlign w:val="center"/>
          </w:tcPr>
          <w:p w14:paraId="742C1134">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社会事务科</w:t>
            </w:r>
          </w:p>
        </w:tc>
      </w:tr>
      <w:tr w14:paraId="60EC4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6" w:hRule="exact"/>
        </w:trPr>
        <w:tc>
          <w:tcPr>
            <w:tcW w:w="675" w:type="dxa"/>
            <w:vAlign w:val="center"/>
          </w:tcPr>
          <w:p w14:paraId="5FA6A857">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24</w:t>
            </w:r>
          </w:p>
        </w:tc>
        <w:tc>
          <w:tcPr>
            <w:tcW w:w="993" w:type="dxa"/>
            <w:vAlign w:val="center"/>
          </w:tcPr>
          <w:p w14:paraId="20DD25C1">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行政确认</w:t>
            </w:r>
          </w:p>
        </w:tc>
        <w:tc>
          <w:tcPr>
            <w:tcW w:w="992" w:type="dxa"/>
            <w:vAlign w:val="center"/>
          </w:tcPr>
          <w:p w14:paraId="377E974F">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内地居民婚姻登记</w:t>
            </w:r>
          </w:p>
        </w:tc>
        <w:tc>
          <w:tcPr>
            <w:tcW w:w="992" w:type="dxa"/>
            <w:vAlign w:val="center"/>
          </w:tcPr>
          <w:p w14:paraId="4B188FD6">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5B4332AA">
            <w:pPr>
              <w:widowControl/>
              <w:adjustRightInd w:val="0"/>
              <w:snapToGrid w:val="0"/>
              <w:spacing w:line="240" w:lineRule="exact"/>
              <w:ind w:firstLine="360" w:firstLineChars="20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1.【法律】《中华人民共和国民法典》（自2021年1月1日起施行）</w:t>
            </w:r>
          </w:p>
          <w:p w14:paraId="5B3A07F9">
            <w:pPr>
              <w:widowControl/>
              <w:adjustRightInd w:val="0"/>
              <w:snapToGrid w:val="0"/>
              <w:spacing w:line="240" w:lineRule="exact"/>
              <w:ind w:firstLine="360" w:firstLineChars="200"/>
              <w:jc w:val="left"/>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第一千零四十九条</w:t>
            </w:r>
            <w:r>
              <w:rPr>
                <w:rFonts w:hint="eastAsia" w:cs="宋体" w:asciiTheme="minorEastAsia" w:hAnsiTheme="minorEastAsia" w:eastAsiaTheme="minorEastAsia"/>
                <w:sz w:val="15"/>
                <w:szCs w:val="15"/>
              </w:rPr>
              <w:t>：</w:t>
            </w:r>
            <w:r>
              <w:rPr>
                <w:rFonts w:cs="宋体" w:asciiTheme="minorEastAsia" w:hAnsiTheme="minorEastAsia" w:eastAsiaTheme="minorEastAsia"/>
                <w:kern w:val="0"/>
                <w:sz w:val="18"/>
                <w:szCs w:val="18"/>
              </w:rPr>
              <w:t>要求结婚的男女双方应当亲自到婚姻登记机关申请结婚登记。符合本法规定的，予以登记，发给结婚证。完成结婚登记，即确立婚姻关系。未办理结婚登记的，应当补办登记。</w:t>
            </w:r>
          </w:p>
          <w:p w14:paraId="787267D8">
            <w:pPr>
              <w:adjustRightInd w:val="0"/>
              <w:snapToGrid w:val="0"/>
              <w:spacing w:line="240" w:lineRule="exact"/>
              <w:ind w:firstLine="360" w:firstLineChars="200"/>
              <w:rPr>
                <w:rFonts w:asciiTheme="minorEastAsia" w:hAnsiTheme="minorEastAsia" w:eastAsiaTheme="minorEastAsia"/>
                <w:sz w:val="18"/>
                <w:szCs w:val="18"/>
              </w:rPr>
            </w:pPr>
            <w:r>
              <w:rPr>
                <w:rFonts w:asciiTheme="minorEastAsia" w:hAnsiTheme="minorEastAsia" w:eastAsiaTheme="minorEastAsia"/>
                <w:sz w:val="18"/>
                <w:szCs w:val="18"/>
              </w:rPr>
              <w:t>第一千零七十六条</w:t>
            </w:r>
            <w:r>
              <w:rPr>
                <w:rFonts w:hint="eastAsia" w:cs="宋体" w:asciiTheme="minorEastAsia" w:hAnsiTheme="minorEastAsia" w:eastAsiaTheme="minorEastAsia"/>
                <w:sz w:val="15"/>
                <w:szCs w:val="15"/>
              </w:rPr>
              <w:t>：</w:t>
            </w:r>
            <w:r>
              <w:rPr>
                <w:rFonts w:asciiTheme="minorEastAsia" w:hAnsiTheme="minorEastAsia" w:eastAsiaTheme="minorEastAsia"/>
                <w:sz w:val="18"/>
                <w:szCs w:val="18"/>
              </w:rPr>
              <w:t>夫妻双方自愿离婚的，应当签订书面离婚协议，并亲自到婚姻登记机关申请离婚登记。</w:t>
            </w:r>
          </w:p>
          <w:p w14:paraId="4F8B22A2">
            <w:pPr>
              <w:widowControl/>
              <w:adjustRightInd w:val="0"/>
              <w:snapToGrid w:val="0"/>
              <w:spacing w:line="240" w:lineRule="exact"/>
              <w:ind w:firstLine="360" w:firstLineChars="200"/>
              <w:jc w:val="left"/>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离婚协议应当载明双方自愿离婚的意思表示和对子女抚养、财产以及债务处理等事项协商一致的意见。</w:t>
            </w:r>
          </w:p>
          <w:p w14:paraId="2FCFEC20">
            <w:pPr>
              <w:widowControl/>
              <w:adjustRightInd w:val="0"/>
              <w:snapToGrid w:val="0"/>
              <w:spacing w:line="240" w:lineRule="exact"/>
              <w:ind w:firstLine="360" w:firstLineChars="200"/>
              <w:jc w:val="left"/>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第一千零七十七条</w:t>
            </w:r>
            <w:r>
              <w:rPr>
                <w:rFonts w:hint="eastAsia" w:cs="宋体" w:asciiTheme="minorEastAsia" w:hAnsiTheme="minorEastAsia" w:eastAsiaTheme="minorEastAsia"/>
                <w:sz w:val="15"/>
                <w:szCs w:val="15"/>
              </w:rPr>
              <w:t>：</w:t>
            </w:r>
            <w:r>
              <w:rPr>
                <w:rFonts w:cs="宋体" w:asciiTheme="minorEastAsia" w:hAnsiTheme="minorEastAsia" w:eastAsiaTheme="minorEastAsia"/>
                <w:kern w:val="0"/>
                <w:sz w:val="18"/>
                <w:szCs w:val="18"/>
              </w:rPr>
              <w:t>自婚姻登记机关收到离婚登记申请之日起三十日内，任何一方不愿意离婚的，可以向婚姻登记机关撤回离婚登记申请。</w:t>
            </w:r>
          </w:p>
          <w:p w14:paraId="7663FE01">
            <w:pPr>
              <w:widowControl/>
              <w:adjustRightInd w:val="0"/>
              <w:snapToGrid w:val="0"/>
              <w:spacing w:line="240" w:lineRule="exact"/>
              <w:ind w:firstLine="360" w:firstLineChars="200"/>
              <w:jc w:val="left"/>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前款规定期限届满后三十日内，双方应当亲自到婚姻登记机关申请发给离婚证；未申请的，视为撤回离婚登记申请。</w:t>
            </w:r>
          </w:p>
          <w:p w14:paraId="7537AB5D">
            <w:pPr>
              <w:widowControl/>
              <w:adjustRightInd w:val="0"/>
              <w:snapToGrid w:val="0"/>
              <w:spacing w:line="240" w:lineRule="exact"/>
              <w:ind w:firstLine="360" w:firstLineChars="200"/>
              <w:jc w:val="left"/>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第一千零七十八条</w:t>
            </w:r>
            <w:r>
              <w:rPr>
                <w:rFonts w:hint="eastAsia" w:cs="宋体" w:asciiTheme="minorEastAsia" w:hAnsiTheme="minorEastAsia" w:eastAsiaTheme="minorEastAsia"/>
                <w:sz w:val="15"/>
                <w:szCs w:val="15"/>
              </w:rPr>
              <w:t>：</w:t>
            </w:r>
            <w:r>
              <w:rPr>
                <w:rFonts w:cs="宋体" w:asciiTheme="minorEastAsia" w:hAnsiTheme="minorEastAsia" w:eastAsiaTheme="minorEastAsia"/>
                <w:kern w:val="0"/>
                <w:sz w:val="18"/>
                <w:szCs w:val="18"/>
              </w:rPr>
              <w:t>婚姻登记机关查明双方确实是自愿离婚，并已经对子女抚养、财产以及债务处理等事项协商一致的，予以登记，发给离婚证。</w:t>
            </w:r>
          </w:p>
          <w:p w14:paraId="0FCB28AB">
            <w:pPr>
              <w:widowControl/>
              <w:adjustRightInd w:val="0"/>
              <w:snapToGrid w:val="0"/>
              <w:spacing w:line="240" w:lineRule="exact"/>
              <w:ind w:firstLine="480" w:firstLineChars="200"/>
              <w:jc w:val="left"/>
              <w:rPr>
                <w:rFonts w:asciiTheme="minorEastAsia" w:hAnsiTheme="minorEastAsia" w:eastAsiaTheme="minorEastAsia"/>
                <w:sz w:val="24"/>
              </w:rPr>
            </w:pPr>
          </w:p>
        </w:tc>
        <w:tc>
          <w:tcPr>
            <w:tcW w:w="2231" w:type="dxa"/>
            <w:vAlign w:val="center"/>
          </w:tcPr>
          <w:p w14:paraId="173735A0">
            <w:pPr>
              <w:widowControl/>
              <w:adjustRightInd w:val="0"/>
              <w:snapToGrid w:val="0"/>
              <w:spacing w:line="240" w:lineRule="exact"/>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1.受理责任：应当提交的材料，一次性告知补正材料，依法受理或不予受理（不予受理应当告知理由）。</w:t>
            </w:r>
          </w:p>
          <w:p w14:paraId="316EA157">
            <w:pPr>
              <w:widowControl/>
              <w:adjustRightInd w:val="0"/>
              <w:snapToGrid w:val="0"/>
              <w:spacing w:line="240" w:lineRule="exact"/>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2.审查责任：审查申请办理婚姻登记当事人的书面申请材料，对证件合格的当场受理。不予受理的，告知原因。</w:t>
            </w:r>
          </w:p>
          <w:p w14:paraId="1A441A19">
            <w:pPr>
              <w:widowControl/>
              <w:adjustRightInd w:val="0"/>
              <w:snapToGrid w:val="0"/>
              <w:spacing w:line="240" w:lineRule="exact"/>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3.登记责任：1、结婚。通过证件审核的，当场在民政部婚姻登记系统中进行婚姻登记，并制作婚姻证件。</w:t>
            </w:r>
          </w:p>
          <w:p w14:paraId="4BE32BE6">
            <w:pPr>
              <w:widowControl/>
              <w:adjustRightInd w:val="0"/>
              <w:snapToGrid w:val="0"/>
              <w:spacing w:line="240" w:lineRule="exact"/>
              <w:jc w:val="left"/>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w:t>
            </w:r>
            <w:r>
              <w:rPr>
                <w:rFonts w:hint="eastAsia" w:cs="宋体" w:asciiTheme="minorEastAsia" w:hAnsiTheme="minorEastAsia" w:eastAsiaTheme="minorEastAsia"/>
                <w:kern w:val="0"/>
                <w:sz w:val="18"/>
                <w:szCs w:val="18"/>
              </w:rPr>
              <w:t>、离婚。通过证件审核的，当场受理离婚申请，并在3</w:t>
            </w:r>
            <w:r>
              <w:rPr>
                <w:rFonts w:cs="宋体" w:asciiTheme="minorEastAsia" w:hAnsiTheme="minorEastAsia" w:eastAsiaTheme="minorEastAsia"/>
                <w:kern w:val="0"/>
                <w:sz w:val="18"/>
                <w:szCs w:val="18"/>
              </w:rPr>
              <w:t>0</w:t>
            </w:r>
            <w:r>
              <w:rPr>
                <w:rFonts w:hint="eastAsia" w:cs="宋体" w:asciiTheme="minorEastAsia" w:hAnsiTheme="minorEastAsia" w:eastAsiaTheme="minorEastAsia"/>
                <w:kern w:val="0"/>
                <w:sz w:val="18"/>
                <w:szCs w:val="18"/>
              </w:rPr>
              <w:t>日冷静期满后进行离婚登记。</w:t>
            </w:r>
          </w:p>
          <w:p w14:paraId="5B366E5A">
            <w:pPr>
              <w:widowControl/>
              <w:adjustRightInd w:val="0"/>
              <w:snapToGrid w:val="0"/>
              <w:spacing w:line="240" w:lineRule="exact"/>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4.颁证责任：向婚姻当事人颁发证件。</w:t>
            </w:r>
          </w:p>
          <w:p w14:paraId="6CC31F51">
            <w:pPr>
              <w:tabs>
                <w:tab w:val="left" w:pos="7937"/>
              </w:tabs>
              <w:spacing w:line="240" w:lineRule="exact"/>
              <w:jc w:val="left"/>
              <w:rPr>
                <w:rFonts w:asciiTheme="minorEastAsia" w:hAnsiTheme="minorEastAsia" w:eastAsiaTheme="minorEastAsia"/>
                <w:sz w:val="21"/>
                <w:szCs w:val="21"/>
              </w:rPr>
            </w:pPr>
            <w:r>
              <w:rPr>
                <w:rFonts w:cs="宋体" w:asciiTheme="minorEastAsia" w:hAnsiTheme="minorEastAsia" w:eastAsiaTheme="minorEastAsia"/>
                <w:kern w:val="0"/>
                <w:sz w:val="18"/>
                <w:szCs w:val="18"/>
              </w:rPr>
              <w:t>5</w:t>
            </w:r>
            <w:r>
              <w:rPr>
                <w:rFonts w:hint="eastAsia" w:cs="宋体" w:asciiTheme="minorEastAsia" w:hAnsiTheme="minorEastAsia" w:eastAsiaTheme="minorEastAsia"/>
                <w:kern w:val="0"/>
                <w:sz w:val="18"/>
                <w:szCs w:val="18"/>
              </w:rPr>
              <w:t>.其他法律法规规章文件规定应履行的责任。</w:t>
            </w:r>
          </w:p>
        </w:tc>
        <w:tc>
          <w:tcPr>
            <w:tcW w:w="2550" w:type="dxa"/>
            <w:vAlign w:val="center"/>
          </w:tcPr>
          <w:p w14:paraId="16A60675">
            <w:pPr>
              <w:widowControl/>
              <w:adjustRightInd w:val="0"/>
              <w:snapToGrid w:val="0"/>
              <w:spacing w:line="240" w:lineRule="exact"/>
              <w:ind w:firstLine="360" w:firstLineChars="200"/>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因不履行或不正确履行行政职责，有下列情形的行政机关及相关工作人员应承担相应的责任：</w:t>
            </w:r>
          </w:p>
          <w:p w14:paraId="7C22A76D">
            <w:pPr>
              <w:widowControl/>
              <w:adjustRightInd w:val="0"/>
              <w:snapToGrid w:val="0"/>
              <w:spacing w:line="240" w:lineRule="exact"/>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1.对符合法定条件的申请人不予受理、许可的；</w:t>
            </w:r>
          </w:p>
          <w:p w14:paraId="4B994642">
            <w:pPr>
              <w:widowControl/>
              <w:adjustRightInd w:val="0"/>
              <w:snapToGrid w:val="0"/>
              <w:spacing w:line="240" w:lineRule="exact"/>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2.对不符合有关法律法规的申请人予以审核同意的；</w:t>
            </w:r>
          </w:p>
          <w:p w14:paraId="53F52869">
            <w:pPr>
              <w:widowControl/>
              <w:adjustRightInd w:val="0"/>
              <w:snapToGrid w:val="0"/>
              <w:spacing w:line="240" w:lineRule="exact"/>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3.未严格审查申报材料，造成纠纷的；</w:t>
            </w:r>
          </w:p>
          <w:p w14:paraId="069C15E6">
            <w:pPr>
              <w:widowControl/>
              <w:adjustRightInd w:val="0"/>
              <w:snapToGrid w:val="0"/>
              <w:spacing w:line="240" w:lineRule="exact"/>
              <w:jc w:val="left"/>
              <w:rPr>
                <w:rFonts w:cs="宋体" w:asciiTheme="minorEastAsia" w:hAnsiTheme="minorEastAsia" w:eastAsiaTheme="minorEastAsia"/>
                <w:kern w:val="0"/>
                <w:sz w:val="18"/>
                <w:szCs w:val="18"/>
              </w:rPr>
            </w:pPr>
            <w:r>
              <w:rPr>
                <w:rFonts w:hint="eastAsia" w:asciiTheme="minorEastAsia" w:hAnsiTheme="minorEastAsia" w:eastAsiaTheme="minorEastAsia"/>
                <w:sz w:val="18"/>
                <w:szCs w:val="18"/>
              </w:rPr>
              <w:t>4.其他违反法律法规规定的行为。</w:t>
            </w:r>
          </w:p>
        </w:tc>
        <w:tc>
          <w:tcPr>
            <w:tcW w:w="1250" w:type="dxa"/>
            <w:vAlign w:val="center"/>
          </w:tcPr>
          <w:p w14:paraId="1F9C9BF7">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婚姻登记中心</w:t>
            </w:r>
          </w:p>
        </w:tc>
      </w:tr>
      <w:tr w14:paraId="76369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5" w:hRule="exact"/>
        </w:trPr>
        <w:tc>
          <w:tcPr>
            <w:tcW w:w="675" w:type="dxa"/>
            <w:vAlign w:val="center"/>
          </w:tcPr>
          <w:p w14:paraId="402F81FA">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25</w:t>
            </w:r>
          </w:p>
        </w:tc>
        <w:tc>
          <w:tcPr>
            <w:tcW w:w="993" w:type="dxa"/>
            <w:vAlign w:val="center"/>
          </w:tcPr>
          <w:p w14:paraId="2DB07B0F">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行政确认</w:t>
            </w:r>
          </w:p>
        </w:tc>
        <w:tc>
          <w:tcPr>
            <w:tcW w:w="992" w:type="dxa"/>
            <w:vAlign w:val="center"/>
          </w:tcPr>
          <w:p w14:paraId="2AAF6DB8">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撤销中国公民收养登记</w:t>
            </w:r>
          </w:p>
        </w:tc>
        <w:tc>
          <w:tcPr>
            <w:tcW w:w="992" w:type="dxa"/>
            <w:vAlign w:val="center"/>
          </w:tcPr>
          <w:p w14:paraId="758CC94E">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45542646">
            <w:pPr>
              <w:widowControl/>
              <w:spacing w:line="240" w:lineRule="exact"/>
              <w:ind w:firstLine="360" w:firstLineChars="200"/>
              <w:jc w:val="left"/>
              <w:rPr>
                <w:rFonts w:ascii="方正书宋_GBK" w:eastAsia="方正书宋_GBK" w:cs="宋体"/>
                <w:color w:val="000000" w:themeColor="text1"/>
                <w:kern w:val="0"/>
                <w:sz w:val="18"/>
                <w:szCs w:val="18"/>
              </w:rPr>
            </w:pPr>
            <w:r>
              <w:rPr>
                <w:rFonts w:hint="eastAsia" w:asciiTheme="minorEastAsia" w:hAnsiTheme="minorEastAsia" w:eastAsiaTheme="minorEastAsia" w:cstheme="minorEastAsia"/>
                <w:color w:val="000000" w:themeColor="text1"/>
                <w:kern w:val="0"/>
                <w:sz w:val="18"/>
                <w:szCs w:val="18"/>
              </w:rPr>
              <w:t>1.【法律】</w:t>
            </w:r>
            <w:r>
              <w:rPr>
                <w:rFonts w:hint="eastAsia" w:ascii="方正书宋_GBK" w:eastAsia="方正书宋_GBK" w:cs="宋体"/>
                <w:color w:val="000000" w:themeColor="text1"/>
                <w:kern w:val="0"/>
                <w:sz w:val="18"/>
                <w:szCs w:val="18"/>
              </w:rPr>
              <w:t>《中华人民共和国民法典》</w:t>
            </w:r>
            <w:r>
              <w:rPr>
                <w:rFonts w:hint="eastAsia" w:cs="宋体" w:asciiTheme="minorEastAsia" w:hAnsiTheme="minorEastAsia" w:eastAsiaTheme="minorEastAsia"/>
                <w:kern w:val="0"/>
                <w:sz w:val="18"/>
                <w:szCs w:val="18"/>
              </w:rPr>
              <w:t>（自2021年1月1日起施行）</w:t>
            </w:r>
            <w:r>
              <w:rPr>
                <w:rFonts w:ascii="方正书宋_GBK" w:eastAsia="方正书宋_GBK" w:cs="宋体"/>
                <w:color w:val="000000" w:themeColor="text1"/>
                <w:kern w:val="0"/>
                <w:sz w:val="18"/>
                <w:szCs w:val="18"/>
              </w:rPr>
              <w:t>第一千一百零五条</w:t>
            </w:r>
            <w:r>
              <w:rPr>
                <w:rFonts w:hint="eastAsia" w:ascii="方正书宋_GBK" w:eastAsia="方正书宋_GBK" w:cs="宋体"/>
                <w:color w:val="000000" w:themeColor="text1"/>
                <w:kern w:val="0"/>
                <w:sz w:val="18"/>
                <w:szCs w:val="18"/>
              </w:rPr>
              <w:t>：</w:t>
            </w:r>
            <w:r>
              <w:rPr>
                <w:rFonts w:ascii="方正书宋_GBK" w:eastAsia="方正书宋_GBK" w:cs="宋体"/>
                <w:color w:val="000000" w:themeColor="text1"/>
                <w:kern w:val="0"/>
                <w:sz w:val="18"/>
                <w:szCs w:val="18"/>
              </w:rPr>
              <w:t>收养应当向县级以上人民政府民政部门登记。收养关系自登记之日起成立。</w:t>
            </w:r>
          </w:p>
          <w:p w14:paraId="2A933C02">
            <w:pPr>
              <w:widowControl/>
              <w:spacing w:line="240" w:lineRule="exact"/>
              <w:ind w:firstLine="360" w:firstLineChars="200"/>
              <w:jc w:val="lef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2.【行政法规】《中国公民收养子女登记办法》（2018年修订）</w:t>
            </w:r>
            <w:r>
              <w:rPr>
                <w:rFonts w:asciiTheme="minorEastAsia" w:hAnsiTheme="minorEastAsia" w:eastAsiaTheme="minorEastAsia" w:cstheme="minorEastAsia"/>
                <w:color w:val="000000" w:themeColor="text1"/>
                <w:sz w:val="18"/>
                <w:szCs w:val="18"/>
              </w:rPr>
              <w:t>第十二条</w:t>
            </w:r>
            <w:r>
              <w:rPr>
                <w:rFonts w:hint="eastAsia" w:asciiTheme="minorEastAsia" w:hAnsiTheme="minorEastAsia" w:eastAsiaTheme="minorEastAsia" w:cstheme="minorEastAsia"/>
                <w:color w:val="000000" w:themeColor="text1"/>
                <w:sz w:val="18"/>
                <w:szCs w:val="18"/>
              </w:rPr>
              <w:t>：</w:t>
            </w:r>
            <w:r>
              <w:rPr>
                <w:rFonts w:asciiTheme="minorEastAsia" w:hAnsiTheme="minorEastAsia" w:eastAsiaTheme="minorEastAsia" w:cstheme="minorEastAsia"/>
                <w:color w:val="000000" w:themeColor="text1"/>
                <w:sz w:val="18"/>
                <w:szCs w:val="18"/>
              </w:rPr>
              <w:t>收养关系当事人弄虚作假骗取收养登记的，收养关系无效，由收养登记机关撤销登记，收缴收养登记证。</w:t>
            </w:r>
          </w:p>
          <w:p w14:paraId="2F002F70">
            <w:pPr>
              <w:widowControl/>
              <w:spacing w:line="240" w:lineRule="exact"/>
              <w:ind w:firstLine="360" w:firstLineChars="200"/>
              <w:jc w:val="left"/>
              <w:rPr>
                <w:rFonts w:asciiTheme="minorEastAsia" w:hAnsiTheme="minorEastAsia" w:eastAsiaTheme="minorEastAsia" w:cstheme="minorEastAsia"/>
                <w:color w:val="FF0000"/>
                <w:sz w:val="18"/>
                <w:szCs w:val="18"/>
              </w:rPr>
            </w:pPr>
          </w:p>
          <w:p w14:paraId="242FF0F7">
            <w:pPr>
              <w:autoSpaceDN w:val="0"/>
              <w:spacing w:line="200" w:lineRule="exact"/>
              <w:jc w:val="center"/>
              <w:textAlignment w:val="center"/>
              <w:rPr>
                <w:rFonts w:asciiTheme="minorEastAsia" w:hAnsiTheme="minorEastAsia" w:eastAsiaTheme="minorEastAsia" w:cstheme="minorEastAsia"/>
                <w:color w:val="000000" w:themeColor="text1"/>
                <w:sz w:val="18"/>
                <w:szCs w:val="18"/>
              </w:rPr>
            </w:pPr>
            <w:bookmarkStart w:id="0" w:name="30"/>
            <w:r>
              <w:rPr>
                <w:rFonts w:hint="eastAsia" w:asciiTheme="minorEastAsia" w:hAnsiTheme="minorEastAsia" w:eastAsiaTheme="minorEastAsia" w:cstheme="minorEastAsia"/>
                <w:color w:val="000000" w:themeColor="text1"/>
                <w:sz w:val="18"/>
                <w:szCs w:val="18"/>
              </w:rPr>
              <w:t>　</w:t>
            </w:r>
            <w:bookmarkEnd w:id="0"/>
          </w:p>
        </w:tc>
        <w:tc>
          <w:tcPr>
            <w:tcW w:w="2231" w:type="dxa"/>
            <w:vAlign w:val="center"/>
          </w:tcPr>
          <w:p w14:paraId="024EAE03">
            <w:pPr>
              <w:tabs>
                <w:tab w:val="left" w:pos="7937"/>
              </w:tabs>
              <w:spacing w:line="220" w:lineRule="exact"/>
              <w:rPr>
                <w:rFonts w:ascii="宋体" w:hAnsi="宋体" w:eastAsia="宋体"/>
                <w:color w:val="000000" w:themeColor="text1"/>
                <w:sz w:val="18"/>
                <w:szCs w:val="18"/>
              </w:rPr>
            </w:pPr>
            <w:r>
              <w:rPr>
                <w:rFonts w:hint="eastAsia" w:ascii="宋体" w:hAnsi="宋体" w:eastAsia="宋体"/>
                <w:color w:val="000000" w:themeColor="text1"/>
                <w:sz w:val="18"/>
                <w:szCs w:val="18"/>
              </w:rPr>
              <w:t>1、立案责任：发现当事人弄虚作假材料，决定是否立案。</w:t>
            </w:r>
          </w:p>
          <w:p w14:paraId="04A98059">
            <w:pPr>
              <w:tabs>
                <w:tab w:val="left" w:pos="7937"/>
              </w:tabs>
              <w:spacing w:line="220" w:lineRule="exact"/>
              <w:rPr>
                <w:rFonts w:ascii="宋体" w:hAnsi="宋体" w:eastAsia="宋体"/>
                <w:color w:val="000000" w:themeColor="text1"/>
                <w:sz w:val="18"/>
                <w:szCs w:val="18"/>
              </w:rPr>
            </w:pPr>
            <w:r>
              <w:rPr>
                <w:rFonts w:hint="eastAsia" w:ascii="宋体" w:hAnsi="宋体" w:eastAsia="宋体"/>
                <w:color w:val="000000" w:themeColor="text1"/>
                <w:sz w:val="18"/>
                <w:szCs w:val="18"/>
              </w:rPr>
              <w:t>2、调查责任：民政部门对立案的案件，指定专人负责，及时组织调查取证，与当事人有直接利害关系的应当回避。执法人员不得少于两人，调查时应出示执法证件，允许当事人辩解陈述。执法人员应保守有关秘密。</w:t>
            </w:r>
          </w:p>
          <w:p w14:paraId="0BF3249F">
            <w:pPr>
              <w:tabs>
                <w:tab w:val="left" w:pos="7937"/>
              </w:tabs>
              <w:spacing w:line="220" w:lineRule="exact"/>
              <w:rPr>
                <w:rFonts w:ascii="宋体" w:hAnsi="宋体" w:eastAsia="宋体"/>
                <w:color w:val="000000" w:themeColor="text1"/>
                <w:sz w:val="18"/>
                <w:szCs w:val="18"/>
              </w:rPr>
            </w:pPr>
            <w:r>
              <w:rPr>
                <w:rFonts w:hint="eastAsia" w:ascii="宋体" w:hAnsi="宋体" w:eastAsia="宋体"/>
                <w:color w:val="000000" w:themeColor="text1"/>
                <w:sz w:val="18"/>
                <w:szCs w:val="18"/>
              </w:rPr>
              <w:t>3、审查责任：审理案件调查报告，对案件违法事实、证据、调查取证程序、法律适用、处罚种类和幅度、当事人陈述和申辩理由等方面进行审查，提出处理意见（主要证据不足时，以适当的方式补充调查）。</w:t>
            </w:r>
          </w:p>
          <w:p w14:paraId="30D6C1A5">
            <w:pPr>
              <w:tabs>
                <w:tab w:val="left" w:pos="7937"/>
              </w:tabs>
              <w:spacing w:line="220" w:lineRule="exact"/>
              <w:rPr>
                <w:rFonts w:ascii="宋体" w:hAnsi="宋体" w:eastAsia="宋体"/>
                <w:color w:val="000000" w:themeColor="text1"/>
                <w:sz w:val="18"/>
                <w:szCs w:val="18"/>
              </w:rPr>
            </w:pPr>
            <w:r>
              <w:rPr>
                <w:rFonts w:hint="eastAsia" w:ascii="宋体" w:hAnsi="宋体" w:eastAsia="宋体"/>
                <w:color w:val="000000" w:themeColor="text1"/>
                <w:sz w:val="18"/>
                <w:szCs w:val="18"/>
              </w:rPr>
              <w:t>4、告知责任：作出撤销决定前，应制作《处罚决定书》送达当事人。</w:t>
            </w:r>
          </w:p>
          <w:p w14:paraId="75E815EF">
            <w:pPr>
              <w:tabs>
                <w:tab w:val="left" w:pos="7937"/>
              </w:tabs>
              <w:spacing w:line="220" w:lineRule="exact"/>
              <w:rPr>
                <w:rFonts w:ascii="宋体" w:hAnsi="宋体" w:eastAsia="宋体"/>
                <w:color w:val="000000" w:themeColor="text1"/>
                <w:sz w:val="18"/>
                <w:szCs w:val="18"/>
              </w:rPr>
            </w:pPr>
            <w:r>
              <w:rPr>
                <w:rFonts w:hint="eastAsia" w:ascii="宋体" w:hAnsi="宋体" w:eastAsia="宋体"/>
                <w:color w:val="000000" w:themeColor="text1"/>
                <w:sz w:val="18"/>
                <w:szCs w:val="18"/>
              </w:rPr>
              <w:t>5、决定责任：制作撤销决定书，告知当事人陈述申辩情况内容。</w:t>
            </w:r>
          </w:p>
          <w:p w14:paraId="08C14C81">
            <w:pPr>
              <w:tabs>
                <w:tab w:val="left" w:pos="7937"/>
              </w:tabs>
              <w:spacing w:line="220" w:lineRule="exact"/>
              <w:rPr>
                <w:rFonts w:ascii="宋体" w:hAnsi="宋体" w:eastAsia="宋体"/>
                <w:color w:val="000000" w:themeColor="text1"/>
                <w:sz w:val="18"/>
                <w:szCs w:val="18"/>
              </w:rPr>
            </w:pPr>
            <w:r>
              <w:rPr>
                <w:rFonts w:hint="eastAsia" w:ascii="宋体" w:hAnsi="宋体" w:eastAsia="宋体"/>
                <w:color w:val="000000" w:themeColor="text1"/>
                <w:sz w:val="18"/>
                <w:szCs w:val="18"/>
              </w:rPr>
              <w:t>6、送达责任：撤销决定书按法律规定的方式送达当事人。</w:t>
            </w:r>
          </w:p>
          <w:p w14:paraId="17856E97">
            <w:pPr>
              <w:tabs>
                <w:tab w:val="left" w:pos="7937"/>
              </w:tabs>
              <w:spacing w:line="220" w:lineRule="exact"/>
              <w:rPr>
                <w:rFonts w:ascii="宋体" w:hAnsi="宋体" w:eastAsia="宋体"/>
                <w:color w:val="000000" w:themeColor="text1"/>
                <w:sz w:val="18"/>
                <w:szCs w:val="18"/>
              </w:rPr>
            </w:pPr>
            <w:r>
              <w:rPr>
                <w:rFonts w:hint="eastAsia" w:ascii="宋体" w:hAnsi="宋体" w:eastAsia="宋体"/>
                <w:color w:val="000000" w:themeColor="text1"/>
                <w:sz w:val="18"/>
                <w:szCs w:val="18"/>
              </w:rPr>
              <w:t>7、执行责任：依照生效的处罚决定，撤销收养登记，收回收养登记证书。</w:t>
            </w:r>
          </w:p>
          <w:p w14:paraId="67F529E3">
            <w:pPr>
              <w:spacing w:line="220" w:lineRule="exact"/>
              <w:jc w:val="center"/>
              <w:rPr>
                <w:rFonts w:asciiTheme="minorEastAsia" w:hAnsiTheme="minorEastAsia" w:eastAsiaTheme="minorEastAsia" w:cstheme="minorEastAsia"/>
                <w:color w:val="000000" w:themeColor="text1"/>
                <w:sz w:val="18"/>
                <w:szCs w:val="18"/>
              </w:rPr>
            </w:pPr>
          </w:p>
        </w:tc>
        <w:tc>
          <w:tcPr>
            <w:tcW w:w="2550" w:type="dxa"/>
            <w:vAlign w:val="center"/>
          </w:tcPr>
          <w:p w14:paraId="44283A22">
            <w:pPr>
              <w:widowControl/>
              <w:adjustRightInd w:val="0"/>
              <w:snapToGrid w:val="0"/>
              <w:spacing w:line="230" w:lineRule="exact"/>
              <w:ind w:firstLine="360" w:firstLineChars="200"/>
              <w:jc w:val="left"/>
              <w:rPr>
                <w:rFonts w:ascii="方正书宋_GBK" w:eastAsia="方正书宋_GBK" w:cs="宋体"/>
                <w:color w:val="000000" w:themeColor="text1"/>
                <w:kern w:val="0"/>
                <w:sz w:val="18"/>
                <w:szCs w:val="18"/>
              </w:rPr>
            </w:pPr>
            <w:r>
              <w:rPr>
                <w:rFonts w:hint="eastAsia" w:ascii="方正书宋_GBK" w:eastAsia="方正书宋_GBK" w:cs="宋体"/>
                <w:color w:val="000000" w:themeColor="text1"/>
                <w:kern w:val="0"/>
                <w:sz w:val="18"/>
                <w:szCs w:val="18"/>
              </w:rPr>
              <w:t>因不履行或不正确履行行政职责，有下列情形的行政机关及相关工作人员应承担相应的责任：</w:t>
            </w:r>
          </w:p>
          <w:p w14:paraId="12CFF9DA">
            <w:pPr>
              <w:widowControl/>
              <w:adjustRightInd w:val="0"/>
              <w:snapToGrid w:val="0"/>
              <w:spacing w:line="230" w:lineRule="exact"/>
              <w:jc w:val="lef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w:t>
            </w:r>
            <w:r>
              <w:rPr>
                <w:rFonts w:asciiTheme="minorEastAsia" w:hAnsiTheme="minorEastAsia" w:eastAsiaTheme="minorEastAsia" w:cstheme="minorEastAsia"/>
                <w:color w:val="000000" w:themeColor="text1"/>
                <w:sz w:val="18"/>
                <w:szCs w:val="18"/>
              </w:rPr>
              <w:t>为收养关系当事人出具证明材料的组织，应当如实出具有关证明材料。出具虚假证明材料的，由收养登记机关没收虚假证明材料，并建议有关组织对直接责任人员给予批评教育，或者依法给予行政处分、纪律处分</w:t>
            </w:r>
            <w:r>
              <w:rPr>
                <w:rFonts w:hint="eastAsia" w:asciiTheme="minorEastAsia" w:hAnsiTheme="minorEastAsia" w:eastAsiaTheme="minorEastAsia" w:cstheme="minorEastAsia"/>
                <w:color w:val="000000" w:themeColor="text1"/>
                <w:sz w:val="18"/>
                <w:szCs w:val="18"/>
              </w:rPr>
              <w:t>；</w:t>
            </w:r>
          </w:p>
          <w:p w14:paraId="1CD40D66">
            <w:pPr>
              <w:widowControl/>
              <w:adjustRightInd w:val="0"/>
              <w:snapToGrid w:val="0"/>
              <w:spacing w:line="230" w:lineRule="exact"/>
              <w:jc w:val="left"/>
              <w:rPr>
                <w:rFonts w:ascii="方正书宋_GBK" w:eastAsia="方正书宋_GBK" w:cs="宋体"/>
                <w:color w:val="000000" w:themeColor="text1"/>
                <w:kern w:val="0"/>
                <w:sz w:val="18"/>
                <w:szCs w:val="18"/>
              </w:rPr>
            </w:pPr>
            <w:r>
              <w:rPr>
                <w:rFonts w:hint="eastAsia" w:ascii="方正书宋_GBK" w:eastAsia="方正书宋_GBK" w:cs="宋体"/>
                <w:color w:val="000000" w:themeColor="text1"/>
                <w:kern w:val="0"/>
                <w:sz w:val="18"/>
                <w:szCs w:val="18"/>
              </w:rPr>
              <w:t>2.对不符合有关法律法规的申请人予以审核同意的；</w:t>
            </w:r>
          </w:p>
          <w:p w14:paraId="252DFC4C">
            <w:pPr>
              <w:widowControl/>
              <w:spacing w:line="240" w:lineRule="exact"/>
              <w:jc w:val="lef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3.收养登记人员玩忽职守、滥用职权、徇私舞弊的，由其所在单位或者上级主管部门给予行政处分；情节严重构成犯罪的，由司法机关依法追究刑事责任；</w:t>
            </w:r>
          </w:p>
          <w:p w14:paraId="66C4AD78">
            <w:pPr>
              <w:spacing w:line="240" w:lineRule="exact"/>
              <w:jc w:val="left"/>
              <w:rPr>
                <w:rFonts w:asciiTheme="minorEastAsia" w:hAnsiTheme="minorEastAsia" w:eastAsiaTheme="minorEastAsia" w:cstheme="minorEastAsia"/>
                <w:color w:val="000000" w:themeColor="text1"/>
                <w:sz w:val="18"/>
                <w:szCs w:val="18"/>
              </w:rPr>
            </w:pPr>
            <w:r>
              <w:rPr>
                <w:rFonts w:hint="eastAsia" w:ascii="方正书宋_GBK" w:eastAsia="方正书宋_GBK" w:cs="宋体"/>
                <w:color w:val="000000" w:themeColor="text1"/>
                <w:kern w:val="0"/>
                <w:sz w:val="18"/>
                <w:szCs w:val="18"/>
              </w:rPr>
              <w:t>4.其他违反法律法规规定的行为。</w:t>
            </w:r>
          </w:p>
        </w:tc>
        <w:tc>
          <w:tcPr>
            <w:tcW w:w="1250" w:type="dxa"/>
            <w:vAlign w:val="center"/>
          </w:tcPr>
          <w:p w14:paraId="15D98AFD">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社会福利科</w:t>
            </w:r>
          </w:p>
        </w:tc>
      </w:tr>
      <w:tr w14:paraId="61FA4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1" w:hRule="exact"/>
        </w:trPr>
        <w:tc>
          <w:tcPr>
            <w:tcW w:w="675" w:type="dxa"/>
            <w:vAlign w:val="center"/>
          </w:tcPr>
          <w:p w14:paraId="5009D477">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26</w:t>
            </w:r>
          </w:p>
        </w:tc>
        <w:tc>
          <w:tcPr>
            <w:tcW w:w="993" w:type="dxa"/>
            <w:vAlign w:val="center"/>
          </w:tcPr>
          <w:p w14:paraId="5A49D79F">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行政确认</w:t>
            </w:r>
          </w:p>
        </w:tc>
        <w:tc>
          <w:tcPr>
            <w:tcW w:w="992" w:type="dxa"/>
            <w:vAlign w:val="center"/>
          </w:tcPr>
          <w:p w14:paraId="4897F22F">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特困人员认定</w:t>
            </w:r>
          </w:p>
        </w:tc>
        <w:tc>
          <w:tcPr>
            <w:tcW w:w="992" w:type="dxa"/>
            <w:vAlign w:val="center"/>
          </w:tcPr>
          <w:p w14:paraId="480D3F7E">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4426ABA1">
            <w:pPr>
              <w:widowControl/>
              <w:spacing w:line="240" w:lineRule="exact"/>
              <w:ind w:firstLine="360" w:firstLineChars="200"/>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sz w:val="18"/>
                <w:szCs w:val="18"/>
              </w:rPr>
              <w:t>1.【行政法规】</w:t>
            </w:r>
            <w:r>
              <w:rPr>
                <w:rFonts w:hint="eastAsia" w:asciiTheme="minorEastAsia" w:hAnsiTheme="minorEastAsia" w:eastAsiaTheme="minorEastAsia" w:cstheme="minorEastAsia"/>
                <w:kern w:val="0"/>
                <w:sz w:val="18"/>
                <w:szCs w:val="18"/>
              </w:rPr>
              <w:t>《社会救助暂行办法》（国务院令第649号）（全文）。</w:t>
            </w:r>
          </w:p>
          <w:p w14:paraId="2D3C87D6">
            <w:pPr>
              <w:widowControl/>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2.【规范性文件】</w:t>
            </w:r>
            <w:r>
              <w:rPr>
                <w:rFonts w:hint="eastAsia" w:asciiTheme="minorEastAsia" w:hAnsiTheme="minorEastAsia" w:eastAsiaTheme="minorEastAsia" w:cstheme="minorEastAsia"/>
                <w:kern w:val="0"/>
                <w:sz w:val="18"/>
                <w:szCs w:val="18"/>
              </w:rPr>
              <w:t>民政部关于印发《特困人员认定办法》的通知（民发〔2016〕178号）（全文）。</w:t>
            </w:r>
          </w:p>
          <w:p w14:paraId="3DE4A851">
            <w:pPr>
              <w:widowControl/>
              <w:spacing w:line="240" w:lineRule="exact"/>
              <w:ind w:firstLine="360" w:firstLineChars="200"/>
              <w:rPr>
                <w:rFonts w:asciiTheme="minorEastAsia" w:hAnsiTheme="minorEastAsia" w:eastAsiaTheme="minorEastAsia" w:cstheme="minorEastAsia"/>
                <w:color w:val="000000"/>
                <w:sz w:val="18"/>
                <w:szCs w:val="18"/>
              </w:rPr>
            </w:pPr>
          </w:p>
        </w:tc>
        <w:tc>
          <w:tcPr>
            <w:tcW w:w="2231" w:type="dxa"/>
            <w:vAlign w:val="center"/>
          </w:tcPr>
          <w:p w14:paraId="03814630">
            <w:pPr>
              <w:pStyle w:val="5"/>
              <w:numPr>
                <w:ilvl w:val="0"/>
                <w:numId w:val="1"/>
              </w:numPr>
              <w:spacing w:beforeAutospacing="0" w:afterAutospacing="0" w:line="220" w:lineRule="exact"/>
              <w:jc w:val="both"/>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受理责任：当对申请人或者其代理人提交的材料进行审查，材料齐备的，予以受理；材料不齐备的，应当一次性告知申请人或者其代理人补齐所有规定材料</w:t>
            </w:r>
          </w:p>
          <w:p w14:paraId="7BC314BF">
            <w:pPr>
              <w:pStyle w:val="5"/>
              <w:numPr>
                <w:ilvl w:val="0"/>
                <w:numId w:val="1"/>
              </w:numPr>
              <w:spacing w:beforeAutospacing="0" w:afterAutospacing="0" w:line="220" w:lineRule="exact"/>
              <w:jc w:val="both"/>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审核责任：审核上报材料，在村（居）民委员会协助下，对申请人书面声明内容的真实性、完整性及调查核实结果的客观性进行评议、公示，公示期满无异议的，镇人民政府（街道办事处）应当将审核意见连同申请、调查核实、民主评议等相关材料报送县级人民政府民政部门审批。对公示有异议的，镇人民政府（街道办事处）应当重新组织调查核实，在20个工作日内提出审核意见，并重新公示</w:t>
            </w:r>
          </w:p>
          <w:p w14:paraId="17D6FB9D">
            <w:pPr>
              <w:pStyle w:val="5"/>
              <w:numPr>
                <w:ilvl w:val="0"/>
                <w:numId w:val="1"/>
              </w:numPr>
              <w:spacing w:beforeAutospacing="0" w:afterAutospacing="0" w:line="220" w:lineRule="exact"/>
              <w:jc w:val="both"/>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审批责任：对符合救助供养条件的申请，应当及时予以批准，发给《特困人员救助供养证》，建立救助供养档案，从批准之日下月起给予救助供养待遇，并通过镇人民政府（街道办事处）在申请人所在村（居）公布。对不符合救助供养条件的申请，县级人民政府民政部门不予批准，并将理由通过镇人民政府（街道办事处）书面告知申请人</w:t>
            </w:r>
          </w:p>
          <w:p w14:paraId="679321A4">
            <w:pPr>
              <w:pStyle w:val="5"/>
              <w:numPr>
                <w:ilvl w:val="0"/>
                <w:numId w:val="1"/>
              </w:numPr>
              <w:spacing w:beforeAutospacing="0" w:afterAutospacing="0" w:line="220" w:lineRule="exact"/>
              <w:jc w:val="both"/>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其他：法律法规规章规定应履行的责任。</w:t>
            </w:r>
          </w:p>
          <w:p w14:paraId="5178030F">
            <w:pPr>
              <w:pStyle w:val="5"/>
              <w:tabs>
                <w:tab w:val="left" w:pos="312"/>
              </w:tabs>
              <w:spacing w:beforeAutospacing="0" w:afterAutospacing="0" w:line="240" w:lineRule="exact"/>
              <w:jc w:val="both"/>
              <w:rPr>
                <w:rFonts w:asciiTheme="minorEastAsia" w:hAnsiTheme="minorEastAsia" w:eastAsiaTheme="minorEastAsia" w:cstheme="minorEastAsia"/>
                <w:sz w:val="18"/>
                <w:szCs w:val="18"/>
              </w:rPr>
            </w:pPr>
          </w:p>
          <w:p w14:paraId="5AFC1DCE">
            <w:pPr>
              <w:autoSpaceDN w:val="0"/>
              <w:spacing w:line="240" w:lineRule="exact"/>
              <w:textAlignment w:val="center"/>
              <w:rPr>
                <w:rFonts w:asciiTheme="minorEastAsia" w:hAnsiTheme="minorEastAsia" w:eastAsiaTheme="minorEastAsia" w:cstheme="minorEastAsia"/>
                <w:color w:val="000000"/>
                <w:sz w:val="18"/>
                <w:szCs w:val="18"/>
              </w:rPr>
            </w:pPr>
          </w:p>
        </w:tc>
        <w:tc>
          <w:tcPr>
            <w:tcW w:w="2550" w:type="dxa"/>
            <w:vAlign w:val="center"/>
          </w:tcPr>
          <w:p w14:paraId="1342F99F">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因不履行或不正确履行行政职责，有下列情形的行政机关及相关工作人员应承担相应的责任：</w:t>
            </w:r>
          </w:p>
          <w:p w14:paraId="53E51C3A">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1.对符合申请条件的不予受理的；</w:t>
            </w:r>
          </w:p>
          <w:p w14:paraId="23A249EC">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2.对符合条件的不予批准的；</w:t>
            </w:r>
          </w:p>
          <w:p w14:paraId="5321C20B">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3.对不符合条件的予以批准的；</w:t>
            </w:r>
          </w:p>
          <w:p w14:paraId="669F1F1C">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4.泄露在工作中知悉的公民个人信息，造成后果的；</w:t>
            </w:r>
          </w:p>
          <w:p w14:paraId="384548A8">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5.在履行职责过程中有其他滥用职权、玩忽职守、徇私舞弊行为的；</w:t>
            </w:r>
          </w:p>
          <w:p w14:paraId="5155B24E">
            <w:pPr>
              <w:spacing w:line="240" w:lineRule="exact"/>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6.其他违反法律法规规定的行为。</w:t>
            </w:r>
          </w:p>
        </w:tc>
        <w:tc>
          <w:tcPr>
            <w:tcW w:w="1250" w:type="dxa"/>
            <w:vAlign w:val="center"/>
          </w:tcPr>
          <w:p w14:paraId="6829D1BE">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社会救助科</w:t>
            </w:r>
          </w:p>
        </w:tc>
      </w:tr>
      <w:tr w14:paraId="5D5D2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1" w:hRule="exact"/>
        </w:trPr>
        <w:tc>
          <w:tcPr>
            <w:tcW w:w="675" w:type="dxa"/>
            <w:vAlign w:val="center"/>
          </w:tcPr>
          <w:p w14:paraId="2D71E592">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27</w:t>
            </w:r>
          </w:p>
        </w:tc>
        <w:tc>
          <w:tcPr>
            <w:tcW w:w="993" w:type="dxa"/>
            <w:vAlign w:val="center"/>
          </w:tcPr>
          <w:p w14:paraId="26E4E2AB">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行政确认</w:t>
            </w:r>
          </w:p>
        </w:tc>
        <w:tc>
          <w:tcPr>
            <w:tcW w:w="992" w:type="dxa"/>
            <w:vAlign w:val="center"/>
          </w:tcPr>
          <w:p w14:paraId="7F9719A0">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临时救助对象认定</w:t>
            </w:r>
          </w:p>
        </w:tc>
        <w:tc>
          <w:tcPr>
            <w:tcW w:w="992" w:type="dxa"/>
            <w:vAlign w:val="center"/>
          </w:tcPr>
          <w:p w14:paraId="0C227C51">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44337812">
            <w:pPr>
              <w:autoSpaceDN w:val="0"/>
              <w:spacing w:line="240" w:lineRule="exact"/>
              <w:ind w:firstLine="360" w:firstLineChars="200"/>
              <w:textAlignment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行政法规】《社会救助暂行办法》（国务院令第649号）第四十八条：申请临时救助的，应当向乡镇人民政府、街道办事处提出，经审核、公示后，由县级人民政府民政部门审批；救助金额较小的，县级人民政府民政部门可以委托乡镇人民政府、街道办事处审批。情况紧急的，可以按照规定简化审批手续。</w:t>
            </w:r>
          </w:p>
          <w:p w14:paraId="215CD5A0">
            <w:pPr>
              <w:autoSpaceDN w:val="0"/>
              <w:spacing w:line="240" w:lineRule="exact"/>
              <w:ind w:firstLine="360" w:firstLineChars="200"/>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2.【规范性文件】《滦州市人民政府办公室关于印发滦州市临时救助实施办法》(滦政办〔2019〕14号）全文。</w:t>
            </w:r>
          </w:p>
        </w:tc>
        <w:tc>
          <w:tcPr>
            <w:tcW w:w="2231" w:type="dxa"/>
            <w:vAlign w:val="center"/>
          </w:tcPr>
          <w:p w14:paraId="4E78EB6F">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1.受理责任：对申请人提交材料进行审查，材料齐备的，予以受理；申请材料不齐全或者不符合申请办理程序的,应告知申请人补齐资料或申请办理救助的相关程序。</w:t>
            </w:r>
          </w:p>
          <w:p w14:paraId="27B4FEF7">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2.审查责任：申请人提交的材料内容进行真实性审查；依法需要对申请材料的实质内容进行核实的，进行入户调查、走访核实。</w:t>
            </w:r>
          </w:p>
          <w:p w14:paraId="5EC59292">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3.审批责任：严格把关资料审核，符合救助条件的，签发同意意见做出审批决定，及时给予救助。建立监督检查机制，坚持依法行政，严格执行临时和急难救助工作程序。</w:t>
            </w:r>
          </w:p>
          <w:p w14:paraId="0F15364D">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4.其他法律法规规章文件规定应履行的责任。</w:t>
            </w:r>
          </w:p>
        </w:tc>
        <w:tc>
          <w:tcPr>
            <w:tcW w:w="2550" w:type="dxa"/>
            <w:vAlign w:val="center"/>
          </w:tcPr>
          <w:p w14:paraId="6465D45B">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因不履行或不正确履行行政职责，有下列情形的行政机关及相关工作人员应承担相应的责任：</w:t>
            </w:r>
          </w:p>
          <w:p w14:paraId="3D9D0BB3">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1.对符合申请条件的不予受理的；</w:t>
            </w:r>
          </w:p>
          <w:p w14:paraId="29B1C650">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2.对符合条件的不予批准的；</w:t>
            </w:r>
          </w:p>
          <w:p w14:paraId="4A932CCA">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3.对不符合条件的予以批准的；</w:t>
            </w:r>
          </w:p>
          <w:p w14:paraId="56957C56">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4.泄露在工作中知悉的公民个人信息，造成后果的；</w:t>
            </w:r>
          </w:p>
          <w:p w14:paraId="57B57B74">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5.在履行职责过程中有其他滥用职权、玩忽职守、徇私舞弊行为的；</w:t>
            </w:r>
          </w:p>
          <w:p w14:paraId="6B509A0E">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6.其他违反法律法规规定的行为。</w:t>
            </w:r>
          </w:p>
        </w:tc>
        <w:tc>
          <w:tcPr>
            <w:tcW w:w="1250" w:type="dxa"/>
            <w:vAlign w:val="center"/>
          </w:tcPr>
          <w:p w14:paraId="3989470F">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社会救助科</w:t>
            </w:r>
          </w:p>
        </w:tc>
      </w:tr>
      <w:tr w14:paraId="3C283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5" w:hRule="exact"/>
        </w:trPr>
        <w:tc>
          <w:tcPr>
            <w:tcW w:w="675" w:type="dxa"/>
            <w:vAlign w:val="center"/>
          </w:tcPr>
          <w:p w14:paraId="7E1DF12B">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28</w:t>
            </w:r>
          </w:p>
        </w:tc>
        <w:tc>
          <w:tcPr>
            <w:tcW w:w="993" w:type="dxa"/>
            <w:vAlign w:val="center"/>
          </w:tcPr>
          <w:p w14:paraId="5C69119C">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行政确认</w:t>
            </w:r>
          </w:p>
        </w:tc>
        <w:tc>
          <w:tcPr>
            <w:tcW w:w="992" w:type="dxa"/>
            <w:vAlign w:val="center"/>
          </w:tcPr>
          <w:p w14:paraId="689287E6">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城乡最低生活保障对象认定</w:t>
            </w:r>
          </w:p>
        </w:tc>
        <w:tc>
          <w:tcPr>
            <w:tcW w:w="992" w:type="dxa"/>
            <w:vAlign w:val="center"/>
          </w:tcPr>
          <w:p w14:paraId="3E503166">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2896BBAA">
            <w:pPr>
              <w:autoSpaceDN w:val="0"/>
              <w:spacing w:line="240" w:lineRule="exact"/>
              <w:ind w:firstLine="360" w:firstLineChars="200"/>
              <w:textAlignment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1.【行政法规】《社会救助暂行办法》（国务院令第649号）第十一条：申请最低生活保障，按照下列程序办理： （一）由共同生活的家庭成员向户籍所在地的乡镇人民政府、街道办事处提出书面申请；家庭成员申请有困难的，可以委托村民委员会、居民委员会代为提出申请。 （二）乡镇人民政府、街道办事处应当通过入户调查、邻里访问、信函索证、群众评议、信息核查等方式，对申请人的家庭收入状况、财产状况进行调查核实，提出初审意见，在申请人所在村、社区公示后报县级人民政府民政部门审批。 （三）县级人民政府民政部门经审查，对符合条件的申请予以批准，并在申请人所在村、社区公布；对不符合条件的申请不予批准，并书面向申请人说明理由。</w:t>
            </w:r>
          </w:p>
          <w:p w14:paraId="750C41C9">
            <w:pPr>
              <w:autoSpaceDN w:val="0"/>
              <w:spacing w:line="240" w:lineRule="exact"/>
              <w:ind w:firstLine="360" w:firstLineChars="200"/>
              <w:textAlignment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2.【行政法规】《城市居民最低生活保障条例》（</w:t>
            </w:r>
            <w:r>
              <w:rPr>
                <w:rFonts w:cs="Arial" w:asciiTheme="minorEastAsia" w:hAnsiTheme="minorEastAsia" w:eastAsiaTheme="minorEastAsia"/>
                <w:color w:val="000000"/>
                <w:sz w:val="18"/>
                <w:szCs w:val="18"/>
                <w:shd w:val="clear" w:color="auto" w:fill="FFFFFF"/>
              </w:rPr>
              <w:t>国务院令第</w:t>
            </w:r>
            <w:r>
              <w:rPr>
                <w:rFonts w:hint="eastAsia" w:cs="Arial" w:asciiTheme="minorEastAsia" w:hAnsiTheme="minorEastAsia" w:eastAsiaTheme="minorEastAsia"/>
                <w:color w:val="000000"/>
                <w:sz w:val="18"/>
                <w:szCs w:val="18"/>
                <w:shd w:val="clear" w:color="auto" w:fill="FFFFFF"/>
              </w:rPr>
              <w:t>271</w:t>
            </w:r>
            <w:r>
              <w:rPr>
                <w:rFonts w:cs="Arial" w:asciiTheme="minorEastAsia" w:hAnsiTheme="minorEastAsia" w:eastAsiaTheme="minorEastAsia"/>
                <w:color w:val="000000"/>
                <w:sz w:val="18"/>
                <w:szCs w:val="18"/>
                <w:shd w:val="clear" w:color="auto" w:fill="FFFFFF"/>
              </w:rPr>
              <w:t>号</w:t>
            </w:r>
            <w:r>
              <w:rPr>
                <w:rFonts w:hint="eastAsia" w:asciiTheme="minorEastAsia" w:hAnsiTheme="minorEastAsia" w:eastAsiaTheme="minorEastAsia" w:cstheme="minorEastAsia"/>
                <w:sz w:val="18"/>
                <w:szCs w:val="18"/>
              </w:rPr>
              <w:t>）（全文）。</w:t>
            </w:r>
          </w:p>
          <w:p w14:paraId="74455D44">
            <w:pPr>
              <w:autoSpaceDN w:val="0"/>
              <w:spacing w:line="240" w:lineRule="exact"/>
              <w:ind w:firstLine="360" w:firstLineChars="200"/>
              <w:textAlignment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3.【规范性文件】《国务院关于在全国建立农村最低生活保障制度的通知》（国发〔2007〕19号）全文。</w:t>
            </w:r>
          </w:p>
        </w:tc>
        <w:tc>
          <w:tcPr>
            <w:tcW w:w="2231" w:type="dxa"/>
            <w:vAlign w:val="center"/>
          </w:tcPr>
          <w:p w14:paraId="382D4573">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1.受理责任：镇（街道）依法受理或不予受理，并一次性告知不予受理理由或需补充提供的相关材料目录。</w:t>
            </w:r>
          </w:p>
          <w:p w14:paraId="5E4CB98B">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2.审核责任：通过信息核对、入户调查、邻里走访、信函索证等方式，对申请人家庭经济状况和实际生活情况逐一进行调查核实，核查率要达到100%。</w:t>
            </w:r>
          </w:p>
          <w:p w14:paraId="7A14C5F0">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3.审批责任：全面审查调查材料和审核意见，并按照不低于30%的比例入户抽查，做出申请人是否通过确认的决定。</w:t>
            </w:r>
          </w:p>
          <w:p w14:paraId="6DA18BED">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4.监管责任：广泛宣传城乡最低生活保障政策；受理举报、投诉，及时核实、处理。</w:t>
            </w:r>
          </w:p>
          <w:p w14:paraId="6ACE8A57">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5.其他：法律法规规章规定应履行的责任。</w:t>
            </w:r>
          </w:p>
        </w:tc>
        <w:tc>
          <w:tcPr>
            <w:tcW w:w="2550" w:type="dxa"/>
            <w:vAlign w:val="center"/>
          </w:tcPr>
          <w:p w14:paraId="5B7E4F31">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因不履行或不正确履行行政职责，有下列情形的行政机关及相关工作人员应承担相应的责任：</w:t>
            </w:r>
          </w:p>
          <w:p w14:paraId="3B11CAAC">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1.对符合申请条件的不予受理的；</w:t>
            </w:r>
          </w:p>
          <w:p w14:paraId="011FA565">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2.对符合条件的不予批准的；</w:t>
            </w:r>
          </w:p>
          <w:p w14:paraId="2C213AE6">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3.对不符合条件的予以批准的；</w:t>
            </w:r>
          </w:p>
          <w:p w14:paraId="5CE68175">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4.泄露在工作中知悉的公民个人信息，造成后果的；</w:t>
            </w:r>
          </w:p>
          <w:p w14:paraId="47C39299">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5.在履行职责过程中有其他滥用职权、玩忽职守、徇私舞弊行为的；</w:t>
            </w:r>
          </w:p>
          <w:p w14:paraId="490D0B7D">
            <w:pPr>
              <w:autoSpaceDN w:val="0"/>
              <w:spacing w:line="240" w:lineRule="exac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sz w:val="18"/>
                <w:szCs w:val="18"/>
              </w:rPr>
              <w:t>6.其他违反法律法规规定的行为。</w:t>
            </w:r>
          </w:p>
        </w:tc>
        <w:tc>
          <w:tcPr>
            <w:tcW w:w="1250" w:type="dxa"/>
            <w:vAlign w:val="center"/>
          </w:tcPr>
          <w:p w14:paraId="5964AD69">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社会救助科</w:t>
            </w:r>
          </w:p>
        </w:tc>
      </w:tr>
      <w:tr w14:paraId="38A2B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1" w:hRule="exact"/>
        </w:trPr>
        <w:tc>
          <w:tcPr>
            <w:tcW w:w="675" w:type="dxa"/>
            <w:vAlign w:val="center"/>
          </w:tcPr>
          <w:p w14:paraId="46CA121D">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29</w:t>
            </w:r>
          </w:p>
        </w:tc>
        <w:tc>
          <w:tcPr>
            <w:tcW w:w="993" w:type="dxa"/>
            <w:vAlign w:val="center"/>
          </w:tcPr>
          <w:p w14:paraId="642F235A">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行政确认</w:t>
            </w:r>
          </w:p>
        </w:tc>
        <w:tc>
          <w:tcPr>
            <w:tcW w:w="992" w:type="dxa"/>
            <w:vAlign w:val="center"/>
          </w:tcPr>
          <w:p w14:paraId="6D9523F4">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慈善组织认定</w:t>
            </w:r>
          </w:p>
        </w:tc>
        <w:tc>
          <w:tcPr>
            <w:tcW w:w="992" w:type="dxa"/>
            <w:vAlign w:val="center"/>
          </w:tcPr>
          <w:p w14:paraId="30D0FB76">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69C14068">
            <w:pPr>
              <w:autoSpaceDN w:val="0"/>
              <w:spacing w:line="300" w:lineRule="exact"/>
              <w:ind w:firstLine="360" w:firstLineChars="200"/>
              <w:textAlignment w:val="center"/>
              <w:rPr>
                <w:rFonts w:cs="宋体" w:asciiTheme="minorEastAsia" w:hAnsiTheme="minorEastAsia" w:eastAsiaTheme="minorEastAsia"/>
                <w:sz w:val="18"/>
                <w:szCs w:val="18"/>
                <w:shd w:val="clear" w:color="auto" w:fill="FFFFFF"/>
              </w:rPr>
            </w:pPr>
            <w:r>
              <w:rPr>
                <w:rFonts w:hint="eastAsia" w:cs="宋体" w:asciiTheme="minorEastAsia" w:hAnsiTheme="minorEastAsia" w:eastAsiaTheme="minorEastAsia"/>
                <w:sz w:val="18"/>
                <w:szCs w:val="18"/>
                <w:shd w:val="clear" w:color="auto" w:fill="FFFFFF"/>
              </w:rPr>
              <w:t>1.【法律】《中华人民共和国慈善法》（主席令第43号）第十条：本法公布前已经设立的基金会、社会团体、社会服务机构等非营利性组织，可以向其登记的民政部门申请认定为慈善组织，民政部门应当自受理申请之日起二十日内作出决定。</w:t>
            </w:r>
          </w:p>
          <w:p w14:paraId="73174D93">
            <w:pPr>
              <w:autoSpaceDN w:val="0"/>
              <w:spacing w:line="300" w:lineRule="exact"/>
              <w:ind w:firstLine="360" w:firstLineChars="200"/>
              <w:textAlignment w:val="center"/>
              <w:rPr>
                <w:rFonts w:cs="宋体" w:asciiTheme="minorEastAsia" w:hAnsiTheme="minorEastAsia" w:eastAsiaTheme="minorEastAsia"/>
                <w:sz w:val="18"/>
                <w:szCs w:val="18"/>
              </w:rPr>
            </w:pPr>
            <w:r>
              <w:rPr>
                <w:rFonts w:hint="eastAsia" w:cs="宋体" w:asciiTheme="minorEastAsia" w:hAnsiTheme="minorEastAsia" w:eastAsiaTheme="minorEastAsia"/>
                <w:sz w:val="18"/>
                <w:szCs w:val="18"/>
                <w:shd w:val="clear" w:color="auto" w:fill="FFFFFF"/>
              </w:rPr>
              <w:t>2.</w:t>
            </w:r>
            <w:r>
              <w:rPr>
                <w:rFonts w:hint="eastAsia" w:asciiTheme="minorEastAsia" w:hAnsiTheme="minorEastAsia" w:eastAsiaTheme="minorEastAsia" w:cstheme="minorEastAsia"/>
                <w:sz w:val="18"/>
                <w:szCs w:val="18"/>
              </w:rPr>
              <w:t>【部门规章】</w:t>
            </w:r>
            <w:r>
              <w:rPr>
                <w:rFonts w:hint="eastAsia" w:cs="宋体" w:asciiTheme="minorEastAsia" w:hAnsiTheme="minorEastAsia" w:eastAsiaTheme="minorEastAsia"/>
                <w:sz w:val="18"/>
                <w:szCs w:val="18"/>
                <w:shd w:val="clear" w:color="auto" w:fill="FFFFFF"/>
              </w:rPr>
              <w:t>《慈善组织认定办法》（民政部令第58号）第三条：县级以上人民政府民政部门对其登记的基金会、社会团体、社会服务机构进行慈善组织认定。</w:t>
            </w:r>
          </w:p>
        </w:tc>
        <w:tc>
          <w:tcPr>
            <w:tcW w:w="2231" w:type="dxa"/>
            <w:vAlign w:val="center"/>
          </w:tcPr>
          <w:p w14:paraId="795BF9D7">
            <w:pPr>
              <w:autoSpaceDN w:val="0"/>
              <w:spacing w:line="300" w:lineRule="exact"/>
              <w:textAlignment w:val="center"/>
              <w:rPr>
                <w:rFonts w:cs="宋体" w:asciiTheme="minorEastAsia" w:hAnsiTheme="minorEastAsia" w:eastAsiaTheme="minorEastAsia"/>
                <w:sz w:val="18"/>
                <w:szCs w:val="18"/>
                <w:shd w:val="clear" w:color="auto" w:fill="FFFFFF"/>
              </w:rPr>
            </w:pPr>
            <w:r>
              <w:rPr>
                <w:rFonts w:hint="eastAsia" w:cs="宋体" w:asciiTheme="minorEastAsia" w:hAnsiTheme="minorEastAsia" w:eastAsiaTheme="minorEastAsia"/>
                <w:sz w:val="18"/>
                <w:szCs w:val="18"/>
                <w:shd w:val="clear" w:color="auto" w:fill="FFFFFF"/>
              </w:rPr>
              <w:t>1、受理阶段责任：受理慈善组织认定相关行政许可申请书，并对材料的齐全性、内容的完整性进行查验，符合要求的，直接受理，不符合要求的，一次性告之原因及补正材料；</w:t>
            </w:r>
          </w:p>
          <w:p w14:paraId="3151C002">
            <w:pPr>
              <w:autoSpaceDN w:val="0"/>
              <w:spacing w:line="300" w:lineRule="exact"/>
              <w:textAlignment w:val="center"/>
              <w:rPr>
                <w:rFonts w:cs="宋体" w:asciiTheme="minorEastAsia" w:hAnsiTheme="minorEastAsia" w:eastAsiaTheme="minorEastAsia"/>
                <w:sz w:val="18"/>
                <w:szCs w:val="18"/>
                <w:shd w:val="clear" w:color="auto" w:fill="FFFFFF"/>
              </w:rPr>
            </w:pPr>
            <w:r>
              <w:rPr>
                <w:rFonts w:hint="eastAsia" w:cs="宋体" w:asciiTheme="minorEastAsia" w:hAnsiTheme="minorEastAsia" w:eastAsiaTheme="minorEastAsia"/>
                <w:sz w:val="18"/>
                <w:szCs w:val="18"/>
                <w:shd w:val="clear" w:color="auto" w:fill="FFFFFF"/>
              </w:rPr>
              <w:t>2、审查阶段责任：审核材料，必要时征求相关部门意见、组织专家评审或实地考察，提出初审意见；</w:t>
            </w:r>
          </w:p>
          <w:p w14:paraId="4B98E3A0">
            <w:pPr>
              <w:autoSpaceDN w:val="0"/>
              <w:spacing w:line="300" w:lineRule="exact"/>
              <w:textAlignment w:val="center"/>
              <w:rPr>
                <w:rFonts w:cs="宋体" w:asciiTheme="minorEastAsia" w:hAnsiTheme="minorEastAsia" w:eastAsiaTheme="minorEastAsia"/>
                <w:sz w:val="18"/>
                <w:szCs w:val="18"/>
                <w:shd w:val="clear" w:color="auto" w:fill="FFFFFF"/>
              </w:rPr>
            </w:pPr>
            <w:r>
              <w:rPr>
                <w:rFonts w:hint="eastAsia" w:cs="宋体" w:asciiTheme="minorEastAsia" w:hAnsiTheme="minorEastAsia" w:eastAsiaTheme="minorEastAsia"/>
                <w:sz w:val="18"/>
                <w:szCs w:val="18"/>
                <w:shd w:val="clear" w:color="auto" w:fill="FFFFFF"/>
              </w:rPr>
              <w:t>3、决定阶段责任：法定告知、作出行政许可或者不予行政许可决定（不予许可的应当告知理由）；</w:t>
            </w:r>
          </w:p>
          <w:p w14:paraId="7F2FB952">
            <w:pPr>
              <w:autoSpaceDN w:val="0"/>
              <w:spacing w:line="300" w:lineRule="exact"/>
              <w:textAlignment w:val="center"/>
              <w:rPr>
                <w:rFonts w:cs="宋体" w:asciiTheme="minorEastAsia" w:hAnsiTheme="minorEastAsia" w:eastAsiaTheme="minorEastAsia"/>
                <w:sz w:val="18"/>
                <w:szCs w:val="18"/>
                <w:shd w:val="clear" w:color="auto" w:fill="FFFFFF"/>
              </w:rPr>
            </w:pPr>
            <w:r>
              <w:rPr>
                <w:rFonts w:hint="eastAsia" w:cs="宋体" w:asciiTheme="minorEastAsia" w:hAnsiTheme="minorEastAsia" w:eastAsiaTheme="minorEastAsia"/>
                <w:sz w:val="18"/>
                <w:szCs w:val="18"/>
                <w:shd w:val="clear" w:color="auto" w:fill="FFFFFF"/>
              </w:rPr>
              <w:t>4、送达阶段责任：制发送达文书；</w:t>
            </w:r>
          </w:p>
          <w:p w14:paraId="55BA700D">
            <w:pPr>
              <w:autoSpaceDN w:val="0"/>
              <w:spacing w:line="300" w:lineRule="exact"/>
              <w:textAlignment w:val="center"/>
              <w:rPr>
                <w:rFonts w:cs="宋体" w:asciiTheme="minorEastAsia" w:hAnsiTheme="minorEastAsia" w:eastAsiaTheme="minorEastAsia"/>
                <w:sz w:val="18"/>
                <w:szCs w:val="18"/>
                <w:shd w:val="clear" w:color="auto" w:fill="FFFFFF"/>
              </w:rPr>
            </w:pPr>
            <w:r>
              <w:rPr>
                <w:rFonts w:hint="eastAsia" w:cs="宋体" w:asciiTheme="minorEastAsia" w:hAnsiTheme="minorEastAsia" w:eastAsiaTheme="minorEastAsia"/>
                <w:sz w:val="18"/>
                <w:szCs w:val="18"/>
                <w:shd w:val="clear" w:color="auto" w:fill="FFFFFF"/>
              </w:rPr>
              <w:t>5、事后监管责任：材料归档，信息公开；</w:t>
            </w:r>
          </w:p>
          <w:p w14:paraId="2F39B652">
            <w:pPr>
              <w:autoSpaceDN w:val="0"/>
              <w:spacing w:line="300" w:lineRule="exact"/>
              <w:textAlignment w:val="center"/>
              <w:rPr>
                <w:rFonts w:cs="宋体" w:asciiTheme="minorEastAsia" w:hAnsiTheme="minorEastAsia" w:eastAsiaTheme="minorEastAsia"/>
                <w:sz w:val="18"/>
                <w:szCs w:val="18"/>
              </w:rPr>
            </w:pPr>
            <w:r>
              <w:rPr>
                <w:rFonts w:hint="eastAsia" w:cs="宋体" w:asciiTheme="minorEastAsia" w:hAnsiTheme="minorEastAsia" w:eastAsiaTheme="minorEastAsia"/>
                <w:sz w:val="18"/>
                <w:szCs w:val="18"/>
                <w:shd w:val="clear" w:color="auto" w:fill="FFFFFF"/>
              </w:rPr>
              <w:t>6、其他法律法规规章文件规定应履行的责任。</w:t>
            </w:r>
          </w:p>
        </w:tc>
        <w:tc>
          <w:tcPr>
            <w:tcW w:w="2550" w:type="dxa"/>
            <w:vAlign w:val="center"/>
          </w:tcPr>
          <w:p w14:paraId="5DC6A631">
            <w:pPr>
              <w:spacing w:line="240" w:lineRule="exact"/>
              <w:ind w:firstLine="360" w:firstLineChars="200"/>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因不履行或不正确履行行政职责，有下列情形的行政机关及相关工作人员应承担相应的责任：</w:t>
            </w:r>
          </w:p>
          <w:p w14:paraId="2FE0212D">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1.对符合申请条件的不予受理的；</w:t>
            </w:r>
          </w:p>
          <w:p w14:paraId="2F1617AD">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2.对符合条件的不予批准的；</w:t>
            </w:r>
          </w:p>
          <w:p w14:paraId="3510B5B8">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3.对不符合条件的予以批准的；</w:t>
            </w:r>
          </w:p>
          <w:p w14:paraId="59EA40F9">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4.泄露在工作中知悉的公民个人信息，造成后果的；</w:t>
            </w:r>
          </w:p>
          <w:p w14:paraId="27F06C94">
            <w:pPr>
              <w:spacing w:line="240" w:lineRule="exac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5.在履行职责过程中有其他滥用职权、玩忽职守、徇私舞弊行为的；</w:t>
            </w:r>
          </w:p>
          <w:p w14:paraId="7C59E438">
            <w:pPr>
              <w:autoSpaceDN w:val="0"/>
              <w:spacing w:line="300" w:lineRule="exact"/>
              <w:textAlignment w:val="center"/>
              <w:rPr>
                <w:rFonts w:cs="宋体" w:asciiTheme="minorEastAsia" w:hAnsiTheme="minorEastAsia" w:eastAsiaTheme="minorEastAsia"/>
                <w:sz w:val="18"/>
                <w:szCs w:val="18"/>
              </w:rPr>
            </w:pPr>
            <w:r>
              <w:rPr>
                <w:rFonts w:hint="eastAsia" w:asciiTheme="minorEastAsia" w:hAnsiTheme="minorEastAsia" w:eastAsiaTheme="minorEastAsia" w:cstheme="minorEastAsia"/>
                <w:sz w:val="18"/>
                <w:szCs w:val="18"/>
              </w:rPr>
              <w:t>6.其他违反法律法规规定的行为。</w:t>
            </w:r>
          </w:p>
        </w:tc>
        <w:tc>
          <w:tcPr>
            <w:tcW w:w="1250" w:type="dxa"/>
            <w:vAlign w:val="center"/>
          </w:tcPr>
          <w:p w14:paraId="440B5A3C">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社会事务科</w:t>
            </w:r>
          </w:p>
        </w:tc>
      </w:tr>
      <w:tr w14:paraId="0348C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1" w:hRule="exact"/>
        </w:trPr>
        <w:tc>
          <w:tcPr>
            <w:tcW w:w="675" w:type="dxa"/>
            <w:vAlign w:val="center"/>
          </w:tcPr>
          <w:p w14:paraId="6CF9A780">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30</w:t>
            </w:r>
          </w:p>
        </w:tc>
        <w:tc>
          <w:tcPr>
            <w:tcW w:w="993" w:type="dxa"/>
            <w:vAlign w:val="center"/>
          </w:tcPr>
          <w:p w14:paraId="3E47D316">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行政确认</w:t>
            </w:r>
          </w:p>
        </w:tc>
        <w:tc>
          <w:tcPr>
            <w:tcW w:w="992" w:type="dxa"/>
            <w:vAlign w:val="center"/>
          </w:tcPr>
          <w:p w14:paraId="38981244">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居住在中国内地的中国公民在内地收养登记、解除收养关系登记</w:t>
            </w:r>
          </w:p>
        </w:tc>
        <w:tc>
          <w:tcPr>
            <w:tcW w:w="992" w:type="dxa"/>
            <w:vAlign w:val="center"/>
          </w:tcPr>
          <w:p w14:paraId="1B968905">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07885525">
            <w:pPr>
              <w:pStyle w:val="5"/>
              <w:shd w:val="clear" w:color="auto" w:fill="FFFFFF"/>
              <w:spacing w:line="200" w:lineRule="atLeast"/>
              <w:ind w:firstLine="360" w:firstLineChars="200"/>
              <w:rPr>
                <w:rFonts w:ascii="方正书宋_GBK" w:hAnsi="Times New Roman" w:eastAsia="方正书宋_GBK"/>
                <w:color w:val="000000" w:themeColor="text1"/>
                <w:sz w:val="18"/>
                <w:szCs w:val="18"/>
              </w:rPr>
            </w:pPr>
            <w:r>
              <w:rPr>
                <w:rFonts w:hint="eastAsia" w:ascii="方正书宋_GBK" w:hAnsi="Times New Roman" w:eastAsia="方正书宋_GBK"/>
                <w:color w:val="000000" w:themeColor="text1"/>
                <w:sz w:val="18"/>
                <w:szCs w:val="18"/>
              </w:rPr>
              <w:t>1.【法律】</w:t>
            </w:r>
            <w:r>
              <w:rPr>
                <w:rFonts w:hint="eastAsia" w:ascii="方正书宋_GBK" w:eastAsia="方正书宋_GBK"/>
                <w:color w:val="000000" w:themeColor="text1"/>
                <w:sz w:val="18"/>
                <w:szCs w:val="18"/>
              </w:rPr>
              <w:t>《中华人民共和国民法典》</w:t>
            </w:r>
            <w:r>
              <w:rPr>
                <w:rFonts w:ascii="方正书宋_GBK" w:hAnsi="Times New Roman" w:eastAsia="方正书宋_GBK"/>
                <w:color w:val="000000" w:themeColor="text1"/>
                <w:sz w:val="18"/>
                <w:szCs w:val="18"/>
              </w:rPr>
              <w:t>第一千一百零五条</w:t>
            </w:r>
            <w:r>
              <w:rPr>
                <w:rFonts w:hint="eastAsia" w:asciiTheme="minorEastAsia" w:hAnsiTheme="minorEastAsia" w:eastAsiaTheme="minorEastAsia"/>
                <w:sz w:val="15"/>
                <w:szCs w:val="15"/>
              </w:rPr>
              <w:t>：</w:t>
            </w:r>
            <w:r>
              <w:rPr>
                <w:rFonts w:ascii="方正书宋_GBK" w:hAnsi="Times New Roman" w:eastAsia="方正书宋_GBK"/>
                <w:color w:val="000000" w:themeColor="text1"/>
                <w:sz w:val="18"/>
                <w:szCs w:val="18"/>
              </w:rPr>
              <w:t>收养应当向县级以上人民政府民政部门登记。收养关系自登记之日起成立。收养查找不到生父母的未成年人的，办理登记的民政部门应当在登记前予以公告。收养关系当事人愿意签订收养协议的，可以签订收养协议。收养关系当事人各方或者一方要求办理收养公证的，应当办理收养公证。县级以上人民政府民政部门应当依法进行收养评估。第一千一百一十四条</w:t>
            </w:r>
            <w:r>
              <w:rPr>
                <w:rFonts w:hint="eastAsia" w:asciiTheme="minorEastAsia" w:hAnsiTheme="minorEastAsia" w:eastAsiaTheme="minorEastAsia"/>
                <w:sz w:val="15"/>
                <w:szCs w:val="15"/>
              </w:rPr>
              <w:t>：</w:t>
            </w:r>
            <w:r>
              <w:rPr>
                <w:rFonts w:ascii="方正书宋_GBK" w:hAnsi="Times New Roman" w:eastAsia="方正书宋_GBK"/>
                <w:color w:val="000000" w:themeColor="text1"/>
                <w:sz w:val="18"/>
                <w:szCs w:val="18"/>
              </w:rPr>
              <w:t>收养人在被收养人成年以前，不得解除收养关系，但是收养人、送养人双方协议解除的除外。养子女八周岁以上的，应当征得本人同意。</w:t>
            </w:r>
            <w:r>
              <w:rPr>
                <w:rFonts w:hint="eastAsia" w:ascii="方正书宋_GBK" w:eastAsia="方正书宋_GBK"/>
                <w:color w:val="000000" w:themeColor="text1"/>
                <w:sz w:val="18"/>
                <w:szCs w:val="18"/>
              </w:rPr>
              <w:t xml:space="preserve">                           </w:t>
            </w:r>
            <w:r>
              <w:rPr>
                <w:rFonts w:ascii="方正书宋_GBK" w:hAnsi="Times New Roman" w:eastAsia="方正书宋_GBK"/>
                <w:color w:val="000000" w:themeColor="text1"/>
                <w:sz w:val="18"/>
                <w:szCs w:val="18"/>
              </w:rPr>
              <w:t>第一千一百一十五条</w:t>
            </w:r>
            <w:r>
              <w:rPr>
                <w:rFonts w:hint="eastAsia" w:asciiTheme="minorEastAsia" w:hAnsiTheme="minorEastAsia" w:eastAsiaTheme="minorEastAsia"/>
                <w:sz w:val="15"/>
                <w:szCs w:val="15"/>
              </w:rPr>
              <w:t>：</w:t>
            </w:r>
            <w:r>
              <w:rPr>
                <w:rFonts w:ascii="方正书宋_GBK" w:hAnsi="Times New Roman" w:eastAsia="方正书宋_GBK"/>
                <w:color w:val="000000" w:themeColor="text1"/>
                <w:sz w:val="18"/>
                <w:szCs w:val="18"/>
              </w:rPr>
              <w:t>养父母与成年养子女关系恶化、无法共同生活的，可以协议解除收养关系。</w:t>
            </w:r>
            <w:r>
              <w:rPr>
                <w:rFonts w:hint="eastAsia" w:ascii="方正书宋_GBK" w:hAnsi="Times New Roman" w:eastAsia="方正书宋_GBK"/>
                <w:color w:val="000000" w:themeColor="text1"/>
                <w:sz w:val="18"/>
                <w:szCs w:val="18"/>
              </w:rPr>
              <w:t xml:space="preserve">                       </w:t>
            </w:r>
            <w:r>
              <w:rPr>
                <w:rFonts w:ascii="方正书宋_GBK" w:hAnsi="Times New Roman" w:eastAsia="方正书宋_GBK"/>
                <w:color w:val="000000" w:themeColor="text1"/>
                <w:sz w:val="18"/>
                <w:szCs w:val="18"/>
              </w:rPr>
              <w:t>第一千一百一十六条</w:t>
            </w:r>
            <w:r>
              <w:rPr>
                <w:rFonts w:hint="eastAsia" w:asciiTheme="minorEastAsia" w:hAnsiTheme="minorEastAsia" w:eastAsiaTheme="minorEastAsia"/>
                <w:sz w:val="15"/>
                <w:szCs w:val="15"/>
              </w:rPr>
              <w:t>：</w:t>
            </w:r>
            <w:r>
              <w:rPr>
                <w:rFonts w:ascii="方正书宋_GBK" w:hAnsi="Times New Roman" w:eastAsia="方正书宋_GBK"/>
                <w:color w:val="000000" w:themeColor="text1"/>
                <w:sz w:val="18"/>
                <w:szCs w:val="18"/>
              </w:rPr>
              <w:t>当事人协议解除收养关系的，应当到民政部门办理解除收养关系登记。</w:t>
            </w:r>
          </w:p>
          <w:p w14:paraId="7DB44C9E">
            <w:pPr>
              <w:pStyle w:val="5"/>
              <w:shd w:val="clear" w:color="auto" w:fill="FFFFFF"/>
              <w:spacing w:line="200" w:lineRule="atLeast"/>
              <w:ind w:firstLine="360" w:firstLineChars="200"/>
              <w:rPr>
                <w:rFonts w:ascii="方正书宋_GBK" w:eastAsia="方正书宋_GBK"/>
                <w:color w:val="000000" w:themeColor="text1"/>
                <w:sz w:val="18"/>
                <w:szCs w:val="18"/>
              </w:rPr>
            </w:pPr>
            <w:r>
              <w:rPr>
                <w:rFonts w:hint="eastAsia" w:ascii="方正书宋_GBK" w:hAnsi="Times New Roman" w:eastAsia="方正书宋_GBK"/>
                <w:color w:val="000000" w:themeColor="text1"/>
                <w:sz w:val="18"/>
                <w:szCs w:val="18"/>
              </w:rPr>
              <w:t>2.【行政法规】《中国公民收养子女登记办法》（2019年修订）全文。</w:t>
            </w:r>
          </w:p>
          <w:p w14:paraId="7F963873">
            <w:pPr>
              <w:autoSpaceDN w:val="0"/>
              <w:spacing w:line="300" w:lineRule="exact"/>
              <w:jc w:val="center"/>
              <w:textAlignment w:val="center"/>
              <w:rPr>
                <w:rFonts w:asciiTheme="minorEastAsia" w:hAnsiTheme="minorEastAsia" w:eastAsiaTheme="minorEastAsia" w:cstheme="minorEastAsia"/>
                <w:color w:val="000000" w:themeColor="text1"/>
                <w:sz w:val="18"/>
                <w:szCs w:val="18"/>
              </w:rPr>
            </w:pPr>
          </w:p>
        </w:tc>
        <w:tc>
          <w:tcPr>
            <w:tcW w:w="2231" w:type="dxa"/>
            <w:vAlign w:val="center"/>
          </w:tcPr>
          <w:p w14:paraId="50A5C1B1">
            <w:pPr>
              <w:widowControl/>
              <w:adjustRightInd w:val="0"/>
              <w:snapToGrid w:val="0"/>
              <w:spacing w:line="230" w:lineRule="exact"/>
              <w:rPr>
                <w:rFonts w:ascii="方正书宋_GBK" w:eastAsia="方正书宋_GBK" w:cs="宋体"/>
                <w:color w:val="000000" w:themeColor="text1"/>
                <w:kern w:val="0"/>
                <w:sz w:val="18"/>
                <w:szCs w:val="18"/>
              </w:rPr>
            </w:pPr>
            <w:r>
              <w:rPr>
                <w:rFonts w:hint="eastAsia" w:ascii="方正书宋_GBK" w:eastAsia="方正书宋_GBK" w:cs="宋体"/>
                <w:color w:val="000000" w:themeColor="text1"/>
                <w:kern w:val="0"/>
                <w:sz w:val="18"/>
                <w:szCs w:val="18"/>
              </w:rPr>
              <w:t>1.受理责任：指导申请人填写《收养登记申请书》。</w:t>
            </w:r>
          </w:p>
          <w:p w14:paraId="5E2100AF">
            <w:pPr>
              <w:widowControl/>
              <w:adjustRightInd w:val="0"/>
              <w:snapToGrid w:val="0"/>
              <w:spacing w:line="230" w:lineRule="exact"/>
              <w:rPr>
                <w:rFonts w:ascii="方正书宋_GBK" w:eastAsia="方正书宋_GBK" w:cs="宋体"/>
                <w:color w:val="000000" w:themeColor="text1"/>
                <w:kern w:val="0"/>
                <w:sz w:val="18"/>
                <w:szCs w:val="18"/>
              </w:rPr>
            </w:pPr>
            <w:r>
              <w:rPr>
                <w:rFonts w:hint="eastAsia" w:ascii="方正书宋_GBK" w:eastAsia="方正书宋_GBK" w:cs="宋体"/>
                <w:color w:val="000000" w:themeColor="text1"/>
                <w:kern w:val="0"/>
                <w:sz w:val="18"/>
                <w:szCs w:val="18"/>
              </w:rPr>
              <w:t>2.受理责任：(1)区分收养登记类型，查验当事人提交的证件和证明材料、照片是否符合此类型的要求；(2)询问当事人的收养意愿、目的和条件，告知收养登记的条件和弄虚作假的后果；(3)见证当事人在《收养登记申请书》上签名；</w:t>
            </w:r>
          </w:p>
          <w:p w14:paraId="288A0C1A">
            <w:pPr>
              <w:widowControl/>
              <w:adjustRightInd w:val="0"/>
              <w:snapToGrid w:val="0"/>
              <w:spacing w:line="230" w:lineRule="exact"/>
              <w:rPr>
                <w:rFonts w:ascii="方正书宋_GBK" w:eastAsia="方正书宋_GBK" w:cs="宋体"/>
                <w:color w:val="000000" w:themeColor="text1"/>
                <w:kern w:val="0"/>
                <w:sz w:val="18"/>
                <w:szCs w:val="18"/>
              </w:rPr>
            </w:pPr>
            <w:r>
              <w:rPr>
                <w:rFonts w:hint="eastAsia" w:ascii="方正书宋_GBK" w:eastAsia="方正书宋_GBK" w:cs="宋体"/>
                <w:color w:val="000000" w:themeColor="text1"/>
                <w:kern w:val="0"/>
                <w:sz w:val="18"/>
                <w:szCs w:val="18"/>
              </w:rPr>
              <w:t>3.审查责任：分别询问收养人、送养人、年满8周岁以上的被收养人。按照办理条件和标准，对符合条件的，提出同意的审查意见；对不符合条件的，提出不同意意见及理由；</w:t>
            </w:r>
          </w:p>
          <w:p w14:paraId="57FC52E9">
            <w:pPr>
              <w:widowControl/>
              <w:adjustRightInd w:val="0"/>
              <w:snapToGrid w:val="0"/>
              <w:spacing w:line="230" w:lineRule="exact"/>
              <w:rPr>
                <w:rFonts w:ascii="方正书宋_GBK" w:eastAsia="方正书宋_GBK" w:cs="宋体"/>
                <w:color w:val="000000" w:themeColor="text1"/>
                <w:kern w:val="0"/>
                <w:sz w:val="18"/>
                <w:szCs w:val="18"/>
              </w:rPr>
            </w:pPr>
            <w:r>
              <w:rPr>
                <w:rFonts w:hint="eastAsia" w:ascii="方正书宋_GBK" w:eastAsia="方正书宋_GBK" w:cs="宋体"/>
                <w:color w:val="000000" w:themeColor="text1"/>
                <w:kern w:val="0"/>
                <w:sz w:val="18"/>
                <w:szCs w:val="18"/>
              </w:rPr>
              <w:t>4.颁证责任：见证当事人在《收养登记审查处理表》上“当事人领证签名或者按指纹”一栏中签名，为收养人颁发中华人民共和国收养登记证，并向当事人宣布：取得收养登记证，确立收养关系；</w:t>
            </w:r>
          </w:p>
          <w:p w14:paraId="2B103FCC">
            <w:pPr>
              <w:widowControl/>
              <w:adjustRightInd w:val="0"/>
              <w:snapToGrid w:val="0"/>
              <w:spacing w:line="230" w:lineRule="exact"/>
              <w:rPr>
                <w:rFonts w:ascii="方正书宋_GBK" w:eastAsia="方正书宋_GBK" w:cs="宋体"/>
                <w:color w:val="000000" w:themeColor="text1"/>
                <w:kern w:val="0"/>
                <w:sz w:val="18"/>
                <w:szCs w:val="18"/>
              </w:rPr>
            </w:pPr>
            <w:r>
              <w:rPr>
                <w:rFonts w:hint="eastAsia" w:ascii="方正书宋_GBK" w:eastAsia="方正书宋_GBK" w:cs="宋体"/>
                <w:color w:val="000000" w:themeColor="text1"/>
                <w:kern w:val="0"/>
                <w:sz w:val="18"/>
                <w:szCs w:val="18"/>
              </w:rPr>
              <w:t>5.监管责任：对中国公民办理收养子女登记进行监管；</w:t>
            </w:r>
          </w:p>
          <w:p w14:paraId="1B24E776">
            <w:pPr>
              <w:spacing w:line="240" w:lineRule="exact"/>
              <w:jc w:val="center"/>
              <w:rPr>
                <w:rFonts w:asciiTheme="minorEastAsia" w:hAnsiTheme="minorEastAsia" w:eastAsiaTheme="minorEastAsia" w:cstheme="minorEastAsia"/>
                <w:color w:val="000000" w:themeColor="text1"/>
                <w:sz w:val="18"/>
                <w:szCs w:val="18"/>
              </w:rPr>
            </w:pPr>
            <w:r>
              <w:rPr>
                <w:rFonts w:hint="eastAsia" w:ascii="方正书宋_GBK" w:eastAsia="方正书宋_GBK" w:cs="宋体"/>
                <w:color w:val="000000" w:themeColor="text1"/>
                <w:kern w:val="0"/>
                <w:sz w:val="18"/>
                <w:szCs w:val="18"/>
              </w:rPr>
              <w:t>6.其他法律法规规章文件规定应履行的责任。</w:t>
            </w:r>
          </w:p>
        </w:tc>
        <w:tc>
          <w:tcPr>
            <w:tcW w:w="2550" w:type="dxa"/>
            <w:vAlign w:val="center"/>
          </w:tcPr>
          <w:p w14:paraId="7AC4C288">
            <w:pPr>
              <w:spacing w:line="240" w:lineRule="exact"/>
              <w:ind w:firstLine="360" w:firstLineChars="200"/>
              <w:jc w:val="lef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因不履行或不正确履行行政职责，有下列情形的行政机关及相关工作人员应承担相应的责任：</w:t>
            </w:r>
          </w:p>
          <w:p w14:paraId="1E6CF6E3">
            <w:pPr>
              <w:spacing w:line="240" w:lineRule="exact"/>
              <w:jc w:val="lef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1.对符合申请条件的不予受理的；</w:t>
            </w:r>
          </w:p>
          <w:p w14:paraId="2D48A270">
            <w:pPr>
              <w:spacing w:line="240" w:lineRule="exact"/>
              <w:jc w:val="lef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2.对符合条件的不予批准的；</w:t>
            </w:r>
          </w:p>
          <w:p w14:paraId="1BB2B2A1">
            <w:pPr>
              <w:spacing w:line="240" w:lineRule="exact"/>
              <w:jc w:val="lef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3.对不符合条件的予以批准的；</w:t>
            </w:r>
          </w:p>
          <w:p w14:paraId="3D77FD86">
            <w:pPr>
              <w:spacing w:line="240" w:lineRule="exact"/>
              <w:jc w:val="lef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4.泄露在工作中知悉的公民个人信息，造成后果的；</w:t>
            </w:r>
          </w:p>
          <w:p w14:paraId="0607400B">
            <w:pPr>
              <w:spacing w:line="240" w:lineRule="exact"/>
              <w:jc w:val="lef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5.在履行职责过程中有其他滥用职权、玩忽职守、徇私舞弊行为的；</w:t>
            </w:r>
          </w:p>
          <w:p w14:paraId="1677C9A2">
            <w:pPr>
              <w:spacing w:line="240" w:lineRule="exact"/>
              <w:jc w:val="lef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sz w:val="18"/>
                <w:szCs w:val="18"/>
              </w:rPr>
              <w:t>6.其他违反法律法规规定的行为。</w:t>
            </w:r>
          </w:p>
        </w:tc>
        <w:tc>
          <w:tcPr>
            <w:tcW w:w="1250" w:type="dxa"/>
            <w:vAlign w:val="center"/>
          </w:tcPr>
          <w:p w14:paraId="082F0B1A">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社会福利科</w:t>
            </w:r>
          </w:p>
        </w:tc>
      </w:tr>
      <w:tr w14:paraId="6ABF5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5" w:hRule="exact"/>
        </w:trPr>
        <w:tc>
          <w:tcPr>
            <w:tcW w:w="675" w:type="dxa"/>
            <w:vAlign w:val="center"/>
          </w:tcPr>
          <w:p w14:paraId="0CFF5B05">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31</w:t>
            </w:r>
          </w:p>
        </w:tc>
        <w:tc>
          <w:tcPr>
            <w:tcW w:w="993" w:type="dxa"/>
            <w:vAlign w:val="center"/>
          </w:tcPr>
          <w:p w14:paraId="18FCA57D">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行政奖励</w:t>
            </w:r>
          </w:p>
        </w:tc>
        <w:tc>
          <w:tcPr>
            <w:tcW w:w="992" w:type="dxa"/>
            <w:vAlign w:val="center"/>
          </w:tcPr>
          <w:p w14:paraId="65357286">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社会救助先进表彰</w:t>
            </w:r>
          </w:p>
        </w:tc>
        <w:tc>
          <w:tcPr>
            <w:tcW w:w="992" w:type="dxa"/>
            <w:vAlign w:val="center"/>
          </w:tcPr>
          <w:p w14:paraId="60D93E1B">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0D3DFE67">
            <w:pPr>
              <w:autoSpaceDN w:val="0"/>
              <w:spacing w:line="300" w:lineRule="exact"/>
              <w:ind w:firstLine="360" w:firstLineChars="200"/>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stheme="minorEastAsia"/>
                <w:sz w:val="18"/>
                <w:szCs w:val="18"/>
              </w:rPr>
              <w:t>1.【行政法规】</w:t>
            </w:r>
            <w:r>
              <w:rPr>
                <w:rFonts w:hint="eastAsia" w:asciiTheme="minorEastAsia" w:hAnsiTheme="minorEastAsia" w:eastAsiaTheme="minorEastAsia"/>
                <w:color w:val="000000"/>
                <w:sz w:val="18"/>
                <w:szCs w:val="18"/>
              </w:rPr>
              <w:t>《社会救助暂行办法》（国务院令第649号）第八条：对在社会救助工作中作出显著成绩的单位、个人，按照国家有关规定给予表彰、奖励。</w:t>
            </w:r>
          </w:p>
        </w:tc>
        <w:tc>
          <w:tcPr>
            <w:tcW w:w="2231" w:type="dxa"/>
            <w:vAlign w:val="center"/>
          </w:tcPr>
          <w:p w14:paraId="7B3D5BC1">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1.制定方案阶段责任：制定评选表彰方案。</w:t>
            </w:r>
          </w:p>
          <w:p w14:paraId="2A9CDCF7">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2.初审阶段责任：受理申报单位报送的材料，并进行初审汇总，提出初审意见。</w:t>
            </w:r>
          </w:p>
          <w:p w14:paraId="4E9EB983">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3.审查阶段责任：结合申报材料对候选单位的业绩材料等相关情况进行审核，评选工作领导小组集体审议推荐单位。</w:t>
            </w:r>
          </w:p>
          <w:p w14:paraId="0B291A48">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4.决定阶段责任：集体研究审定表彰单位。</w:t>
            </w:r>
          </w:p>
          <w:p w14:paraId="55BF6B39">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5.公示阶段责任：将审核通过的表彰单位通过会议或在工作网站上等方式进行公布。</w:t>
            </w:r>
          </w:p>
          <w:p w14:paraId="59C80B8A">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6.事后监管阶段责任：推荐单位未按评选条件和程序推荐的，经查实后取消评选资格或撤销奖励；对评选工作中出现严重失职、渎职或弄虚作假、借机谋取私利等违法违纪行为的，按有关规定处理。</w:t>
            </w:r>
          </w:p>
          <w:p w14:paraId="3E97CCB0">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7.其他法律法规规章文件规定应履行的责任。</w:t>
            </w:r>
          </w:p>
        </w:tc>
        <w:tc>
          <w:tcPr>
            <w:tcW w:w="2550" w:type="dxa"/>
            <w:vAlign w:val="center"/>
          </w:tcPr>
          <w:p w14:paraId="260CD150">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因不履行或不正确履行行政职责，有下列情形的，行政机关及相关工作人员应承担相应责任：</w:t>
            </w:r>
          </w:p>
          <w:p w14:paraId="50DAA36C">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1、对符合受理条件的备案申请不予受理的；</w:t>
            </w:r>
          </w:p>
          <w:p w14:paraId="05501C64">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2、未严格按照相关政策、法律、法规履行审查义务，对应当予以备案的不予备案，或者对不应备案的予以备案；</w:t>
            </w:r>
          </w:p>
          <w:p w14:paraId="77B8F4AA">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3、不依法履行监督职责或者监督不力，导致当事人权益受到损害的；</w:t>
            </w:r>
          </w:p>
          <w:p w14:paraId="6E7EC5C4">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4、工作人员滥用职权、徇私舞弊、玩忽职守的；</w:t>
            </w:r>
          </w:p>
          <w:p w14:paraId="30FBE490">
            <w:pPr>
              <w:tabs>
                <w:tab w:val="left" w:pos="7937"/>
              </w:tabs>
              <w:spacing w:line="200" w:lineRule="exact"/>
              <w:jc w:val="left"/>
              <w:rPr>
                <w:rFonts w:asciiTheme="minorEastAsia" w:hAnsiTheme="minorEastAsia" w:eastAsiaTheme="minorEastAsia"/>
                <w:color w:val="000000"/>
                <w:sz w:val="18"/>
                <w:szCs w:val="18"/>
              </w:rPr>
            </w:pPr>
            <w:r>
              <w:rPr>
                <w:rFonts w:hint="eastAsia" w:ascii="宋体" w:hAnsi="宋体" w:eastAsia="宋体"/>
                <w:color w:val="000000" w:themeColor="text1"/>
                <w:sz w:val="18"/>
                <w:szCs w:val="18"/>
              </w:rPr>
              <w:t xml:space="preserve">5、其他违反法律法规规章文件规定的行为。       </w:t>
            </w:r>
            <w:r>
              <w:rPr>
                <w:rFonts w:hint="eastAsia" w:asciiTheme="minorEastAsia" w:hAnsiTheme="minorEastAsia" w:eastAsiaTheme="minorEastAsia"/>
                <w:color w:val="000000"/>
                <w:sz w:val="18"/>
                <w:szCs w:val="18"/>
              </w:rPr>
              <w:t xml:space="preserve">     </w:t>
            </w:r>
          </w:p>
        </w:tc>
        <w:tc>
          <w:tcPr>
            <w:tcW w:w="1250" w:type="dxa"/>
            <w:vAlign w:val="center"/>
          </w:tcPr>
          <w:p w14:paraId="0E17A9CB">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社会救助科</w:t>
            </w:r>
          </w:p>
        </w:tc>
      </w:tr>
      <w:tr w14:paraId="064C6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3" w:hRule="exact"/>
        </w:trPr>
        <w:tc>
          <w:tcPr>
            <w:tcW w:w="675" w:type="dxa"/>
            <w:vAlign w:val="center"/>
          </w:tcPr>
          <w:p w14:paraId="3B650441">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32</w:t>
            </w:r>
          </w:p>
        </w:tc>
        <w:tc>
          <w:tcPr>
            <w:tcW w:w="993" w:type="dxa"/>
            <w:vAlign w:val="center"/>
          </w:tcPr>
          <w:p w14:paraId="48DAC186">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行政奖励</w:t>
            </w:r>
          </w:p>
        </w:tc>
        <w:tc>
          <w:tcPr>
            <w:tcW w:w="992" w:type="dxa"/>
            <w:vAlign w:val="center"/>
          </w:tcPr>
          <w:p w14:paraId="2193E201">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慈善表彰</w:t>
            </w:r>
          </w:p>
        </w:tc>
        <w:tc>
          <w:tcPr>
            <w:tcW w:w="992" w:type="dxa"/>
            <w:vAlign w:val="center"/>
          </w:tcPr>
          <w:p w14:paraId="1FA6CDC4">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1EBC4284">
            <w:pPr>
              <w:autoSpaceDN w:val="0"/>
              <w:spacing w:line="240" w:lineRule="exact"/>
              <w:ind w:firstLine="360" w:firstLineChars="200"/>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shd w:val="clear" w:color="auto" w:fill="FFFFFF"/>
              </w:rPr>
              <w:t>1.【法律】《中华人民共和国慈善法》（主席令第43号）第九十一条：国家建立慈善表彰制度，对在慈善事业发展中做出突出贡献的自然人、法人和其他组织，由县级以上人民政府或者有关部门予以表彰。</w:t>
            </w:r>
          </w:p>
        </w:tc>
        <w:tc>
          <w:tcPr>
            <w:tcW w:w="2231" w:type="dxa"/>
            <w:vAlign w:val="center"/>
          </w:tcPr>
          <w:p w14:paraId="6B5761D7">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1.制定方案阶段责任：制定评选表彰方案。</w:t>
            </w:r>
          </w:p>
          <w:p w14:paraId="4DA94B3B">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2.初审阶段责任：受理申报单位报送的材料，并进行初审汇总，提出初审意见。</w:t>
            </w:r>
          </w:p>
          <w:p w14:paraId="616B7AF3">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3.审查阶段责任：结合申报材料对候选单位的业绩材料等相关情况进行审核，评选工作领导小组集体审议推荐单位。</w:t>
            </w:r>
          </w:p>
          <w:p w14:paraId="011EE552">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4.决定阶段责任：集体研究审定表彰单位。</w:t>
            </w:r>
          </w:p>
          <w:p w14:paraId="3C10980A">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5.公示阶段责任：将审核通过的表彰单位通过会议或在工作网站上等方式进行公布。</w:t>
            </w:r>
          </w:p>
          <w:p w14:paraId="190C90CD">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6.事后监管阶段责任：推荐单位未按评选条件和程序推荐的，经查实后取消评选资格或撤销奖励；对评选工作中出现严重失职、渎职或弄虚作假、借机谋取私利等违法违纪行为的，按有关规定处理。</w:t>
            </w:r>
          </w:p>
          <w:p w14:paraId="7335FDCF">
            <w:pPr>
              <w:autoSpaceDN w:val="0"/>
              <w:spacing w:line="300" w:lineRule="exact"/>
              <w:jc w:val="left"/>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7.其他法律法规规章文件规定应履行的责任。</w:t>
            </w:r>
          </w:p>
        </w:tc>
        <w:tc>
          <w:tcPr>
            <w:tcW w:w="2550" w:type="dxa"/>
            <w:vAlign w:val="center"/>
          </w:tcPr>
          <w:p w14:paraId="388B6304">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因不履行或不正确履行行政职责，有下列情形的，行政机关及相关工作人员应承担相应责任：</w:t>
            </w:r>
          </w:p>
          <w:p w14:paraId="4AE6FB5B">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1、对符合受理条件的备案申请不予受理的；</w:t>
            </w:r>
          </w:p>
          <w:p w14:paraId="67015BB5">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2、未严格按照相关政策、法律、法规履行审查义务，对应当予以备案的不予备案，或者对不应备案的予以备案；</w:t>
            </w:r>
          </w:p>
          <w:p w14:paraId="31A45C69">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3、不依法履行监督职责或者监督不力，导致当事人权益受到损害的；</w:t>
            </w:r>
          </w:p>
          <w:p w14:paraId="006D87BA">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4、工作人员滥用职权、徇私舞弊、玩忽职守的；</w:t>
            </w:r>
          </w:p>
          <w:p w14:paraId="290EC85C">
            <w:pPr>
              <w:tabs>
                <w:tab w:val="left" w:pos="7937"/>
              </w:tabs>
              <w:spacing w:line="200" w:lineRule="exact"/>
              <w:jc w:val="left"/>
              <w:rPr>
                <w:rFonts w:asciiTheme="minorEastAsia" w:hAnsiTheme="minorEastAsia" w:eastAsiaTheme="minorEastAsia"/>
                <w:color w:val="000000"/>
                <w:sz w:val="18"/>
                <w:szCs w:val="18"/>
              </w:rPr>
            </w:pPr>
            <w:r>
              <w:rPr>
                <w:rFonts w:hint="eastAsia" w:ascii="宋体" w:hAnsi="宋体" w:eastAsia="宋体"/>
                <w:color w:val="000000" w:themeColor="text1"/>
                <w:sz w:val="18"/>
                <w:szCs w:val="18"/>
              </w:rPr>
              <w:t xml:space="preserve">5、其他违反法律法规规章文件规定的行为。    </w:t>
            </w:r>
            <w:r>
              <w:rPr>
                <w:rFonts w:hint="eastAsia" w:asciiTheme="minorEastAsia" w:hAnsiTheme="minorEastAsia" w:eastAsiaTheme="minorEastAsia"/>
                <w:color w:val="000000"/>
                <w:sz w:val="18"/>
                <w:szCs w:val="18"/>
              </w:rPr>
              <w:t xml:space="preserve">         </w:t>
            </w:r>
          </w:p>
        </w:tc>
        <w:tc>
          <w:tcPr>
            <w:tcW w:w="1250" w:type="dxa"/>
            <w:vAlign w:val="center"/>
          </w:tcPr>
          <w:p w14:paraId="0E924F54">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社会事务科</w:t>
            </w:r>
          </w:p>
        </w:tc>
      </w:tr>
      <w:tr w14:paraId="1A933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1" w:hRule="exact"/>
        </w:trPr>
        <w:tc>
          <w:tcPr>
            <w:tcW w:w="675" w:type="dxa"/>
            <w:vAlign w:val="center"/>
          </w:tcPr>
          <w:p w14:paraId="2F12BE31">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33</w:t>
            </w:r>
          </w:p>
        </w:tc>
        <w:tc>
          <w:tcPr>
            <w:tcW w:w="993" w:type="dxa"/>
            <w:vAlign w:val="center"/>
          </w:tcPr>
          <w:p w14:paraId="633AE48D">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其他类</w:t>
            </w:r>
          </w:p>
        </w:tc>
        <w:tc>
          <w:tcPr>
            <w:tcW w:w="992" w:type="dxa"/>
            <w:vAlign w:val="center"/>
          </w:tcPr>
          <w:p w14:paraId="76803D55">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慈善信托备案</w:t>
            </w:r>
          </w:p>
        </w:tc>
        <w:tc>
          <w:tcPr>
            <w:tcW w:w="992" w:type="dxa"/>
            <w:vAlign w:val="center"/>
          </w:tcPr>
          <w:p w14:paraId="2BE63ACF">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175F00A8">
            <w:pPr>
              <w:autoSpaceDN w:val="0"/>
              <w:spacing w:line="240" w:lineRule="exact"/>
              <w:ind w:firstLine="360" w:firstLineChars="200"/>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shd w:val="clear" w:color="auto" w:fill="FFFFFF"/>
              </w:rPr>
              <w:t>1.【法律】《中华人民共和国慈善法》（主席令第43号）第四十五条：设立慈善信托、确定受托人和监察人，应当采取书面形式。受托人应当在慈善信托文件签订之日起七日内，将相关文件向受托人所在地县级以上人民政府民政部门备案。</w:t>
            </w:r>
          </w:p>
        </w:tc>
        <w:tc>
          <w:tcPr>
            <w:tcW w:w="2231" w:type="dxa"/>
            <w:vAlign w:val="center"/>
          </w:tcPr>
          <w:p w14:paraId="010AB7D9">
            <w:pPr>
              <w:autoSpaceDN w:val="0"/>
              <w:spacing w:line="240" w:lineRule="exac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1.主动公示慈善信托的设立条件、程序以及需要备案的材料目录等，便于受托人办理备案，并及时向社会公开慈善信托信息。</w:t>
            </w:r>
          </w:p>
          <w:p w14:paraId="01F075D0">
            <w:pPr>
              <w:autoSpaceDN w:val="0"/>
              <w:spacing w:line="240" w:lineRule="exac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2.根据法定管理职责，对慈善信托的受托人应当履行的受托职责、管理慈善信托财产及其收益的情况、履行信息公开和告知义务以及其他与慈善信托相关的活动进行监督检查。</w:t>
            </w:r>
          </w:p>
          <w:p w14:paraId="79C017D5">
            <w:pPr>
              <w:autoSpaceDN w:val="0"/>
              <w:spacing w:line="240" w:lineRule="exac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3.根据法定管理职责，联合或委托第三方机构对慈善信托的规范管理、慈善目的的实现和慈善信托财产的运用效益等进行评估。</w:t>
            </w:r>
          </w:p>
          <w:p w14:paraId="0B380387">
            <w:pPr>
              <w:autoSpaceDN w:val="0"/>
              <w:spacing w:line="240" w:lineRule="exac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4.监督责任。对受托人违法违规行为进行监督检查，依据职能依法采取措施予以纠正。</w:t>
            </w:r>
          </w:p>
        </w:tc>
        <w:tc>
          <w:tcPr>
            <w:tcW w:w="2550" w:type="dxa"/>
            <w:vAlign w:val="center"/>
          </w:tcPr>
          <w:p w14:paraId="3EF345D7">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因不履行或不正确履行行政职责，有下列情形的，行政机关及相关工作人员应承担相应责任：</w:t>
            </w:r>
          </w:p>
          <w:p w14:paraId="28859399">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1、对符合受理条件的备案申请不予受理的；</w:t>
            </w:r>
          </w:p>
          <w:p w14:paraId="7A0A0A89">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2、未严格按照相关政策、法律、法规履行审查义务，对应当予以备案的不予备案，或者对不应备案的予以备案；</w:t>
            </w:r>
          </w:p>
          <w:p w14:paraId="3A821772">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3、不依法履行监督职责或者监督不力，导致当事人权益受到损害的；</w:t>
            </w:r>
          </w:p>
          <w:p w14:paraId="215B2751">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4、工作人员滥用职权、徇私舞弊、玩忽职守的；</w:t>
            </w:r>
          </w:p>
          <w:p w14:paraId="0CE802BE">
            <w:pPr>
              <w:tabs>
                <w:tab w:val="left" w:pos="7937"/>
              </w:tabs>
              <w:spacing w:line="200" w:lineRule="exact"/>
              <w:jc w:val="left"/>
              <w:rPr>
                <w:rFonts w:asciiTheme="minorEastAsia" w:hAnsiTheme="minorEastAsia" w:eastAsiaTheme="minorEastAsia"/>
                <w:color w:val="000000"/>
                <w:sz w:val="18"/>
                <w:szCs w:val="18"/>
              </w:rPr>
            </w:pPr>
            <w:r>
              <w:rPr>
                <w:rFonts w:hint="eastAsia" w:ascii="宋体" w:hAnsi="宋体" w:eastAsia="宋体"/>
                <w:color w:val="000000" w:themeColor="text1"/>
                <w:sz w:val="18"/>
                <w:szCs w:val="18"/>
              </w:rPr>
              <w:t xml:space="preserve">5、其他违反法律法规规章文件规定的行为。        </w:t>
            </w:r>
          </w:p>
        </w:tc>
        <w:tc>
          <w:tcPr>
            <w:tcW w:w="1250" w:type="dxa"/>
            <w:vAlign w:val="center"/>
          </w:tcPr>
          <w:p w14:paraId="2AA69985">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社会事务科</w:t>
            </w:r>
          </w:p>
        </w:tc>
      </w:tr>
      <w:tr w14:paraId="7C85A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5" w:hRule="exact"/>
        </w:trPr>
        <w:tc>
          <w:tcPr>
            <w:tcW w:w="675" w:type="dxa"/>
            <w:vAlign w:val="center"/>
          </w:tcPr>
          <w:p w14:paraId="747C0982">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34</w:t>
            </w:r>
          </w:p>
        </w:tc>
        <w:tc>
          <w:tcPr>
            <w:tcW w:w="993" w:type="dxa"/>
            <w:vAlign w:val="center"/>
          </w:tcPr>
          <w:p w14:paraId="0428FD64">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其他类</w:t>
            </w:r>
          </w:p>
        </w:tc>
        <w:tc>
          <w:tcPr>
            <w:tcW w:w="992" w:type="dxa"/>
            <w:vAlign w:val="center"/>
          </w:tcPr>
          <w:p w14:paraId="4FA3D422">
            <w:pPr>
              <w:autoSpaceDN w:val="0"/>
              <w:spacing w:line="300" w:lineRule="exact"/>
              <w:jc w:val="center"/>
              <w:textAlignment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养老机构备案</w:t>
            </w:r>
          </w:p>
        </w:tc>
        <w:tc>
          <w:tcPr>
            <w:tcW w:w="992" w:type="dxa"/>
            <w:vAlign w:val="center"/>
          </w:tcPr>
          <w:p w14:paraId="2F4F3272">
            <w:pPr>
              <w:jc w:val="center"/>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滦州市民政局</w:t>
            </w:r>
          </w:p>
        </w:tc>
        <w:tc>
          <w:tcPr>
            <w:tcW w:w="5103" w:type="dxa"/>
            <w:vAlign w:val="center"/>
          </w:tcPr>
          <w:p w14:paraId="2946C356">
            <w:pPr>
              <w:pStyle w:val="5"/>
              <w:shd w:val="clear" w:color="auto" w:fill="FFFFFF"/>
              <w:spacing w:line="240" w:lineRule="exact"/>
              <w:ind w:firstLine="360"/>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1.【法律】《中华人民共和国老年人权益保障法》（2018年12月29日修改，主席令第24号）第四十三条</w:t>
            </w:r>
            <w:r>
              <w:rPr>
                <w:rFonts w:hint="eastAsia" w:asciiTheme="minorEastAsia" w:hAnsiTheme="minorEastAsia" w:eastAsiaTheme="minorEastAsia"/>
                <w:sz w:val="15"/>
                <w:szCs w:val="15"/>
              </w:rPr>
              <w:t>：</w:t>
            </w:r>
            <w:r>
              <w:rPr>
                <w:rFonts w:hint="eastAsia" w:asciiTheme="minorEastAsia" w:hAnsiTheme="minorEastAsia" w:eastAsiaTheme="minorEastAsia"/>
                <w:color w:val="000000" w:themeColor="text1"/>
                <w:sz w:val="18"/>
                <w:szCs w:val="18"/>
              </w:rPr>
              <w:t>设立公益性养老机构，应当依法办理相应的登记。设立经营性养老机构，应当在市场监督管理部门办理登记。养老机构登记后即可开展服务活动，并向县级以上人民政府民政部门备案。</w:t>
            </w:r>
          </w:p>
          <w:p w14:paraId="2A5731C7">
            <w:pPr>
              <w:pStyle w:val="5"/>
              <w:shd w:val="clear" w:color="auto" w:fill="FFFFFF"/>
              <w:spacing w:line="240" w:lineRule="exact"/>
              <w:ind w:firstLine="357"/>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2.【部门规章】《养老机构管理办法》（民政部令第49号）第十一条：养老机构办理备案，应当向民政部门提交备案申请书、养老机构登记证书、符合本办法第四条要求的承诺书等材料，并对真实性负责。备案申请书应当包括下列内容：（一）养老机构基本情况，包括名称、住所、法定代表人或者主要负责人信息等；（二）服务场所权属；（三）养老床位数量；（四）服务设施面积；（五）联系人和联系方式。民政部门应当加强信息化建设，逐步实现网上备案。</w:t>
            </w:r>
          </w:p>
          <w:p w14:paraId="3FF39E42">
            <w:pPr>
              <w:pStyle w:val="5"/>
              <w:shd w:val="clear" w:color="auto" w:fill="FFFFFF"/>
              <w:spacing w:line="240" w:lineRule="exact"/>
              <w:ind w:firstLine="357"/>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第十二条：民政部门收到养老机构备案材料后，对材料齐全的，应当出具备案回执；材料不齐全的，应当指导养老机构补正。</w:t>
            </w:r>
          </w:p>
          <w:p w14:paraId="06694962">
            <w:pPr>
              <w:pStyle w:val="5"/>
              <w:shd w:val="clear" w:color="auto" w:fill="FFFFFF"/>
              <w:spacing w:line="240" w:lineRule="exact"/>
              <w:ind w:firstLine="357"/>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第十三条：已经备案的养老机构变更名称、法定代表人或者主要负责人等登记事项，或者变更服务场所权属、养老床位数量、服务设施面积等事项的，应当及时向原备案民政部门办理变更备案。</w:t>
            </w:r>
          </w:p>
          <w:p w14:paraId="15367BA1">
            <w:pPr>
              <w:pStyle w:val="5"/>
              <w:shd w:val="clear" w:color="auto" w:fill="FFFFFF"/>
              <w:spacing w:line="240" w:lineRule="exact"/>
              <w:ind w:firstLine="357"/>
              <w:rPr>
                <w:rFonts w:asciiTheme="minorEastAsia" w:hAnsiTheme="minorEastAsia" w:eastAsiaTheme="minorEastAsia"/>
                <w:color w:val="000000" w:themeColor="text1"/>
                <w:sz w:val="18"/>
                <w:szCs w:val="18"/>
              </w:rPr>
            </w:pPr>
            <w:r>
              <w:rPr>
                <w:rFonts w:hint="eastAsia" w:asciiTheme="minorEastAsia" w:hAnsiTheme="minorEastAsia" w:eastAsiaTheme="minorEastAsia"/>
                <w:color w:val="000000" w:themeColor="text1"/>
                <w:sz w:val="18"/>
                <w:szCs w:val="18"/>
              </w:rPr>
              <w:t>养老机构在原备案机关辖区内变更服务场所的，应当及时向原备案民政部门办理变更备案。营利性养老机构跨原备案机关辖区变更服务场所的，应当及时向变更后的服务场所所在地县级人民政府民政部门办理备案。</w:t>
            </w:r>
          </w:p>
          <w:p w14:paraId="72BE9DA6">
            <w:pPr>
              <w:pStyle w:val="5"/>
              <w:shd w:val="clear" w:color="auto" w:fill="FFFFFF"/>
              <w:spacing w:line="240" w:lineRule="exact"/>
              <w:ind w:firstLine="357"/>
              <w:rPr>
                <w:rFonts w:asciiTheme="minorEastAsia" w:hAnsiTheme="minorEastAsia" w:eastAsiaTheme="minorEastAsia"/>
                <w:color w:val="000000" w:themeColor="text1"/>
                <w:sz w:val="15"/>
                <w:szCs w:val="15"/>
              </w:rPr>
            </w:pPr>
            <w:r>
              <w:rPr>
                <w:rFonts w:hint="eastAsia" w:asciiTheme="minorEastAsia" w:hAnsiTheme="minorEastAsia" w:eastAsiaTheme="minorEastAsia"/>
                <w:color w:val="000000" w:themeColor="text1"/>
                <w:sz w:val="18"/>
                <w:szCs w:val="18"/>
              </w:rPr>
              <w:t>第十四条：民政部门应当通过政府网站、政务新媒体、办事大厅公示栏、服务窗口等途径向社会公开备案事项及流程、材料清单等信息。</w:t>
            </w:r>
          </w:p>
          <w:p w14:paraId="0B13766A">
            <w:pPr>
              <w:pStyle w:val="5"/>
              <w:shd w:val="clear" w:color="auto" w:fill="FFFFFF"/>
              <w:spacing w:line="240" w:lineRule="exact"/>
              <w:ind w:firstLine="360"/>
              <w:rPr>
                <w:rFonts w:ascii="方正书宋_GBK" w:hAnsi="Times New Roman" w:eastAsia="方正书宋_GBK"/>
                <w:color w:val="000000" w:themeColor="text1"/>
                <w:sz w:val="18"/>
                <w:szCs w:val="18"/>
              </w:rPr>
            </w:pPr>
          </w:p>
        </w:tc>
        <w:tc>
          <w:tcPr>
            <w:tcW w:w="2231" w:type="dxa"/>
            <w:vAlign w:val="center"/>
          </w:tcPr>
          <w:p w14:paraId="4FDEF30E">
            <w:pPr>
              <w:widowControl/>
              <w:adjustRightInd w:val="0"/>
              <w:snapToGrid w:val="0"/>
              <w:spacing w:line="230" w:lineRule="exact"/>
              <w:rPr>
                <w:rFonts w:ascii="方正书宋_GBK" w:eastAsia="方正书宋_GBK" w:cs="宋体"/>
                <w:color w:val="000000" w:themeColor="text1"/>
                <w:kern w:val="0"/>
                <w:sz w:val="18"/>
                <w:szCs w:val="18"/>
              </w:rPr>
            </w:pPr>
            <w:r>
              <w:rPr>
                <w:rFonts w:hint="eastAsia" w:ascii="方正书宋_GBK" w:eastAsia="方正书宋_GBK" w:cs="宋体"/>
                <w:color w:val="000000" w:themeColor="text1"/>
                <w:kern w:val="0"/>
                <w:sz w:val="18"/>
                <w:szCs w:val="18"/>
              </w:rPr>
              <w:t>1.受理责任：非营利性养老机构办理备案，应当在收住老年人后10个工作日以内向登记管理机关同级的民政部门提出，养老机构提交备案申请书、养老机构登记证书、符合本办法第四条要求的承诺书等材料，并对真实性负责；</w:t>
            </w:r>
          </w:p>
          <w:p w14:paraId="50580053">
            <w:pPr>
              <w:pStyle w:val="5"/>
              <w:spacing w:line="200" w:lineRule="exact"/>
              <w:jc w:val="both"/>
              <w:rPr>
                <w:rFonts w:ascii="方正书宋_GBK" w:eastAsia="方正书宋_GBK"/>
                <w:color w:val="000000" w:themeColor="text1"/>
                <w:sz w:val="18"/>
                <w:szCs w:val="18"/>
              </w:rPr>
            </w:pPr>
            <w:r>
              <w:rPr>
                <w:rFonts w:hint="eastAsia" w:ascii="方正书宋_GBK" w:eastAsia="方正书宋_GBK"/>
                <w:color w:val="000000" w:themeColor="text1"/>
                <w:sz w:val="18"/>
                <w:szCs w:val="18"/>
              </w:rPr>
              <w:t>2.备案责任：民政部门收到养老机构备案材料后，对材料齐全的，应当出具备案回执；材料不齐全的，应当指导养老机构补正。</w:t>
            </w:r>
          </w:p>
          <w:p w14:paraId="60717728">
            <w:pPr>
              <w:pStyle w:val="5"/>
              <w:spacing w:line="200" w:lineRule="exact"/>
              <w:jc w:val="both"/>
              <w:rPr>
                <w:rFonts w:asciiTheme="minorEastAsia" w:hAnsiTheme="minorEastAsia" w:eastAsiaTheme="minorEastAsia" w:cstheme="minorEastAsia"/>
                <w:color w:val="000000" w:themeColor="text1"/>
                <w:sz w:val="18"/>
                <w:szCs w:val="18"/>
                <w:shd w:val="clear" w:color="auto" w:fill="FFFFFF"/>
              </w:rPr>
            </w:pPr>
            <w:r>
              <w:rPr>
                <w:rFonts w:hint="eastAsia" w:ascii="方正书宋_GBK" w:eastAsia="方正书宋_GBK"/>
                <w:color w:val="000000" w:themeColor="text1"/>
                <w:sz w:val="18"/>
                <w:szCs w:val="18"/>
              </w:rPr>
              <w:t>3.监管责任：</w:t>
            </w:r>
            <w:r>
              <w:rPr>
                <w:rFonts w:hint="eastAsia" w:asciiTheme="minorEastAsia" w:hAnsiTheme="minorEastAsia" w:eastAsiaTheme="minorEastAsia" w:cstheme="minorEastAsia"/>
                <w:color w:val="000000" w:themeColor="text1"/>
                <w:sz w:val="18"/>
                <w:szCs w:val="18"/>
                <w:shd w:val="clear" w:color="auto" w:fill="FFFFFF"/>
              </w:rPr>
              <w:t xml:space="preserve">对已经备案的养老机构，备案民政部门应当自备案之日起20个工作日以内进行现场检查，并核实备案信息；对未备案的养老机构，服务场所所在地的县级人民政府民政部门应当自发现其收住老年人之日起20个工作日以内进行现场检查，并督促及时备案。民政部门应当每年对养老机构服务安全和质量进行不少于一次的现场检查。   </w:t>
            </w:r>
          </w:p>
          <w:p w14:paraId="55D42681">
            <w:pPr>
              <w:pStyle w:val="5"/>
              <w:spacing w:line="200" w:lineRule="exact"/>
              <w:jc w:val="both"/>
              <w:rPr>
                <w:rFonts w:asciiTheme="minorEastAsia" w:hAnsiTheme="minorEastAsia" w:eastAsiaTheme="minorEastAsia" w:cstheme="minorEastAsia"/>
                <w:color w:val="000000" w:themeColor="text1"/>
                <w:sz w:val="18"/>
                <w:szCs w:val="18"/>
                <w:shd w:val="clear" w:color="auto" w:fill="FFFFFF"/>
              </w:rPr>
            </w:pPr>
            <w:r>
              <w:rPr>
                <w:rFonts w:hint="eastAsia" w:ascii="方正书宋_GBK" w:eastAsia="方正书宋_GBK"/>
                <w:color w:val="000000" w:themeColor="text1"/>
                <w:sz w:val="18"/>
                <w:szCs w:val="18"/>
              </w:rPr>
              <w:t>4.其他法律法规规章文件规定应履行的责任。</w:t>
            </w:r>
          </w:p>
          <w:p w14:paraId="5EABC756">
            <w:pPr>
              <w:autoSpaceDN w:val="0"/>
              <w:spacing w:line="200" w:lineRule="exact"/>
              <w:jc w:val="center"/>
              <w:textAlignment w:val="center"/>
              <w:rPr>
                <w:rFonts w:asciiTheme="minorEastAsia" w:hAnsiTheme="minorEastAsia" w:eastAsiaTheme="minorEastAsia" w:cstheme="minorEastAsia"/>
                <w:color w:val="000000" w:themeColor="text1"/>
                <w:sz w:val="18"/>
                <w:szCs w:val="18"/>
              </w:rPr>
            </w:pPr>
          </w:p>
        </w:tc>
        <w:tc>
          <w:tcPr>
            <w:tcW w:w="2550" w:type="dxa"/>
            <w:vAlign w:val="center"/>
          </w:tcPr>
          <w:p w14:paraId="37F3339F">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因不履行或不正确履行行政职责，有下列情形的，行政机关及相关工作人员应承担相应责任：</w:t>
            </w:r>
          </w:p>
          <w:p w14:paraId="552DC4CC">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1、对符合受理条件的备案申请不予受理的；</w:t>
            </w:r>
          </w:p>
          <w:p w14:paraId="19EA78A0">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2、未严格按照相关政策、法律、法规履行审查义务，对应当予以备案的不予备案，或者对不应备案的予以备案；</w:t>
            </w:r>
          </w:p>
          <w:p w14:paraId="7C8247EE">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3、不依法履行监督职责或者监督不力，导致当事人权益受到损害的；</w:t>
            </w:r>
          </w:p>
          <w:p w14:paraId="6B360812">
            <w:pPr>
              <w:tabs>
                <w:tab w:val="left" w:pos="7937"/>
              </w:tabs>
              <w:spacing w:line="200" w:lineRule="exact"/>
              <w:jc w:val="left"/>
              <w:rPr>
                <w:rFonts w:ascii="宋体" w:hAnsi="宋体" w:eastAsia="宋体"/>
                <w:color w:val="000000" w:themeColor="text1"/>
                <w:sz w:val="18"/>
                <w:szCs w:val="18"/>
              </w:rPr>
            </w:pPr>
            <w:r>
              <w:rPr>
                <w:rFonts w:hint="eastAsia" w:ascii="宋体" w:hAnsi="宋体" w:eastAsia="宋体"/>
                <w:color w:val="000000" w:themeColor="text1"/>
                <w:sz w:val="18"/>
                <w:szCs w:val="18"/>
              </w:rPr>
              <w:t>4、工作人员滥用职权、徇私舞弊、玩忽职守的；</w:t>
            </w:r>
          </w:p>
          <w:p w14:paraId="688C85EE">
            <w:pPr>
              <w:autoSpaceDN w:val="0"/>
              <w:spacing w:line="200" w:lineRule="exact"/>
              <w:jc w:val="left"/>
              <w:textAlignment w:val="center"/>
              <w:rPr>
                <w:rFonts w:asciiTheme="minorEastAsia" w:hAnsiTheme="minorEastAsia" w:eastAsiaTheme="minorEastAsia" w:cstheme="minorEastAsia"/>
                <w:color w:val="000000" w:themeColor="text1"/>
                <w:sz w:val="18"/>
                <w:szCs w:val="18"/>
              </w:rPr>
            </w:pPr>
            <w:r>
              <w:rPr>
                <w:rFonts w:hint="eastAsia" w:ascii="宋体" w:hAnsi="宋体" w:eastAsia="宋体"/>
                <w:color w:val="000000" w:themeColor="text1"/>
                <w:sz w:val="18"/>
                <w:szCs w:val="18"/>
              </w:rPr>
              <w:t>5、其他违反法律法规规章文件规定的行为。</w:t>
            </w:r>
          </w:p>
        </w:tc>
        <w:tc>
          <w:tcPr>
            <w:tcW w:w="1250" w:type="dxa"/>
            <w:vAlign w:val="center"/>
          </w:tcPr>
          <w:p w14:paraId="5D2E8806">
            <w:pPr>
              <w:autoSpaceDN w:val="0"/>
              <w:spacing w:line="300" w:lineRule="exact"/>
              <w:jc w:val="center"/>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社会福利科</w:t>
            </w:r>
          </w:p>
        </w:tc>
      </w:tr>
    </w:tbl>
    <w:p w14:paraId="1E4EACC3">
      <w:pPr>
        <w:spacing w:line="400" w:lineRule="exact"/>
        <w:ind w:firstLine="480" w:firstLineChars="200"/>
        <w:rPr>
          <w:rFonts w:ascii="楷体_GB2312" w:hAnsi="楷体_GB2312" w:eastAsia="楷体_GB2312"/>
          <w:sz w:val="24"/>
        </w:rPr>
      </w:pPr>
    </w:p>
    <w:sectPr>
      <w:pgSz w:w="16838" w:h="11906" w:orient="landscape"/>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方正黑体_GBK">
    <w:altName w:val="黑体"/>
    <w:panose1 w:val="00000000000000000000"/>
    <w:charset w:val="86"/>
    <w:family w:val="script"/>
    <w:pitch w:val="default"/>
    <w:sig w:usb0="00000000" w:usb1="00000000" w:usb2="00000010" w:usb3="00000000" w:csb0="00040000" w:csb1="00000000"/>
  </w:font>
  <w:font w:name="方正书宋_GBK">
    <w:altName w:val="宋体"/>
    <w:panose1 w:val="00000000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191597"/>
    <w:multiLevelType w:val="singleLevel"/>
    <w:tmpl w:val="1319159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Y3NTIyOTg3YjU0MDk3MjEzZDRhMzU5ODQxZTNjMGIifQ=="/>
  </w:docVars>
  <w:rsids>
    <w:rsidRoot w:val="005B6561"/>
    <w:rsid w:val="00001336"/>
    <w:rsid w:val="00015219"/>
    <w:rsid w:val="0002122F"/>
    <w:rsid w:val="00030616"/>
    <w:rsid w:val="00031339"/>
    <w:rsid w:val="00045B09"/>
    <w:rsid w:val="00047024"/>
    <w:rsid w:val="000D6A5D"/>
    <w:rsid w:val="000E3C8D"/>
    <w:rsid w:val="000E6492"/>
    <w:rsid w:val="000F69C7"/>
    <w:rsid w:val="000F72CC"/>
    <w:rsid w:val="000F748D"/>
    <w:rsid w:val="00100E9F"/>
    <w:rsid w:val="00103BBD"/>
    <w:rsid w:val="00127C68"/>
    <w:rsid w:val="001770C3"/>
    <w:rsid w:val="00197864"/>
    <w:rsid w:val="001A0A7C"/>
    <w:rsid w:val="001A29AB"/>
    <w:rsid w:val="001B491F"/>
    <w:rsid w:val="001B5CB4"/>
    <w:rsid w:val="001B7454"/>
    <w:rsid w:val="001C1822"/>
    <w:rsid w:val="001C3906"/>
    <w:rsid w:val="001C5910"/>
    <w:rsid w:val="00215B0C"/>
    <w:rsid w:val="00215B70"/>
    <w:rsid w:val="0025119C"/>
    <w:rsid w:val="0025184C"/>
    <w:rsid w:val="00252C69"/>
    <w:rsid w:val="002569B8"/>
    <w:rsid w:val="002640D2"/>
    <w:rsid w:val="002678DE"/>
    <w:rsid w:val="00267C8C"/>
    <w:rsid w:val="002762EF"/>
    <w:rsid w:val="00293B3E"/>
    <w:rsid w:val="002C70CC"/>
    <w:rsid w:val="002D7164"/>
    <w:rsid w:val="002F0B4F"/>
    <w:rsid w:val="00300E35"/>
    <w:rsid w:val="00314A98"/>
    <w:rsid w:val="00322968"/>
    <w:rsid w:val="00322A77"/>
    <w:rsid w:val="0034556C"/>
    <w:rsid w:val="00345DB0"/>
    <w:rsid w:val="003608FA"/>
    <w:rsid w:val="00362859"/>
    <w:rsid w:val="003A557A"/>
    <w:rsid w:val="003B2C62"/>
    <w:rsid w:val="003C29FC"/>
    <w:rsid w:val="003E5433"/>
    <w:rsid w:val="00402942"/>
    <w:rsid w:val="00403673"/>
    <w:rsid w:val="00405A0F"/>
    <w:rsid w:val="004350EF"/>
    <w:rsid w:val="004363D3"/>
    <w:rsid w:val="004404C4"/>
    <w:rsid w:val="00444C3F"/>
    <w:rsid w:val="00460587"/>
    <w:rsid w:val="00475929"/>
    <w:rsid w:val="004803CF"/>
    <w:rsid w:val="00480D85"/>
    <w:rsid w:val="00491972"/>
    <w:rsid w:val="0049282F"/>
    <w:rsid w:val="00496390"/>
    <w:rsid w:val="004A0B78"/>
    <w:rsid w:val="004A455B"/>
    <w:rsid w:val="004A6997"/>
    <w:rsid w:val="004C1672"/>
    <w:rsid w:val="004C5933"/>
    <w:rsid w:val="004F126D"/>
    <w:rsid w:val="0050523A"/>
    <w:rsid w:val="0050761B"/>
    <w:rsid w:val="00507E29"/>
    <w:rsid w:val="00514BE8"/>
    <w:rsid w:val="005447AE"/>
    <w:rsid w:val="00546505"/>
    <w:rsid w:val="0055104A"/>
    <w:rsid w:val="00557534"/>
    <w:rsid w:val="0056372C"/>
    <w:rsid w:val="005877CB"/>
    <w:rsid w:val="005A4601"/>
    <w:rsid w:val="005A4900"/>
    <w:rsid w:val="005A6D06"/>
    <w:rsid w:val="005B5743"/>
    <w:rsid w:val="005B6561"/>
    <w:rsid w:val="005C2408"/>
    <w:rsid w:val="005C31A9"/>
    <w:rsid w:val="005C4155"/>
    <w:rsid w:val="005D513A"/>
    <w:rsid w:val="005E1C69"/>
    <w:rsid w:val="005F058C"/>
    <w:rsid w:val="00612D12"/>
    <w:rsid w:val="00612EF6"/>
    <w:rsid w:val="00613886"/>
    <w:rsid w:val="0062004C"/>
    <w:rsid w:val="00624CF3"/>
    <w:rsid w:val="00626603"/>
    <w:rsid w:val="006373E8"/>
    <w:rsid w:val="00661562"/>
    <w:rsid w:val="00677101"/>
    <w:rsid w:val="00681197"/>
    <w:rsid w:val="006855CF"/>
    <w:rsid w:val="006A5193"/>
    <w:rsid w:val="006C5CE5"/>
    <w:rsid w:val="006E5484"/>
    <w:rsid w:val="007026BB"/>
    <w:rsid w:val="0071223C"/>
    <w:rsid w:val="007448F2"/>
    <w:rsid w:val="00771950"/>
    <w:rsid w:val="007834EA"/>
    <w:rsid w:val="00794782"/>
    <w:rsid w:val="007A26B2"/>
    <w:rsid w:val="007A6074"/>
    <w:rsid w:val="007B3C2A"/>
    <w:rsid w:val="007D6235"/>
    <w:rsid w:val="00802B71"/>
    <w:rsid w:val="00803338"/>
    <w:rsid w:val="00803D20"/>
    <w:rsid w:val="00813292"/>
    <w:rsid w:val="00813730"/>
    <w:rsid w:val="008148D8"/>
    <w:rsid w:val="00822364"/>
    <w:rsid w:val="0084078C"/>
    <w:rsid w:val="00840D5D"/>
    <w:rsid w:val="00843FC5"/>
    <w:rsid w:val="00892EC3"/>
    <w:rsid w:val="008A67F8"/>
    <w:rsid w:val="008C10B8"/>
    <w:rsid w:val="008C1DCF"/>
    <w:rsid w:val="008C675D"/>
    <w:rsid w:val="008F0CF4"/>
    <w:rsid w:val="008F48EB"/>
    <w:rsid w:val="009570C1"/>
    <w:rsid w:val="00957216"/>
    <w:rsid w:val="00963190"/>
    <w:rsid w:val="009779B3"/>
    <w:rsid w:val="009836F3"/>
    <w:rsid w:val="00987CBD"/>
    <w:rsid w:val="0099148A"/>
    <w:rsid w:val="0099560D"/>
    <w:rsid w:val="009B5D3C"/>
    <w:rsid w:val="009D5751"/>
    <w:rsid w:val="009F1664"/>
    <w:rsid w:val="00A00344"/>
    <w:rsid w:val="00A12EF9"/>
    <w:rsid w:val="00A205E5"/>
    <w:rsid w:val="00A32B82"/>
    <w:rsid w:val="00A40708"/>
    <w:rsid w:val="00A4712E"/>
    <w:rsid w:val="00A54D09"/>
    <w:rsid w:val="00A5506C"/>
    <w:rsid w:val="00A60D8B"/>
    <w:rsid w:val="00A60E77"/>
    <w:rsid w:val="00A6141C"/>
    <w:rsid w:val="00A73018"/>
    <w:rsid w:val="00A92C25"/>
    <w:rsid w:val="00AA31AB"/>
    <w:rsid w:val="00AA3958"/>
    <w:rsid w:val="00AA54F6"/>
    <w:rsid w:val="00AB55D7"/>
    <w:rsid w:val="00AD2C74"/>
    <w:rsid w:val="00AD6C3D"/>
    <w:rsid w:val="00B0521B"/>
    <w:rsid w:val="00B21F31"/>
    <w:rsid w:val="00B22A7B"/>
    <w:rsid w:val="00B64043"/>
    <w:rsid w:val="00B71785"/>
    <w:rsid w:val="00B808FA"/>
    <w:rsid w:val="00B84D62"/>
    <w:rsid w:val="00B91CC7"/>
    <w:rsid w:val="00B91E71"/>
    <w:rsid w:val="00B9355A"/>
    <w:rsid w:val="00BF1D8E"/>
    <w:rsid w:val="00C07CD0"/>
    <w:rsid w:val="00C2385F"/>
    <w:rsid w:val="00C344AE"/>
    <w:rsid w:val="00C43ADF"/>
    <w:rsid w:val="00C71A6C"/>
    <w:rsid w:val="00C84331"/>
    <w:rsid w:val="00C86FEF"/>
    <w:rsid w:val="00C95658"/>
    <w:rsid w:val="00C9583A"/>
    <w:rsid w:val="00C970DF"/>
    <w:rsid w:val="00CB7966"/>
    <w:rsid w:val="00CD7B0A"/>
    <w:rsid w:val="00CE5AF0"/>
    <w:rsid w:val="00CE6F8D"/>
    <w:rsid w:val="00CF0DD4"/>
    <w:rsid w:val="00CF4581"/>
    <w:rsid w:val="00D05D2B"/>
    <w:rsid w:val="00D061E5"/>
    <w:rsid w:val="00D225D5"/>
    <w:rsid w:val="00D27D0F"/>
    <w:rsid w:val="00D36FE5"/>
    <w:rsid w:val="00D44C41"/>
    <w:rsid w:val="00D55BF6"/>
    <w:rsid w:val="00D629CD"/>
    <w:rsid w:val="00D7489F"/>
    <w:rsid w:val="00D76186"/>
    <w:rsid w:val="00D8171A"/>
    <w:rsid w:val="00D84EC2"/>
    <w:rsid w:val="00D952D6"/>
    <w:rsid w:val="00DA4B15"/>
    <w:rsid w:val="00DB782E"/>
    <w:rsid w:val="00DD2E60"/>
    <w:rsid w:val="00E03461"/>
    <w:rsid w:val="00E133D3"/>
    <w:rsid w:val="00E1356E"/>
    <w:rsid w:val="00E16803"/>
    <w:rsid w:val="00E21DB8"/>
    <w:rsid w:val="00E227CE"/>
    <w:rsid w:val="00E332D2"/>
    <w:rsid w:val="00E356AE"/>
    <w:rsid w:val="00E401E9"/>
    <w:rsid w:val="00E67F8B"/>
    <w:rsid w:val="00E85D5B"/>
    <w:rsid w:val="00EC1A40"/>
    <w:rsid w:val="00EC1A7D"/>
    <w:rsid w:val="00EE221B"/>
    <w:rsid w:val="00EE7BD9"/>
    <w:rsid w:val="00F10F62"/>
    <w:rsid w:val="00F178B2"/>
    <w:rsid w:val="00F26313"/>
    <w:rsid w:val="00F32D9C"/>
    <w:rsid w:val="00F459F5"/>
    <w:rsid w:val="00F64967"/>
    <w:rsid w:val="00F67134"/>
    <w:rsid w:val="00F672B2"/>
    <w:rsid w:val="00F96BAF"/>
    <w:rsid w:val="00FA3F38"/>
    <w:rsid w:val="00FB07B5"/>
    <w:rsid w:val="00FC254D"/>
    <w:rsid w:val="00FE1B27"/>
    <w:rsid w:val="565E1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uiPriority w:val="99"/>
    <w:rPr>
      <w:sz w:val="18"/>
      <w:szCs w:val="18"/>
    </w:rPr>
  </w:style>
  <w:style w:type="paragraph" w:styleId="3">
    <w:name w:val="footer"/>
    <w:basedOn w:val="1"/>
    <w:link w:val="10"/>
    <w:semiHidden/>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uiPriority w:val="99"/>
    <w:rPr>
      <w:sz w:val="18"/>
      <w:szCs w:val="18"/>
    </w:rPr>
  </w:style>
  <w:style w:type="character" w:customStyle="1" w:styleId="10">
    <w:name w:val="页脚 Char"/>
    <w:basedOn w:val="7"/>
    <w:link w:val="3"/>
    <w:semiHidden/>
    <w:uiPriority w:val="99"/>
    <w:rPr>
      <w:sz w:val="18"/>
      <w:szCs w:val="18"/>
    </w:rPr>
  </w:style>
  <w:style w:type="paragraph" w:customStyle="1" w:styleId="11">
    <w:name w:val="Char"/>
    <w:basedOn w:val="1"/>
    <w:uiPriority w:val="0"/>
    <w:pPr>
      <w:snapToGrid w:val="0"/>
      <w:spacing w:afterLines="50" w:line="360" w:lineRule="auto"/>
      <w:ind w:firstLine="480" w:firstLineChars="200"/>
    </w:pPr>
  </w:style>
  <w:style w:type="paragraph" w:styleId="12">
    <w:name w:val="List Paragraph"/>
    <w:basedOn w:val="1"/>
    <w:qFormat/>
    <w:uiPriority w:val="34"/>
    <w:pPr>
      <w:ind w:firstLine="420" w:firstLineChars="200"/>
    </w:pPr>
  </w:style>
  <w:style w:type="character" w:customStyle="1" w:styleId="13">
    <w:name w:val="批注框文本 Char"/>
    <w:basedOn w:val="7"/>
    <w:link w:val="2"/>
    <w:semiHidden/>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0045E4-9D90-4B46-A588-6E1A7C9E19E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32216</Words>
  <Characters>33034</Characters>
  <Lines>360</Lines>
  <Paragraphs>101</Paragraphs>
  <TotalTime>52</TotalTime>
  <ScaleCrop>false</ScaleCrop>
  <LinksUpToDate>false</LinksUpToDate>
  <CharactersWithSpaces>50095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2021-05-25T07:44:00Z</dcterms:created>
  <dc:creator>Microsoft</dc:creator>
  <cp:lastModifiedBy>Administrator</cp:lastModifiedBy>
  <cp:lastPrinted>2021-05-25T05:44:00Z</cp:lastPrinted>
  <dcterms:modified xsi:type="dcterms:W3CDTF">2024-11-04T02:30:28Z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70C16A790C064DDEB13B9A480E2CC123_12</vt:lpwstr>
  </property>
</Properties>
</file>