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41DAAB">
      <w:pPr>
        <w:rPr>
          <w:kern w:val="0"/>
          <w:sz w:val="28"/>
          <w:szCs w:val="28"/>
        </w:rPr>
      </w:pPr>
      <w:r>
        <mc:AlternateContent>
          <mc:Choice Requires="wps">
            <w:drawing>
              <wp:anchor distT="0" distB="0" distL="114300" distR="114300" simplePos="0" relativeHeight="251680768" behindDoc="0" locked="0" layoutInCell="1" allowOverlap="1">
                <wp:simplePos x="0" y="0"/>
                <wp:positionH relativeFrom="column">
                  <wp:posOffset>-967740</wp:posOffset>
                </wp:positionH>
                <wp:positionV relativeFrom="paragraph">
                  <wp:posOffset>-1379855</wp:posOffset>
                </wp:positionV>
                <wp:extent cx="7701915" cy="5377180"/>
                <wp:effectExtent l="0" t="0" r="9525" b="2540"/>
                <wp:wrapNone/>
                <wp:docPr id="11" name="矩形 5"/>
                <wp:cNvGraphicFramePr/>
                <a:graphic xmlns:a="http://schemas.openxmlformats.org/drawingml/2006/main">
                  <a:graphicData uri="http://schemas.microsoft.com/office/word/2010/wordprocessingShape">
                    <wps:wsp>
                      <wps:cNvSpPr/>
                      <wps:spPr>
                        <a:xfrm>
                          <a:off x="-31750" y="0"/>
                          <a:ext cx="7623175" cy="3917950"/>
                        </a:xfrm>
                        <a:prstGeom prst="rect">
                          <a:avLst/>
                        </a:prstGeom>
                        <a:solidFill>
                          <a:srgbClr val="FDBC11"/>
                        </a:solidFill>
                        <a:ln w="12700" cap="flat" cmpd="sng" algn="ctr">
                          <a:noFill/>
                          <a:prstDash val="solid"/>
                          <a:miter lim="800000"/>
                        </a:ln>
                        <a:effectLst/>
                      </wps:spPr>
                      <wps:bodyPr rtlCol="0" anchor="ctr" anchorCtr="0"/>
                    </wps:wsp>
                  </a:graphicData>
                </a:graphic>
              </wp:anchor>
            </w:drawing>
          </mc:Choice>
          <mc:Fallback>
            <w:pict>
              <v:rect id="矩形 5" o:spid="_x0000_s1026" o:spt="1" style="position:absolute;left:0pt;margin-left:-76.2pt;margin-top:-108.65pt;height:423.4pt;width:606.45pt;z-index:251680768;v-text-anchor:middle;mso-width-relative:page;mso-height-relative:page;" fillcolor="#FDBC11" filled="t" stroked="f" coordsize="21600,21600" o:gfxdata="UEsDBAoAAAAAAIdO4kAAAAAAAAAAAAAAAAAEAAAAZHJzL1BLAwQUAAAACACHTuJA1t6gCtwAAAAO&#10;AQAADwAAAGRycy9kb3ducmV2LnhtbE2Py07DMBBF90j8gzVI7Fo7gaRtiFOpoLKhSJDyAU48JBHx&#10;ONjug7/HXcFuRnN059xyfTYjO6LzgyUJyVwAQ2qtHqiT8LHfzpbAfFCk1WgJJfygh3V1fVWqQtsT&#10;veOxDh2LIeQLJaEPYSo4922PRvm5nZDi7dM6o0JcXce1U6cYbkaeCpFzowaKH3o14WOP7Vd9MBJc&#10;Vpsgvjevq+2A7eZ59/K2fGqkvL1JxAOwgOfwB8NFP6pDFZ0aeyDt2ShhlmTpfWTjlCaLO2AXRuQi&#10;A9ZIyNNVBrwq+f8a1S9QSwMEFAAAAAgAh07iQEIFMHn/AQAA6QMAAA4AAABkcnMvZTJvRG9jLnht&#10;bK1TS27bMBDdF+gdCO5jyQ4SJ4LlALXhboo2QNIDjClKIsAfhoxln6ZAdz1Ej1P0Gh1SqtOmmyzq&#10;hTzUjN7je3xc3R2NZgeJQTlb8/ms5Exa4Rplu5p/ftxd3HAWItgGtLOy5icZ+N367ZvV4Cu5cL3T&#10;jURGIDZUg695H6OviiKIXhoIM+elpWbr0ECkJXZFgzAQutHFoiyvi8Fh49EJGQK93Y5NPiHiawBd&#10;2yoht048GWnjiIpSQyRJoVc+8HXebdtKET+1bZCR6ZqT0pifREL1Pj2L9QqqDsH3SkxbgNds4YUm&#10;A8oS6RlqCxHYE6p/oIwS6IJr40w4U4xCsiOkYl6+8OahBy+zFrI6+LPp4f/Bio+He2SqoSTMObNg&#10;6MR/fvn24/tXdpXMGXyoaObB3+O0ClQmpccWTfonDexY84vL+fKKXD2dXZXHyAR1lteL1ONMUO/y&#10;dr68pTkCK54xPIb4XjrDUlFzpGPLbsLhQ4jj6O+RRBmcVs1OaZ0X2O03GtkB6Ih323cbEjJ+8teY&#10;tmwgkYtlSZsUQMFtKTBUGk/ig+04A93RjRARM7d1iYGQoErcWwj9yJFhEwVURkW6C1qZmt+U6Tcx&#10;a5u6MudvUpCMHK1L1d41J/Ido964MZlgRe8omImejYtNzEFNYtI3lIBs2pTWFLE/13nq+Ya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W3qAK3AAAAA4BAAAPAAAAAAAAAAEAIAAAACIAAABkcnMv&#10;ZG93bnJldi54bWxQSwECFAAUAAAACACHTuJAQgUwef8BAADpAwAADgAAAAAAAAABACAAAAArAQAA&#10;ZHJzL2Uyb0RvYy54bWxQSwUGAAAAAAYABgBZAQAAnAUAAAAA&#10;">
                <v:fill on="t" focussize="0,0"/>
                <v:stroke on="f" weight="1pt" miterlimit="8" joinstyle="miter"/>
                <v:imagedata o:title=""/>
                <o:lock v:ext="edit" aspectratio="f"/>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679450</wp:posOffset>
                </wp:positionH>
                <wp:positionV relativeFrom="paragraph">
                  <wp:posOffset>2952115</wp:posOffset>
                </wp:positionV>
                <wp:extent cx="1548765" cy="1548765"/>
                <wp:effectExtent l="0" t="0" r="5715" b="5715"/>
                <wp:wrapNone/>
                <wp:docPr id="9" name="椭圆 8"/>
                <wp:cNvGraphicFramePr/>
                <a:graphic xmlns:a="http://schemas.openxmlformats.org/drawingml/2006/main">
                  <a:graphicData uri="http://schemas.microsoft.com/office/word/2010/wordprocessingShape">
                    <wps:wsp>
                      <wps:cNvSpPr/>
                      <wps:spPr>
                        <a:xfrm>
                          <a:off x="0" y="0"/>
                          <a:ext cx="1548721" cy="1548721"/>
                        </a:xfrm>
                        <a:prstGeom prst="ellipse">
                          <a:avLst/>
                        </a:prstGeom>
                        <a:solidFill>
                          <a:srgbClr val="FFFFFF"/>
                        </a:solidFill>
                        <a:ln w="12700" cap="flat" cmpd="sng" algn="ctr">
                          <a:noFill/>
                          <a:prstDash val="solid"/>
                          <a:miter lim="800000"/>
                        </a:ln>
                        <a:effectLst/>
                      </wps:spPr>
                      <wps:bodyPr rtlCol="0" anchor="ctr" anchorCtr="0"/>
                    </wps:wsp>
                  </a:graphicData>
                </a:graphic>
              </wp:anchor>
            </w:drawing>
          </mc:Choice>
          <mc:Fallback>
            <w:pict>
              <v:shape id="椭圆 8" o:spid="_x0000_s1026" o:spt="3" type="#_x0000_t3" style="position:absolute;left:0pt;margin-left:53.5pt;margin-top:232.45pt;height:121.95pt;width:121.95pt;z-index:251661312;v-text-anchor:middle;mso-width-relative:page;mso-height-relative:page;" fillcolor="#FFFFFF" filled="t" stroked="f" coordsize="21600,21600"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H5+nbD1AQAA5gMAAA4AAABkcnMvZTJvRG9jLnhtbK1T&#10;zY7TMBC+I/EOlu9s0grYEjXdQ6tyQbDSwgNMHTux5D95vE37AjwFR648FjwHYyfbheWyB3JwZuzx&#10;N/N9M17fnKxhRxlRe9fyxVXNmXTCd9r1Lf/yef9qxRkmcB0Y72TLzxL5zebli/UYGrn0gzedjIxA&#10;HDZjaPmQUmiqCsUgLeCVD9LRofLRQiI39lUXYSR0a6plXb+tRh+7EL2QiLS7mw75jBifA+iV0kLu&#10;vLi30qUJNUoDiSjhoAPyTalWKSnSJ6VQJmZaTkxTWSkJ2Ye8Vps1NH2EMGgxlwDPKeEJJwvaUdIL&#10;1A4SsPuo/4GyWkSPXqUr4W01ESmKEItF/USbuwGCLFxIagwX0fH/wYqPx9vIdNfyd5w5sNTwX99/&#10;/Pz2la2yNmPAhkLuwm2cPSQzEz2paPOfKLBT0fN80VOeEhO0uXjzenW9XHAm6OzBIZzq8XqImN5L&#10;b1k2Wi6NofZlztDA8QOmKfohKm+jN7rba2OKE/vD1kR2BOrvvny5bErwV5hxbKQKltc19V0ATa2i&#10;aSHTBmKOrucMTE/PQaRYcjufMxASNDn3DnCYchTYaWqsTvQQjLYtX9X5mzMbl6/JMnwzgyzjJFy2&#10;Dr47k+gxma2fxhKcGDxNZU7PJmebypRmMvkOtb/Qmkc1z9effol6fJ6b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bJc57ZAAAACwEAAA8AAAAAAAAAAQAgAAAAIgAAAGRycy9kb3ducmV2LnhtbFBL&#10;AQIUABQAAAAIAIdO4kB+fp2w9QEAAOYDAAAOAAAAAAAAAAEAIAAAACgBAABkcnMvZTJvRG9jLnht&#10;bFBLBQYAAAAABgAGAFkBAACPBQAAAAA=&#10;">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426720</wp:posOffset>
                </wp:positionH>
                <wp:positionV relativeFrom="paragraph">
                  <wp:posOffset>3260725</wp:posOffset>
                </wp:positionV>
                <wp:extent cx="2040255" cy="883920"/>
                <wp:effectExtent l="0" t="0" r="0" b="0"/>
                <wp:wrapNone/>
                <wp:docPr id="15" name="矩形 14"/>
                <wp:cNvGraphicFramePr/>
                <a:graphic xmlns:a="http://schemas.openxmlformats.org/drawingml/2006/main">
                  <a:graphicData uri="http://schemas.microsoft.com/office/word/2010/wordprocessingShape">
                    <wps:wsp>
                      <wps:cNvSpPr/>
                      <wps:spPr>
                        <a:xfrm>
                          <a:off x="426720" y="3260725"/>
                          <a:ext cx="2040255" cy="883920"/>
                        </a:xfrm>
                        <a:prstGeom prst="rect">
                          <a:avLst/>
                        </a:prstGeom>
                        <a:noFill/>
                        <a:ln>
                          <a:noFill/>
                        </a:ln>
                        <a:effectLst/>
                      </wps:spPr>
                      <wps:txbx>
                        <w:txbxContent>
                          <w:p w14:paraId="63FAC485">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2019</w:t>
                            </w:r>
                          </w:p>
                        </w:txbxContent>
                      </wps:txbx>
                      <wps:bodyPr wrap="square">
                        <a:spAutoFit/>
                      </wps:bodyPr>
                    </wps:wsp>
                  </a:graphicData>
                </a:graphic>
              </wp:anchor>
            </w:drawing>
          </mc:Choice>
          <mc:Fallback>
            <w:pict>
              <v:rect id="矩形 14" o:spid="_x0000_s1026" o:spt="1" style="position:absolute;left:0pt;margin-left:33.6pt;margin-top:256.75pt;height:69.6pt;width:160.65pt;z-index:251663360;mso-width-relative:page;mso-height-relative:page;" filled="f" stroked="f" coordsize="21600,21600"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E6xEvPFAQAAeAMAAA4AAABkcnMvZTJvRG9jLnhtbK1T&#10;S27bMBDdF8gdCO5ryYrtuILpoICRboo0QNoD0BRpEeAvHNqSTxOgux6ixyl6jQ4lNWnTTRbdUDPD&#10;4Zt5b0ab694acpIRtHeMzmclJdIJ32h3YPTL55u3a0ogcddw451k9CyBXm8v3my6UMvKt940MhIE&#10;cVB3gdE2pVAXBYhWWg4zH6TDS+Wj5QndeCiayDtEt6aoynJVdD42IXohATC6Gy/phBhfA+iV0kLu&#10;vDha6dKIGqXhCSlBqwPQ7dCtUlKkT0qBTMQwikzTcGIRtPf5LLYbXh8iD60WUwv8NS284GS5dlj0&#10;CWrHEyfHqP+BslpED16lmfC2GIkMiiCLeflCm/uWBzlwQakhPIkO/w9W3J7uItENbsKSEsctTvzn&#10;47cf37+S+SKr0wWoMek+3MXJAzQz1V5Fm79IgvSMLqrVVYWynhm9rFblVbUcxZV9IgLvq3JRVkss&#10;IjBjvb58h8mIWDwDhQjpg/SWZIPRiMMbNOWnj5DG1N8pua7zN9oYjPPauL8CiDlG5LAB0+vMZOw9&#10;W6nf9xOhvW/OKEKHW8AoPBx5zKJzTH5/TFhkqJ3fjInYc3ZwIEP30/Lkif/pD1nPP8z2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pVqbnZAAAACgEAAA8AAAAAAAAAAQAgAAAAIgAAAGRycy9kb3du&#10;cmV2LnhtbFBLAQIUABQAAAAIAIdO4kBOsRLzxQEAAHgDAAAOAAAAAAAAAAEAIAAAACgBAABkcnMv&#10;ZTJvRG9jLnhtbFBLBQYAAAAABgAGAFkBAABfBQAAAAA=&#10;">
                <v:fill on="f" focussize="0,0"/>
                <v:stroke on="f"/>
                <v:imagedata o:title=""/>
                <o:lock v:ext="edit" aspectratio="f"/>
                <v:textbox style="mso-fit-shape-to-text:t;">
                  <w:txbxContent>
                    <w:p w14:paraId="63FAC485">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2019</w:t>
                      </w:r>
                    </w:p>
                  </w:txbxContent>
                </v:textbox>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2346325</wp:posOffset>
                </wp:positionH>
                <wp:positionV relativeFrom="paragraph">
                  <wp:posOffset>3639820</wp:posOffset>
                </wp:positionV>
                <wp:extent cx="4313555" cy="396875"/>
                <wp:effectExtent l="0" t="0" r="0" b="0"/>
                <wp:wrapNone/>
                <wp:docPr id="4" name="矩形 11"/>
                <wp:cNvGraphicFramePr/>
                <a:graphic xmlns:a="http://schemas.openxmlformats.org/drawingml/2006/main">
                  <a:graphicData uri="http://schemas.microsoft.com/office/word/2010/wordprocessingShape">
                    <wps:wsp>
                      <wps:cNvSpPr/>
                      <wps:spPr>
                        <a:xfrm>
                          <a:off x="0" y="0"/>
                          <a:ext cx="4313555" cy="396875"/>
                        </a:xfrm>
                        <a:prstGeom prst="rect">
                          <a:avLst/>
                        </a:prstGeom>
                        <a:noFill/>
                        <a:ln>
                          <a:noFill/>
                        </a:ln>
                        <a:effectLst/>
                      </wps:spPr>
                      <wps:txbx>
                        <w:txbxContent>
                          <w:p w14:paraId="6528E1DB"/>
                        </w:txbxContent>
                      </wps:txbx>
                      <wps:bodyPr wrap="none">
                        <a:spAutoFit/>
                      </wps:bodyPr>
                    </wps:wsp>
                  </a:graphicData>
                </a:graphic>
              </wp:anchor>
            </w:drawing>
          </mc:Choice>
          <mc:Fallback>
            <w:pict>
              <v:rect id="矩形 11" o:spid="_x0000_s1026" o:spt="1" style="position:absolute;left:0pt;margin-left:184.75pt;margin-top:286.6pt;height:31.25pt;width:339.65pt;mso-wrap-style:none;z-index:251662336;mso-width-relative:page;mso-height-relative:page;" filled="f" stroked="f" coordsize="21600,21600"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ufEun7YBAABqAwAADgAAAGRycy9lMm9Eb2MueG1s&#10;rVNLbtswEN0XyB0I7mtZcZwmguWggJFsijZA2gPQ1NAiIH7AoS35NAW66yF6nKLX6JBSnE83WXRD&#10;zQxn3sx7Q61uBtOxAwTUzta8nM05Aytdo+2u5t++3r6/4gyjsI3onIWaHwH5zfrs3ar3FZy71nUN&#10;BEYgFqve17yN0VdFgbIFI3DmPFi6VC4YEckNu6IJoid00xXn8/ll0bvQ+OAkIFJ0M17yCTG8BdAp&#10;pSVsnNwbsHFEDdCJSJSw1R75Ok+rFMj4RSmEyLqaE9OYT2pC9jadxXolql0QvtVyGkG8ZYRXnIzQ&#10;lpqeoDYiCrYP+h8oo2Vw6FScSWeKkUhWhFiU81faPLTCQ+ZCUqM/iY7/D1Z+PtwHppuaX3BmhaGF&#10;//n+8/evH6wskzi9x4pyHvx9mDwkMzEdVDDpSxzYkAU9ngSFITJJwYtFuVgul5xJultcX159WCbQ&#10;4qnaB4x34AxLRs0DLSzrKA6fMI6pjympmXW3uusoLqrOvggQ5hiBvPWpOo0/DpysOGyHicXWNUci&#10;3tPma27poeeu6D/uI7XInVPFmEYTJ4dWkGefnkva8XM/Zz39Iu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mQX0dsAAAAMAQAADwAAAAAAAAABACAAAAAiAAAAZHJzL2Rvd25yZXYueG1sUEsBAhQA&#10;FAAAAAgAh07iQLnxLp+2AQAAagMAAA4AAAAAAAAAAQAgAAAAKgEAAGRycy9lMm9Eb2MueG1sUEsF&#10;BgAAAAAGAAYAWQEAAFIFAAAAAA==&#10;">
                <v:fill on="f" focussize="0,0"/>
                <v:stroke on="f"/>
                <v:imagedata o:title=""/>
                <o:lock v:ext="edit" aspectratio="f"/>
                <v:textbox style="mso-fit-shape-to-text:t;">
                  <w:txbxContent>
                    <w:p w14:paraId="6528E1DB"/>
                  </w:txbxContent>
                </v:textbox>
              </v:rect>
            </w:pict>
          </mc:Fallback>
        </mc:AlternateContent>
      </w:r>
      <w:r>
        <w:rPr>
          <w:rFonts w:hint="eastAsia" w:ascii="Yu Gothic UI Semibold" w:hAnsi="Yu Gothic UI Semibold" w:eastAsia="宋体"/>
          <w:color w:val="FFFFFF" w:themeColor="background1"/>
          <w:kern w:val="24"/>
          <w:sz w:val="72"/>
          <w:szCs w:val="72"/>
          <w14:textFill>
            <w14:solidFill>
              <w14:schemeClr w14:val="bg1"/>
            </w14:solidFill>
          </w14:textFill>
        </w:rPr>
        <w:t>2019</w:t>
      </w:r>
    </w:p>
    <w:p w14:paraId="3647D881">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2019</w:t>
      </w:r>
    </w:p>
    <w:p w14:paraId="200CEE44">
      <w:pPr>
        <w:rPr>
          <w:rFonts w:ascii="黑体" w:hAnsi="Times New Roman" w:eastAsia="黑体" w:cs="Times New Roman"/>
          <w:sz w:val="48"/>
          <w:szCs w:val="48"/>
        </w:rPr>
      </w:pPr>
    </w:p>
    <w:p w14:paraId="27DE22CD">
      <w:pPr>
        <w:rPr>
          <w:rFonts w:ascii="黑体" w:hAnsi="Times New Roman" w:eastAsia="黑体" w:cs="Times New Roman"/>
          <w:sz w:val="48"/>
          <w:szCs w:val="48"/>
        </w:rPr>
      </w:pPr>
    </w:p>
    <w:p w14:paraId="76278BB4">
      <w:pPr>
        <w:rPr>
          <w:rFonts w:ascii="黑体" w:hAnsi="Times New Roman" w:eastAsia="黑体" w:cs="Times New Roman"/>
          <w:sz w:val="48"/>
          <w:szCs w:val="48"/>
        </w:rPr>
      </w:pPr>
    </w:p>
    <w:p w14:paraId="28F68E54">
      <w:pPr>
        <w:rPr>
          <w:rFonts w:ascii="黑体" w:hAnsi="Times New Roman" w:eastAsia="黑体" w:cs="Times New Roman"/>
          <w:sz w:val="48"/>
          <w:szCs w:val="48"/>
        </w:rPr>
      </w:pPr>
    </w:p>
    <w:p w14:paraId="784CC91E">
      <w:pPr>
        <w:rPr>
          <w:rFonts w:ascii="黑体" w:hAnsi="Times New Roman" w:eastAsia="黑体" w:cs="Times New Roman"/>
          <w:sz w:val="48"/>
          <w:szCs w:val="48"/>
        </w:rPr>
      </w:pPr>
      <w:r>
        <mc:AlternateContent>
          <mc:Choice Requires="wps">
            <w:drawing>
              <wp:anchor distT="0" distB="0" distL="114300" distR="114300" simplePos="0" relativeHeight="251683840" behindDoc="0" locked="0" layoutInCell="1" allowOverlap="1">
                <wp:simplePos x="0" y="0"/>
                <wp:positionH relativeFrom="column">
                  <wp:posOffset>1444625</wp:posOffset>
                </wp:positionH>
                <wp:positionV relativeFrom="paragraph">
                  <wp:posOffset>306070</wp:posOffset>
                </wp:positionV>
                <wp:extent cx="5132705" cy="1082040"/>
                <wp:effectExtent l="0" t="0" r="0" b="0"/>
                <wp:wrapNone/>
                <wp:docPr id="16" name="文本框 10"/>
                <wp:cNvGraphicFramePr/>
                <a:graphic xmlns:a="http://schemas.openxmlformats.org/drawingml/2006/main">
                  <a:graphicData uri="http://schemas.microsoft.com/office/word/2010/wordprocessingShape">
                    <wps:wsp>
                      <wps:cNvSpPr txBox="1"/>
                      <wps:spPr>
                        <a:xfrm>
                          <a:off x="2258695" y="2992755"/>
                          <a:ext cx="5132705" cy="1082040"/>
                        </a:xfrm>
                        <a:prstGeom prst="rect">
                          <a:avLst/>
                        </a:prstGeom>
                        <a:noFill/>
                        <a:ln>
                          <a:noFill/>
                        </a:ln>
                        <a:effectLst/>
                      </wps:spPr>
                      <wps:txbx>
                        <w:txbxContent>
                          <w:p w14:paraId="7CA4DBB8">
                            <w:pPr>
                              <w:jc w:val="left"/>
                              <w:rPr>
                                <w:color w:val="000000" w:themeColor="text1"/>
                                <w:kern w:val="0"/>
                                <w:sz w:val="92"/>
                                <w:szCs w:val="92"/>
                                <w14:textFill>
                                  <w14:solidFill>
                                    <w14:schemeClr w14:val="tx1"/>
                                  </w14:solidFill>
                                </w14:textFill>
                              </w:rPr>
                            </w:pPr>
                            <w:r>
                              <w:rPr>
                                <w:rFonts w:hint="eastAsia" w:ascii="思源黑体 HW Bold" w:hAnsi="思源黑体 HW Bold" w:eastAsia="思源黑体 HW Bold"/>
                                <w:color w:val="000000" w:themeColor="text1"/>
                                <w:kern w:val="24"/>
                                <w:sz w:val="92"/>
                                <w:szCs w:val="92"/>
                                <w14:textFill>
                                  <w14:solidFill>
                                    <w14:schemeClr w14:val="tx1"/>
                                  </w14:solidFill>
                                </w14:textFill>
                              </w:rPr>
                              <w:t>部门决算公开文本</w:t>
                            </w:r>
                          </w:p>
                        </w:txbxContent>
                      </wps:txbx>
                      <wps:bodyPr wrap="square" rtlCol="0">
                        <a:spAutoFit/>
                      </wps:bodyPr>
                    </wps:wsp>
                  </a:graphicData>
                </a:graphic>
              </wp:anchor>
            </w:drawing>
          </mc:Choice>
          <mc:Fallback>
            <w:pict>
              <v:shape id="文本框 10" o:spid="_x0000_s1026" o:spt="202" type="#_x0000_t202" style="position:absolute;left:0pt;margin-left:113.75pt;margin-top:24.1pt;height:85.2pt;width:404.15pt;z-index:251683840;mso-width-relative:page;mso-height-relative:page;" filled="f" stroked="f" coordsize="21600,21600" o:gfxdata="UEsDBAoAAAAAAIdO4kAAAAAAAAAAAAAAAAAEAAAAZHJzL1BLAwQUAAAACACHTuJAjLVuFtcAAAAL&#10;AQAADwAAAGRycy9kb3ducmV2LnhtbE2PwU7DMBBE70j8g7VI3Kid0JQoxKkQUIkDF0q4b+MliYjX&#10;Uew26d/jnuC4mqfZN+V2sYM40eR7xxqSlQJB3DjTc6uh/tzd5SB8QDY4OCYNZ/Kwra6vSiyMm/mD&#10;TvvQiljCvkANXQhjIaVvOrLoV24kjtm3myyGeE6tNBPOsdwOMlVqIy32HD90ONJzR83P/mg1hGCe&#10;knP9av3b1/L+MneqybDW+vYmUY8gAi3hD4aLflSHKjod3JGNF4OGNH3IIqphnacgLoC6z+KYQ4yS&#10;fAOyKuX/DdUvUEsDBBQAAAAIAIdO4kDdDZjS1AEAAJIDAAAOAAAAZHJzL2Uyb0RvYy54bWytU0uS&#10;0zAQ3VPFHVTaEzsGZxJXnCkgNWwooGrgAIosx6rSD7USOxeAG7Biw55z5Ry0ZDOZGTazYCO3Wk+v&#10;+z2119eDVuQoPEhrajqf5ZQIw20jzb6mXz7fvFhSAoGZhilrRE1PAuj15vmzde8qUdjOqkZ4giQG&#10;qt7VtAvBVVkGvBOawcw6YfCwtV6zgFu/zxrPemTXKivyfJH11jfOWy4AMLsdD+nE6J9CaNtWcrG1&#10;/KCFCSOrF4oFlASddEA3qdu2FTx8bFsQgaiaotKQViyC8S6u2WbNqr1nrpN8aoE9pYVHmjSTBove&#10;UW1ZYOTg5T9UWnJvwbZhxq3ORiHJEVQxzx95c9sxJ5IWtBrcnenw/2j5h+MnT2SDk7CgxDCNL37+&#10;8f388/f51zcyTwb1DirE3TpEhuGNHRAcjYt5wGTUPbRexy8qInheFOVysSopOWG8WhVXZTlaLYZA&#10;OALK+cviKkcAR8Q8Xxb5q1Qru1A5D+GdsJrEoKYe3zJZzI7vIWB5hP6FxMrG3kil0nsq8yCBwDEj&#10;0kBMty/dxygMu2GStLPNCZX2OBQ1ha8H5gUlPqi3Ns1QpAb3+hCwXmojXh/vYE9xg0+VupvGKs7C&#10;/X1CXX6lz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MtW4W1wAAAAsBAAAPAAAAAAAAAAEAIAAA&#10;ACIAAABkcnMvZG93bnJldi54bWxQSwECFAAUAAAACACHTuJA3Q2Y0tQBAACSAwAADgAAAAAAAAAB&#10;ACAAAAAmAQAAZHJzL2Uyb0RvYy54bWxQSwUGAAAAAAYABgBZAQAAbAUAAAAA&#10;">
                <v:fill on="f" focussize="0,0"/>
                <v:stroke on="f"/>
                <v:imagedata o:title=""/>
                <o:lock v:ext="edit" aspectratio="f"/>
                <v:textbox style="mso-fit-shape-to-text:t;">
                  <w:txbxContent>
                    <w:p w14:paraId="7CA4DBB8">
                      <w:pPr>
                        <w:jc w:val="left"/>
                        <w:rPr>
                          <w:color w:val="000000" w:themeColor="text1"/>
                          <w:kern w:val="0"/>
                          <w:sz w:val="92"/>
                          <w:szCs w:val="92"/>
                          <w14:textFill>
                            <w14:solidFill>
                              <w14:schemeClr w14:val="tx1"/>
                            </w14:solidFill>
                          </w14:textFill>
                        </w:rPr>
                      </w:pPr>
                      <w:r>
                        <w:rPr>
                          <w:rFonts w:hint="eastAsia" w:ascii="思源黑体 HW Bold" w:hAnsi="思源黑体 HW Bold" w:eastAsia="思源黑体 HW Bold"/>
                          <w:color w:val="000000" w:themeColor="text1"/>
                          <w:kern w:val="24"/>
                          <w:sz w:val="92"/>
                          <w:szCs w:val="92"/>
                          <w14:textFill>
                            <w14:solidFill>
                              <w14:schemeClr w14:val="tx1"/>
                            </w14:solidFill>
                          </w14:textFill>
                        </w:rPr>
                        <w:t>部门决算公开文本</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-644525</wp:posOffset>
                </wp:positionH>
                <wp:positionV relativeFrom="paragraph">
                  <wp:posOffset>330835</wp:posOffset>
                </wp:positionV>
                <wp:extent cx="1548765" cy="1548765"/>
                <wp:effectExtent l="0" t="0" r="5715" b="5715"/>
                <wp:wrapNone/>
                <wp:docPr id="13" name="椭圆 8"/>
                <wp:cNvGraphicFramePr/>
                <a:graphic xmlns:a="http://schemas.openxmlformats.org/drawingml/2006/main">
                  <a:graphicData uri="http://schemas.microsoft.com/office/word/2010/wordprocessingShape">
                    <wps:wsp>
                      <wps:cNvSpPr/>
                      <wps:spPr>
                        <a:xfrm>
                          <a:off x="679450" y="2952115"/>
                          <a:ext cx="1548765" cy="1548765"/>
                        </a:xfrm>
                        <a:prstGeom prst="ellipse">
                          <a:avLst/>
                        </a:prstGeom>
                        <a:solidFill>
                          <a:srgbClr val="FFFFFF"/>
                        </a:solidFill>
                        <a:ln w="12700" cap="flat" cmpd="sng" algn="ctr">
                          <a:noFill/>
                          <a:prstDash val="solid"/>
                          <a:miter lim="800000"/>
                        </a:ln>
                        <a:effectLst/>
                      </wps:spPr>
                      <wps:bodyPr rtlCol="0" anchor="ctr" anchorCtr="0"/>
                    </wps:wsp>
                  </a:graphicData>
                </a:graphic>
              </wp:anchor>
            </w:drawing>
          </mc:Choice>
          <mc:Fallback>
            <w:pict>
              <v:shape id="椭圆 8" o:spid="_x0000_s1026" o:spt="3" type="#_x0000_t3" style="position:absolute;left:0pt;margin-left:-50.75pt;margin-top:26.05pt;height:121.95pt;width:121.95pt;z-index:251681792;v-text-anchor:middle;mso-width-relative:page;mso-height-relative:page;" fillcolor="#FFFFFF" filled="t" stroked="f" coordsize="21600,21600" o:gfxdata="UEsDBAoAAAAAAIdO4kAAAAAAAAAAAAAAAAAEAAAAZHJzL1BLAwQUAAAACACHTuJAbh0SNtoAAAAL&#10;AQAADwAAAGRycy9kb3ducmV2LnhtbE2Py07DMBBF90j8gzVI7FrbUVsgZFIhSiVQVy3ddOcmQxLV&#10;Hkex+4Cvx13BcnSP7j1TzC/OihMNofOMoMcKBHHl644bhO3ncvQIIkTDtbGeCeGbAszL25vC5LU/&#10;85pOm9iIVMIhNwhtjH0uZahaciaMfU+csi8/OBPTOTSyHsw5lTsrM6Vm0pmO00JrenptqTpsjg5h&#10;t+C3lXp3y58X+bF+WFilAh8Q7++0egYR6RL/YLjqJ3Uok9PeH7kOwiKMtNLTxCJMMw3iSkyyCYg9&#10;QvY0UyDLQv7/ofwFUEsDBBQAAAAIAIdO4kBwMYx9BAIAAPIDAAAOAAAAZHJzL2Uyb0RvYy54bWyt&#10;U0tu2zAQ3RfoHQjua30a2Y5gOQsb7qZoAyQ9wJiiJAL8gWQs+wI9RZfd9ljtOTqklKRNN1lUC2lG&#10;HL6Z9/i4uTkrSU7ceWF0Q4tFTgnXzLRC9w39cn94t6bEB9AtSKN5Qy/c05vt2zeb0da8NIORLXcE&#10;QbSvR9vQIQRbZ5lnA1fgF8ZyjYudcQoCpq7PWgcjoiuZlXm+zEbjWusM497j3/20SGdE9xpA03WC&#10;8b1hD4rrMKE6LiEgJT8I6+k2Tdt1nIXPXed5ILKhyDSkNzbB+Bjf2XYDde/ADoLNI8BrRnjBSYHQ&#10;2PQJag8ByIMT/0ApwZzxpgsLZlQ2EUmKIIsif6HN3QCWJy4otbdPovv/B8s+nW4dES064T0lGhSe&#10;+K/vP35++0rWUZzR+hpr7uytmzOPYWR67pyKX+RAzg1drq6vKlT10tDyuiqLopq05edAGK4X1dV6&#10;tawoYVjxmCBk9oxknQ8fuFEkBg3lUuJRRv5Qw+mjD1P1Y1X87Y0U7UFImRLXH3fSkRPgWR/SE0fA&#10;Bn+VSU1GnKBc5TgtA3Rwh87BUFlUweueEpA9Xg0WXOqtTeyASFDH3nvww9QjwU4slQh4KaRQDV3n&#10;8Zk7Sx238WTEmUFUdNIwRkfTXvAAXJA7M1kUNBsMOjS2J1OyC8mxkUzcg1ZItGbbRq/9maeq56u6&#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uHRI22gAAAAsBAAAPAAAAAAAAAAEAIAAAACIAAABk&#10;cnMvZG93bnJldi54bWxQSwECFAAUAAAACACHTuJAcDGMfQQCAADyAwAADgAAAAAAAAABACAAAAAp&#10;AQAAZHJzL2Uyb0RvYy54bWxQSwUGAAAAAAYABgBZAQAAnwUAAAAA&#10;">
                <v:fill on="t" focussize="0,0"/>
                <v:stroke on="f" weight="1pt" miterlimit="8" joinstyle="miter"/>
                <v:imagedata o:title=""/>
                <o:lock v:ext="edit" aspectratio="f"/>
              </v:shape>
            </w:pict>
          </mc:Fallback>
        </mc:AlternateContent>
      </w:r>
    </w:p>
    <w:p w14:paraId="7EF8C0FF">
      <w:pPr>
        <w:rPr>
          <w:rFonts w:ascii="黑体" w:hAnsi="Times New Roman" w:eastAsia="黑体" w:cs="Times New Roman"/>
          <w:sz w:val="48"/>
          <w:szCs w:val="48"/>
        </w:rPr>
      </w:pPr>
      <w:r>
        <mc:AlternateContent>
          <mc:Choice Requires="wps">
            <w:drawing>
              <wp:inline distT="0" distB="0" distL="114300" distR="114300">
                <wp:extent cx="2040255" cy="883920"/>
                <wp:effectExtent l="0" t="0" r="0" b="0"/>
                <wp:docPr id="6" name="矩形 14"/>
                <wp:cNvGraphicFramePr/>
                <a:graphic xmlns:a="http://schemas.openxmlformats.org/drawingml/2006/main">
                  <a:graphicData uri="http://schemas.microsoft.com/office/word/2010/wordprocessingShape">
                    <wps:wsp>
                      <wps:cNvSpPr/>
                      <wps:spPr>
                        <a:xfrm>
                          <a:off x="426720" y="3260725"/>
                          <a:ext cx="2040255" cy="883920"/>
                        </a:xfrm>
                        <a:prstGeom prst="rect">
                          <a:avLst/>
                        </a:prstGeom>
                        <a:noFill/>
                        <a:ln>
                          <a:noFill/>
                        </a:ln>
                        <a:effectLst/>
                      </wps:spPr>
                      <wps:txbx>
                        <w:txbxContent>
                          <w:p w14:paraId="6AB0A5A9">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20201919</w:t>
                            </w:r>
                          </w:p>
                        </w:txbxContent>
                      </wps:txbx>
                      <wps:bodyPr wrap="square">
                        <a:spAutoFit/>
                      </wps:bodyPr>
                    </wps:wsp>
                  </a:graphicData>
                </a:graphic>
              </wp:inline>
            </w:drawing>
          </mc:Choice>
          <mc:Fallback>
            <w:pict>
              <v:rect id="矩形 14" o:spid="_x0000_s1026" o:spt="1" style="height:69.6pt;width:160.65pt;" filled="f" stroked="f" coordsize="21600,21600" o:gfxdata="UEsDBAoAAAAAAIdO4kAAAAAAAAAAAAAAAAAEAAAAZHJzL1BLAwQUAAAACACHTuJAX05RS9UAAAAF&#10;AQAADwAAAGRycy9kb3ducmV2LnhtbE2PzU7DMBCE70i8g7VIXBC1k6BCQ5weCkilN0IfwImXJDRe&#10;R7H7w9uz7QUuI61mNPNtsTy5QRxwCr0nDclMgUBqvO2p1bD9fLt/AhGiIWsGT6jhBwMsy+urwuTW&#10;H+kDD1VsBZdQyI2GLsYxlzI0HToTZn5EYu/LT85EPqdW2skcudwNMlVqLp3piRc6M+Kqw2ZX7Z2G&#10;983DZrtay+/don+5Wz9WStbzV61vbxL1DCLiKf6F4YzP6FAyU+33ZIMYNPAj8aLsZWmSgag5lC1S&#10;kGUh/9OXv1BLAwQUAAAACACHTuJAEOu++cUBAAB3AwAADgAAAGRycy9lMm9Eb2MueG1srVNLbtsw&#10;EN0XyB0I7mvJiu24gumggJFuijRA2gPQFGkR4C8c2pJPE6C7HqLHKXqNDiU1adNNFt1QnOHjm3lv&#10;qM11bw05yQjaO0bns5IS6YRvtDsw+uXzzds1JZC4a7jxTjJ6lkCvtxdvNl2oZeVbbxoZCZI4qLvA&#10;aJtSqIsCRCsth5kP0uGh8tHyhGE8FE3kHbJbU1RluSo6H5sQvZAAmN2Nh3RijK8h9EppIXdeHK10&#10;aWSN0vCEkqDVAeh26FYpKdInpUAmYhhFpWlYsQju93ktthteHyIPrRZTC/w1LbzQZLl2WPSJascT&#10;J8eo/6GyWkQPXqWZ8LYYhQyOoIp5+cKb+5YHOWhBqyE8mQ7/j1bcnu4i0Q2jK0octzjwn4/ffnz/&#10;SuaLbE4XoEbMfbiLUwS4zUp7FW3+ogbSM7qoVlcVunpm9LJalVfVcvRW9okIPK/KRVktl5QIRKzX&#10;l+8QjIzFM1GIkD5Ib0neMBpxdoOl/PQR0gj9Dcl1nb/RxmCe18b9lUDOMSOHBzDdzkrG3vMu9ft+&#10;ErT3zRk96PARMAoPRx6z5xzB748Jiwy1850RiD3nAOcxdD+9nTzwP+MB9fy/bH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X05RS9UAAAAFAQAADwAAAAAAAAABACAAAAAiAAAAZHJzL2Rvd25yZXYu&#10;eG1sUEsBAhQAFAAAAAgAh07iQBDrvvnFAQAAdwMAAA4AAAAAAAAAAQAgAAAAJAEAAGRycy9lMm9E&#10;b2MueG1sUEsFBgAAAAAGAAYAWQEAAFsFAAAAAA==&#10;">
                <v:fill on="f" focussize="0,0"/>
                <v:stroke on="f"/>
                <v:imagedata o:title=""/>
                <o:lock v:ext="edit" aspectratio="f"/>
                <v:textbox style="mso-fit-shape-to-text:t;">
                  <w:txbxContent>
                    <w:p w14:paraId="6AB0A5A9">
                      <w:pPr>
                        <w:spacing w:line="360" w:lineRule="auto"/>
                        <w:jc w:val="center"/>
                        <w:rPr>
                          <w:kern w:val="0"/>
                          <w:sz w:val="28"/>
                          <w:szCs w:val="28"/>
                        </w:rPr>
                      </w:pPr>
                      <w:r>
                        <w:rPr>
                          <w:rFonts w:hint="eastAsia" w:ascii="Yu Gothic UI Semibold" w:hAnsi="Yu Gothic UI Semibold" w:eastAsia="宋体"/>
                          <w:color w:val="FFFFFF" w:themeColor="background1"/>
                          <w:kern w:val="24"/>
                          <w:sz w:val="72"/>
                          <w:szCs w:val="72"/>
                          <w14:textFill>
                            <w14:solidFill>
                              <w14:schemeClr w14:val="bg1"/>
                            </w14:solidFill>
                          </w14:textFill>
                        </w:rPr>
                        <w:t>20201919</w:t>
                      </w:r>
                    </w:p>
                  </w:txbxContent>
                </v:textbox>
                <w10:wrap type="none"/>
                <w10:anchorlock/>
              </v:rect>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-531495</wp:posOffset>
                </wp:positionH>
                <wp:positionV relativeFrom="paragraph">
                  <wp:posOffset>22225</wp:posOffset>
                </wp:positionV>
                <wp:extent cx="1313815" cy="1313815"/>
                <wp:effectExtent l="0" t="0" r="12065" b="12065"/>
                <wp:wrapNone/>
                <wp:docPr id="14" name="椭圆 9"/>
                <wp:cNvGraphicFramePr/>
                <a:graphic xmlns:a="http://schemas.openxmlformats.org/drawingml/2006/main">
                  <a:graphicData uri="http://schemas.microsoft.com/office/word/2010/wordprocessingShape">
                    <wps:wsp>
                      <wps:cNvSpPr/>
                      <wps:spPr>
                        <a:xfrm>
                          <a:off x="329565" y="4654550"/>
                          <a:ext cx="1313815" cy="1313815"/>
                        </a:xfrm>
                        <a:prstGeom prst="ellipse">
                          <a:avLst/>
                        </a:prstGeom>
                        <a:solidFill>
                          <a:srgbClr val="1F2959"/>
                        </a:solidFill>
                        <a:ln w="12700" cap="flat" cmpd="sng" algn="ctr">
                          <a:noFill/>
                          <a:prstDash val="solid"/>
                          <a:miter lim="800000"/>
                        </a:ln>
                        <a:effectLst/>
                      </wps:spPr>
                      <wps:txbx>
                        <w:txbxContent>
                          <w:p w14:paraId="40242380">
                            <w:pPr>
                              <w:rPr>
                                <w:rFonts w:eastAsia="宋体"/>
                                <w:b/>
                                <w:bCs/>
                                <w:sz w:val="56"/>
                                <w:szCs w:val="72"/>
                              </w:rPr>
                            </w:pPr>
                            <w:r>
                              <w:rPr>
                                <w:rFonts w:hint="eastAsia" w:eastAsia="宋体"/>
                                <w:b/>
                                <w:bCs/>
                                <w:sz w:val="44"/>
                                <w:szCs w:val="44"/>
                              </w:rPr>
                              <w:t>2019</w:t>
                            </w:r>
                          </w:p>
                        </w:txbxContent>
                      </wps:txbx>
                      <wps:bodyPr rtlCol="0" anchor="ctr" anchorCtr="0"/>
                    </wps:wsp>
                  </a:graphicData>
                </a:graphic>
              </wp:anchor>
            </w:drawing>
          </mc:Choice>
          <mc:Fallback>
            <w:pict>
              <v:shape id="椭圆 9" o:spid="_x0000_s1026" o:spt="3" type="#_x0000_t3" style="position:absolute;left:0pt;margin-left:-41.85pt;margin-top:1.75pt;height:103.45pt;width:103.45pt;z-index:251682816;v-text-anchor:middle;mso-width-relative:page;mso-height-relative:page;" fillcolor="#1F2959" filled="t" stroked="f" coordsize="21600,21600" o:gfxdata="UEsDBAoAAAAAAIdO4kAAAAAAAAAAAAAAAAAEAAAAZHJzL1BLAwQUAAAACACHTuJA488bodcAAAAJ&#10;AQAADwAAAGRycy9kb3ducmV2LnhtbE2PP0/DMBTEdyS+g/WQWKrWzp9CG/LSoRIzStKB0Y1NEmE/&#10;R7Hbhm+PO8F4utPd78rDYg276tmPjhCSjQCmqXNqpB7h1L6vd8B8kKSkcaQRfrSHQ/X4UMpCuRvV&#10;+tqEnsUS8oVEGEKYCs59N2gr/cZNmqL35WYrQ5Rzz9Usb7HcGp4K8cKtHCkuDHLSx0F3383FIuwX&#10;tWrdNG33rfloVF7n9er4ifj8lIg3YEEv4S8Md/yIDlVkOrsLKc8MwnqXvcYoQrYFdvfTLAV2RkgT&#10;kQOvSv7/QfULUEsDBBQAAAAIAIdO4kAODpjgCwIAAP0DAAAOAAAAZHJzL2Uyb0RvYy54bWytU0tu&#10;2zAQ3RfoHQjuY0n+1REsZ2HD3RRtgKQHGFOURIA/kIwlX6Cn6LLbHqs9R4eUkrTpJotoIc2Qo/fm&#10;DR+3N4OS5MydF0ZXtJjllHDNTC10W9Gv98erDSU+gK5BGs0reuGe3uzev9v2tuRz0xlZc0cQRPuy&#10;txXtQrBllnnWcQV+ZizXuNkYpyBg6tqsdtAjupLZPM/XWW9cbZ1h3HtcPYybdEJ0rwE0TSMYPxj2&#10;oLgOI6rjEgJK8p2wnu5St03DWfjSNJ4HIiuKSkN6IwnGp/jOdlsoWwe2E2xqAV7TwgtNCoRG0ieo&#10;AwQgD078B6UEc8abJsyYUdkoJE0EVRT5i9ncdWB50oKj9vZp6P7tYNnn860jokYnLCnRoPDEf//4&#10;+ev7N3Idh9NbX2LNnb11U+YxjEqHxqn4RQ1kqOhifr1aryi5VHS5Xi1Xq2m2fAiE4X6xKBabAgsY&#10;VjwmCJk9I1nnw0duFIlBRbmUeJRRP5Rw/uTDWP1YFZe9kaI+CilT4trTXjpyBjzr4oj9JAVI8E+Z&#10;1KTH/fmHHD3AAB3coHMwVBan4HVLCcgWrwYLLnFrExmQHMrIfQDfjRwJdnSQEgEvhRSqops8PnEZ&#10;maWOv/FkxElBnOg4wxiF4TRgaQxPpr7gWbgg92Z0K2jWGTRr7ISMyT4k80b0+A+6IvFMDo62+ztP&#10;Vc+3dvc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88bodcAAAAJAQAADwAAAAAAAAABACAAAAAi&#10;AAAAZHJzL2Rvd25yZXYueG1sUEsBAhQAFAAAAAgAh07iQA4OmOALAgAA/QMAAA4AAAAAAAAAAQAg&#10;AAAAJgEAAGRycy9lMm9Eb2MueG1sUEsFBgAAAAAGAAYAWQEAAKMFAAAAAA==&#10;">
                <v:fill on="t" focussize="0,0"/>
                <v:stroke on="f" weight="1pt" miterlimit="8" joinstyle="miter"/>
                <v:imagedata o:title=""/>
                <o:lock v:ext="edit" aspectratio="f"/>
                <v:textbox>
                  <w:txbxContent>
                    <w:p w14:paraId="40242380">
                      <w:pPr>
                        <w:rPr>
                          <w:rFonts w:eastAsia="宋体"/>
                          <w:b/>
                          <w:bCs/>
                          <w:sz w:val="56"/>
                          <w:szCs w:val="72"/>
                        </w:rPr>
                      </w:pPr>
                      <w:r>
                        <w:rPr>
                          <w:rFonts w:hint="eastAsia" w:eastAsia="宋体"/>
                          <w:b/>
                          <w:bCs/>
                          <w:sz w:val="44"/>
                          <w:szCs w:val="44"/>
                        </w:rPr>
                        <w:t>2019</w:t>
                      </w:r>
                    </w:p>
                  </w:txbxContent>
                </v:textbox>
              </v:shape>
            </w:pict>
          </mc:Fallback>
        </mc:AlternateContent>
      </w:r>
    </w:p>
    <w:p w14:paraId="7085BC0C">
      <w:pPr>
        <w:rPr>
          <w:rFonts w:ascii="黑体" w:hAnsi="Times New Roman" w:eastAsia="黑体" w:cs="Times New Roman"/>
          <w:sz w:val="48"/>
          <w:szCs w:val="48"/>
        </w:rPr>
      </w:pPr>
    </w:p>
    <w:p w14:paraId="6D4E4729">
      <w:pPr>
        <w:rPr>
          <w:rFonts w:ascii="黑体" w:hAnsi="Times New Roman" w:eastAsia="黑体" w:cs="Times New Roman"/>
          <w:sz w:val="48"/>
          <w:szCs w:val="48"/>
        </w:rPr>
      </w:pPr>
    </w:p>
    <w:p w14:paraId="019C7329">
      <w:pPr>
        <w:rPr>
          <w:rFonts w:ascii="黑体" w:hAnsi="Times New Roman" w:eastAsia="黑体" w:cs="Times New Roman"/>
          <w:sz w:val="48"/>
          <w:szCs w:val="48"/>
        </w:rPr>
      </w:pPr>
    </w:p>
    <w:p w14:paraId="64F50FB3">
      <w:pPr>
        <w:rPr>
          <w:rFonts w:ascii="黑体" w:hAnsi="Times New Roman" w:eastAsia="黑体" w:cs="Times New Roman"/>
          <w:sz w:val="48"/>
          <w:szCs w:val="48"/>
        </w:rPr>
      </w:pPr>
    </w:p>
    <w:p w14:paraId="5A72E808">
      <w:pPr>
        <w:rPr>
          <w:rFonts w:ascii="黑体" w:hAnsi="Times New Roman" w:eastAsia="黑体" w:cs="Times New Roman"/>
          <w:sz w:val="48"/>
          <w:szCs w:val="48"/>
        </w:rPr>
      </w:pPr>
    </w:p>
    <w:p w14:paraId="2A4B3244">
      <w:pPr>
        <w:jc w:val="center"/>
        <w:rPr>
          <w:rFonts w:ascii="楷体_GB2312" w:hAnsi="楷体_GB2312" w:eastAsia="楷体_GB2312" w:cs="楷体_GB2312"/>
          <w:sz w:val="44"/>
          <w:szCs w:val="44"/>
        </w:rPr>
      </w:pPr>
      <w:r>
        <w:rPr>
          <w:rFonts w:hint="eastAsia" w:ascii="楷体_GB2312" w:hAnsi="楷体_GB2312" w:eastAsia="楷体_GB2312" w:cs="楷体_GB2312"/>
          <w:sz w:val="44"/>
          <w:szCs w:val="44"/>
        </w:rPr>
        <w:t>二〇二〇年八月</w:t>
      </w:r>
    </w:p>
    <w:p w14:paraId="2BC7D58F">
      <w:pPr>
        <w:rPr>
          <w:rFonts w:ascii="黑体" w:hAnsi="Times New Roman" w:eastAsia="黑体" w:cs="Times New Roman"/>
          <w:sz w:val="48"/>
          <w:szCs w:val="48"/>
        </w:rPr>
      </w:pPr>
      <w:r>
        <mc:AlternateContent>
          <mc:Choice Requires="wps">
            <w:drawing>
              <wp:anchor distT="0" distB="0" distL="114300" distR="114300" simplePos="0" relativeHeight="251684864" behindDoc="0" locked="0" layoutInCell="1" allowOverlap="1">
                <wp:simplePos x="0" y="0"/>
                <wp:positionH relativeFrom="column">
                  <wp:posOffset>1349375</wp:posOffset>
                </wp:positionH>
                <wp:positionV relativeFrom="paragraph">
                  <wp:posOffset>8808085</wp:posOffset>
                </wp:positionV>
                <wp:extent cx="5132705" cy="1015365"/>
                <wp:effectExtent l="0" t="0" r="0" b="0"/>
                <wp:wrapNone/>
                <wp:docPr id="17" name="文本框 10"/>
                <wp:cNvGraphicFramePr/>
                <a:graphic xmlns:a="http://schemas.openxmlformats.org/drawingml/2006/main">
                  <a:graphicData uri="http://schemas.microsoft.com/office/word/2010/wordprocessingShape">
                    <wps:wsp>
                      <wps:cNvSpPr txBox="1"/>
                      <wps:spPr>
                        <a:xfrm>
                          <a:off x="1349375" y="8808085"/>
                          <a:ext cx="5132705" cy="1015365"/>
                        </a:xfrm>
                        <a:prstGeom prst="rect">
                          <a:avLst/>
                        </a:prstGeom>
                        <a:noFill/>
                        <a:ln>
                          <a:noFill/>
                        </a:ln>
                        <a:effectLst/>
                      </wps:spPr>
                      <wps:txbx>
                        <w:txbxContent>
                          <w:p w14:paraId="464538C2">
                            <w:pPr>
                              <w:rPr>
                                <w:rFonts w:ascii="楷体_GB2312" w:hAnsi="楷体_GB2312" w:eastAsia="楷体_GB2312" w:cs="楷体_GB2312"/>
                                <w:color w:val="000000" w:themeColor="text1"/>
                                <w:kern w:val="0"/>
                                <w:sz w:val="44"/>
                                <w:szCs w:val="44"/>
                                <w14:textFill>
                                  <w14:solidFill>
                                    <w14:schemeClr w14:val="tx1"/>
                                  </w14:solidFill>
                                </w14:textFill>
                              </w:rPr>
                            </w:pPr>
                          </w:p>
                        </w:txbxContent>
                      </wps:txbx>
                      <wps:bodyPr wrap="square" rtlCol="0">
                        <a:spAutoFit/>
                      </wps:bodyPr>
                    </wps:wsp>
                  </a:graphicData>
                </a:graphic>
              </wp:anchor>
            </w:drawing>
          </mc:Choice>
          <mc:Fallback>
            <w:pict>
              <v:shape id="文本框 10" o:spid="_x0000_s1026" o:spt="202" type="#_x0000_t202" style="position:absolute;left:0pt;margin-left:106.25pt;margin-top:693.55pt;height:79.95pt;width:404.15pt;z-index:251684864;mso-width-relative:page;mso-height-relative:page;" filled="f" stroked="f" coordsize="21600,21600"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PsojrbVAQAAkgMAAA4AAABkcnMvZTJvRG9jLnhtbK1T&#10;S27bMBDdF8gdCO5jSXYdu4LloKmRboq2QNoD0BRlEeAvHNqSL9DeoKtuuu+5fI4OKSVO000WhQCJ&#10;HD6+mfdmtLrutSIH4UFaU9FiklMiDLe1NLuKfv1ye7mkBAIzNVPWiIoeBdDr9cWrVedKMbWtVbXw&#10;BEkMlJ2raBuCK7MMeCs0g4l1wuBhY71mAbd+l9WedciuVTbN86uss7523nIBgNHNcEhHRv8SQts0&#10;kouN5XstTBhYvVAsoCRopQO6TtU2jeDhU9OACERVFJWG9MYkuN7Gd7ZesXLnmWslH0tgLynhmSbN&#10;pMGkj1QbFhjZe/kPlZbcW7BNmHCrs0FIcgRVFPkzb+5a5kTSglaDezQd/h8t/3j47ImscRIWlBim&#10;seOnH99PP3+ffn0jRTKoc1Ai7s4hMvQ3tkdwNC7GAYNRd994Hb+oiMTz2es3s8WckmNFl8scn/lg&#10;tegD4QiYF7PpIkcAR0SRF/PZVUJkZyrnIbwXVpO4qKjHXiaL2eEDBEyP0AdIzGzsrVQq9VOZvwII&#10;HCIiDcR4+1x9XIV+24+StrY+otIOh6KicL9nXlDig3pn0wxFanBv9wHzpTLi9eEO1hQ32KpU3ThW&#10;cRae7hPq/Cut/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i9lks2QAAAA4BAAAPAAAAAAAAAAEA&#10;IAAAACIAAABkcnMvZG93bnJldi54bWxQSwECFAAUAAAACACHTuJA+yiOttUBAACSAwAADgAAAAAA&#10;AAABACAAAAAoAQAAZHJzL2Uyb0RvYy54bWxQSwUGAAAAAAYABgBZAQAAbwUAAAAA&#10;">
                <v:fill on="f" focussize="0,0"/>
                <v:stroke on="f"/>
                <v:imagedata o:title=""/>
                <o:lock v:ext="edit" aspectratio="f"/>
                <v:textbox style="mso-fit-shape-to-text:t;">
                  <w:txbxContent>
                    <w:p w14:paraId="464538C2">
                      <w:pPr>
                        <w:rPr>
                          <w:rFonts w:ascii="楷体_GB2312" w:hAnsi="楷体_GB2312" w:eastAsia="楷体_GB2312" w:cs="楷体_GB2312"/>
                          <w:color w:val="000000" w:themeColor="text1"/>
                          <w:kern w:val="0"/>
                          <w:sz w:val="44"/>
                          <w:szCs w:val="44"/>
                          <w14:textFill>
                            <w14:solidFill>
                              <w14:schemeClr w14:val="tx1"/>
                            </w14:solidFill>
                          </w14:textFill>
                        </w:rPr>
                      </w:pPr>
                    </w:p>
                  </w:txbxContent>
                </v:textbox>
              </v:shape>
            </w:pict>
          </mc:Fallback>
        </mc:AlternateContent>
      </w:r>
      <w:r>
        <w:rPr>
          <w:rFonts w:hint="eastAsia" w:ascii="黑体" w:hAnsi="Times New Roman" w:eastAsia="黑体" w:cs="Times New Roman"/>
          <w:sz w:val="48"/>
          <w:szCs w:val="48"/>
        </w:rPr>
        <w:tab/>
      </w:r>
      <w:r>
        <w:rPr>
          <w:rFonts w:ascii="黑体" w:hAnsi="Times New Roman" w:eastAsia="黑体" w:cs="Times New Roman"/>
          <w:sz w:val="48"/>
          <w:szCs w:val="48"/>
        </w:rPr>
        <w:drawing>
          <wp:inline distT="0" distB="0" distL="0" distR="0">
            <wp:extent cx="5615940" cy="7487920"/>
            <wp:effectExtent l="19050" t="0" r="3810" b="0"/>
            <wp:docPr id="1" name="图片 0" descr="e2a45a97dca8b2405ba5c957d8a9c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e2a45a97dca8b2405ba5c957d8a9cc6.jpg"/>
                    <pic:cNvPicPr>
                      <a:picLocks noChangeAspect="1"/>
                    </pic:cNvPicPr>
                  </pic:nvPicPr>
                  <pic:blipFill>
                    <a:blip r:embed="rId21" cstate="print"/>
                    <a:stretch>
                      <a:fillRect/>
                    </a:stretch>
                  </pic:blipFill>
                  <pic:spPr>
                    <a:xfrm>
                      <a:off x="0" y="0"/>
                      <a:ext cx="5615940" cy="7487920"/>
                    </a:xfrm>
                    <a:prstGeom prst="rect">
                      <a:avLst/>
                    </a:prstGeom>
                  </pic:spPr>
                </pic:pic>
              </a:graphicData>
            </a:graphic>
          </wp:inline>
        </w:drawing>
      </w:r>
    </w:p>
    <w:p w14:paraId="364E4381">
      <w:pPr>
        <w:tabs>
          <w:tab w:val="left" w:pos="2728"/>
        </w:tabs>
        <w:jc w:val="center"/>
        <w:rPr>
          <w:rFonts w:ascii="黑体" w:hAnsi="Times New Roman" w:eastAsia="黑体" w:cs="Times New Roman"/>
          <w:sz w:val="48"/>
          <w:szCs w:val="48"/>
        </w:rPr>
      </w:pPr>
    </w:p>
    <w:p w14:paraId="7063D883">
      <w:pPr>
        <w:tabs>
          <w:tab w:val="left" w:pos="2728"/>
        </w:tabs>
        <w:jc w:val="center"/>
        <w:rPr>
          <w:rFonts w:ascii="黑体" w:hAnsi="Times New Roman" w:eastAsia="黑体" w:cs="Times New Roman"/>
          <w:sz w:val="48"/>
          <w:szCs w:val="48"/>
        </w:rPr>
      </w:pPr>
      <w:r>
        <w:rPr>
          <w:rFonts w:hint="eastAsia" w:ascii="黑体" w:hAnsi="Times New Roman" w:eastAsia="黑体" w:cs="Times New Roman"/>
          <w:sz w:val="48"/>
          <w:szCs w:val="48"/>
        </w:rPr>
        <w:t>目    录</w:t>
      </w:r>
    </w:p>
    <w:p w14:paraId="77549CA0">
      <w:pPr>
        <w:widowControl/>
        <w:spacing w:after="160" w:line="580" w:lineRule="exact"/>
        <w:ind w:firstLine="640" w:firstLineChars="200"/>
        <w:rPr>
          <w:rFonts w:ascii="Times New Roman" w:hAnsi="Times New Roman" w:eastAsia="黑体" w:cs="Times New Roman"/>
          <w:sz w:val="32"/>
          <w:szCs w:val="32"/>
        </w:rPr>
      </w:pPr>
    </w:p>
    <w:p w14:paraId="7D3D2A86">
      <w:pPr>
        <w:widowControl/>
        <w:spacing w:after="160" w:line="580" w:lineRule="exact"/>
        <w:ind w:firstLine="640" w:firstLineChars="200"/>
        <w:rPr>
          <w:rFonts w:ascii="Times New Roman" w:hAnsi="Times New Roman" w:eastAsia="仿宋_GB2312" w:cs="Times New Roman"/>
          <w:sz w:val="24"/>
          <w:szCs w:val="32"/>
        </w:rPr>
      </w:pPr>
      <w:r>
        <w:rPr>
          <w:rFonts w:ascii="Times New Roman" w:hAnsi="Times New Roman" w:eastAsia="黑体" w:cs="Times New Roman"/>
          <w:sz w:val="32"/>
          <w:szCs w:val="32"/>
        </w:rPr>
        <w:t>第一部分   部门概况</w:t>
      </w:r>
    </w:p>
    <w:p w14:paraId="2666F945">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一、部门</w:t>
      </w:r>
      <w:r>
        <w:rPr>
          <w:rFonts w:hint="eastAsia" w:ascii="Times New Roman" w:hAnsi="Times New Roman" w:eastAsia="仿宋_GB2312" w:cs="Times New Roman"/>
          <w:sz w:val="32"/>
          <w:szCs w:val="32"/>
        </w:rPr>
        <w:t>职责</w:t>
      </w:r>
    </w:p>
    <w:p w14:paraId="336A7B76">
      <w:pPr>
        <w:widowControl/>
        <w:spacing w:after="160" w:line="580" w:lineRule="exact"/>
        <w:ind w:firstLine="1273" w:firstLineChars="398"/>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机构设置</w:t>
      </w:r>
    </w:p>
    <w:p w14:paraId="4239BDC1">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第二部分   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年部门决算情况说明</w:t>
      </w:r>
    </w:p>
    <w:p w14:paraId="02FB16AB">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0349A8D4">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10710085">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三、支出决算情况说明</w:t>
      </w:r>
    </w:p>
    <w:p w14:paraId="10AB5B82">
      <w:pPr>
        <w:widowControl/>
        <w:spacing w:after="160" w:line="580" w:lineRule="exact"/>
        <w:ind w:left="640"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四、财政拨款收入支出决算总体情况说明</w:t>
      </w:r>
    </w:p>
    <w:p w14:paraId="4BA1FE22">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五、一般公共预算</w:t>
      </w:r>
      <w:r>
        <w:rPr>
          <w:rFonts w:ascii="Times New Roman" w:hAnsi="Times New Roman" w:eastAsia="仿宋_GB2312" w:cs="Times New Roman"/>
          <w:sz w:val="32"/>
          <w:szCs w:val="32"/>
        </w:rPr>
        <w:t>“三公”经费支出决算情况说明</w:t>
      </w:r>
    </w:p>
    <w:p w14:paraId="2EF35395">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、预算绩效情况说明</w:t>
      </w:r>
    </w:p>
    <w:p w14:paraId="19F69966">
      <w:pPr>
        <w:widowControl/>
        <w:spacing w:after="160" w:line="580" w:lineRule="exact"/>
        <w:ind w:left="64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w:t>
      </w:r>
      <w:r>
        <w:rPr>
          <w:rFonts w:ascii="Times New Roman" w:hAnsi="Times New Roman" w:eastAsia="仿宋_GB2312" w:cs="Times New Roman"/>
          <w:sz w:val="32"/>
          <w:szCs w:val="32"/>
        </w:rPr>
        <w:t>、其他重要事项的说明</w:t>
      </w:r>
    </w:p>
    <w:p w14:paraId="2920D61C">
      <w:pPr>
        <w:widowControl/>
        <w:spacing w:after="160"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第三部分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名词解释</w:t>
      </w:r>
    </w:p>
    <w:p w14:paraId="2E4A29E6">
      <w:pPr>
        <w:widowControl/>
        <w:spacing w:after="160" w:line="580" w:lineRule="exact"/>
        <w:ind w:firstLine="640" w:firstLineChars="200"/>
        <w:rPr>
          <w:rFonts w:ascii="Times New Roman" w:hAnsi="Times New Roman" w:eastAsia="仿宋_GB2312" w:cs="Times New Roman"/>
          <w:sz w:val="20"/>
          <w:szCs w:val="32"/>
        </w:rPr>
      </w:pPr>
      <w:r>
        <w:rPr>
          <w:rFonts w:ascii="Times New Roman" w:hAnsi="Times New Roman" w:eastAsia="黑体" w:cs="Times New Roman"/>
          <w:sz w:val="32"/>
          <w:szCs w:val="32"/>
        </w:rPr>
        <w:t>第</w:t>
      </w:r>
      <w:r>
        <w:rPr>
          <w:rFonts w:hint="eastAsia" w:ascii="Times New Roman" w:hAnsi="Times New Roman" w:eastAsia="黑体" w:cs="Times New Roman"/>
          <w:sz w:val="32"/>
          <w:szCs w:val="32"/>
        </w:rPr>
        <w:t>四</w:t>
      </w:r>
      <w:r>
        <w:rPr>
          <w:rFonts w:ascii="Times New Roman" w:hAnsi="Times New Roman" w:eastAsia="黑体" w:cs="Times New Roman"/>
          <w:sz w:val="32"/>
          <w:szCs w:val="32"/>
        </w:rPr>
        <w:t>部分</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201</w:t>
      </w:r>
      <w:r>
        <w:rPr>
          <w:rFonts w:hint="eastAsia" w:ascii="Times New Roman" w:hAnsi="Times New Roman" w:eastAsia="黑体" w:cs="Times New Roman"/>
          <w:sz w:val="32"/>
          <w:szCs w:val="32"/>
        </w:rPr>
        <w:t>9</w:t>
      </w:r>
      <w:r>
        <w:rPr>
          <w:rFonts w:ascii="Times New Roman" w:hAnsi="Times New Roman" w:eastAsia="黑体" w:cs="Times New Roman"/>
          <w:sz w:val="32"/>
          <w:szCs w:val="32"/>
        </w:rPr>
        <w:t>年度部门决算报表</w:t>
      </w:r>
    </w:p>
    <w:p w14:paraId="3E101D45">
      <w:pPr>
        <w:widowControl/>
        <w:spacing w:after="160" w:line="580" w:lineRule="exact"/>
        <w:ind w:firstLine="640" w:firstLineChars="200"/>
        <w:rPr>
          <w:rFonts w:ascii="Times New Roman" w:hAnsi="Times New Roman" w:eastAsia="黑体" w:cs="Times New Roman"/>
          <w:sz w:val="32"/>
          <w:szCs w:val="32"/>
        </w:rPr>
        <w:sectPr>
          <w:headerReference r:id="rId4" w:type="first"/>
          <w:footerReference r:id="rId6" w:type="first"/>
          <w:headerReference r:id="rId3" w:type="default"/>
          <w:footerReference r:id="rId5" w:type="default"/>
          <w:type w:val="continuous"/>
          <w:pgSz w:w="11906" w:h="16838"/>
          <w:pgMar w:top="2041" w:right="1531" w:bottom="2041" w:left="1531" w:header="851" w:footer="992" w:gutter="0"/>
          <w:cols w:space="0" w:num="1"/>
          <w:titlePg/>
          <w:docGrid w:type="lines" w:linePitch="312" w:charSpace="0"/>
        </w:sectPr>
      </w:pPr>
    </w:p>
    <w:p w14:paraId="1F6C6AAD">
      <w:pPr>
        <w:widowControl/>
        <w:spacing w:line="580" w:lineRule="exact"/>
        <w:ind w:firstLine="640" w:firstLineChars="200"/>
        <w:rPr>
          <w:rFonts w:eastAsia="黑体"/>
          <w:sz w:val="32"/>
          <w:szCs w:val="32"/>
        </w:rPr>
      </w:pPr>
    </w:p>
    <w:p w14:paraId="21201499">
      <w:pPr>
        <w:widowControl/>
        <w:spacing w:line="580" w:lineRule="exact"/>
        <w:ind w:firstLine="640" w:firstLineChars="200"/>
        <w:rPr>
          <w:rFonts w:eastAsia="黑体"/>
          <w:sz w:val="32"/>
          <w:szCs w:val="32"/>
        </w:rPr>
      </w:pPr>
    </w:p>
    <w:p w14:paraId="4CC59D88">
      <w:pPr>
        <w:widowControl/>
        <w:spacing w:line="580" w:lineRule="exact"/>
        <w:ind w:firstLine="640" w:firstLineChars="200"/>
        <w:rPr>
          <w:rFonts w:eastAsia="黑体"/>
          <w:sz w:val="32"/>
          <w:szCs w:val="32"/>
        </w:rPr>
      </w:pPr>
    </w:p>
    <w:p w14:paraId="1453D18E">
      <w:r>
        <w:rPr>
          <w:sz w:val="72"/>
        </w:rPr>
        <mc:AlternateContent>
          <mc:Choice Requires="wps">
            <w:drawing>
              <wp:anchor distT="0" distB="0" distL="114300" distR="114300" simplePos="0" relativeHeight="251664384" behindDoc="0" locked="0" layoutInCell="1" allowOverlap="1">
                <wp:simplePos x="0" y="0"/>
                <wp:positionH relativeFrom="column">
                  <wp:posOffset>-1088390</wp:posOffset>
                </wp:positionH>
                <wp:positionV relativeFrom="paragraph">
                  <wp:posOffset>1024890</wp:posOffset>
                </wp:positionV>
                <wp:extent cx="7793355" cy="3341370"/>
                <wp:effectExtent l="6350" t="6350" r="18415" b="20320"/>
                <wp:wrapNone/>
                <wp:docPr id="7" name="文本框 17"/>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rgbClr val="FFFFFF"/>
                          </a:bgClr>
                        </a:pattFill>
                        <a:ln w="12700" cap="flat" cmpd="sng">
                          <a:solidFill>
                            <a:srgbClr val="FFD966"/>
                          </a:solidFill>
                          <a:prstDash val="solid"/>
                          <a:round/>
                          <a:headEnd type="none" w="med" len="med"/>
                          <a:tailEnd type="none" w="med" len="med"/>
                        </a:ln>
                      </wps:spPr>
                      <wps:txbx>
                        <w:txbxContent>
                          <w:p w14:paraId="43B00CF8">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第一部分  部门概况</w:t>
                            </w:r>
                          </w:p>
                        </w:txbxContent>
                      </wps:txbx>
                      <wps:bodyPr anchor="ctr" anchorCtr="0" upright="1"/>
                    </wps:wsp>
                  </a:graphicData>
                </a:graphic>
              </wp:anchor>
            </w:drawing>
          </mc:Choice>
          <mc:Fallback>
            <w:pict>
              <v:shape id="文本框 17" o:spid="_x0000_s1026" o:spt="202" type="#_x0000_t202" style="position:absolute;left:0pt;margin-left:-85.7pt;margin-top:80.7pt;height:263.1pt;width:613.65pt;z-index:251664384;v-text-anchor:middle;mso-width-relative:page;mso-height-relative:page;" fillcolor="#FFD966" filled="t" stroked="t" coordsize="21600,21600"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IM7kPs7AgAAnQQAAA4AAABkcnMvZTJvRG9jLnht&#10;bK1Uy47TMBTdI/EPlvc0fdCGiSYdiSllgwBp4ANcPxJLfsl2m/QH4A9YsWHPd/U75trJdGDQSF3Q&#10;RXptn5x77rm+ub7ptUIH7oO0psazyRQjbqhl0jQ1/vpl++oNRiESw4iyhtf4yAO+Wb98cd25is9t&#10;axXjHgGJCVXnatzG6KqiCLTlmoSJddzAobBekwhL3xTMkw7YtSrm0+mq6KxnzlvKQ4DdzXCIR0Z/&#10;CaEVQlK+sXSvuYkDq+eKRCgptNIFvM5qheA0fhIi8IhUjaHSmJ+QBOJdehbra1I1nrhW0lECuUTC&#10;k5o0kQaSnqk2JBK09/IfKi2pt8GKOKFWF0Mh2RGoYjZ94s1dSxzPtYDVwZ1ND/+Pln48fPZIshqX&#10;GBmioeGnH99PP3+ffn1DszL507lQAezOATD2b20Pt+ZhP8BmKrsXXqd/KAjBObh7PLvL+4gobJbl&#10;1WKxXGJE4WyxeD1blNn/4vF150N8z61GKaixh/ZlV8nhQ4ggBaAPkJTNkRi3UqkR7mhcZrhoblWW&#10;FXyzgxAdCLR/u91crVZJOdCcIbtnsFv4jdgRkpKPCVNyZVAHTszLKVRLCUyCgBsIoXbgZjBNlhKs&#10;kixpTK88L+cvWCpxQ0I7yM5HSQmpvN0blqOWE/bOMBSPDjpmYFBxUqM5w0hxmOsUZWQkUl2ChOqU&#10;AWtSt4eupij2ux5oUriz7Ag3gBjaWhggGj0eF7dxGKi987JpoW/5emQmuLXZ7nHC0lj8uc75Hr8q&#10;6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HYTMp3AAAAA0BAAAPAAAAAAAAAAEAIAAAACIAAABk&#10;cnMvZG93bnJldi54bWxQSwECFAAUAAAACACHTuJAgzuQ+zsCAACdBAAADgAAAAAAAAABACAAAAAr&#10;AQAAZHJzL2Uyb0RvYy54bWxQSwUGAAAAAAYABgBZAQAA2AUAAAAA&#10;">
                <v:fill type="pattern" on="t" color2="#FFFFFF" o:title="5%" focussize="0,0" r:id="rId22"/>
                <v:stroke weight="1pt" color="#FFD966" joinstyle="round"/>
                <v:imagedata o:title=""/>
                <o:lock v:ext="edit" aspectratio="f"/>
                <v:textbox>
                  <w:txbxContent>
                    <w:p w14:paraId="43B00CF8">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第一部分  部门概况</w:t>
                      </w:r>
                    </w:p>
                  </w:txbxContent>
                </v:textbox>
              </v:shape>
            </w:pict>
          </mc:Fallback>
        </mc:AlternateContent>
      </w:r>
      <w:r>
        <w:br w:type="page"/>
      </w:r>
    </w:p>
    <w:p w14:paraId="272D6CDB">
      <w:pPr>
        <w:pStyle w:val="2"/>
        <w:spacing w:before="0" w:after="0" w:line="580" w:lineRule="exact"/>
        <w:ind w:firstLine="640" w:firstLineChars="200"/>
        <w:jc w:val="left"/>
        <w:rPr>
          <w:rFonts w:ascii="黑体" w:eastAsia="黑体" w:cs="黑体"/>
          <w:b w:val="0"/>
          <w:bCs w:val="0"/>
          <w:kern w:val="0"/>
          <w:sz w:val="32"/>
          <w:szCs w:val="32"/>
        </w:rPr>
      </w:pPr>
      <w:r>
        <w:rPr>
          <w:rFonts w:hint="eastAsia" w:ascii="黑体" w:eastAsia="黑体" w:cs="黑体"/>
          <w:b w:val="0"/>
          <w:bCs w:val="0"/>
          <w:kern w:val="0"/>
          <w:sz w:val="32"/>
          <w:szCs w:val="32"/>
        </w:rPr>
        <w:t>一、部门职责</w:t>
      </w:r>
    </w:p>
    <w:p w14:paraId="620AAC3D">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（一）深入贯彻习近平新时代中国特色社会主义思想，深入贯彻《中国共产党政法工作条例》，坚持党对政法工作的绝对领导，</w:t>
      </w:r>
      <w:bookmarkStart w:id="0" w:name="_GoBack"/>
      <w:bookmarkEnd w:id="0"/>
      <w:r>
        <w:rPr>
          <w:rFonts w:hint="eastAsia" w:ascii="仿宋_GB2312" w:eastAsia="仿宋_GB2312"/>
          <w:color w:val="000000"/>
          <w:lang w:val="zh-CN" w:bidi="zh-CN"/>
        </w:rPr>
        <w:t>坚决维护习近平总书记党中央的核心、全党的核心地位，坚决维护党中央权威和集中统一领导，深入贯彻党的路线方针政策以及中央</w:t>
      </w:r>
      <w:r>
        <w:rPr>
          <w:rFonts w:hint="eastAsia" w:ascii="仿宋_GB2312" w:eastAsia="仿宋_GB2312"/>
          <w:color w:val="000000"/>
          <w:lang w:bidi="zh-CN"/>
        </w:rPr>
        <w:t>和</w:t>
      </w:r>
      <w:r>
        <w:rPr>
          <w:rFonts w:hint="eastAsia" w:ascii="仿宋_GB2312" w:eastAsia="仿宋_GB2312"/>
          <w:color w:val="000000"/>
          <w:lang w:val="zh-CN" w:bidi="zh-CN"/>
        </w:rPr>
        <w:t>省委、唐山市委、滦州市委的决策部署，统一全市政法单位思想和行动，确保全市政法单位坚定正确的政治方向。</w:t>
      </w:r>
    </w:p>
    <w:p w14:paraId="4E12B5DB">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（二）对全市政法工作研究提出全局性部署，推进平安滦州、法治滦州建设，加强过硬队伍建设，深化智能化建设，坚决维护国家政治安全、确保社会大局稳定、促进社会公平正义、保障人民安居乐业。</w:t>
      </w:r>
    </w:p>
    <w:p w14:paraId="268F3D04">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（三）了解掌握和分析研判政法工作情况动态，分析社会稳定形势，创新完善多部门参与的综治维稳工作机制，协调推动预防、化解影响稳定的社会矛盾和风险，协调应对和处置重大突发事件。</w:t>
      </w:r>
    </w:p>
    <w:p w14:paraId="7F000C2A">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（四）加强对政法工作的督查，统筹协调社会治安综合治理、维护社会稳定、反邪教有关法律法规政策的实施工作。</w:t>
      </w:r>
    </w:p>
    <w:p w14:paraId="4016C365">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（五）组织开展政法领域的调查研究，研究拟订政法工作的重大措施，及时向市委提出建议。</w:t>
      </w:r>
    </w:p>
    <w:p w14:paraId="7D2B6C12">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（六）掌握分析政法舆情动态，指导协调政法单位媒体网络宣传工作，指导政法单位做好涉及政法工作的重大宣传工作。</w:t>
      </w:r>
    </w:p>
    <w:p w14:paraId="5F4BC4AE">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（七）监督和支持政法单位依法行使职权，指导和协调政法单位密切配合，研究和协调重大、疑难案件，指导政法单位涉法涉诉信访工作，推进严格执法、公正司法。</w:t>
      </w:r>
    </w:p>
    <w:p w14:paraId="371ECAAF">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（八）组织研究政法改革中带有方向性、倾向性和普遍性的重大问题，深化政法改革，联系市委全面依法治市委员会办公室。</w:t>
      </w:r>
    </w:p>
    <w:p w14:paraId="3A141B0C">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（九）协助党委及其组织部门加强政法单位领导班子和干部队伍建设。指导推动政法系统党的建设和政法队伍建设，协调和指导全市见义勇为和法学研究工作。</w:t>
      </w:r>
    </w:p>
    <w:p w14:paraId="2C34515C">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（十）统筹推动全市政法系统信息化工作，指导政法智能化建设。</w:t>
      </w:r>
    </w:p>
    <w:p w14:paraId="0BAA8646">
      <w:pPr>
        <w:pStyle w:val="15"/>
        <w:shd w:val="clear" w:color="auto" w:fill="auto"/>
        <w:spacing w:before="0" w:line="540" w:lineRule="exact"/>
        <w:ind w:firstLine="627" w:firstLineChars="196"/>
        <w:jc w:val="both"/>
        <w:rPr>
          <w:rFonts w:ascii="仿宋_GB2312" w:eastAsia="仿宋_GB2312"/>
          <w:color w:val="000000"/>
          <w:lang w:val="zh-CN" w:bidi="zh-CN"/>
        </w:rPr>
      </w:pPr>
      <w:r>
        <w:rPr>
          <w:rFonts w:hint="eastAsia" w:ascii="仿宋_GB2312" w:eastAsia="仿宋_GB2312"/>
          <w:color w:val="000000"/>
          <w:lang w:val="zh-CN" w:bidi="zh-CN"/>
        </w:rPr>
        <w:t>（十一）完成唐山市委政法委员会、滦州市委交办的其他任务。</w:t>
      </w:r>
    </w:p>
    <w:p w14:paraId="65E687D4">
      <w:pPr>
        <w:keepNext/>
        <w:keepLines/>
        <w:spacing w:line="580" w:lineRule="exact"/>
        <w:ind w:firstLine="640" w:firstLineChars="200"/>
        <w:jc w:val="left"/>
        <w:outlineLvl w:val="0"/>
        <w:rPr>
          <w:rFonts w:ascii="黑体" w:hAnsi="Calibri" w:eastAsia="黑体" w:cs="黑体"/>
          <w:kern w:val="0"/>
          <w:sz w:val="32"/>
          <w:szCs w:val="32"/>
        </w:rPr>
      </w:pPr>
      <w:r>
        <w:rPr>
          <w:rFonts w:hint="eastAsia" w:ascii="黑体" w:hAnsi="Calibri" w:eastAsia="黑体" w:cs="黑体"/>
          <w:kern w:val="0"/>
          <w:sz w:val="32"/>
          <w:szCs w:val="32"/>
        </w:rPr>
        <w:t>二、机构设置</w:t>
      </w:r>
    </w:p>
    <w:p w14:paraId="197988A1">
      <w:pPr>
        <w:spacing w:line="580" w:lineRule="exact"/>
        <w:ind w:firstLine="640" w:firstLineChars="200"/>
        <w:rPr>
          <w:rFonts w:ascii="仿宋_GB2312" w:hAnsi="Calibri" w:eastAsia="仿宋_GB2312" w:cs="ArialUnicodeMS"/>
          <w:kern w:val="0"/>
          <w:sz w:val="32"/>
          <w:szCs w:val="32"/>
        </w:rPr>
      </w:pPr>
      <w:r>
        <w:rPr>
          <w:rFonts w:hint="eastAsia" w:ascii="仿宋_GB2312" w:hAnsi="Calibri" w:eastAsia="仿宋_GB2312" w:cs="ArialUnicodeMS"/>
          <w:kern w:val="0"/>
          <w:sz w:val="32"/>
          <w:szCs w:val="32"/>
        </w:rPr>
        <w:t>从决算编报单位构成看，纳入2019 年度本部门决算汇编范围的独立核算单位（以下简称“单位”）共1个，具体情况如下：</w:t>
      </w:r>
    </w:p>
    <w:tbl>
      <w:tblPr>
        <w:tblStyle w:val="8"/>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14:paraId="6BC3D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3AD9494C">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14:paraId="60B07698">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445" w:type="dxa"/>
            <w:vAlign w:val="center"/>
          </w:tcPr>
          <w:p w14:paraId="747BD3E8">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14:paraId="06510278">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14:paraId="182B8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37A7DFBC">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1</w:t>
            </w:r>
          </w:p>
        </w:tc>
        <w:tc>
          <w:tcPr>
            <w:tcW w:w="3485" w:type="dxa"/>
          </w:tcPr>
          <w:p w14:paraId="2D42F7B0">
            <w:pPr>
              <w:spacing w:line="560" w:lineRule="exact"/>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中共滦州市委政法委员会</w:t>
            </w:r>
          </w:p>
        </w:tc>
        <w:tc>
          <w:tcPr>
            <w:tcW w:w="2445" w:type="dxa"/>
          </w:tcPr>
          <w:p w14:paraId="3AFECE4D">
            <w:pPr>
              <w:spacing w:line="560" w:lineRule="exact"/>
              <w:jc w:val="center"/>
              <w:rPr>
                <w:rFonts w:ascii="仿宋_GB2312" w:hAnsi="Calibri" w:eastAsia="仿宋_GB2312" w:cs="ArialUnicodeMS"/>
                <w:kern w:val="0"/>
                <w:sz w:val="28"/>
                <w:szCs w:val="28"/>
              </w:rPr>
            </w:pPr>
            <w:r>
              <w:rPr>
                <w:rFonts w:ascii="仿宋_GB2312" w:hAnsi="Calibri" w:eastAsia="仿宋_GB2312" w:cs="ArialUnicodeMS"/>
                <w:kern w:val="0"/>
                <w:sz w:val="28"/>
                <w:szCs w:val="28"/>
              </w:rPr>
              <w:t>行政单位</w:t>
            </w:r>
          </w:p>
        </w:tc>
        <w:tc>
          <w:tcPr>
            <w:tcW w:w="2665" w:type="dxa"/>
          </w:tcPr>
          <w:p w14:paraId="09040389">
            <w:pPr>
              <w:spacing w:line="560" w:lineRule="exact"/>
              <w:jc w:val="center"/>
              <w:rPr>
                <w:rFonts w:ascii="仿宋_GB2312" w:hAnsi="Calibri" w:eastAsia="仿宋_GB2312" w:cs="ArialUnicodeMS"/>
                <w:kern w:val="0"/>
                <w:sz w:val="28"/>
                <w:szCs w:val="28"/>
              </w:rPr>
            </w:pPr>
            <w:r>
              <w:rPr>
                <w:rFonts w:ascii="仿宋_GB2312" w:hAnsi="Calibri" w:eastAsia="仿宋_GB2312" w:cs="ArialUnicodeMS"/>
                <w:kern w:val="0"/>
                <w:sz w:val="28"/>
                <w:szCs w:val="28"/>
              </w:rPr>
              <w:t>财政拨款</w:t>
            </w:r>
          </w:p>
        </w:tc>
      </w:tr>
      <w:tr w14:paraId="0B38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jc w:val="center"/>
        </w:trPr>
        <w:tc>
          <w:tcPr>
            <w:tcW w:w="9580" w:type="dxa"/>
            <w:gridSpan w:val="4"/>
            <w:tcBorders>
              <w:top w:val="single" w:color="auto" w:sz="4" w:space="0"/>
              <w:left w:val="nil"/>
              <w:bottom w:val="nil"/>
              <w:right w:val="nil"/>
            </w:tcBorders>
          </w:tcPr>
          <w:p w14:paraId="4C15A8B3">
            <w:pPr>
              <w:spacing w:line="560" w:lineRule="exact"/>
              <w:ind w:firstLine="560" w:firstLineChars="200"/>
              <w:jc w:val="center"/>
              <w:rPr>
                <w:rFonts w:ascii="仿宋_GB2312" w:hAnsi="Calibri" w:eastAsia="仿宋_GB2312" w:cs="ArialUnicodeMS"/>
                <w:kern w:val="0"/>
                <w:sz w:val="28"/>
                <w:szCs w:val="28"/>
              </w:rPr>
            </w:pPr>
            <w:r>
              <w:rPr>
                <w:rFonts w:ascii="仿宋_GB2312" w:hAnsi="Calibri" w:eastAsia="仿宋_GB2312" w:cs="ArialUnicodeMS"/>
                <w:kern w:val="0"/>
                <w:sz w:val="28"/>
                <w:szCs w:val="28"/>
              </w:rPr>
              <w:t>部门机构设置情况</w:t>
            </w:r>
          </w:p>
          <w:tbl>
            <w:tblPr>
              <w:tblStyle w:val="8"/>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14:paraId="55103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6DFA2725">
                  <w:pPr>
                    <w:spacing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序号</w:t>
                  </w:r>
                </w:p>
              </w:tc>
              <w:tc>
                <w:tcPr>
                  <w:tcW w:w="3485" w:type="dxa"/>
                  <w:vAlign w:val="center"/>
                </w:tcPr>
                <w:p w14:paraId="1A1EB577">
                  <w:pPr>
                    <w:spacing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单位名称</w:t>
                  </w:r>
                </w:p>
              </w:tc>
              <w:tc>
                <w:tcPr>
                  <w:tcW w:w="2445" w:type="dxa"/>
                  <w:vAlign w:val="center"/>
                </w:tcPr>
                <w:p w14:paraId="049C8844">
                  <w:pPr>
                    <w:spacing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单位基本性质</w:t>
                  </w:r>
                </w:p>
              </w:tc>
              <w:tc>
                <w:tcPr>
                  <w:tcW w:w="2665" w:type="dxa"/>
                  <w:vAlign w:val="center"/>
                </w:tcPr>
                <w:p w14:paraId="50A8DBF9">
                  <w:pPr>
                    <w:spacing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经费形式</w:t>
                  </w:r>
                </w:p>
              </w:tc>
            </w:tr>
            <w:tr w14:paraId="64480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5541B8AA">
                  <w:pPr>
                    <w:spacing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1</w:t>
                  </w:r>
                </w:p>
              </w:tc>
              <w:tc>
                <w:tcPr>
                  <w:tcW w:w="3485" w:type="dxa"/>
                </w:tcPr>
                <w:p w14:paraId="169889F2">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办公室</w:t>
                  </w:r>
                </w:p>
              </w:tc>
              <w:tc>
                <w:tcPr>
                  <w:tcW w:w="2445" w:type="dxa"/>
                </w:tcPr>
                <w:p w14:paraId="0D4192A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6EA36ED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05D8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2C9B5FE9">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2</w:t>
                  </w:r>
                </w:p>
              </w:tc>
              <w:tc>
                <w:tcPr>
                  <w:tcW w:w="3485" w:type="dxa"/>
                </w:tcPr>
                <w:p w14:paraId="06057914">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政治处</w:t>
                  </w:r>
                </w:p>
              </w:tc>
              <w:tc>
                <w:tcPr>
                  <w:tcW w:w="2445" w:type="dxa"/>
                </w:tcPr>
                <w:p w14:paraId="1FA35CDC">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418B337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297E5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3680A44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3</w:t>
                  </w:r>
                </w:p>
              </w:tc>
              <w:tc>
                <w:tcPr>
                  <w:tcW w:w="3485" w:type="dxa"/>
                </w:tcPr>
                <w:p w14:paraId="3177A91A">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政治安全科</w:t>
                  </w:r>
                </w:p>
              </w:tc>
              <w:tc>
                <w:tcPr>
                  <w:tcW w:w="2445" w:type="dxa"/>
                </w:tcPr>
                <w:p w14:paraId="2D42B98B">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175A9CCB">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250B1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192A231E">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4</w:t>
                  </w:r>
                </w:p>
              </w:tc>
              <w:tc>
                <w:tcPr>
                  <w:tcW w:w="3485" w:type="dxa"/>
                </w:tcPr>
                <w:p w14:paraId="2F0CABE4">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执法监督科</w:t>
                  </w:r>
                </w:p>
              </w:tc>
              <w:tc>
                <w:tcPr>
                  <w:tcW w:w="2445" w:type="dxa"/>
                </w:tcPr>
                <w:p w14:paraId="4DF166FE">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38A42CFA">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1AABA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575648A8">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5</w:t>
                  </w:r>
                </w:p>
              </w:tc>
              <w:tc>
                <w:tcPr>
                  <w:tcW w:w="3485" w:type="dxa"/>
                </w:tcPr>
                <w:p w14:paraId="70ABA9C2">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基层社会治理科</w:t>
                  </w:r>
                </w:p>
              </w:tc>
              <w:tc>
                <w:tcPr>
                  <w:tcW w:w="2445" w:type="dxa"/>
                </w:tcPr>
                <w:p w14:paraId="68BA7EDC">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72633236">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1A4C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5" w:type="dxa"/>
                </w:tcPr>
                <w:p w14:paraId="01AC7142">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6</w:t>
                  </w:r>
                </w:p>
              </w:tc>
              <w:tc>
                <w:tcPr>
                  <w:tcW w:w="3485" w:type="dxa"/>
                </w:tcPr>
                <w:p w14:paraId="3D4DC24C">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综治督导科</w:t>
                  </w:r>
                </w:p>
              </w:tc>
              <w:tc>
                <w:tcPr>
                  <w:tcW w:w="2445" w:type="dxa"/>
                </w:tcPr>
                <w:p w14:paraId="50220BD7">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行政单位</w:t>
                  </w:r>
                </w:p>
              </w:tc>
              <w:tc>
                <w:tcPr>
                  <w:tcW w:w="2665" w:type="dxa"/>
                </w:tcPr>
                <w:p w14:paraId="23902820">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r w14:paraId="4ACC1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5" w:type="dxa"/>
                  <w:tcBorders>
                    <w:bottom w:val="single" w:color="auto" w:sz="4" w:space="0"/>
                  </w:tcBorders>
                </w:tcPr>
                <w:p w14:paraId="1147CB25">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7</w:t>
                  </w:r>
                </w:p>
              </w:tc>
              <w:tc>
                <w:tcPr>
                  <w:tcW w:w="3485" w:type="dxa"/>
                  <w:tcBorders>
                    <w:bottom w:val="single" w:color="auto" w:sz="4" w:space="0"/>
                  </w:tcBorders>
                </w:tcPr>
                <w:p w14:paraId="5C2C147E">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综治中心</w:t>
                  </w:r>
                </w:p>
              </w:tc>
              <w:tc>
                <w:tcPr>
                  <w:tcW w:w="2445" w:type="dxa"/>
                  <w:tcBorders>
                    <w:bottom w:val="single" w:color="auto" w:sz="4" w:space="0"/>
                  </w:tcBorders>
                </w:tcPr>
                <w:p w14:paraId="376E5B04">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事业单位</w:t>
                  </w:r>
                </w:p>
              </w:tc>
              <w:tc>
                <w:tcPr>
                  <w:tcW w:w="2665" w:type="dxa"/>
                  <w:tcBorders>
                    <w:bottom w:val="single" w:color="auto" w:sz="4" w:space="0"/>
                  </w:tcBorders>
                </w:tcPr>
                <w:p w14:paraId="605183BA">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rPr>
                    <w:t>财政拨款</w:t>
                  </w:r>
                </w:p>
              </w:tc>
            </w:tr>
          </w:tbl>
          <w:p w14:paraId="627D1338">
            <w:pPr>
              <w:spacing w:line="560" w:lineRule="exact"/>
              <w:rPr>
                <w:rFonts w:ascii="仿宋_GB2312" w:hAnsi="Cambria" w:eastAsia="仿宋_GB2312" w:cs="ArialUnicodeMS"/>
                <w:kern w:val="0"/>
                <w:sz w:val="32"/>
                <w:szCs w:val="32"/>
              </w:rPr>
            </w:pPr>
          </w:p>
          <w:p w14:paraId="247C8755">
            <w:pPr>
              <w:spacing w:line="560" w:lineRule="exact"/>
              <w:ind w:firstLine="560" w:firstLineChars="200"/>
              <w:jc w:val="center"/>
              <w:rPr>
                <w:rFonts w:ascii="仿宋_GB2312" w:hAnsi="Calibri" w:eastAsia="仿宋_GB2312" w:cs="ArialUnicodeMS"/>
                <w:kern w:val="0"/>
                <w:sz w:val="28"/>
                <w:szCs w:val="28"/>
              </w:rPr>
            </w:pPr>
          </w:p>
        </w:tc>
      </w:tr>
    </w:tbl>
    <w:p w14:paraId="493B5184">
      <w:pPr>
        <w:widowControl/>
        <w:spacing w:after="160" w:line="580" w:lineRule="exact"/>
        <w:ind w:firstLine="640" w:firstLineChars="200"/>
        <w:rPr>
          <w:rFonts w:ascii="Times New Roman" w:hAnsi="Times New Roman" w:eastAsia="黑体" w:cs="Times New Roman"/>
          <w:sz w:val="32"/>
          <w:szCs w:val="32"/>
        </w:rPr>
      </w:pPr>
    </w:p>
    <w:p w14:paraId="1067C00A">
      <w:pPr>
        <w:widowControl/>
        <w:spacing w:after="160" w:line="580" w:lineRule="exact"/>
        <w:ind w:firstLine="640" w:firstLineChars="200"/>
        <w:rPr>
          <w:rFonts w:ascii="Times New Roman" w:hAnsi="Times New Roman" w:eastAsia="黑体" w:cs="Times New Roman"/>
          <w:sz w:val="32"/>
          <w:szCs w:val="32"/>
        </w:rPr>
      </w:pPr>
    </w:p>
    <w:p w14:paraId="0442575C">
      <w:pPr>
        <w:widowControl/>
        <w:spacing w:after="160" w:line="580" w:lineRule="exact"/>
        <w:rPr>
          <w:rFonts w:ascii="Times New Roman" w:hAnsi="Times New Roman" w:eastAsia="黑体" w:cs="Times New Roman"/>
          <w:sz w:val="32"/>
          <w:szCs w:val="32"/>
        </w:rPr>
        <w:sectPr>
          <w:footerReference r:id="rId9" w:type="first"/>
          <w:headerReference r:id="rId7" w:type="default"/>
          <w:footerReference r:id="rId8" w:type="default"/>
          <w:pgSz w:w="11906" w:h="16838"/>
          <w:pgMar w:top="2041" w:right="1531" w:bottom="2041" w:left="1531" w:header="851" w:footer="992" w:gutter="0"/>
          <w:pgNumType w:fmt="numberInDash" w:start="1"/>
          <w:cols w:space="0" w:num="1"/>
          <w:titlePg/>
          <w:docGrid w:type="lines" w:linePitch="312" w:charSpace="0"/>
        </w:sectPr>
      </w:pPr>
    </w:p>
    <w:p w14:paraId="76241613">
      <w:pPr>
        <w:widowControl/>
        <w:spacing w:after="160" w:line="580" w:lineRule="exact"/>
        <w:rPr>
          <w:rFonts w:ascii="Times New Roman" w:hAnsi="Times New Roman" w:eastAsia="黑体" w:cs="Times New Roman"/>
          <w:sz w:val="32"/>
          <w:szCs w:val="32"/>
        </w:rPr>
        <w:sectPr>
          <w:headerReference r:id="rId10" w:type="default"/>
          <w:type w:val="continuous"/>
          <w:pgSz w:w="11906" w:h="16838"/>
          <w:pgMar w:top="2041" w:right="1531" w:bottom="2041" w:left="1531" w:header="851" w:footer="992" w:gutter="0"/>
          <w:pgNumType w:fmt="numberInDash"/>
          <w:cols w:space="0" w:num="1"/>
          <w:titlePg/>
          <w:docGrid w:type="lines" w:linePitch="312" w:charSpace="0"/>
        </w:sectPr>
      </w:pPr>
    </w:p>
    <w:p w14:paraId="1DD14686">
      <w:pPr>
        <w:widowControl/>
        <w:spacing w:after="160" w:line="580" w:lineRule="exact"/>
        <w:ind w:firstLine="1440" w:firstLineChars="200"/>
        <w:rPr>
          <w:rFonts w:ascii="Times New Roman" w:hAnsi="Times New Roman" w:eastAsia="黑体" w:cs="Times New Roman"/>
          <w:sz w:val="32"/>
          <w:szCs w:val="32"/>
        </w:rPr>
        <w:sectPr>
          <w:pgSz w:w="11906" w:h="16838"/>
          <w:pgMar w:top="2041" w:right="1531" w:bottom="2041" w:left="1531" w:header="851" w:footer="992" w:gutter="0"/>
          <w:pgNumType w:fmt="numberInDash"/>
          <w:cols w:space="0" w:num="1"/>
          <w:titlePg/>
          <w:docGrid w:type="lines" w:linePitch="312" w:charSpace="0"/>
        </w:sectPr>
      </w:pPr>
      <w:r>
        <w:rPr>
          <w:sz w:val="72"/>
        </w:rPr>
        <mc:AlternateContent>
          <mc:Choice Requires="wps">
            <w:drawing>
              <wp:anchor distT="0" distB="0" distL="114300" distR="114300" simplePos="0" relativeHeight="251665408" behindDoc="0" locked="0" layoutInCell="1" allowOverlap="1">
                <wp:simplePos x="0" y="0"/>
                <wp:positionH relativeFrom="column">
                  <wp:posOffset>-1088390</wp:posOffset>
                </wp:positionH>
                <wp:positionV relativeFrom="paragraph">
                  <wp:posOffset>3024505</wp:posOffset>
                </wp:positionV>
                <wp:extent cx="7793355" cy="2200275"/>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7793355" cy="2200275"/>
                        </a:xfrm>
                        <a:prstGeom prst="rect">
                          <a:avLst/>
                        </a:prstGeom>
                        <a:noFill/>
                        <a:ln w="6350">
                          <a:noFill/>
                        </a:ln>
                        <a:effectLst/>
                      </wps:spPr>
                      <wps:txbx>
                        <w:txbxContent>
                          <w:p w14:paraId="7AACEAD5">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 xml:space="preserve"> </w:t>
                            </w:r>
                          </w:p>
                          <w:p w14:paraId="3112FFBE">
                            <w:pPr>
                              <w:widowControl/>
                              <w:jc w:val="center"/>
                              <w:rPr>
                                <w:rFonts w:ascii="黑体" w:hAnsi="黑体" w:eastAsia="黑体" w:cs="黑体"/>
                                <w:color w:val="000000" w:themeColor="text1"/>
                                <w:sz w:val="96"/>
                                <w:szCs w:val="96"/>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238.15pt;height:173.25pt;width:613.65pt;z-index:251665408;mso-width-relative:page;mso-height-relative:page;" filled="f" stroked="f" coordsize="21600,21600"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ke9USEQCAAB5BAAADgAAAGRycy9lMm9Eb2Mu&#10;eG1srVTBThsxEL1X6j9YvpdNAiElYoNSEFUlVJBo1bPj9bIr2R7XdtilH9D+Aadeeu938R199iYB&#10;0R449OKMZ2bfzHszzvFJbzS7VT60ZEs+3htxpqykqrU3Jf/86fzNW85CFLYSmqwq+Z0K/GTx+tVx&#10;5+ZqQg3pSnkGEBvmnSt5E6ObF0WQjTIi7JFTFsGavBERV39TVF50QDe6mIxGh0VHvnKepAoB3rMh&#10;yDeI/iWAVNetVGck10bZOKB6pUUEpdC0LvBF7raulYyXdR1UZLrkYBrziSKwV+ksFsdifuOFa1q5&#10;aUG8pIVnnIxoLYruoM5EFGzt27+gTCs9BarjniRTDESyImAxHj3T5roRTmUukDq4nejh/8HKj7dX&#10;nrUVNmE65swKg5E/3P94+Pn74dd3lpyQqHNhjsxrh9zYv6Me6Vt/gDMx72tv0i84McQh8N1OYNVH&#10;JuGczY7296dTziRiE2zDZDZNOMXj586H+F6RYckouccEs7Di9iLEIXWbkqpZOm+1zlPUlnUlP9yf&#10;jvIHuwjAtU25Ku/DBiZRGlpPVuxX/Ybniqo70PQ07Epw8rxFKxcixCvhsRxghucTL3HUmlCSNhZn&#10;Dflv//KnfMwMUc46LFvJw9e18Ioz/cFimkfjg4O0nflyMJ1NcPFPI6unEbs2p4R9xrzQXTZTftRb&#10;s/ZkvuCVLVNVhISVqF3yuDVP4/AE8EqlWi5zEvbRiXhhr51M0IO4y3Wkus26J5kGbTCvdMFG5slt&#10;Xk9a+af3nPX4j7H4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uuj5PeAAAADQEAAA8AAAAAAAAA&#10;AQAgAAAAIgAAAGRycy9kb3ducmV2LnhtbFBLAQIUABQAAAAIAIdO4kCR71RIRAIAAHkEAAAOAAAA&#10;AAAAAAEAIAAAAC0BAABkcnMvZTJvRG9jLnhtbFBLBQYAAAAABgAGAFkBAADjBQAAAAA=&#10;">
                <v:fill on="f" focussize="0,0"/>
                <v:stroke on="f" weight="0.5pt"/>
                <v:imagedata o:title=""/>
                <o:lock v:ext="edit" aspectratio="f"/>
                <v:textbox>
                  <w:txbxContent>
                    <w:p w14:paraId="7AACEAD5">
                      <w:pPr>
                        <w:widowControl/>
                        <w:jc w:val="center"/>
                        <w:rPr>
                          <w:rFonts w:ascii="黑体" w:hAnsi="黑体" w:eastAsia="黑体" w:cs="黑体"/>
                          <w:color w:val="000000" w:themeColor="text1"/>
                          <w:sz w:val="96"/>
                          <w:szCs w:val="96"/>
                          <w14:textFill>
                            <w14:solidFill>
                              <w14:schemeClr w14:val="tx1"/>
                            </w14:solidFill>
                          </w14:textFill>
                        </w:rPr>
                      </w:pPr>
                      <w:r>
                        <w:rPr>
                          <w:rFonts w:hint="eastAsia" w:ascii="黑体" w:hAnsi="黑体" w:eastAsia="黑体" w:cs="黑体"/>
                          <w:color w:val="000000" w:themeColor="text1"/>
                          <w:sz w:val="96"/>
                          <w:szCs w:val="96"/>
                          <w14:textFill>
                            <w14:solidFill>
                              <w14:schemeClr w14:val="tx1"/>
                            </w14:solidFill>
                          </w14:textFill>
                        </w:rPr>
                        <w:t xml:space="preserve"> </w:t>
                      </w:r>
                    </w:p>
                    <w:p w14:paraId="3112FFBE">
                      <w:pPr>
                        <w:widowControl/>
                        <w:jc w:val="center"/>
                        <w:rPr>
                          <w:rFonts w:ascii="黑体" w:hAnsi="黑体" w:eastAsia="黑体" w:cs="黑体"/>
                          <w:color w:val="000000" w:themeColor="text1"/>
                          <w:sz w:val="96"/>
                          <w:szCs w:val="96"/>
                          <w14:textFill>
                            <w14:solidFill>
                              <w14:schemeClr w14:val="tx1"/>
                            </w14:solidFill>
                          </w14:textFill>
                        </w:rPr>
                      </w:pPr>
                    </w:p>
                  </w:txbxContent>
                </v:textbox>
              </v:shape>
            </w:pict>
          </mc:Fallback>
        </mc:AlternateContent>
      </w:r>
    </w:p>
    <w:p w14:paraId="764BA17F">
      <w:pPr>
        <w:widowControl/>
        <w:spacing w:line="580" w:lineRule="exact"/>
        <w:ind w:firstLine="640" w:firstLineChars="200"/>
        <w:rPr>
          <w:rFonts w:eastAsia="黑体"/>
          <w:sz w:val="32"/>
          <w:szCs w:val="32"/>
        </w:rPr>
      </w:pPr>
    </w:p>
    <w:p w14:paraId="1A50587D">
      <w:pPr>
        <w:jc w:val="center"/>
        <w:rPr>
          <w:rFonts w:ascii="黑体" w:hAnsi="黑体" w:eastAsia="黑体" w:cs="黑体"/>
          <w:sz w:val="56"/>
          <w:szCs w:val="72"/>
        </w:rPr>
      </w:pPr>
    </w:p>
    <w:p w14:paraId="5650F5AF">
      <w:pPr>
        <w:jc w:val="center"/>
        <w:rPr>
          <w:rFonts w:ascii="黑体" w:hAnsi="黑体" w:eastAsia="黑体" w:cs="黑体"/>
          <w:sz w:val="56"/>
          <w:szCs w:val="72"/>
        </w:rPr>
      </w:pPr>
    </w:p>
    <w:p w14:paraId="242725E6">
      <w:pPr>
        <w:jc w:val="center"/>
        <w:rPr>
          <w:rFonts w:ascii="黑体" w:hAnsi="黑体" w:eastAsia="黑体" w:cs="黑体"/>
          <w:sz w:val="56"/>
          <w:szCs w:val="72"/>
        </w:rPr>
      </w:pPr>
      <w:r>
        <w:rPr>
          <w:sz w:val="72"/>
        </w:rPr>
        <mc:AlternateContent>
          <mc:Choice Requires="wps">
            <w:drawing>
              <wp:anchor distT="0" distB="0" distL="114300" distR="114300" simplePos="0" relativeHeight="251666432" behindDoc="0" locked="0" layoutInCell="1" allowOverlap="1">
                <wp:simplePos x="0" y="0"/>
                <wp:positionH relativeFrom="column">
                  <wp:posOffset>-1153160</wp:posOffset>
                </wp:positionH>
                <wp:positionV relativeFrom="paragraph">
                  <wp:posOffset>55245</wp:posOffset>
                </wp:positionV>
                <wp:extent cx="7793355" cy="3341370"/>
                <wp:effectExtent l="4445" t="4445" r="5080" b="6985"/>
                <wp:wrapNone/>
                <wp:docPr id="8" name="文本框 15"/>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rgbClr val="FFFFFF"/>
                          </a:bgClr>
                        </a:pattFill>
                        <a:ln w="6350" cap="flat" cmpd="sng">
                          <a:solidFill>
                            <a:srgbClr val="FFD966"/>
                          </a:solidFill>
                          <a:prstDash val="solid"/>
                          <a:round/>
                          <a:headEnd type="none" w="med" len="med"/>
                          <a:tailEnd type="none" w="med" len="med"/>
                        </a:ln>
                      </wps:spPr>
                      <wps:txbx>
                        <w:txbxContent>
                          <w:p w14:paraId="2CA0CF1F">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第二部分 </w:t>
                            </w:r>
                          </w:p>
                          <w:p w14:paraId="62F6B9B6">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2019年部门决算情况说明</w:t>
                            </w:r>
                          </w:p>
                          <w:p w14:paraId="25ED1342"/>
                        </w:txbxContent>
                      </wps:txbx>
                      <wps:bodyPr anchor="ctr" anchorCtr="0" upright="1"/>
                    </wps:wsp>
                  </a:graphicData>
                </a:graphic>
              </wp:anchor>
            </w:drawing>
          </mc:Choice>
          <mc:Fallback>
            <w:pict>
              <v:shape id="文本框 15" o:spid="_x0000_s1026" o:spt="202" type="#_x0000_t202" style="position:absolute;left:0pt;margin-left:-90.8pt;margin-top:4.35pt;height:263.1pt;width:613.65pt;z-index:251666432;v-text-anchor:middle;mso-width-relative:page;mso-height-relative:page;" fillcolor="#FFD966" filled="t" stroked="t" coordsize="21600,21600" o:gfxdata="UEsDBAoAAAAAAIdO4kAAAAAAAAAAAAAAAAAEAAAAZHJzL1BLAwQUAAAACACHTuJA/UHz4toAAAAL&#10;AQAADwAAAGRycy9kb3ducmV2LnhtbE2PsU7DMBCGdyTewTokttY2NGkIuVSI0gUG1JKFzYlNEhGf&#10;o9htytvjTrDd6T799/3F5mwHdjKT7x0hyKUAZqhxuqcWofrYLTJgPijSanBkEH6Mh015fVWoXLuZ&#10;9uZ0CC2LIeRzhdCFMOac+6YzVvmlGw3F25ebrApxnVquJzXHcDvwOyFSblVP8UOnRvPcmeb7cLQI&#10;e/fq3j/TZLvezU9v1Ysct3WVIN7eSPEILJhz+IPhoh/VoYxOtTuS9mxAWMhMppFFyNbALoBYJXGq&#10;EZL71QPwsuD/O5S/UEsDBBQAAAAIAIdO4kDcP8B7OwIAAJwEAAAOAAAAZHJzL2Uyb0RvYy54bWyt&#10;VMuO0zAU3SPxD5b3NO2EtkzUdCSmlA0CpIEPcP1ILPkl223SH4A/YMWGPd/V75hrJ9OBQSN1QRfp&#10;tX1y7rnn+mZ102uFDtwHaU2NZ5MpRtxQy6Rpavz1y/bVG4xCJIYRZQ2v8ZEHfLN++WLVuYpf2dYq&#10;xj0CEhOqztW4jdFVRRFoyzUJE+u4gUNhvSYRlr4pmCcdsGtVXE2ni6KznjlvKQ8BdjfDIR4Z/SWE&#10;VghJ+cbSveYmDqyeKxKhpNBKF/A6qxWC0/hJiMAjUjWGSmN+QhKId+lZrFekajxxraSjBHKJhCc1&#10;aSINJD1TbUgkaO/lP1RaUm+DFXFCrS6GQrIjUMVs+sSbu5Y4nmsBq4M7mx7+Hy39ePjskWQ1hrYb&#10;oqHhpx/fTz9/n359Q7N58qdzoQLYnQNg7N/aHm7Nw36AzVR2L7xO/1AQgnNw93h2l/cRUdhcLq/L&#10;cj7HiMJZWb6elcvsf/H4uvMhvudWoxTU2EP7sqvk8CFEkALQB0jK5kiMW6nUCHc0zjNcNLcqywq+&#10;2UGIDgTav91urheLpBxozpDdM9gt/EbsCEnJx4QpuTKoq/GinEOxlMAgCLiAEGoHZgbTZCXBKsmS&#10;xPTG82r+gqUKNyS0g+p8lISQytu9YTlqOWHvDEPx6KBhBuYUJzGaM4wUh7FOUUZGItUlSChOGXAm&#10;NXtoaopiv+uBJoU7y45wAYihrYX5odHjcXEbh3naOy+bFtqWb0dmgkub3R4HLE3Fn+uc7/Gjsr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UHz4toAAAALAQAADwAAAAAAAAABACAAAAAiAAAAZHJz&#10;L2Rvd25yZXYueG1sUEsBAhQAFAAAAAgAh07iQNw/wHs7AgAAnAQAAA4AAAAAAAAAAQAgAAAAKQEA&#10;AGRycy9lMm9Eb2MueG1sUEsFBgAAAAAGAAYAWQEAANYFAAAAAA==&#10;">
                <v:fill type="pattern" on="t" color2="#FFFFFF" o:title="5%" focussize="0,0" r:id="rId22"/>
                <v:stroke weight="0.5pt" color="#FFD966" joinstyle="round"/>
                <v:imagedata o:title=""/>
                <o:lock v:ext="edit" aspectratio="f"/>
                <v:textbox>
                  <w:txbxContent>
                    <w:p w14:paraId="2CA0CF1F">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第二部分 </w:t>
                      </w:r>
                    </w:p>
                    <w:p w14:paraId="62F6B9B6">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2019年部门决算情况说明</w:t>
                      </w:r>
                    </w:p>
                    <w:p w14:paraId="25ED1342"/>
                  </w:txbxContent>
                </v:textbox>
              </v:shape>
            </w:pict>
          </mc:Fallback>
        </mc:AlternateContent>
      </w:r>
    </w:p>
    <w:p w14:paraId="15012394">
      <w:pPr>
        <w:jc w:val="center"/>
        <w:rPr>
          <w:rFonts w:ascii="黑体" w:hAnsi="黑体" w:eastAsia="黑体" w:cs="黑体"/>
          <w:sz w:val="56"/>
          <w:szCs w:val="72"/>
        </w:rPr>
      </w:pPr>
    </w:p>
    <w:p w14:paraId="5D4EE28E">
      <w:pPr>
        <w:jc w:val="center"/>
        <w:rPr>
          <w:rFonts w:ascii="黑体" w:hAnsi="黑体" w:eastAsia="黑体" w:cs="黑体"/>
          <w:sz w:val="56"/>
          <w:szCs w:val="72"/>
        </w:rPr>
      </w:pPr>
    </w:p>
    <w:p w14:paraId="4789EE89">
      <w:pPr>
        <w:jc w:val="center"/>
        <w:rPr>
          <w:rFonts w:ascii="黑体" w:hAnsi="黑体" w:eastAsia="黑体" w:cs="黑体"/>
          <w:sz w:val="56"/>
          <w:szCs w:val="72"/>
        </w:rPr>
      </w:pPr>
    </w:p>
    <w:p w14:paraId="2E25274A">
      <w:pPr>
        <w:jc w:val="center"/>
        <w:rPr>
          <w:rFonts w:ascii="黑体" w:hAnsi="黑体" w:eastAsia="黑体" w:cs="黑体"/>
          <w:sz w:val="56"/>
          <w:szCs w:val="72"/>
        </w:rPr>
      </w:pPr>
    </w:p>
    <w:p w14:paraId="45115E3C">
      <w:pPr>
        <w:jc w:val="center"/>
        <w:rPr>
          <w:rFonts w:ascii="黑体" w:hAnsi="黑体" w:eastAsia="黑体" w:cs="黑体"/>
          <w:sz w:val="56"/>
          <w:szCs w:val="72"/>
        </w:rPr>
      </w:pPr>
    </w:p>
    <w:p w14:paraId="11CA8111">
      <w:pPr>
        <w:jc w:val="center"/>
        <w:rPr>
          <w:rFonts w:ascii="黑体" w:hAnsi="黑体" w:eastAsia="黑体" w:cs="黑体"/>
          <w:sz w:val="56"/>
          <w:szCs w:val="72"/>
        </w:rPr>
      </w:pPr>
    </w:p>
    <w:p w14:paraId="46B43F35">
      <w:pPr>
        <w:jc w:val="center"/>
        <w:rPr>
          <w:rFonts w:ascii="黑体" w:hAnsi="黑体" w:eastAsia="黑体" w:cs="黑体"/>
          <w:sz w:val="56"/>
          <w:szCs w:val="72"/>
        </w:rPr>
      </w:pPr>
    </w:p>
    <w:p w14:paraId="36FC660E">
      <w:pPr>
        <w:jc w:val="center"/>
        <w:rPr>
          <w:rFonts w:ascii="黑体" w:hAnsi="黑体" w:eastAsia="黑体" w:cs="黑体"/>
          <w:sz w:val="56"/>
          <w:szCs w:val="72"/>
        </w:rPr>
      </w:pPr>
    </w:p>
    <w:p w14:paraId="3B1F77B6">
      <w:pPr>
        <w:jc w:val="center"/>
        <w:rPr>
          <w:rFonts w:ascii="黑体" w:hAnsi="黑体" w:eastAsia="黑体" w:cs="黑体"/>
          <w:sz w:val="56"/>
          <w:szCs w:val="72"/>
        </w:rPr>
      </w:pPr>
    </w:p>
    <w:p w14:paraId="44F6DDDC">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一、收入</w:t>
      </w:r>
      <w:r>
        <w:rPr>
          <w:rFonts w:hint="eastAsia" w:ascii="黑体" w:hAnsi="Cambria" w:eastAsia="黑体" w:cs="黑体"/>
          <w:kern w:val="0"/>
          <w:sz w:val="32"/>
          <w:szCs w:val="32"/>
        </w:rPr>
        <w:t>支出</w:t>
      </w:r>
      <w:r>
        <w:rPr>
          <w:rFonts w:hint="eastAsia" w:ascii="黑体" w:hAnsi="Calibri" w:eastAsia="黑体" w:cs="Times New Roman"/>
          <w:sz w:val="32"/>
          <w:szCs w:val="32"/>
        </w:rPr>
        <w:t>决算总体情况说明</w:t>
      </w:r>
    </w:p>
    <w:p w14:paraId="460827AC">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收支总计（含结转和结余）929.30万元。与2018年度决算相比，收支各减少153.29万元，下降14.16%，主要原因是涉法涉诉执行救助资金唐山市承担部分资金，我市资金减少；政法综合治理重点工作经费采购项目资金结转下年。</w:t>
      </w:r>
    </w:p>
    <w:p w14:paraId="7159A0FA">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二、收入决算情况说明</w:t>
      </w:r>
    </w:p>
    <w:p w14:paraId="2DA2382C">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本部门2019年度本年收入合计929.30万元，其中：财政拨款收入929.30万元，占100%；事业收入0万元，占0%；经营收入0万元，占0%；其他收入0万元，占0%。</w:t>
      </w:r>
    </w:p>
    <w:p w14:paraId="2FC3676E">
      <w:pPr>
        <w:adjustRightInd w:val="0"/>
        <w:snapToGrid w:val="0"/>
        <w:spacing w:line="580" w:lineRule="exact"/>
        <w:ind w:firstLine="640" w:firstLineChars="200"/>
        <w:rPr>
          <w:rFonts w:ascii="仿宋_GB2312" w:hAnsi="Times New Roman" w:eastAsia="仿宋_GB2312" w:cs="DengXian-Regular"/>
          <w:sz w:val="32"/>
          <w:szCs w:val="32"/>
          <w:highlight w:val="yellow"/>
        </w:rPr>
      </w:pPr>
      <w:r>
        <w:rPr>
          <w:rFonts w:hint="eastAsia" w:ascii="仿宋_GB2312" w:hAnsi="Times New Roman" w:eastAsia="仿宋_GB2312" w:cs="DengXian-Regular"/>
          <w:sz w:val="32"/>
          <w:szCs w:val="32"/>
        </w:rPr>
        <w:t>如图所示：</w:t>
      </w:r>
    </w:p>
    <w:p w14:paraId="61CF38F7">
      <w:pPr>
        <w:keepNext/>
        <w:keepLines/>
        <w:snapToGrid w:val="0"/>
        <w:spacing w:line="580" w:lineRule="exact"/>
        <w:outlineLvl w:val="1"/>
        <w:rPr>
          <w:rFonts w:ascii="黑体" w:hAnsi="Calibri" w:eastAsia="黑体" w:cs="Times New Roman"/>
          <w:b/>
          <w:bCs/>
          <w:sz w:val="32"/>
          <w:szCs w:val="32"/>
        </w:rPr>
      </w:pPr>
      <w:r>
        <w:rPr>
          <w:rFonts w:ascii="黑体" w:hAnsi="Calibri" w:eastAsia="黑体" w:cs="Times New Roman"/>
          <w:b/>
          <w:bCs/>
          <w:sz w:val="32"/>
          <w:szCs w:val="32"/>
        </w:rPr>
        <w:drawing>
          <wp:anchor distT="0" distB="0" distL="114300" distR="114300" simplePos="0" relativeHeight="251671552" behindDoc="0" locked="0" layoutInCell="1" allowOverlap="1">
            <wp:simplePos x="0" y="0"/>
            <wp:positionH relativeFrom="column">
              <wp:posOffset>255905</wp:posOffset>
            </wp:positionH>
            <wp:positionV relativeFrom="paragraph">
              <wp:posOffset>198755</wp:posOffset>
            </wp:positionV>
            <wp:extent cx="5147310" cy="3011170"/>
            <wp:effectExtent l="19050" t="0" r="15065" b="0"/>
            <wp:wrapNone/>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14:paraId="3F7C476B">
      <w:pPr>
        <w:keepNext/>
        <w:keepLines/>
        <w:snapToGrid w:val="0"/>
        <w:spacing w:line="580" w:lineRule="exact"/>
        <w:ind w:firstLine="640" w:firstLineChars="200"/>
        <w:outlineLvl w:val="1"/>
        <w:rPr>
          <w:rFonts w:ascii="黑体" w:hAnsi="Calibri" w:eastAsia="黑体" w:cs="Times New Roman"/>
          <w:sz w:val="32"/>
          <w:szCs w:val="32"/>
        </w:rPr>
      </w:pPr>
    </w:p>
    <w:p w14:paraId="3259602D">
      <w:pPr>
        <w:keepNext/>
        <w:keepLines/>
        <w:snapToGrid w:val="0"/>
        <w:spacing w:line="580" w:lineRule="exact"/>
        <w:ind w:firstLine="640" w:firstLineChars="200"/>
        <w:outlineLvl w:val="1"/>
        <w:rPr>
          <w:rFonts w:ascii="黑体" w:hAnsi="Calibri" w:eastAsia="黑体" w:cs="Times New Roman"/>
          <w:sz w:val="32"/>
          <w:szCs w:val="32"/>
        </w:rPr>
      </w:pPr>
    </w:p>
    <w:p w14:paraId="40B1C3B0">
      <w:pPr>
        <w:keepNext/>
        <w:keepLines/>
        <w:snapToGrid w:val="0"/>
        <w:spacing w:line="580" w:lineRule="exact"/>
        <w:ind w:firstLine="640" w:firstLineChars="200"/>
        <w:outlineLvl w:val="1"/>
        <w:rPr>
          <w:rFonts w:ascii="黑体" w:hAnsi="Calibri" w:eastAsia="黑体" w:cs="Times New Roman"/>
          <w:sz w:val="32"/>
          <w:szCs w:val="32"/>
        </w:rPr>
      </w:pPr>
    </w:p>
    <w:p w14:paraId="5367628D">
      <w:pPr>
        <w:keepNext/>
        <w:keepLines/>
        <w:snapToGrid w:val="0"/>
        <w:spacing w:line="580" w:lineRule="exact"/>
        <w:ind w:firstLine="640" w:firstLineChars="200"/>
        <w:outlineLvl w:val="1"/>
        <w:rPr>
          <w:rFonts w:ascii="黑体" w:hAnsi="Calibri" w:eastAsia="黑体" w:cs="Times New Roman"/>
          <w:sz w:val="32"/>
          <w:szCs w:val="32"/>
        </w:rPr>
      </w:pPr>
    </w:p>
    <w:p w14:paraId="03CB829C">
      <w:pPr>
        <w:keepNext/>
        <w:keepLines/>
        <w:snapToGrid w:val="0"/>
        <w:spacing w:line="580" w:lineRule="exact"/>
        <w:ind w:firstLine="640" w:firstLineChars="200"/>
        <w:outlineLvl w:val="1"/>
        <w:rPr>
          <w:rFonts w:ascii="黑体" w:hAnsi="Calibri" w:eastAsia="黑体" w:cs="Times New Roman"/>
          <w:sz w:val="32"/>
          <w:szCs w:val="32"/>
        </w:rPr>
      </w:pPr>
    </w:p>
    <w:p w14:paraId="4A6F7CE6">
      <w:pPr>
        <w:keepNext/>
        <w:keepLines/>
        <w:snapToGrid w:val="0"/>
        <w:spacing w:line="580" w:lineRule="exact"/>
        <w:ind w:firstLine="640" w:firstLineChars="200"/>
        <w:outlineLvl w:val="1"/>
        <w:rPr>
          <w:rFonts w:ascii="黑体" w:hAnsi="Calibri" w:eastAsia="黑体" w:cs="Times New Roman"/>
          <w:sz w:val="32"/>
          <w:szCs w:val="32"/>
        </w:rPr>
      </w:pPr>
    </w:p>
    <w:p w14:paraId="61B6A6E3">
      <w:pPr>
        <w:keepNext/>
        <w:keepLines/>
        <w:snapToGrid w:val="0"/>
        <w:spacing w:line="580" w:lineRule="exact"/>
        <w:ind w:firstLine="640" w:firstLineChars="200"/>
        <w:outlineLvl w:val="1"/>
        <w:rPr>
          <w:rFonts w:ascii="黑体" w:hAnsi="Calibri" w:eastAsia="黑体" w:cs="Times New Roman"/>
          <w:sz w:val="32"/>
          <w:szCs w:val="32"/>
        </w:rPr>
      </w:pPr>
    </w:p>
    <w:p w14:paraId="315BA5F1">
      <w:pPr>
        <w:keepNext/>
        <w:keepLines/>
        <w:snapToGrid w:val="0"/>
        <w:spacing w:line="580" w:lineRule="exact"/>
        <w:ind w:firstLine="640" w:firstLineChars="200"/>
        <w:outlineLvl w:val="1"/>
        <w:rPr>
          <w:rFonts w:ascii="黑体" w:hAnsi="Calibri" w:eastAsia="黑体" w:cs="Times New Roman"/>
          <w:sz w:val="32"/>
          <w:szCs w:val="32"/>
        </w:rPr>
      </w:pPr>
    </w:p>
    <w:p w14:paraId="7DCAE334">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图1：收入构成情况</w:t>
      </w:r>
    </w:p>
    <w:p w14:paraId="638CB0CE">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三、支出决算情况说明</w:t>
      </w:r>
    </w:p>
    <w:p w14:paraId="498D147B">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本部门2019年度本年支出合计929.30万元，其中：基本支出22.19万元，占2.39%；项目支出907.11万元，占97.61%；经营支出0万元，占0%。</w:t>
      </w:r>
    </w:p>
    <w:p w14:paraId="376BC74C">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如图所示：</w:t>
      </w:r>
    </w:p>
    <w:p w14:paraId="2D4C1107">
      <w:pPr>
        <w:adjustRightInd w:val="0"/>
        <w:snapToGrid w:val="0"/>
        <w:spacing w:line="580" w:lineRule="exact"/>
        <w:ind w:firstLine="1920" w:firstLineChars="600"/>
        <w:rPr>
          <w:rFonts w:ascii="仿宋_GB2312" w:hAnsi="Times New Roman" w:eastAsia="仿宋_GB2312" w:cs="DengXian-Regular"/>
          <w:sz w:val="32"/>
          <w:szCs w:val="32"/>
        </w:rPr>
      </w:pPr>
      <w:r>
        <w:rPr>
          <w:rFonts w:ascii="仿宋_GB2312" w:hAnsi="Times New Roman" w:eastAsia="仿宋_GB2312" w:cs="DengXian-Regular"/>
          <w:sz w:val="32"/>
          <w:szCs w:val="32"/>
        </w:rPr>
        <w:drawing>
          <wp:anchor distT="0" distB="0" distL="114935" distR="114935" simplePos="0" relativeHeight="251672576" behindDoc="0" locked="0" layoutInCell="1" allowOverlap="1">
            <wp:simplePos x="0" y="0"/>
            <wp:positionH relativeFrom="column">
              <wp:posOffset>98425</wp:posOffset>
            </wp:positionH>
            <wp:positionV relativeFrom="paragraph">
              <wp:posOffset>133350</wp:posOffset>
            </wp:positionV>
            <wp:extent cx="5017770" cy="3121660"/>
            <wp:effectExtent l="19050" t="0" r="11649" b="2627"/>
            <wp:wrapNone/>
            <wp:docPr id="18"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p>
    <w:p w14:paraId="59364A24">
      <w:pPr>
        <w:keepNext/>
        <w:keepLines/>
        <w:snapToGrid w:val="0"/>
        <w:spacing w:line="580" w:lineRule="exact"/>
        <w:ind w:firstLine="643" w:firstLineChars="200"/>
        <w:outlineLvl w:val="1"/>
        <w:rPr>
          <w:rFonts w:ascii="黑体" w:hAnsi="Calibri" w:eastAsia="黑体" w:cs="Times New Roman"/>
          <w:b/>
          <w:bCs/>
          <w:sz w:val="32"/>
          <w:szCs w:val="32"/>
        </w:rPr>
      </w:pPr>
    </w:p>
    <w:p w14:paraId="7CCDD5D7">
      <w:pPr>
        <w:keepNext/>
        <w:keepLines/>
        <w:snapToGrid w:val="0"/>
        <w:spacing w:line="580" w:lineRule="exact"/>
        <w:ind w:firstLine="643" w:firstLineChars="200"/>
        <w:outlineLvl w:val="1"/>
        <w:rPr>
          <w:rFonts w:ascii="黑体" w:hAnsi="Calibri" w:eastAsia="黑体" w:cs="Times New Roman"/>
          <w:b/>
          <w:bCs/>
          <w:sz w:val="32"/>
          <w:szCs w:val="32"/>
        </w:rPr>
      </w:pPr>
    </w:p>
    <w:p w14:paraId="40850169">
      <w:pPr>
        <w:keepNext/>
        <w:keepLines/>
        <w:snapToGrid w:val="0"/>
        <w:spacing w:line="580" w:lineRule="exact"/>
        <w:ind w:firstLine="643" w:firstLineChars="200"/>
        <w:outlineLvl w:val="1"/>
        <w:rPr>
          <w:rFonts w:ascii="黑体" w:hAnsi="Calibri" w:eastAsia="黑体" w:cs="Times New Roman"/>
          <w:b/>
          <w:bCs/>
          <w:sz w:val="32"/>
          <w:szCs w:val="32"/>
        </w:rPr>
      </w:pPr>
    </w:p>
    <w:p w14:paraId="759DDD74">
      <w:pPr>
        <w:keepNext/>
        <w:keepLines/>
        <w:snapToGrid w:val="0"/>
        <w:spacing w:line="580" w:lineRule="exact"/>
        <w:ind w:firstLine="640" w:firstLineChars="200"/>
        <w:outlineLvl w:val="1"/>
        <w:rPr>
          <w:rFonts w:ascii="黑体" w:hAnsi="Calibri" w:eastAsia="黑体" w:cs="Times New Roman"/>
          <w:sz w:val="32"/>
          <w:szCs w:val="32"/>
        </w:rPr>
      </w:pPr>
    </w:p>
    <w:p w14:paraId="2DE162D9">
      <w:pPr>
        <w:keepNext/>
        <w:keepLines/>
        <w:snapToGrid w:val="0"/>
        <w:spacing w:line="580" w:lineRule="exact"/>
        <w:ind w:firstLine="640" w:firstLineChars="200"/>
        <w:outlineLvl w:val="1"/>
        <w:rPr>
          <w:rFonts w:ascii="黑体" w:hAnsi="Calibri" w:eastAsia="黑体" w:cs="Times New Roman"/>
          <w:sz w:val="32"/>
          <w:szCs w:val="32"/>
        </w:rPr>
      </w:pPr>
    </w:p>
    <w:p w14:paraId="6040B35B">
      <w:pPr>
        <w:keepNext/>
        <w:keepLines/>
        <w:snapToGrid w:val="0"/>
        <w:spacing w:line="580" w:lineRule="exact"/>
        <w:ind w:firstLine="640" w:firstLineChars="200"/>
        <w:outlineLvl w:val="1"/>
        <w:rPr>
          <w:rFonts w:ascii="黑体" w:hAnsi="Calibri" w:eastAsia="黑体" w:cs="Times New Roman"/>
          <w:sz w:val="32"/>
          <w:szCs w:val="32"/>
        </w:rPr>
      </w:pPr>
    </w:p>
    <w:p w14:paraId="674E99A2">
      <w:pPr>
        <w:keepNext/>
        <w:keepLines/>
        <w:snapToGrid w:val="0"/>
        <w:spacing w:line="580" w:lineRule="exact"/>
        <w:ind w:firstLine="640" w:firstLineChars="200"/>
        <w:outlineLvl w:val="1"/>
        <w:rPr>
          <w:rFonts w:ascii="黑体" w:hAnsi="Calibri" w:eastAsia="黑体" w:cs="Times New Roman"/>
          <w:sz w:val="32"/>
          <w:szCs w:val="32"/>
        </w:rPr>
      </w:pPr>
    </w:p>
    <w:p w14:paraId="13E3BF43">
      <w:pPr>
        <w:keepNext/>
        <w:keepLines/>
        <w:snapToGrid w:val="0"/>
        <w:spacing w:line="580" w:lineRule="exact"/>
        <w:outlineLvl w:val="1"/>
        <w:rPr>
          <w:rFonts w:ascii="黑体" w:hAnsi="Calibri" w:eastAsia="黑体" w:cs="Times New Roman"/>
          <w:sz w:val="32"/>
          <w:szCs w:val="32"/>
        </w:rPr>
      </w:pPr>
    </w:p>
    <w:p w14:paraId="5979DD29">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图2：支出构成情况（按支出性质）</w:t>
      </w:r>
    </w:p>
    <w:p w14:paraId="2F68D2BF">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四、</w:t>
      </w:r>
      <w:r>
        <w:rPr>
          <w:rFonts w:hint="eastAsia" w:ascii="黑体" w:hAnsi="Cambria" w:eastAsia="黑体" w:cs="黑体"/>
          <w:kern w:val="0"/>
          <w:sz w:val="32"/>
          <w:szCs w:val="32"/>
        </w:rPr>
        <w:t>财政</w:t>
      </w:r>
      <w:r>
        <w:rPr>
          <w:rFonts w:hint="eastAsia" w:ascii="黑体" w:hAnsi="Calibri" w:eastAsia="黑体" w:cs="Times New Roman"/>
          <w:sz w:val="32"/>
          <w:szCs w:val="32"/>
        </w:rPr>
        <w:t>拨款收入支出决算总体情况说明</w:t>
      </w:r>
    </w:p>
    <w:p w14:paraId="655944E0">
      <w:pPr>
        <w:snapToGrid w:val="0"/>
        <w:spacing w:line="580" w:lineRule="exact"/>
        <w:ind w:firstLine="643" w:firstLine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（一）财政拨款收支与2018 年度决算对比情况</w:t>
      </w:r>
    </w:p>
    <w:p w14:paraId="15455D69">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形成的财政拨款收支均为一般公共预算财政拨款，其中本年收入929.30万元,比2018年度减少153.29万元，降低14.16%，主要是涉法涉诉执行救助资金唐山市承担部分资金，我市资金收入减少；政法综合治理重点工作经费采购项目资金结转下年；本年支出929.30万元，减少153.29万元，降低14.16%，主要是涉法涉诉执行救助资金唐山市承担部分资金，我市资金减少；政法综合治理重点工作经费采购项目资金结转下年。</w:t>
      </w:r>
    </w:p>
    <w:p w14:paraId="6F625923">
      <w:pPr>
        <w:adjustRightInd w:val="0"/>
        <w:snapToGrid w:val="0"/>
        <w:spacing w:line="580" w:lineRule="exact"/>
        <w:rPr>
          <w:rFonts w:ascii="仿宋_GB2312" w:hAnsi="Times New Roman" w:eastAsia="仿宋_GB2312" w:cs="DengXian-Regular"/>
          <w:sz w:val="32"/>
          <w:szCs w:val="32"/>
          <w:highlight w:val="yellow"/>
        </w:rPr>
      </w:pPr>
    </w:p>
    <w:p w14:paraId="1D1C75B7">
      <w:pPr>
        <w:adjustRightInd w:val="0"/>
        <w:snapToGrid w:val="0"/>
        <w:spacing w:line="580" w:lineRule="exact"/>
        <w:rPr>
          <w:rFonts w:ascii="仿宋_GB2312" w:hAnsi="Times New Roman" w:eastAsia="仿宋_GB2312" w:cs="DengXian-Regular"/>
          <w:sz w:val="32"/>
          <w:szCs w:val="32"/>
          <w:highlight w:val="yellow"/>
        </w:rPr>
      </w:pPr>
      <w:r>
        <w:rPr>
          <w:rFonts w:hint="eastAsia" w:ascii="仿宋_GB2312" w:hAnsi="Times New Roman" w:eastAsia="仿宋_GB2312" w:cs="DengXian-Regular"/>
          <w:sz w:val="32"/>
          <w:szCs w:val="32"/>
        </w:rPr>
        <w:drawing>
          <wp:anchor distT="0" distB="0" distL="114300" distR="114300" simplePos="0" relativeHeight="251669504" behindDoc="0" locked="0" layoutInCell="1" allowOverlap="1">
            <wp:simplePos x="0" y="0"/>
            <wp:positionH relativeFrom="column">
              <wp:posOffset>99695</wp:posOffset>
            </wp:positionH>
            <wp:positionV relativeFrom="paragraph">
              <wp:posOffset>36195</wp:posOffset>
            </wp:positionV>
            <wp:extent cx="5082540" cy="3031490"/>
            <wp:effectExtent l="19050" t="0" r="22860" b="0"/>
            <wp:wrapNone/>
            <wp:docPr id="3"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14:paraId="752BB080">
      <w:pPr>
        <w:adjustRightInd w:val="0"/>
        <w:snapToGrid w:val="0"/>
        <w:spacing w:line="580" w:lineRule="exact"/>
        <w:rPr>
          <w:rFonts w:ascii="仿宋_GB2312" w:hAnsi="Times New Roman" w:eastAsia="仿宋_GB2312" w:cs="DengXian-Regular"/>
          <w:sz w:val="32"/>
          <w:szCs w:val="32"/>
          <w:highlight w:val="yellow"/>
        </w:rPr>
      </w:pPr>
    </w:p>
    <w:p w14:paraId="729FA10F">
      <w:pPr>
        <w:adjustRightInd w:val="0"/>
        <w:snapToGrid w:val="0"/>
        <w:spacing w:line="580" w:lineRule="exact"/>
        <w:rPr>
          <w:rFonts w:ascii="仿宋_GB2312" w:hAnsi="Times New Roman" w:eastAsia="仿宋_GB2312" w:cs="DengXian-Regular"/>
          <w:sz w:val="32"/>
          <w:szCs w:val="32"/>
          <w:highlight w:val="yellow"/>
        </w:rPr>
      </w:pPr>
    </w:p>
    <w:p w14:paraId="6ED02863">
      <w:pPr>
        <w:adjustRightInd w:val="0"/>
        <w:snapToGrid w:val="0"/>
        <w:spacing w:line="580" w:lineRule="exact"/>
        <w:rPr>
          <w:rFonts w:ascii="仿宋_GB2312" w:hAnsi="Times New Roman" w:eastAsia="仿宋_GB2312" w:cs="DengXian-Regular"/>
          <w:sz w:val="32"/>
          <w:szCs w:val="32"/>
          <w:highlight w:val="yellow"/>
        </w:rPr>
      </w:pPr>
    </w:p>
    <w:p w14:paraId="17F50F77">
      <w:pPr>
        <w:adjustRightInd w:val="0"/>
        <w:snapToGrid w:val="0"/>
        <w:spacing w:line="580" w:lineRule="exact"/>
        <w:rPr>
          <w:rFonts w:ascii="仿宋_GB2312" w:hAnsi="Times New Roman" w:eastAsia="仿宋_GB2312" w:cs="DengXian-Regular"/>
          <w:sz w:val="32"/>
          <w:szCs w:val="32"/>
          <w:highlight w:val="yellow"/>
        </w:rPr>
      </w:pPr>
    </w:p>
    <w:p w14:paraId="187E2240">
      <w:pPr>
        <w:adjustRightInd w:val="0"/>
        <w:snapToGrid w:val="0"/>
        <w:spacing w:line="580" w:lineRule="exact"/>
        <w:rPr>
          <w:rFonts w:ascii="仿宋_GB2312" w:hAnsi="Times New Roman" w:eastAsia="仿宋_GB2312" w:cs="DengXian-Regular"/>
          <w:sz w:val="32"/>
          <w:szCs w:val="32"/>
          <w:highlight w:val="yellow"/>
        </w:rPr>
      </w:pPr>
    </w:p>
    <w:p w14:paraId="3DFD9391">
      <w:pPr>
        <w:adjustRightInd w:val="0"/>
        <w:snapToGrid w:val="0"/>
        <w:spacing w:line="580" w:lineRule="exact"/>
        <w:rPr>
          <w:rFonts w:ascii="仿宋_GB2312" w:hAnsi="Times New Roman" w:eastAsia="仿宋_GB2312" w:cs="DengXian-Regular"/>
          <w:sz w:val="32"/>
          <w:szCs w:val="32"/>
          <w:highlight w:val="yellow"/>
        </w:rPr>
      </w:pPr>
    </w:p>
    <w:p w14:paraId="578C520B">
      <w:pPr>
        <w:adjustRightInd w:val="0"/>
        <w:snapToGrid w:val="0"/>
        <w:spacing w:line="580" w:lineRule="exact"/>
        <w:rPr>
          <w:rFonts w:ascii="仿宋_GB2312" w:hAnsi="Times New Roman" w:eastAsia="仿宋_GB2312" w:cs="DengXian-Regular"/>
          <w:sz w:val="32"/>
          <w:szCs w:val="32"/>
          <w:highlight w:val="yellow"/>
        </w:rPr>
      </w:pPr>
    </w:p>
    <w:p w14:paraId="1CE86F91">
      <w:pPr>
        <w:snapToGrid w:val="0"/>
        <w:spacing w:line="580" w:lineRule="exact"/>
        <w:rPr>
          <w:rFonts w:ascii="楷体_GB2312" w:hAnsi="Times New Roman" w:eastAsia="楷体_GB2312" w:cs="DengXian-Bold"/>
          <w:b/>
          <w:bCs/>
          <w:sz w:val="32"/>
          <w:szCs w:val="32"/>
        </w:rPr>
      </w:pPr>
    </w:p>
    <w:p w14:paraId="7AC80238">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图3：2018-2019年财政拨款收支出情况</w:t>
      </w:r>
    </w:p>
    <w:p w14:paraId="756E2500">
      <w:pPr>
        <w:snapToGrid w:val="0"/>
        <w:spacing w:line="580" w:lineRule="exact"/>
        <w:ind w:firstLine="643" w:firstLineChars="200"/>
        <w:rPr>
          <w:rFonts w:ascii="楷体_GB2312" w:hAnsi="Times New Roman" w:eastAsia="楷体_GB2312" w:cs="DengXian-Bold"/>
          <w:b/>
          <w:bCs/>
          <w:sz w:val="32"/>
          <w:szCs w:val="32"/>
        </w:rPr>
      </w:pPr>
    </w:p>
    <w:p w14:paraId="107A408C">
      <w:pPr>
        <w:snapToGrid w:val="0"/>
        <w:spacing w:line="580" w:lineRule="exact"/>
        <w:ind w:firstLine="643" w:firstLineChars="200"/>
        <w:rPr>
          <w:rFonts w:ascii="仿宋_GB2312" w:hAnsi="Times New Roman" w:eastAsia="仿宋_GB2312" w:cs="DengXian-Bold"/>
          <w:b/>
          <w:bCs/>
          <w:sz w:val="32"/>
          <w:szCs w:val="32"/>
        </w:rPr>
      </w:pPr>
      <w:r>
        <w:rPr>
          <w:rFonts w:hint="eastAsia" w:ascii="楷体_GB2312" w:hAnsi="Times New Roman" w:eastAsia="楷体_GB2312" w:cs="DengXian-Bold"/>
          <w:b/>
          <w:bCs/>
          <w:sz w:val="32"/>
          <w:szCs w:val="32"/>
        </w:rPr>
        <w:t>（二）财政拨款收支与年初预算数对比情况</w:t>
      </w:r>
    </w:p>
    <w:p w14:paraId="3572C2F8">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一般公共预算财政拨款收入929.30万元，完成年初预算的23.33%（如图）,比年初预算减少3053.95万元，决算数小于预算数主要原因是政法三四级网升级扩容改造经费结转下年，雪亮工程建设经费因工期问题结转下年，见义勇为、涉法涉诉执行救助基金按实际发生列支等；本年支出929.30万元，完成年初预算的23.33%,比年初预算减少3053.95万元，决算数小于预算数主要原因是主要是政法三四级网升级扩容改造经费结转下年，雪亮工程建设经费因工期问题结转下年，见义勇为、涉法涉诉执行救助基金按实际发生列支等。</w:t>
      </w:r>
    </w:p>
    <w:p w14:paraId="097A3277">
      <w:pPr>
        <w:adjustRightInd w:val="0"/>
        <w:snapToGrid w:val="0"/>
        <w:spacing w:line="580" w:lineRule="exact"/>
        <w:ind w:firstLine="640" w:firstLineChars="200"/>
        <w:rPr>
          <w:rFonts w:ascii="仿宋_GB2312" w:hAnsi="Times New Roman" w:eastAsia="仿宋_GB2312" w:cs="DengXian-Regular"/>
          <w:sz w:val="32"/>
          <w:szCs w:val="32"/>
        </w:rPr>
      </w:pPr>
    </w:p>
    <w:p w14:paraId="678C3D92">
      <w:pPr>
        <w:adjustRightInd w:val="0"/>
        <w:snapToGrid w:val="0"/>
        <w:spacing w:line="580" w:lineRule="exact"/>
        <w:ind w:firstLine="640" w:firstLineChars="200"/>
        <w:rPr>
          <w:rFonts w:ascii="仿宋_GB2312" w:hAnsi="Times New Roman" w:eastAsia="仿宋_GB2312" w:cs="DengXian-Regular"/>
          <w:sz w:val="32"/>
          <w:szCs w:val="32"/>
        </w:rPr>
      </w:pPr>
      <w:r>
        <w:rPr>
          <w:rFonts w:ascii="仿宋_GB2312" w:hAnsi="Times New Roman" w:eastAsia="仿宋_GB2312" w:cs="DengXian-Regular"/>
          <w:sz w:val="32"/>
          <w:szCs w:val="32"/>
        </w:rPr>
        <w:drawing>
          <wp:anchor distT="0" distB="0" distL="114300" distR="114300" simplePos="0" relativeHeight="251670528" behindDoc="0" locked="0" layoutInCell="1" allowOverlap="1">
            <wp:simplePos x="0" y="0"/>
            <wp:positionH relativeFrom="column">
              <wp:posOffset>224155</wp:posOffset>
            </wp:positionH>
            <wp:positionV relativeFrom="paragraph">
              <wp:posOffset>293370</wp:posOffset>
            </wp:positionV>
            <wp:extent cx="5107940" cy="3384550"/>
            <wp:effectExtent l="19050" t="0" r="16510" b="6350"/>
            <wp:wrapNone/>
            <wp:docPr id="5"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14:paraId="4878255E">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708BD103">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7DC73F3A">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69EBA638">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0877C759">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5D3C5056">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7ED56CED">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297E406B">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0F232B34">
      <w:pPr>
        <w:adjustRightInd w:val="0"/>
        <w:snapToGrid w:val="0"/>
        <w:spacing w:line="580" w:lineRule="exact"/>
        <w:ind w:firstLine="640" w:firstLineChars="200"/>
        <w:rPr>
          <w:rFonts w:ascii="仿宋_GB2312" w:hAnsi="Times New Roman" w:eastAsia="仿宋_GB2312" w:cs="DengXian-Regular"/>
          <w:sz w:val="32"/>
          <w:szCs w:val="32"/>
          <w:highlight w:val="yellow"/>
        </w:rPr>
      </w:pPr>
    </w:p>
    <w:p w14:paraId="55B51E99">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图4：财政拨款收支出预决算对比情况</w:t>
      </w:r>
    </w:p>
    <w:p w14:paraId="60F50E08">
      <w:pPr>
        <w:numPr>
          <w:ilvl w:val="0"/>
          <w:numId w:val="1"/>
        </w:num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财政拨款支出决算结构情况。</w:t>
      </w:r>
    </w:p>
    <w:p w14:paraId="7D3A5420">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年度财政拨款支出929.30万元，主要用于公共安全类支出929.30万元，占100%。</w:t>
      </w:r>
    </w:p>
    <w:p w14:paraId="02A3C2C8">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如图所示：</w:t>
      </w:r>
    </w:p>
    <w:p w14:paraId="53D19643">
      <w:pPr>
        <w:adjustRightInd w:val="0"/>
        <w:snapToGrid w:val="0"/>
        <w:spacing w:line="580" w:lineRule="exact"/>
        <w:ind w:firstLine="643" w:firstLineChars="200"/>
        <w:rPr>
          <w:rFonts w:ascii="仿宋_GB2312" w:hAnsi="Times New Roman" w:eastAsia="仿宋_GB2312" w:cs="DengXian-Regular"/>
          <w:sz w:val="32"/>
          <w:szCs w:val="32"/>
        </w:rPr>
      </w:pPr>
      <w:r>
        <w:rPr>
          <w:rFonts w:ascii="楷体_GB2312" w:hAnsi="Times New Roman" w:eastAsia="楷体_GB2312" w:cs="DengXian-Bold"/>
          <w:b/>
          <w:bCs/>
          <w:sz w:val="32"/>
          <w:szCs w:val="32"/>
        </w:rPr>
        <w:drawing>
          <wp:anchor distT="0" distB="0" distL="114300" distR="114300" simplePos="0" relativeHeight="251673600" behindDoc="0" locked="0" layoutInCell="1" allowOverlap="1">
            <wp:simplePos x="0" y="0"/>
            <wp:positionH relativeFrom="column">
              <wp:posOffset>981075</wp:posOffset>
            </wp:positionH>
            <wp:positionV relativeFrom="paragraph">
              <wp:posOffset>13970</wp:posOffset>
            </wp:positionV>
            <wp:extent cx="3780155" cy="2202180"/>
            <wp:effectExtent l="19050" t="0" r="10511" b="7708"/>
            <wp:wrapNone/>
            <wp:docPr id="19"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p w14:paraId="3034A7EF">
      <w:pPr>
        <w:adjustRightInd w:val="0"/>
        <w:snapToGrid w:val="0"/>
        <w:spacing w:line="580" w:lineRule="exact"/>
        <w:rPr>
          <w:rFonts w:ascii="楷体_GB2312" w:hAnsi="Times New Roman" w:eastAsia="楷体_GB2312" w:cs="DengXian-Bold"/>
          <w:b/>
          <w:bCs/>
          <w:sz w:val="32"/>
          <w:szCs w:val="32"/>
        </w:rPr>
      </w:pPr>
    </w:p>
    <w:p w14:paraId="24CFDC63">
      <w:pPr>
        <w:adjustRightInd w:val="0"/>
        <w:snapToGrid w:val="0"/>
        <w:spacing w:line="580" w:lineRule="exact"/>
        <w:ind w:left="420" w:leftChars="200"/>
        <w:rPr>
          <w:rFonts w:ascii="楷体_GB2312" w:hAnsi="Times New Roman" w:eastAsia="楷体_GB2312" w:cs="DengXian-Bold"/>
          <w:b/>
          <w:bCs/>
          <w:sz w:val="32"/>
          <w:szCs w:val="32"/>
        </w:rPr>
      </w:pPr>
    </w:p>
    <w:p w14:paraId="53BA9F91">
      <w:pPr>
        <w:adjustRightInd w:val="0"/>
        <w:snapToGrid w:val="0"/>
        <w:spacing w:line="580" w:lineRule="exact"/>
        <w:ind w:left="420" w:leftChars="200"/>
        <w:rPr>
          <w:rFonts w:ascii="楷体_GB2312" w:hAnsi="Times New Roman" w:eastAsia="楷体_GB2312" w:cs="DengXian-Bold"/>
          <w:b/>
          <w:bCs/>
          <w:sz w:val="32"/>
          <w:szCs w:val="32"/>
        </w:rPr>
      </w:pPr>
    </w:p>
    <w:p w14:paraId="7451E1BB">
      <w:pPr>
        <w:adjustRightInd w:val="0"/>
        <w:snapToGrid w:val="0"/>
        <w:spacing w:line="580" w:lineRule="exact"/>
        <w:ind w:left="420" w:leftChars="200"/>
        <w:rPr>
          <w:rFonts w:ascii="楷体_GB2312" w:hAnsi="Times New Roman" w:eastAsia="楷体_GB2312" w:cs="DengXian-Bold"/>
          <w:b/>
          <w:bCs/>
          <w:sz w:val="32"/>
          <w:szCs w:val="32"/>
        </w:rPr>
      </w:pPr>
    </w:p>
    <w:p w14:paraId="0FC85F43">
      <w:pPr>
        <w:adjustRightInd w:val="0"/>
        <w:snapToGrid w:val="0"/>
        <w:spacing w:line="580" w:lineRule="exact"/>
        <w:ind w:left="420" w:leftChars="200"/>
        <w:rPr>
          <w:rFonts w:ascii="楷体_GB2312" w:hAnsi="Times New Roman" w:eastAsia="楷体_GB2312" w:cs="DengXian-Bold"/>
          <w:b/>
          <w:bCs/>
          <w:sz w:val="32"/>
          <w:szCs w:val="32"/>
        </w:rPr>
      </w:pPr>
    </w:p>
    <w:p w14:paraId="1FC29C2F">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图5：财政拨款支出决算结构（按功能分类）</w:t>
      </w:r>
    </w:p>
    <w:p w14:paraId="745EA230">
      <w:pPr>
        <w:adjustRightInd w:val="0"/>
        <w:snapToGrid w:val="0"/>
        <w:spacing w:line="580" w:lineRule="exact"/>
        <w:ind w:left="420" w:leftChars="200"/>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（四）一般公共预算基本支出决算情况说明</w:t>
      </w:r>
    </w:p>
    <w:p w14:paraId="664578A2">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2019 年度财政拨款基本支出22.19万元，其中：公用经费 22.19万元，主要包括办公费1.4万元、印刷费0.8万元、邮电费1.2万元、维修（护）费1.5万元、工会经费1.98万元、公务用车运行维护费5万元、其他交通费用10.31万元。</w:t>
      </w:r>
    </w:p>
    <w:p w14:paraId="4F6A553A">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五、一般公共预算“三公” 经费支出决算情况说明</w:t>
      </w:r>
    </w:p>
    <w:p w14:paraId="2F784BB8">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本部门2019年度“三公”经费支出共计6.59万元，完成预算的73.39%,较预算减少2.39万元，降低26.61%，主要是公务接待次数减少；较2018年度增加1.59万元，增长24.13%，主要是暑期督导组招待事项由机关事务管理局变更为我单位。具体情况如下：</w:t>
      </w:r>
    </w:p>
    <w:p w14:paraId="200FB7E3">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（一）因公出国（境）费支出0万元。</w:t>
      </w:r>
      <w:r>
        <w:rPr>
          <w:rFonts w:hint="eastAsia" w:ascii="仿宋_GB2312" w:hAnsi="Times New Roman" w:eastAsia="仿宋_GB2312" w:cs="DengXian-Regular"/>
          <w:sz w:val="32"/>
          <w:szCs w:val="32"/>
        </w:rPr>
        <w:t>本部门2019年度参加其他单位组织的因公出国（境）团组0个、共0人本单位组织的出国（境）团组，因公出国（境）费支出较年初预算增加0万元，增长0%；较上年增加0万元，增长0%。</w:t>
      </w:r>
    </w:p>
    <w:p w14:paraId="21E7C20C">
      <w:pPr>
        <w:adjustRightInd w:val="0"/>
        <w:snapToGrid w:val="0"/>
        <w:spacing w:line="580" w:lineRule="exact"/>
        <w:ind w:firstLine="643" w:firstLineChars="200"/>
        <w:rPr>
          <w:rFonts w:ascii="仿宋_GB2312" w:hAnsi="Times New Roman" w:eastAsia="仿宋_GB2312" w:cs="DengXian-Regular"/>
          <w:b/>
          <w:bCs/>
          <w:sz w:val="32"/>
          <w:szCs w:val="32"/>
        </w:rPr>
      </w:pPr>
      <w:r>
        <w:rPr>
          <w:rFonts w:hint="eastAsia" w:ascii="楷体_GB2312" w:hAnsi="Times New Roman" w:eastAsia="楷体_GB2312" w:cs="DengXian-Bold"/>
          <w:b/>
          <w:bCs/>
          <w:sz w:val="32"/>
          <w:szCs w:val="32"/>
        </w:rPr>
        <w:t>（二）公务用车购置及运行维护费支出5万元。</w:t>
      </w:r>
      <w:r>
        <w:rPr>
          <w:rFonts w:hint="eastAsia" w:ascii="仿宋_GB2312" w:hAnsi="Times New Roman" w:eastAsia="仿宋_GB2312" w:cs="DengXian-Regular"/>
          <w:sz w:val="32"/>
          <w:szCs w:val="32"/>
        </w:rPr>
        <w:t>本部门2019年度公务用车购置及运行维护费较年初预算减少0万元，降低0%；较上年减少0万元，降低0%。</w:t>
      </w:r>
      <w:r>
        <w:rPr>
          <w:rFonts w:hint="eastAsia" w:ascii="仿宋_GB2312" w:hAnsi="Times New Roman" w:eastAsia="仿宋_GB2312" w:cs="DengXian-Regular"/>
          <w:b/>
          <w:bCs/>
          <w:sz w:val="32"/>
          <w:szCs w:val="32"/>
        </w:rPr>
        <w:t>其中：</w:t>
      </w:r>
    </w:p>
    <w:p w14:paraId="19BEFB5F">
      <w:pPr>
        <w:adjustRightInd w:val="0"/>
        <w:snapToGrid w:val="0"/>
        <w:spacing w:line="580" w:lineRule="exact"/>
        <w:ind w:firstLine="643" w:firstLineChars="200"/>
        <w:rPr>
          <w:rFonts w:hint="eastAsia"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公务用车购置费：</w:t>
      </w:r>
      <w:r>
        <w:rPr>
          <w:rFonts w:hint="eastAsia" w:ascii="仿宋_GB2312" w:hAnsi="Times New Roman" w:eastAsia="仿宋_GB2312" w:cs="DengXian-Regular"/>
          <w:sz w:val="32"/>
          <w:szCs w:val="32"/>
        </w:rPr>
        <w:t xml:space="preserve">本部门2019年度公务用车购置量0辆，发生“公务用车购置”经费支出0万元。公务用车购置费支出较年初预算增加0万元，增长0%；较上年增加0万元，增长0%。    </w:t>
      </w:r>
    </w:p>
    <w:p w14:paraId="154CC848">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仿宋_GB2312" w:hAnsi="Times New Roman" w:eastAsia="仿宋_GB2312" w:cs="DengXian-Regular"/>
          <w:b/>
          <w:sz w:val="32"/>
          <w:szCs w:val="32"/>
        </w:rPr>
        <w:t>公务用车运行维护费：</w:t>
      </w:r>
      <w:r>
        <w:rPr>
          <w:rFonts w:hint="eastAsia" w:ascii="仿宋_GB2312" w:hAnsi="Times New Roman" w:eastAsia="仿宋_GB2312" w:cs="DengXian-Regular"/>
          <w:sz w:val="32"/>
          <w:szCs w:val="32"/>
        </w:rPr>
        <w:t>本部门2019年度单位公务用车保有量2辆。公车运行维护费支出较年初预算增加0万元，增长0%；较上年增加0万元，增长0%。</w:t>
      </w:r>
    </w:p>
    <w:p w14:paraId="5E1DFAAF">
      <w:pPr>
        <w:adjustRightInd w:val="0"/>
        <w:snapToGrid w:val="0"/>
        <w:spacing w:line="580" w:lineRule="exact"/>
        <w:ind w:firstLine="643" w:firstLineChars="200"/>
        <w:rPr>
          <w:rFonts w:ascii="仿宋_GB2312" w:hAnsi="Times New Roman" w:eastAsia="仿宋_GB2312" w:cs="DengXian-Regular"/>
          <w:sz w:val="32"/>
          <w:szCs w:val="32"/>
        </w:rPr>
      </w:pPr>
      <w:r>
        <w:rPr>
          <w:rFonts w:hint="eastAsia" w:ascii="楷体_GB2312" w:hAnsi="Times New Roman" w:eastAsia="楷体_GB2312" w:cs="DengXian-Bold"/>
          <w:b/>
          <w:bCs/>
          <w:sz w:val="32"/>
          <w:szCs w:val="32"/>
        </w:rPr>
        <w:t>（三）公务接待费支出1.59万元。</w:t>
      </w:r>
      <w:r>
        <w:rPr>
          <w:rFonts w:hint="eastAsia" w:ascii="仿宋_GB2312" w:hAnsi="Times New Roman" w:eastAsia="仿宋_GB2312" w:cs="DengXian-Regular"/>
          <w:sz w:val="32"/>
          <w:szCs w:val="32"/>
        </w:rPr>
        <w:t>本部门2019年度公务接待共35批次、105人次。公务接待费支出较预算减少2.39万元，降低60.05%,主要是公务接待次数减少；较上年度增加1.59万元，增加100%,主要是暑期督导组招待事项由机关事务管理局变更为我单位。</w:t>
      </w:r>
    </w:p>
    <w:p w14:paraId="1939E96A">
      <w:pPr>
        <w:adjustRightInd w:val="0"/>
        <w:snapToGrid w:val="0"/>
        <w:spacing w:line="580" w:lineRule="exact"/>
        <w:ind w:firstLine="640" w:firstLineChars="200"/>
        <w:rPr>
          <w:rFonts w:ascii="黑体" w:hAnsi="Times New Roman" w:eastAsia="黑体" w:cs="Times New Roman"/>
          <w:sz w:val="32"/>
          <w:szCs w:val="40"/>
        </w:rPr>
      </w:pPr>
      <w:r>
        <w:rPr>
          <w:rFonts w:hint="eastAsia" w:ascii="黑体" w:hAnsi="Times New Roman" w:eastAsia="黑体" w:cs="Times New Roman"/>
          <w:sz w:val="32"/>
          <w:szCs w:val="40"/>
        </w:rPr>
        <w:t>六、预算绩效情况说明</w:t>
      </w:r>
    </w:p>
    <w:p w14:paraId="69BF23B0">
      <w:pPr>
        <w:adjustRightInd w:val="0"/>
        <w:snapToGrid w:val="0"/>
        <w:spacing w:line="58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 预算绩效管理工作开展情况。</w:t>
      </w:r>
    </w:p>
    <w:p w14:paraId="1C5BC623">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组织对2019年度一般公共预算项目支出全面开展绩效自评，其中，一级项目3个，共涉及资金2877.26万元，占一般公共预算项目支出总额的72.23%。组织对“政法综合治理重点工作经费”“2019年雪亮工程建设”、“政法三四级网升级扩容改造”等3个项目开展了部门评价，涉及一般公共预算支出2877.26万元。从评价情况来看，各个项目均能按照年初预算安排有条不紊推进，绩效目标均能达到预期效果。</w:t>
      </w:r>
    </w:p>
    <w:p w14:paraId="5AF33542">
      <w:pPr>
        <w:adjustRightInd w:val="0"/>
        <w:snapToGrid w:val="0"/>
        <w:spacing w:line="580" w:lineRule="exact"/>
        <w:ind w:left="420" w:leftChars="200" w:firstLine="321" w:firstLineChars="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 部门决算中项目绩效自评结果。</w:t>
      </w:r>
    </w:p>
    <w:p w14:paraId="79DABAC6">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本部门在今年部门决算公开中反映“政法综合治理重点工作经费”项目、“2019年雪亮工程建设”项目、“政法三四级网升级扩容改造”项目等3个项目绩效自评结果。</w:t>
      </w:r>
    </w:p>
    <w:p w14:paraId="5F527F94">
      <w:pPr>
        <w:numPr>
          <w:ilvl w:val="0"/>
          <w:numId w:val="2"/>
        </w:num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政法综合治理重点工作经费”项目自评综述：根据年初设定的绩效目标，“政法综合治理重点工作经费”项目绩效自评得分为91分（绩效自评表附后）。全年预算数为222万元，执行数为20.49万元，完成预算的9.23%。项目绩效目标完成情况：一是矛盾纠纷调处率高于90%；二是辖区不稳定因素下降率高于20%；三是立体化治安体系覆盖率高于90%；四是执行数占预算数100%。发现的主要问题及原因：预算执行率低。下一步改进措施：积极协调财政部门按时拨付资金。</w:t>
      </w:r>
    </w:p>
    <w:tbl>
      <w:tblPr>
        <w:tblStyle w:val="7"/>
        <w:tblW w:w="9540" w:type="dxa"/>
        <w:tblInd w:w="84" w:type="dxa"/>
        <w:tblLayout w:type="fixed"/>
        <w:tblCellMar>
          <w:top w:w="0" w:type="dxa"/>
          <w:left w:w="108" w:type="dxa"/>
          <w:bottom w:w="0" w:type="dxa"/>
          <w:right w:w="108" w:type="dxa"/>
        </w:tblCellMar>
      </w:tblPr>
      <w:tblGrid>
        <w:gridCol w:w="1540"/>
        <w:gridCol w:w="1140"/>
        <w:gridCol w:w="1060"/>
        <w:gridCol w:w="1180"/>
        <w:gridCol w:w="1160"/>
        <w:gridCol w:w="1180"/>
        <w:gridCol w:w="960"/>
        <w:gridCol w:w="1320"/>
      </w:tblGrid>
      <w:tr w14:paraId="74DCAA2A">
        <w:tblPrEx>
          <w:tblCellMar>
            <w:top w:w="0" w:type="dxa"/>
            <w:left w:w="108" w:type="dxa"/>
            <w:bottom w:w="0" w:type="dxa"/>
            <w:right w:w="108" w:type="dxa"/>
          </w:tblCellMar>
        </w:tblPrEx>
        <w:trPr>
          <w:trHeight w:val="559" w:hRule="atLeast"/>
        </w:trPr>
        <w:tc>
          <w:tcPr>
            <w:tcW w:w="9540" w:type="dxa"/>
            <w:gridSpan w:val="8"/>
            <w:tcBorders>
              <w:top w:val="nil"/>
              <w:left w:val="nil"/>
              <w:bottom w:val="nil"/>
              <w:right w:val="nil"/>
            </w:tcBorders>
            <w:shd w:val="clear" w:color="auto" w:fill="auto"/>
            <w:vAlign w:val="center"/>
          </w:tcPr>
          <w:p w14:paraId="57229815">
            <w:pPr>
              <w:widowControl/>
              <w:jc w:val="center"/>
              <w:rPr>
                <w:rFonts w:ascii="宋体" w:hAnsi="宋体" w:eastAsia="宋体" w:cs="Calibri"/>
                <w:b/>
                <w:bCs/>
                <w:color w:val="000000"/>
                <w:kern w:val="0"/>
                <w:sz w:val="36"/>
                <w:szCs w:val="36"/>
              </w:rPr>
            </w:pPr>
            <w:r>
              <w:rPr>
                <w:rFonts w:hint="eastAsia" w:ascii="宋体" w:hAnsi="宋体" w:eastAsia="宋体" w:cs="Calibri"/>
                <w:b/>
                <w:bCs/>
                <w:color w:val="000000"/>
                <w:kern w:val="0"/>
                <w:sz w:val="36"/>
                <w:szCs w:val="36"/>
              </w:rPr>
              <w:t>部门预算项目绩效自评表</w:t>
            </w:r>
          </w:p>
        </w:tc>
      </w:tr>
      <w:tr w14:paraId="712FCF6A">
        <w:tblPrEx>
          <w:tblCellMar>
            <w:top w:w="0" w:type="dxa"/>
            <w:left w:w="108" w:type="dxa"/>
            <w:bottom w:w="0" w:type="dxa"/>
            <w:right w:w="108" w:type="dxa"/>
          </w:tblCellMar>
        </w:tblPrEx>
        <w:trPr>
          <w:trHeight w:val="319" w:hRule="atLeast"/>
        </w:trPr>
        <w:tc>
          <w:tcPr>
            <w:tcW w:w="9540" w:type="dxa"/>
            <w:gridSpan w:val="8"/>
            <w:tcBorders>
              <w:top w:val="nil"/>
              <w:left w:val="nil"/>
              <w:bottom w:val="nil"/>
              <w:right w:val="nil"/>
            </w:tcBorders>
            <w:shd w:val="clear" w:color="auto" w:fill="auto"/>
            <w:vAlign w:val="center"/>
          </w:tcPr>
          <w:p w14:paraId="5B269FB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( 2019年度)</w:t>
            </w:r>
          </w:p>
        </w:tc>
      </w:tr>
      <w:tr w14:paraId="32523A31">
        <w:tblPrEx>
          <w:tblCellMar>
            <w:top w:w="0" w:type="dxa"/>
            <w:left w:w="108" w:type="dxa"/>
            <w:bottom w:w="0" w:type="dxa"/>
            <w:right w:w="108" w:type="dxa"/>
          </w:tblCellMar>
        </w:tblPrEx>
        <w:trPr>
          <w:trHeight w:val="705" w:hRule="atLeast"/>
        </w:trPr>
        <w:tc>
          <w:tcPr>
            <w:tcW w:w="9540" w:type="dxa"/>
            <w:gridSpan w:val="8"/>
            <w:tcBorders>
              <w:top w:val="nil"/>
              <w:left w:val="nil"/>
              <w:bottom w:val="nil"/>
              <w:right w:val="nil"/>
            </w:tcBorders>
            <w:shd w:val="clear" w:color="auto" w:fill="auto"/>
            <w:vAlign w:val="center"/>
          </w:tcPr>
          <w:p w14:paraId="64CE8A04">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填报单位:中共滦州市委政法委员会                                        金额单位:万元</w:t>
            </w:r>
          </w:p>
        </w:tc>
      </w:tr>
      <w:tr w14:paraId="52192549">
        <w:tblPrEx>
          <w:tblCellMar>
            <w:top w:w="0" w:type="dxa"/>
            <w:left w:w="108" w:type="dxa"/>
            <w:bottom w:w="0" w:type="dxa"/>
            <w:right w:w="108" w:type="dxa"/>
          </w:tblCellMar>
        </w:tblPrEx>
        <w:trPr>
          <w:trHeight w:val="570" w:hRule="atLeast"/>
        </w:trPr>
        <w:tc>
          <w:tcPr>
            <w:tcW w:w="1540" w:type="dxa"/>
            <w:tcBorders>
              <w:top w:val="single" w:color="auto" w:sz="4" w:space="0"/>
              <w:left w:val="single" w:color="auto" w:sz="4" w:space="0"/>
              <w:bottom w:val="single" w:color="auto" w:sz="4" w:space="0"/>
              <w:right w:val="single" w:color="auto" w:sz="4" w:space="0"/>
            </w:tcBorders>
            <w:shd w:val="clear" w:color="auto" w:fill="auto"/>
            <w:vAlign w:val="center"/>
          </w:tcPr>
          <w:p w14:paraId="2415524F">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一、基本情况</w:t>
            </w:r>
            <w:r>
              <w:rPr>
                <w:rFonts w:ascii="Calibri" w:hAnsi="Calibri" w:eastAsia="宋体" w:cs="Calibri"/>
                <w:color w:val="000000"/>
                <w:kern w:val="0"/>
                <w:sz w:val="22"/>
              </w:rPr>
              <w:t xml:space="preserve"> </w:t>
            </w:r>
          </w:p>
        </w:tc>
        <w:tc>
          <w:tcPr>
            <w:tcW w:w="1140" w:type="dxa"/>
            <w:tcBorders>
              <w:top w:val="single" w:color="auto" w:sz="4" w:space="0"/>
              <w:left w:val="nil"/>
              <w:bottom w:val="single" w:color="auto" w:sz="4" w:space="0"/>
              <w:right w:val="single" w:color="auto" w:sz="4" w:space="0"/>
            </w:tcBorders>
            <w:shd w:val="clear" w:color="auto" w:fill="auto"/>
            <w:vAlign w:val="center"/>
          </w:tcPr>
          <w:p w14:paraId="446CB5F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项目名称</w:t>
            </w:r>
          </w:p>
        </w:tc>
        <w:tc>
          <w:tcPr>
            <w:tcW w:w="2240" w:type="dxa"/>
            <w:gridSpan w:val="2"/>
            <w:tcBorders>
              <w:top w:val="single" w:color="auto" w:sz="4" w:space="0"/>
              <w:left w:val="nil"/>
              <w:bottom w:val="single" w:color="auto" w:sz="4" w:space="0"/>
              <w:right w:val="single" w:color="auto" w:sz="4" w:space="0"/>
            </w:tcBorders>
            <w:shd w:val="clear" w:color="auto" w:fill="auto"/>
            <w:vAlign w:val="center"/>
          </w:tcPr>
          <w:p w14:paraId="5A8277F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政法综合治理重点工作经费</w:t>
            </w:r>
            <w:r>
              <w:rPr>
                <w:rFonts w:ascii="Calibri" w:hAnsi="Calibri" w:eastAsia="宋体" w:cs="Calibri"/>
                <w:color w:val="000000"/>
                <w:kern w:val="0"/>
                <w:sz w:val="22"/>
              </w:rPr>
              <w:t>(</w:t>
            </w:r>
            <w:r>
              <w:rPr>
                <w:rFonts w:hint="eastAsia" w:ascii="宋体" w:hAnsi="宋体" w:eastAsia="宋体" w:cs="Calibri"/>
                <w:color w:val="000000"/>
                <w:kern w:val="0"/>
                <w:sz w:val="22"/>
              </w:rPr>
              <w:t>否</w:t>
            </w:r>
            <w:r>
              <w:rPr>
                <w:rFonts w:ascii="Calibri" w:hAnsi="Calibri" w:eastAsia="宋体" w:cs="Calibri"/>
                <w:color w:val="000000"/>
                <w:kern w:val="0"/>
                <w:sz w:val="22"/>
              </w:rPr>
              <w:t>)</w:t>
            </w:r>
          </w:p>
        </w:tc>
        <w:tc>
          <w:tcPr>
            <w:tcW w:w="1160" w:type="dxa"/>
            <w:tcBorders>
              <w:top w:val="single" w:color="auto" w:sz="4" w:space="0"/>
              <w:left w:val="nil"/>
              <w:bottom w:val="single" w:color="auto" w:sz="4" w:space="0"/>
              <w:right w:val="single" w:color="auto" w:sz="4" w:space="0"/>
            </w:tcBorders>
            <w:shd w:val="clear" w:color="auto" w:fill="auto"/>
            <w:vAlign w:val="center"/>
          </w:tcPr>
          <w:p w14:paraId="265EA71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实施</w:t>
            </w:r>
            <w:r>
              <w:rPr>
                <w:rFonts w:ascii="Calibri" w:hAnsi="Calibri" w:eastAsia="宋体" w:cs="Calibri"/>
                <w:color w:val="000000"/>
                <w:kern w:val="0"/>
                <w:sz w:val="22"/>
              </w:rPr>
              <w:t>(</w:t>
            </w:r>
            <w:r>
              <w:rPr>
                <w:rFonts w:hint="eastAsia" w:ascii="宋体" w:hAnsi="宋体" w:eastAsia="宋体" w:cs="Calibri"/>
                <w:color w:val="000000"/>
                <w:kern w:val="0"/>
                <w:sz w:val="22"/>
              </w:rPr>
              <w:t>主管</w:t>
            </w:r>
            <w:r>
              <w:rPr>
                <w:rFonts w:ascii="Calibri" w:hAnsi="Calibri" w:eastAsia="宋体" w:cs="Calibri"/>
                <w:color w:val="000000"/>
                <w:kern w:val="0"/>
                <w:sz w:val="22"/>
              </w:rPr>
              <w:t>)</w:t>
            </w:r>
            <w:r>
              <w:rPr>
                <w:rFonts w:hint="eastAsia" w:ascii="宋体" w:hAnsi="宋体" w:eastAsia="宋体" w:cs="Calibri"/>
                <w:color w:val="000000"/>
                <w:kern w:val="0"/>
                <w:sz w:val="22"/>
              </w:rPr>
              <w:t>单位</w:t>
            </w:r>
            <w:r>
              <w:rPr>
                <w:rFonts w:ascii="Calibri" w:hAnsi="Calibri" w:eastAsia="宋体" w:cs="Calibri"/>
                <w:color w:val="000000"/>
                <w:kern w:val="0"/>
                <w:sz w:val="22"/>
              </w:rPr>
              <w:t xml:space="preserve"> </w:t>
            </w:r>
          </w:p>
        </w:tc>
        <w:tc>
          <w:tcPr>
            <w:tcW w:w="3460" w:type="dxa"/>
            <w:gridSpan w:val="3"/>
            <w:tcBorders>
              <w:top w:val="single" w:color="auto" w:sz="4" w:space="0"/>
              <w:left w:val="nil"/>
              <w:bottom w:val="single" w:color="auto" w:sz="4" w:space="0"/>
              <w:right w:val="single" w:color="auto" w:sz="4" w:space="0"/>
            </w:tcBorders>
            <w:shd w:val="clear" w:color="auto" w:fill="auto"/>
            <w:vAlign w:val="center"/>
          </w:tcPr>
          <w:p w14:paraId="079645D4">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中共滦州市委政法委员会</w:t>
            </w:r>
            <w:r>
              <w:rPr>
                <w:rFonts w:ascii="Calibri" w:hAnsi="Calibri" w:eastAsia="宋体" w:cs="Calibri"/>
                <w:color w:val="000000"/>
                <w:kern w:val="0"/>
                <w:sz w:val="22"/>
              </w:rPr>
              <w:t xml:space="preserve">  </w:t>
            </w:r>
          </w:p>
        </w:tc>
      </w:tr>
      <w:tr w14:paraId="4CF4F619">
        <w:tblPrEx>
          <w:tblCellMar>
            <w:top w:w="0" w:type="dxa"/>
            <w:left w:w="108" w:type="dxa"/>
            <w:bottom w:w="0" w:type="dxa"/>
            <w:right w:w="108" w:type="dxa"/>
          </w:tblCellMar>
        </w:tblPrEx>
        <w:trPr>
          <w:trHeight w:val="300" w:hRule="atLeast"/>
        </w:trPr>
        <w:tc>
          <w:tcPr>
            <w:tcW w:w="1540" w:type="dxa"/>
            <w:vMerge w:val="restart"/>
            <w:tcBorders>
              <w:top w:val="nil"/>
              <w:left w:val="single" w:color="auto" w:sz="4" w:space="0"/>
              <w:bottom w:val="single" w:color="000000" w:sz="4" w:space="0"/>
              <w:right w:val="single" w:color="auto" w:sz="4" w:space="0"/>
            </w:tcBorders>
            <w:shd w:val="clear" w:color="auto" w:fill="auto"/>
            <w:vAlign w:val="center"/>
          </w:tcPr>
          <w:p w14:paraId="08F23D18">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二、预算执行</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2200" w:type="dxa"/>
            <w:gridSpan w:val="2"/>
            <w:tcBorders>
              <w:top w:val="single" w:color="auto" w:sz="4" w:space="0"/>
              <w:left w:val="nil"/>
              <w:bottom w:val="single" w:color="auto" w:sz="4" w:space="0"/>
              <w:right w:val="single" w:color="auto" w:sz="4" w:space="0"/>
            </w:tcBorders>
            <w:shd w:val="clear" w:color="auto" w:fill="auto"/>
            <w:vAlign w:val="center"/>
          </w:tcPr>
          <w:p w14:paraId="79B355B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预算安排情况</w:t>
            </w:r>
            <w:r>
              <w:rPr>
                <w:rFonts w:ascii="Calibri" w:hAnsi="Calibri" w:eastAsia="宋体" w:cs="Calibri"/>
                <w:color w:val="000000"/>
                <w:kern w:val="0"/>
                <w:sz w:val="22"/>
              </w:rPr>
              <w:t>(</w:t>
            </w:r>
            <w:r>
              <w:rPr>
                <w:rFonts w:hint="eastAsia" w:ascii="宋体" w:hAnsi="宋体" w:eastAsia="宋体" w:cs="Calibri"/>
                <w:color w:val="000000"/>
                <w:kern w:val="0"/>
                <w:sz w:val="22"/>
              </w:rPr>
              <w:t>调整后</w:t>
            </w:r>
            <w:r>
              <w:rPr>
                <w:rFonts w:ascii="Calibri" w:hAnsi="Calibri" w:eastAsia="宋体" w:cs="Calibri"/>
                <w:color w:val="000000"/>
                <w:kern w:val="0"/>
                <w:sz w:val="22"/>
              </w:rPr>
              <w:t>)</w:t>
            </w:r>
          </w:p>
        </w:tc>
        <w:tc>
          <w:tcPr>
            <w:tcW w:w="2340" w:type="dxa"/>
            <w:gridSpan w:val="2"/>
            <w:tcBorders>
              <w:top w:val="single" w:color="auto" w:sz="4" w:space="0"/>
              <w:left w:val="nil"/>
              <w:bottom w:val="single" w:color="auto" w:sz="4" w:space="0"/>
              <w:right w:val="single" w:color="auto" w:sz="4" w:space="0"/>
            </w:tcBorders>
            <w:shd w:val="clear" w:color="auto" w:fill="auto"/>
            <w:vAlign w:val="center"/>
          </w:tcPr>
          <w:p w14:paraId="4B57C8D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资金到位情况</w:t>
            </w:r>
            <w:r>
              <w:rPr>
                <w:rFonts w:ascii="Calibri" w:hAnsi="Calibri" w:eastAsia="宋体" w:cs="Calibri"/>
                <w:color w:val="000000"/>
                <w:kern w:val="0"/>
                <w:sz w:val="22"/>
              </w:rPr>
              <w:t xml:space="preserve"> </w:t>
            </w:r>
          </w:p>
        </w:tc>
        <w:tc>
          <w:tcPr>
            <w:tcW w:w="2140" w:type="dxa"/>
            <w:gridSpan w:val="2"/>
            <w:tcBorders>
              <w:top w:val="single" w:color="auto" w:sz="4" w:space="0"/>
              <w:left w:val="nil"/>
              <w:bottom w:val="single" w:color="auto" w:sz="4" w:space="0"/>
              <w:right w:val="single" w:color="auto" w:sz="4" w:space="0"/>
            </w:tcBorders>
            <w:shd w:val="clear" w:color="auto" w:fill="auto"/>
            <w:vAlign w:val="center"/>
          </w:tcPr>
          <w:p w14:paraId="3B85CE5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资金执行情况</w:t>
            </w:r>
            <w:r>
              <w:rPr>
                <w:rFonts w:ascii="Calibri" w:hAnsi="Calibri" w:eastAsia="宋体" w:cs="Calibri"/>
                <w:color w:val="000000"/>
                <w:kern w:val="0"/>
                <w:sz w:val="22"/>
              </w:rPr>
              <w:t xml:space="preserve"> </w:t>
            </w:r>
          </w:p>
        </w:tc>
        <w:tc>
          <w:tcPr>
            <w:tcW w:w="1320" w:type="dxa"/>
            <w:tcBorders>
              <w:top w:val="nil"/>
              <w:left w:val="nil"/>
              <w:bottom w:val="single" w:color="auto" w:sz="4" w:space="0"/>
              <w:right w:val="single" w:color="auto" w:sz="4" w:space="0"/>
            </w:tcBorders>
            <w:shd w:val="clear" w:color="auto" w:fill="auto"/>
            <w:vAlign w:val="center"/>
          </w:tcPr>
          <w:p w14:paraId="12AA31D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预算执行进度</w:t>
            </w:r>
          </w:p>
        </w:tc>
      </w:tr>
      <w:tr w14:paraId="662C4744">
        <w:tblPrEx>
          <w:tblCellMar>
            <w:top w:w="0" w:type="dxa"/>
            <w:left w:w="108" w:type="dxa"/>
            <w:bottom w:w="0" w:type="dxa"/>
            <w:right w:w="108" w:type="dxa"/>
          </w:tblCellMar>
        </w:tblPrEx>
        <w:trPr>
          <w:trHeight w:val="300" w:hRule="atLeast"/>
        </w:trPr>
        <w:tc>
          <w:tcPr>
            <w:tcW w:w="1540" w:type="dxa"/>
            <w:vMerge w:val="continue"/>
            <w:tcBorders>
              <w:top w:val="nil"/>
              <w:left w:val="single" w:color="auto" w:sz="4" w:space="0"/>
              <w:bottom w:val="single" w:color="000000" w:sz="4" w:space="0"/>
              <w:right w:val="single" w:color="auto" w:sz="4" w:space="0"/>
            </w:tcBorders>
            <w:vAlign w:val="center"/>
          </w:tcPr>
          <w:p w14:paraId="4E6AAFFE">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754E1E7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预算数</w:t>
            </w:r>
            <w:r>
              <w:rPr>
                <w:rFonts w:ascii="Calibri" w:hAnsi="Calibri" w:eastAsia="宋体" w:cs="Calibri"/>
                <w:color w:val="000000"/>
                <w:kern w:val="0"/>
                <w:sz w:val="22"/>
              </w:rPr>
              <w:t>:</w:t>
            </w:r>
          </w:p>
        </w:tc>
        <w:tc>
          <w:tcPr>
            <w:tcW w:w="1060" w:type="dxa"/>
            <w:tcBorders>
              <w:top w:val="nil"/>
              <w:left w:val="nil"/>
              <w:bottom w:val="single" w:color="auto" w:sz="4" w:space="0"/>
              <w:right w:val="single" w:color="auto" w:sz="4" w:space="0"/>
            </w:tcBorders>
            <w:shd w:val="clear" w:color="auto" w:fill="auto"/>
            <w:vAlign w:val="center"/>
          </w:tcPr>
          <w:p w14:paraId="7F93279E">
            <w:pPr>
              <w:widowControl/>
              <w:jc w:val="center"/>
              <w:rPr>
                <w:rFonts w:ascii="Calibri" w:hAnsi="Calibri" w:eastAsia="宋体" w:cs="Calibri"/>
                <w:color w:val="000000"/>
                <w:kern w:val="0"/>
                <w:sz w:val="22"/>
              </w:rPr>
            </w:pPr>
            <w:r>
              <w:rPr>
                <w:rFonts w:ascii="Calibri" w:hAnsi="Calibri" w:eastAsia="宋体" w:cs="Calibri"/>
                <w:color w:val="000000"/>
                <w:kern w:val="0"/>
                <w:sz w:val="22"/>
              </w:rPr>
              <w:t>222</w:t>
            </w:r>
          </w:p>
        </w:tc>
        <w:tc>
          <w:tcPr>
            <w:tcW w:w="1180" w:type="dxa"/>
            <w:tcBorders>
              <w:top w:val="nil"/>
              <w:left w:val="nil"/>
              <w:bottom w:val="single" w:color="auto" w:sz="4" w:space="0"/>
              <w:right w:val="single" w:color="auto" w:sz="4" w:space="0"/>
            </w:tcBorders>
            <w:shd w:val="clear" w:color="auto" w:fill="auto"/>
            <w:vAlign w:val="center"/>
          </w:tcPr>
          <w:p w14:paraId="7B96EA5A">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到位数</w:t>
            </w:r>
            <w:r>
              <w:rPr>
                <w:rFonts w:ascii="Calibri" w:hAnsi="Calibri" w:eastAsia="宋体" w:cs="Calibri"/>
                <w:color w:val="000000"/>
                <w:kern w:val="0"/>
                <w:sz w:val="22"/>
              </w:rPr>
              <w:t>:</w:t>
            </w:r>
          </w:p>
        </w:tc>
        <w:tc>
          <w:tcPr>
            <w:tcW w:w="1160" w:type="dxa"/>
            <w:tcBorders>
              <w:top w:val="nil"/>
              <w:left w:val="nil"/>
              <w:bottom w:val="single" w:color="auto" w:sz="4" w:space="0"/>
              <w:right w:val="single" w:color="auto" w:sz="4" w:space="0"/>
            </w:tcBorders>
            <w:shd w:val="clear" w:color="auto" w:fill="auto"/>
            <w:vAlign w:val="center"/>
          </w:tcPr>
          <w:p w14:paraId="5D28545C">
            <w:pPr>
              <w:widowControl/>
              <w:jc w:val="center"/>
              <w:rPr>
                <w:rFonts w:ascii="Calibri" w:hAnsi="Calibri" w:eastAsia="宋体" w:cs="Calibri"/>
                <w:color w:val="000000"/>
                <w:kern w:val="0"/>
                <w:sz w:val="22"/>
              </w:rPr>
            </w:pPr>
            <w:r>
              <w:rPr>
                <w:rFonts w:ascii="Calibri" w:hAnsi="Calibri" w:eastAsia="宋体" w:cs="Calibri"/>
                <w:color w:val="000000"/>
                <w:kern w:val="0"/>
                <w:sz w:val="22"/>
              </w:rPr>
              <w:t>20.49</w:t>
            </w:r>
          </w:p>
        </w:tc>
        <w:tc>
          <w:tcPr>
            <w:tcW w:w="1180" w:type="dxa"/>
            <w:tcBorders>
              <w:top w:val="nil"/>
              <w:left w:val="nil"/>
              <w:bottom w:val="single" w:color="auto" w:sz="4" w:space="0"/>
              <w:right w:val="single" w:color="auto" w:sz="4" w:space="0"/>
            </w:tcBorders>
            <w:shd w:val="clear" w:color="auto" w:fill="auto"/>
            <w:vAlign w:val="center"/>
          </w:tcPr>
          <w:p w14:paraId="4F11C40F">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w:t>
            </w:r>
            <w:r>
              <w:rPr>
                <w:rFonts w:ascii="Calibri" w:hAnsi="Calibri" w:eastAsia="宋体" w:cs="Calibri"/>
                <w:color w:val="000000"/>
                <w:kern w:val="0"/>
                <w:sz w:val="22"/>
              </w:rPr>
              <w:t>:</w:t>
            </w:r>
          </w:p>
        </w:tc>
        <w:tc>
          <w:tcPr>
            <w:tcW w:w="960" w:type="dxa"/>
            <w:tcBorders>
              <w:top w:val="nil"/>
              <w:left w:val="nil"/>
              <w:bottom w:val="single" w:color="auto" w:sz="4" w:space="0"/>
              <w:right w:val="single" w:color="auto" w:sz="4" w:space="0"/>
            </w:tcBorders>
            <w:shd w:val="clear" w:color="auto" w:fill="auto"/>
            <w:vAlign w:val="center"/>
          </w:tcPr>
          <w:p w14:paraId="3F41E467">
            <w:pPr>
              <w:widowControl/>
              <w:jc w:val="center"/>
              <w:rPr>
                <w:rFonts w:ascii="Calibri" w:hAnsi="Calibri" w:eastAsia="宋体" w:cs="Calibri"/>
                <w:color w:val="000000"/>
                <w:kern w:val="0"/>
                <w:sz w:val="22"/>
              </w:rPr>
            </w:pPr>
            <w:r>
              <w:rPr>
                <w:rFonts w:ascii="Calibri" w:hAnsi="Calibri" w:eastAsia="宋体" w:cs="Calibri"/>
                <w:color w:val="000000"/>
                <w:kern w:val="0"/>
                <w:sz w:val="22"/>
              </w:rPr>
              <w:t>20.49</w:t>
            </w:r>
          </w:p>
        </w:tc>
        <w:tc>
          <w:tcPr>
            <w:tcW w:w="1320" w:type="dxa"/>
            <w:vMerge w:val="restart"/>
            <w:tcBorders>
              <w:top w:val="nil"/>
              <w:left w:val="single" w:color="auto" w:sz="4" w:space="0"/>
              <w:bottom w:val="single" w:color="auto" w:sz="4" w:space="0"/>
              <w:right w:val="single" w:color="auto" w:sz="4" w:space="0"/>
            </w:tcBorders>
            <w:shd w:val="clear" w:color="auto" w:fill="auto"/>
            <w:vAlign w:val="center"/>
          </w:tcPr>
          <w:p w14:paraId="31D95594">
            <w:pPr>
              <w:widowControl/>
              <w:jc w:val="center"/>
              <w:rPr>
                <w:rFonts w:ascii="Calibri" w:hAnsi="Calibri" w:eastAsia="宋体" w:cs="Calibri"/>
                <w:color w:val="000000"/>
                <w:kern w:val="0"/>
                <w:sz w:val="22"/>
              </w:rPr>
            </w:pPr>
            <w:r>
              <w:rPr>
                <w:rFonts w:ascii="Calibri" w:hAnsi="Calibri" w:eastAsia="宋体" w:cs="Calibri"/>
                <w:color w:val="000000"/>
                <w:kern w:val="0"/>
                <w:sz w:val="22"/>
              </w:rPr>
              <w:t>9.23%</w:t>
            </w:r>
          </w:p>
        </w:tc>
      </w:tr>
      <w:tr w14:paraId="10FD47A8">
        <w:tblPrEx>
          <w:tblCellMar>
            <w:top w:w="0" w:type="dxa"/>
            <w:left w:w="108" w:type="dxa"/>
            <w:bottom w:w="0" w:type="dxa"/>
            <w:right w:w="108" w:type="dxa"/>
          </w:tblCellMar>
        </w:tblPrEx>
        <w:trPr>
          <w:trHeight w:val="799" w:hRule="atLeast"/>
        </w:trPr>
        <w:tc>
          <w:tcPr>
            <w:tcW w:w="1540" w:type="dxa"/>
            <w:vMerge w:val="continue"/>
            <w:tcBorders>
              <w:top w:val="nil"/>
              <w:left w:val="single" w:color="auto" w:sz="4" w:space="0"/>
              <w:bottom w:val="single" w:color="000000" w:sz="4" w:space="0"/>
              <w:right w:val="single" w:color="auto" w:sz="4" w:space="0"/>
            </w:tcBorders>
            <w:vAlign w:val="center"/>
          </w:tcPr>
          <w:p w14:paraId="56475243">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5E0CC7C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其中</w:t>
            </w:r>
            <w:r>
              <w:rPr>
                <w:rFonts w:ascii="Calibri" w:hAnsi="Calibri" w:eastAsia="宋体" w:cs="Calibri"/>
                <w:color w:val="000000"/>
                <w:kern w:val="0"/>
                <w:sz w:val="22"/>
              </w:rPr>
              <w:t>:</w:t>
            </w:r>
            <w:r>
              <w:rPr>
                <w:rFonts w:hint="eastAsia" w:ascii="宋体" w:hAnsi="宋体" w:eastAsia="宋体" w:cs="Calibri"/>
                <w:color w:val="000000"/>
                <w:kern w:val="0"/>
                <w:sz w:val="22"/>
              </w:rPr>
              <w:t>财政   资金</w:t>
            </w:r>
          </w:p>
        </w:tc>
        <w:tc>
          <w:tcPr>
            <w:tcW w:w="1060" w:type="dxa"/>
            <w:tcBorders>
              <w:top w:val="nil"/>
              <w:left w:val="nil"/>
              <w:bottom w:val="single" w:color="auto" w:sz="4" w:space="0"/>
              <w:right w:val="single" w:color="auto" w:sz="4" w:space="0"/>
            </w:tcBorders>
            <w:shd w:val="clear" w:color="auto" w:fill="auto"/>
            <w:vAlign w:val="center"/>
          </w:tcPr>
          <w:p w14:paraId="04D01760">
            <w:pPr>
              <w:widowControl/>
              <w:jc w:val="center"/>
              <w:rPr>
                <w:rFonts w:ascii="Calibri" w:hAnsi="Calibri" w:eastAsia="宋体" w:cs="Calibri"/>
                <w:color w:val="000000"/>
                <w:kern w:val="0"/>
                <w:sz w:val="22"/>
              </w:rPr>
            </w:pPr>
            <w:r>
              <w:rPr>
                <w:rFonts w:ascii="Calibri" w:hAnsi="Calibri" w:eastAsia="宋体" w:cs="Calibri"/>
                <w:color w:val="000000"/>
                <w:kern w:val="0"/>
                <w:sz w:val="22"/>
              </w:rPr>
              <w:t>222</w:t>
            </w:r>
          </w:p>
        </w:tc>
        <w:tc>
          <w:tcPr>
            <w:tcW w:w="1180" w:type="dxa"/>
            <w:tcBorders>
              <w:top w:val="nil"/>
              <w:left w:val="nil"/>
              <w:bottom w:val="single" w:color="auto" w:sz="4" w:space="0"/>
              <w:right w:val="single" w:color="auto" w:sz="4" w:space="0"/>
            </w:tcBorders>
            <w:shd w:val="clear" w:color="auto" w:fill="auto"/>
            <w:vAlign w:val="center"/>
          </w:tcPr>
          <w:p w14:paraId="278DD202">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1160" w:type="dxa"/>
            <w:tcBorders>
              <w:top w:val="nil"/>
              <w:left w:val="nil"/>
              <w:bottom w:val="single" w:color="auto" w:sz="4" w:space="0"/>
              <w:right w:val="single" w:color="auto" w:sz="4" w:space="0"/>
            </w:tcBorders>
            <w:shd w:val="clear" w:color="auto" w:fill="auto"/>
            <w:vAlign w:val="center"/>
          </w:tcPr>
          <w:p w14:paraId="1AA7741F">
            <w:pPr>
              <w:widowControl/>
              <w:jc w:val="center"/>
              <w:rPr>
                <w:rFonts w:ascii="Calibri" w:hAnsi="Calibri" w:eastAsia="宋体" w:cs="Calibri"/>
                <w:color w:val="000000"/>
                <w:kern w:val="0"/>
                <w:sz w:val="22"/>
              </w:rPr>
            </w:pPr>
            <w:r>
              <w:rPr>
                <w:rFonts w:ascii="Calibri" w:hAnsi="Calibri" w:eastAsia="宋体" w:cs="Calibri"/>
                <w:color w:val="000000"/>
                <w:kern w:val="0"/>
                <w:sz w:val="22"/>
              </w:rPr>
              <w:t>20.49</w:t>
            </w:r>
          </w:p>
        </w:tc>
        <w:tc>
          <w:tcPr>
            <w:tcW w:w="1180" w:type="dxa"/>
            <w:tcBorders>
              <w:top w:val="nil"/>
              <w:left w:val="nil"/>
              <w:bottom w:val="single" w:color="auto" w:sz="4" w:space="0"/>
              <w:right w:val="single" w:color="auto" w:sz="4" w:space="0"/>
            </w:tcBorders>
            <w:shd w:val="clear" w:color="auto" w:fill="auto"/>
            <w:vAlign w:val="center"/>
          </w:tcPr>
          <w:p w14:paraId="4DACCE72">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960" w:type="dxa"/>
            <w:tcBorders>
              <w:top w:val="nil"/>
              <w:left w:val="nil"/>
              <w:bottom w:val="single" w:color="auto" w:sz="4" w:space="0"/>
              <w:right w:val="single" w:color="auto" w:sz="4" w:space="0"/>
            </w:tcBorders>
            <w:shd w:val="clear" w:color="auto" w:fill="auto"/>
            <w:vAlign w:val="center"/>
          </w:tcPr>
          <w:p w14:paraId="42327BA5">
            <w:pPr>
              <w:widowControl/>
              <w:jc w:val="center"/>
              <w:rPr>
                <w:rFonts w:ascii="Calibri" w:hAnsi="Calibri" w:eastAsia="宋体" w:cs="Calibri"/>
                <w:color w:val="000000"/>
                <w:kern w:val="0"/>
                <w:sz w:val="22"/>
              </w:rPr>
            </w:pPr>
            <w:r>
              <w:rPr>
                <w:rFonts w:ascii="Calibri" w:hAnsi="Calibri" w:eastAsia="宋体" w:cs="Calibri"/>
                <w:color w:val="000000"/>
                <w:kern w:val="0"/>
                <w:sz w:val="22"/>
              </w:rPr>
              <w:t>20.49</w:t>
            </w:r>
          </w:p>
        </w:tc>
        <w:tc>
          <w:tcPr>
            <w:tcW w:w="1320" w:type="dxa"/>
            <w:vMerge w:val="continue"/>
            <w:tcBorders>
              <w:top w:val="nil"/>
              <w:left w:val="single" w:color="auto" w:sz="4" w:space="0"/>
              <w:bottom w:val="single" w:color="auto" w:sz="4" w:space="0"/>
              <w:right w:val="single" w:color="auto" w:sz="4" w:space="0"/>
            </w:tcBorders>
            <w:vAlign w:val="center"/>
          </w:tcPr>
          <w:p w14:paraId="5157E70C">
            <w:pPr>
              <w:widowControl/>
              <w:jc w:val="left"/>
              <w:rPr>
                <w:rFonts w:ascii="Calibri" w:hAnsi="Calibri" w:eastAsia="宋体" w:cs="Calibri"/>
                <w:color w:val="000000"/>
                <w:kern w:val="0"/>
                <w:sz w:val="22"/>
              </w:rPr>
            </w:pPr>
          </w:p>
        </w:tc>
      </w:tr>
      <w:tr w14:paraId="31253F66">
        <w:tblPrEx>
          <w:tblCellMar>
            <w:top w:w="0" w:type="dxa"/>
            <w:left w:w="108" w:type="dxa"/>
            <w:bottom w:w="0" w:type="dxa"/>
            <w:right w:w="108" w:type="dxa"/>
          </w:tblCellMar>
        </w:tblPrEx>
        <w:trPr>
          <w:trHeight w:val="300" w:hRule="atLeast"/>
        </w:trPr>
        <w:tc>
          <w:tcPr>
            <w:tcW w:w="1540" w:type="dxa"/>
            <w:vMerge w:val="continue"/>
            <w:tcBorders>
              <w:top w:val="nil"/>
              <w:left w:val="single" w:color="auto" w:sz="4" w:space="0"/>
              <w:bottom w:val="single" w:color="000000" w:sz="4" w:space="0"/>
              <w:right w:val="single" w:color="auto" w:sz="4" w:space="0"/>
            </w:tcBorders>
            <w:vAlign w:val="center"/>
          </w:tcPr>
          <w:p w14:paraId="039B7FBA">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1645CDC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060" w:type="dxa"/>
            <w:tcBorders>
              <w:top w:val="nil"/>
              <w:left w:val="nil"/>
              <w:bottom w:val="single" w:color="auto" w:sz="4" w:space="0"/>
              <w:right w:val="single" w:color="auto" w:sz="4" w:space="0"/>
            </w:tcBorders>
            <w:shd w:val="clear" w:color="auto" w:fill="auto"/>
            <w:vAlign w:val="center"/>
          </w:tcPr>
          <w:p w14:paraId="1A2B3936">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14:paraId="1CFB4E9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160" w:type="dxa"/>
            <w:tcBorders>
              <w:top w:val="nil"/>
              <w:left w:val="nil"/>
              <w:bottom w:val="single" w:color="auto" w:sz="4" w:space="0"/>
              <w:right w:val="single" w:color="auto" w:sz="4" w:space="0"/>
            </w:tcBorders>
            <w:shd w:val="clear" w:color="auto" w:fill="auto"/>
            <w:vAlign w:val="center"/>
          </w:tcPr>
          <w:p w14:paraId="5AA8B28B">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14:paraId="0CE209D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960" w:type="dxa"/>
            <w:tcBorders>
              <w:top w:val="nil"/>
              <w:left w:val="nil"/>
              <w:bottom w:val="single" w:color="auto" w:sz="4" w:space="0"/>
              <w:right w:val="single" w:color="auto" w:sz="4" w:space="0"/>
            </w:tcBorders>
            <w:shd w:val="clear" w:color="auto" w:fill="auto"/>
            <w:vAlign w:val="center"/>
          </w:tcPr>
          <w:p w14:paraId="74D0D125">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320" w:type="dxa"/>
            <w:vMerge w:val="continue"/>
            <w:tcBorders>
              <w:top w:val="nil"/>
              <w:left w:val="single" w:color="auto" w:sz="4" w:space="0"/>
              <w:bottom w:val="single" w:color="auto" w:sz="4" w:space="0"/>
              <w:right w:val="single" w:color="auto" w:sz="4" w:space="0"/>
            </w:tcBorders>
            <w:vAlign w:val="center"/>
          </w:tcPr>
          <w:p w14:paraId="29813FCB">
            <w:pPr>
              <w:widowControl/>
              <w:jc w:val="left"/>
              <w:rPr>
                <w:rFonts w:ascii="Calibri" w:hAnsi="Calibri" w:eastAsia="宋体" w:cs="Calibri"/>
                <w:color w:val="000000"/>
                <w:kern w:val="0"/>
                <w:sz w:val="22"/>
              </w:rPr>
            </w:pPr>
          </w:p>
        </w:tc>
      </w:tr>
      <w:tr w14:paraId="0B653A50">
        <w:tblPrEx>
          <w:tblCellMar>
            <w:top w:w="0" w:type="dxa"/>
            <w:left w:w="108" w:type="dxa"/>
            <w:bottom w:w="0" w:type="dxa"/>
            <w:right w:w="108" w:type="dxa"/>
          </w:tblCellMar>
        </w:tblPrEx>
        <w:trPr>
          <w:trHeight w:val="420" w:hRule="atLeast"/>
        </w:trPr>
        <w:tc>
          <w:tcPr>
            <w:tcW w:w="1540" w:type="dxa"/>
            <w:vMerge w:val="restart"/>
            <w:tcBorders>
              <w:top w:val="nil"/>
              <w:left w:val="single" w:color="auto" w:sz="4" w:space="0"/>
              <w:bottom w:val="single" w:color="000000" w:sz="4" w:space="0"/>
              <w:right w:val="single" w:color="auto" w:sz="4" w:space="0"/>
            </w:tcBorders>
            <w:shd w:val="clear" w:color="auto" w:fill="auto"/>
            <w:vAlign w:val="center"/>
          </w:tcPr>
          <w:p w14:paraId="2FF81BA3">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三、目标完成</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3380" w:type="dxa"/>
            <w:gridSpan w:val="3"/>
            <w:tcBorders>
              <w:top w:val="single" w:color="auto" w:sz="4" w:space="0"/>
              <w:left w:val="nil"/>
              <w:bottom w:val="single" w:color="auto" w:sz="4" w:space="0"/>
              <w:right w:val="single" w:color="000000" w:sz="4" w:space="0"/>
            </w:tcBorders>
            <w:shd w:val="clear" w:color="auto" w:fill="auto"/>
            <w:vAlign w:val="center"/>
          </w:tcPr>
          <w:p w14:paraId="5710137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年度预期目标</w:t>
            </w:r>
          </w:p>
        </w:tc>
        <w:tc>
          <w:tcPr>
            <w:tcW w:w="3300" w:type="dxa"/>
            <w:gridSpan w:val="3"/>
            <w:tcBorders>
              <w:top w:val="single" w:color="auto" w:sz="4" w:space="0"/>
              <w:left w:val="nil"/>
              <w:bottom w:val="single" w:color="auto" w:sz="4" w:space="0"/>
              <w:right w:val="single" w:color="000000" w:sz="4" w:space="0"/>
            </w:tcBorders>
            <w:shd w:val="clear" w:color="auto" w:fill="auto"/>
            <w:vAlign w:val="center"/>
          </w:tcPr>
          <w:p w14:paraId="7ABCAEB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具体完成情况</w:t>
            </w:r>
            <w:r>
              <w:rPr>
                <w:rFonts w:ascii="Calibri" w:hAnsi="Calibri" w:eastAsia="宋体" w:cs="Calibri"/>
                <w:color w:val="000000"/>
                <w:kern w:val="0"/>
                <w:sz w:val="22"/>
              </w:rPr>
              <w:t xml:space="preserve"> </w:t>
            </w:r>
          </w:p>
        </w:tc>
        <w:tc>
          <w:tcPr>
            <w:tcW w:w="1320" w:type="dxa"/>
            <w:tcBorders>
              <w:top w:val="nil"/>
              <w:left w:val="nil"/>
              <w:bottom w:val="single" w:color="auto" w:sz="4" w:space="0"/>
              <w:right w:val="single" w:color="auto" w:sz="4" w:space="0"/>
            </w:tcBorders>
            <w:shd w:val="clear" w:color="auto" w:fill="auto"/>
            <w:vAlign w:val="center"/>
          </w:tcPr>
          <w:p w14:paraId="7AE9F403">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总体完成率</w:t>
            </w:r>
          </w:p>
        </w:tc>
      </w:tr>
      <w:tr w14:paraId="5E2A47D7">
        <w:tblPrEx>
          <w:tblCellMar>
            <w:top w:w="0" w:type="dxa"/>
            <w:left w:w="108" w:type="dxa"/>
            <w:bottom w:w="0" w:type="dxa"/>
            <w:right w:w="108" w:type="dxa"/>
          </w:tblCellMar>
        </w:tblPrEx>
        <w:trPr>
          <w:trHeight w:val="702" w:hRule="atLeast"/>
        </w:trPr>
        <w:tc>
          <w:tcPr>
            <w:tcW w:w="1540" w:type="dxa"/>
            <w:vMerge w:val="continue"/>
            <w:tcBorders>
              <w:top w:val="nil"/>
              <w:left w:val="single" w:color="auto" w:sz="4" w:space="0"/>
              <w:bottom w:val="single" w:color="000000" w:sz="4" w:space="0"/>
              <w:right w:val="single" w:color="auto" w:sz="4" w:space="0"/>
            </w:tcBorders>
            <w:vAlign w:val="center"/>
          </w:tcPr>
          <w:p w14:paraId="0E26A738">
            <w:pPr>
              <w:widowControl/>
              <w:jc w:val="left"/>
              <w:rPr>
                <w:rFonts w:ascii="宋体" w:hAnsi="宋体" w:eastAsia="宋体" w:cs="Calibri"/>
                <w:color w:val="000000"/>
                <w:kern w:val="0"/>
                <w:sz w:val="22"/>
              </w:rPr>
            </w:pPr>
          </w:p>
        </w:tc>
        <w:tc>
          <w:tcPr>
            <w:tcW w:w="3380" w:type="dxa"/>
            <w:gridSpan w:val="3"/>
            <w:tcBorders>
              <w:top w:val="single" w:color="auto" w:sz="4" w:space="0"/>
              <w:left w:val="nil"/>
              <w:bottom w:val="single" w:color="auto" w:sz="4" w:space="0"/>
              <w:right w:val="single" w:color="000000" w:sz="4" w:space="0"/>
            </w:tcBorders>
            <w:shd w:val="clear" w:color="auto" w:fill="auto"/>
            <w:vAlign w:val="center"/>
          </w:tcPr>
          <w:p w14:paraId="502C372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到</w:t>
            </w:r>
            <w:r>
              <w:rPr>
                <w:rFonts w:ascii="Calibri" w:hAnsi="Calibri" w:eastAsia="宋体" w:cs="Calibri"/>
                <w:color w:val="000000"/>
                <w:kern w:val="0"/>
                <w:sz w:val="22"/>
              </w:rPr>
              <w:t>19</w:t>
            </w:r>
            <w:r>
              <w:rPr>
                <w:rFonts w:hint="eastAsia" w:ascii="宋体" w:hAnsi="宋体" w:eastAsia="宋体" w:cs="Calibri"/>
                <w:color w:val="000000"/>
                <w:kern w:val="0"/>
                <w:sz w:val="22"/>
              </w:rPr>
              <w:t>年底推进村级综治中心</w:t>
            </w:r>
            <w:r>
              <w:rPr>
                <w:rFonts w:ascii="Calibri" w:hAnsi="Calibri" w:eastAsia="宋体" w:cs="Calibri"/>
                <w:color w:val="000000"/>
                <w:kern w:val="0"/>
                <w:sz w:val="22"/>
              </w:rPr>
              <w:t>393</w:t>
            </w:r>
            <w:r>
              <w:rPr>
                <w:rFonts w:hint="eastAsia" w:ascii="宋体" w:hAnsi="宋体" w:eastAsia="宋体" w:cs="Calibri"/>
                <w:color w:val="000000"/>
                <w:kern w:val="0"/>
                <w:sz w:val="22"/>
              </w:rPr>
              <w:t>个。</w:t>
            </w:r>
          </w:p>
        </w:tc>
        <w:tc>
          <w:tcPr>
            <w:tcW w:w="3300" w:type="dxa"/>
            <w:gridSpan w:val="3"/>
            <w:tcBorders>
              <w:top w:val="single" w:color="auto" w:sz="4" w:space="0"/>
              <w:left w:val="nil"/>
              <w:bottom w:val="single" w:color="auto" w:sz="4" w:space="0"/>
              <w:right w:val="single" w:color="000000" w:sz="4" w:space="0"/>
            </w:tcBorders>
            <w:shd w:val="clear" w:color="auto" w:fill="auto"/>
            <w:vAlign w:val="center"/>
          </w:tcPr>
          <w:p w14:paraId="108CEEE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已推进完成。</w:t>
            </w:r>
          </w:p>
        </w:tc>
        <w:tc>
          <w:tcPr>
            <w:tcW w:w="1320" w:type="dxa"/>
            <w:tcBorders>
              <w:top w:val="nil"/>
              <w:left w:val="nil"/>
              <w:bottom w:val="single" w:color="auto" w:sz="4" w:space="0"/>
              <w:right w:val="single" w:color="auto" w:sz="4" w:space="0"/>
            </w:tcBorders>
            <w:shd w:val="clear" w:color="auto" w:fill="auto"/>
            <w:vAlign w:val="center"/>
          </w:tcPr>
          <w:p w14:paraId="05DAC51C">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r>
      <w:tr w14:paraId="13E87F82">
        <w:tblPrEx>
          <w:tblCellMar>
            <w:top w:w="0" w:type="dxa"/>
            <w:left w:w="108" w:type="dxa"/>
            <w:bottom w:w="0" w:type="dxa"/>
            <w:right w:w="108" w:type="dxa"/>
          </w:tblCellMar>
        </w:tblPrEx>
        <w:trPr>
          <w:trHeight w:val="582" w:hRule="atLeast"/>
        </w:trPr>
        <w:tc>
          <w:tcPr>
            <w:tcW w:w="1540" w:type="dxa"/>
            <w:vMerge w:val="restart"/>
            <w:tcBorders>
              <w:top w:val="nil"/>
              <w:left w:val="single" w:color="auto" w:sz="4" w:space="0"/>
              <w:bottom w:val="single" w:color="000000" w:sz="4" w:space="0"/>
              <w:right w:val="single" w:color="auto" w:sz="4" w:space="0"/>
            </w:tcBorders>
            <w:shd w:val="clear" w:color="auto" w:fill="auto"/>
            <w:vAlign w:val="center"/>
          </w:tcPr>
          <w:p w14:paraId="0A17DBC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四、年度绩效</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指标完成情况</w:t>
            </w:r>
            <w:r>
              <w:rPr>
                <w:rFonts w:ascii="Calibri" w:hAnsi="Calibri" w:eastAsia="宋体" w:cs="Calibri"/>
                <w:color w:val="000000"/>
                <w:kern w:val="0"/>
                <w:sz w:val="22"/>
              </w:rPr>
              <w:t xml:space="preserve"> </w:t>
            </w:r>
          </w:p>
        </w:tc>
        <w:tc>
          <w:tcPr>
            <w:tcW w:w="1140" w:type="dxa"/>
            <w:tcBorders>
              <w:top w:val="nil"/>
              <w:left w:val="nil"/>
              <w:bottom w:val="single" w:color="auto" w:sz="4" w:space="0"/>
              <w:right w:val="single" w:color="auto" w:sz="4" w:space="0"/>
            </w:tcBorders>
            <w:shd w:val="clear" w:color="auto" w:fill="auto"/>
            <w:vAlign w:val="center"/>
          </w:tcPr>
          <w:p w14:paraId="793E7A33">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一级指标</w:t>
            </w:r>
            <w:r>
              <w:rPr>
                <w:rFonts w:ascii="Calibri" w:hAnsi="Calibri" w:eastAsia="宋体" w:cs="Calibri"/>
                <w:color w:val="000000"/>
                <w:kern w:val="0"/>
                <w:sz w:val="22"/>
              </w:rPr>
              <w:t xml:space="preserve"> </w:t>
            </w:r>
          </w:p>
        </w:tc>
        <w:tc>
          <w:tcPr>
            <w:tcW w:w="1060" w:type="dxa"/>
            <w:tcBorders>
              <w:top w:val="nil"/>
              <w:left w:val="nil"/>
              <w:bottom w:val="single" w:color="auto" w:sz="4" w:space="0"/>
              <w:right w:val="single" w:color="auto" w:sz="4" w:space="0"/>
            </w:tcBorders>
            <w:shd w:val="clear" w:color="auto" w:fill="auto"/>
            <w:vAlign w:val="center"/>
          </w:tcPr>
          <w:p w14:paraId="02BBB16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二级指标</w:t>
            </w:r>
            <w:r>
              <w:rPr>
                <w:rFonts w:ascii="Calibri" w:hAnsi="Calibri" w:eastAsia="宋体" w:cs="Calibri"/>
                <w:color w:val="000000"/>
                <w:kern w:val="0"/>
                <w:sz w:val="22"/>
              </w:rPr>
              <w:t xml:space="preserve">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14:paraId="4554E4F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三级指标</w:t>
            </w:r>
            <w:r>
              <w:rPr>
                <w:rFonts w:ascii="Calibri" w:hAnsi="Calibri" w:eastAsia="宋体" w:cs="Calibri"/>
                <w:color w:val="000000"/>
                <w:kern w:val="0"/>
                <w:sz w:val="22"/>
              </w:rPr>
              <w:t xml:space="preserve"> </w:t>
            </w:r>
          </w:p>
        </w:tc>
        <w:tc>
          <w:tcPr>
            <w:tcW w:w="1180" w:type="dxa"/>
            <w:tcBorders>
              <w:top w:val="nil"/>
              <w:left w:val="nil"/>
              <w:bottom w:val="single" w:color="auto" w:sz="4" w:space="0"/>
              <w:right w:val="single" w:color="auto" w:sz="4" w:space="0"/>
            </w:tcBorders>
            <w:shd w:val="clear" w:color="auto" w:fill="auto"/>
            <w:vAlign w:val="center"/>
          </w:tcPr>
          <w:p w14:paraId="4EB3B4C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预期指标值</w:t>
            </w:r>
          </w:p>
        </w:tc>
        <w:tc>
          <w:tcPr>
            <w:tcW w:w="960" w:type="dxa"/>
            <w:tcBorders>
              <w:top w:val="nil"/>
              <w:left w:val="nil"/>
              <w:bottom w:val="single" w:color="auto" w:sz="4" w:space="0"/>
              <w:right w:val="single" w:color="auto" w:sz="4" w:space="0"/>
            </w:tcBorders>
            <w:shd w:val="clear" w:color="auto" w:fill="auto"/>
            <w:vAlign w:val="center"/>
          </w:tcPr>
          <w:p w14:paraId="488F96E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实际完成值</w:t>
            </w:r>
          </w:p>
        </w:tc>
        <w:tc>
          <w:tcPr>
            <w:tcW w:w="1320" w:type="dxa"/>
            <w:tcBorders>
              <w:top w:val="nil"/>
              <w:left w:val="nil"/>
              <w:bottom w:val="single" w:color="auto" w:sz="4" w:space="0"/>
              <w:right w:val="single" w:color="auto" w:sz="4" w:space="0"/>
            </w:tcBorders>
            <w:shd w:val="clear" w:color="auto" w:fill="auto"/>
            <w:vAlign w:val="center"/>
          </w:tcPr>
          <w:p w14:paraId="2B4C1BF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自评得分</w:t>
            </w:r>
            <w:r>
              <w:rPr>
                <w:rFonts w:ascii="Calibri" w:hAnsi="Calibri" w:eastAsia="宋体" w:cs="Calibri"/>
                <w:color w:val="000000"/>
                <w:kern w:val="0"/>
                <w:sz w:val="22"/>
              </w:rPr>
              <w:t xml:space="preserve"> </w:t>
            </w:r>
          </w:p>
        </w:tc>
      </w:tr>
      <w:tr w14:paraId="17DFDBDB">
        <w:tblPrEx>
          <w:tblCellMar>
            <w:top w:w="0" w:type="dxa"/>
            <w:left w:w="108" w:type="dxa"/>
            <w:bottom w:w="0" w:type="dxa"/>
            <w:right w:w="108" w:type="dxa"/>
          </w:tblCellMar>
        </w:tblPrEx>
        <w:trPr>
          <w:trHeight w:val="660" w:hRule="atLeast"/>
        </w:trPr>
        <w:tc>
          <w:tcPr>
            <w:tcW w:w="1540" w:type="dxa"/>
            <w:vMerge w:val="continue"/>
            <w:tcBorders>
              <w:top w:val="nil"/>
              <w:left w:val="single" w:color="auto" w:sz="4" w:space="0"/>
              <w:bottom w:val="single" w:color="000000" w:sz="4" w:space="0"/>
              <w:right w:val="single" w:color="auto" w:sz="4" w:space="0"/>
            </w:tcBorders>
            <w:vAlign w:val="center"/>
          </w:tcPr>
          <w:p w14:paraId="105EA495">
            <w:pPr>
              <w:widowControl/>
              <w:jc w:val="left"/>
              <w:rPr>
                <w:rFonts w:ascii="宋体" w:hAnsi="宋体" w:eastAsia="宋体" w:cs="Calibri"/>
                <w:color w:val="000000"/>
                <w:kern w:val="0"/>
                <w:sz w:val="22"/>
              </w:rPr>
            </w:pPr>
          </w:p>
        </w:tc>
        <w:tc>
          <w:tcPr>
            <w:tcW w:w="1140" w:type="dxa"/>
            <w:vMerge w:val="restart"/>
            <w:tcBorders>
              <w:top w:val="nil"/>
              <w:left w:val="single" w:color="auto" w:sz="4" w:space="0"/>
              <w:bottom w:val="single" w:color="auto" w:sz="4" w:space="0"/>
              <w:right w:val="single" w:color="auto" w:sz="4" w:space="0"/>
            </w:tcBorders>
            <w:shd w:val="clear" w:color="auto" w:fill="auto"/>
            <w:vAlign w:val="center"/>
          </w:tcPr>
          <w:p w14:paraId="4D833BA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产出指标</w:t>
            </w:r>
            <w:r>
              <w:rPr>
                <w:rFonts w:ascii="Calibri" w:hAnsi="Calibri" w:eastAsia="宋体" w:cs="Calibri"/>
                <w:color w:val="000000"/>
                <w:kern w:val="0"/>
                <w:sz w:val="22"/>
              </w:rPr>
              <w:t xml:space="preserve"> (55)</w:t>
            </w:r>
          </w:p>
        </w:tc>
        <w:tc>
          <w:tcPr>
            <w:tcW w:w="1060" w:type="dxa"/>
            <w:vMerge w:val="restart"/>
            <w:tcBorders>
              <w:top w:val="nil"/>
              <w:left w:val="single" w:color="auto" w:sz="4" w:space="0"/>
              <w:bottom w:val="nil"/>
              <w:right w:val="single" w:color="auto" w:sz="4" w:space="0"/>
            </w:tcBorders>
            <w:shd w:val="clear" w:color="auto" w:fill="auto"/>
            <w:vAlign w:val="center"/>
          </w:tcPr>
          <w:p w14:paraId="1A1FC82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质量指标</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14:paraId="36AF998E">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矛盾纠纷调处率</w:t>
            </w:r>
          </w:p>
        </w:tc>
        <w:tc>
          <w:tcPr>
            <w:tcW w:w="1180" w:type="dxa"/>
            <w:tcBorders>
              <w:top w:val="nil"/>
              <w:left w:val="nil"/>
              <w:bottom w:val="single" w:color="auto" w:sz="4" w:space="0"/>
              <w:right w:val="single" w:color="auto" w:sz="4" w:space="0"/>
            </w:tcBorders>
            <w:shd w:val="clear" w:color="auto" w:fill="auto"/>
            <w:vAlign w:val="center"/>
          </w:tcPr>
          <w:p w14:paraId="353FDFF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90%</w:t>
            </w:r>
          </w:p>
        </w:tc>
        <w:tc>
          <w:tcPr>
            <w:tcW w:w="960" w:type="dxa"/>
            <w:tcBorders>
              <w:top w:val="nil"/>
              <w:left w:val="nil"/>
              <w:bottom w:val="single" w:color="auto" w:sz="4" w:space="0"/>
              <w:right w:val="single" w:color="auto" w:sz="4" w:space="0"/>
            </w:tcBorders>
            <w:shd w:val="clear" w:color="auto" w:fill="auto"/>
            <w:vAlign w:val="center"/>
          </w:tcPr>
          <w:p w14:paraId="2615095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20" w:type="dxa"/>
            <w:tcBorders>
              <w:top w:val="nil"/>
              <w:left w:val="nil"/>
              <w:bottom w:val="single" w:color="auto" w:sz="4" w:space="0"/>
              <w:right w:val="single" w:color="auto" w:sz="4" w:space="0"/>
            </w:tcBorders>
            <w:shd w:val="clear" w:color="auto" w:fill="auto"/>
            <w:vAlign w:val="center"/>
          </w:tcPr>
          <w:p w14:paraId="3A0BE45F">
            <w:pPr>
              <w:widowControl/>
              <w:jc w:val="center"/>
              <w:rPr>
                <w:rFonts w:ascii="Calibri" w:hAnsi="Calibri" w:eastAsia="宋体" w:cs="Calibri"/>
                <w:color w:val="000000"/>
                <w:kern w:val="0"/>
                <w:sz w:val="22"/>
              </w:rPr>
            </w:pPr>
            <w:r>
              <w:rPr>
                <w:rFonts w:ascii="Calibri" w:hAnsi="Calibri" w:eastAsia="宋体" w:cs="Calibri"/>
                <w:color w:val="000000"/>
                <w:kern w:val="0"/>
                <w:sz w:val="22"/>
              </w:rPr>
              <w:t>30</w:t>
            </w:r>
          </w:p>
        </w:tc>
      </w:tr>
      <w:tr w14:paraId="1BAC1965">
        <w:tblPrEx>
          <w:tblCellMar>
            <w:top w:w="0" w:type="dxa"/>
            <w:left w:w="108" w:type="dxa"/>
            <w:bottom w:w="0" w:type="dxa"/>
            <w:right w:w="108" w:type="dxa"/>
          </w:tblCellMar>
        </w:tblPrEx>
        <w:trPr>
          <w:trHeight w:val="739" w:hRule="atLeast"/>
        </w:trPr>
        <w:tc>
          <w:tcPr>
            <w:tcW w:w="1540" w:type="dxa"/>
            <w:vMerge w:val="continue"/>
            <w:tcBorders>
              <w:top w:val="nil"/>
              <w:left w:val="single" w:color="auto" w:sz="4" w:space="0"/>
              <w:bottom w:val="single" w:color="000000" w:sz="4" w:space="0"/>
              <w:right w:val="single" w:color="auto" w:sz="4" w:space="0"/>
            </w:tcBorders>
            <w:vAlign w:val="center"/>
          </w:tcPr>
          <w:p w14:paraId="3E64DF77">
            <w:pPr>
              <w:widowControl/>
              <w:jc w:val="left"/>
              <w:rPr>
                <w:rFonts w:ascii="宋体" w:hAnsi="宋体" w:eastAsia="宋体" w:cs="Calibri"/>
                <w:color w:val="000000"/>
                <w:kern w:val="0"/>
                <w:sz w:val="22"/>
              </w:rPr>
            </w:pPr>
          </w:p>
        </w:tc>
        <w:tc>
          <w:tcPr>
            <w:tcW w:w="1140" w:type="dxa"/>
            <w:vMerge w:val="continue"/>
            <w:tcBorders>
              <w:top w:val="nil"/>
              <w:left w:val="single" w:color="auto" w:sz="4" w:space="0"/>
              <w:bottom w:val="single" w:color="auto" w:sz="4" w:space="0"/>
              <w:right w:val="single" w:color="auto" w:sz="4" w:space="0"/>
            </w:tcBorders>
            <w:vAlign w:val="center"/>
          </w:tcPr>
          <w:p w14:paraId="7FEB6D8A">
            <w:pPr>
              <w:widowControl/>
              <w:jc w:val="left"/>
              <w:rPr>
                <w:rFonts w:ascii="宋体" w:hAnsi="宋体" w:eastAsia="宋体" w:cs="Calibri"/>
                <w:color w:val="000000"/>
                <w:kern w:val="0"/>
                <w:sz w:val="22"/>
              </w:rPr>
            </w:pPr>
          </w:p>
        </w:tc>
        <w:tc>
          <w:tcPr>
            <w:tcW w:w="1060" w:type="dxa"/>
            <w:vMerge w:val="continue"/>
            <w:tcBorders>
              <w:top w:val="nil"/>
              <w:left w:val="single" w:color="auto" w:sz="4" w:space="0"/>
              <w:bottom w:val="nil"/>
              <w:right w:val="single" w:color="auto" w:sz="4" w:space="0"/>
            </w:tcBorders>
            <w:vAlign w:val="center"/>
          </w:tcPr>
          <w:p w14:paraId="5DAF7A89">
            <w:pPr>
              <w:widowControl/>
              <w:jc w:val="left"/>
              <w:rPr>
                <w:rFonts w:ascii="宋体" w:hAnsi="宋体" w:eastAsia="宋体" w:cs="Calibri"/>
                <w:color w:val="000000"/>
                <w:kern w:val="0"/>
                <w:sz w:val="22"/>
              </w:rPr>
            </w:pP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14:paraId="05B4680F">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辖区不稳定因素下降率</w:t>
            </w:r>
          </w:p>
        </w:tc>
        <w:tc>
          <w:tcPr>
            <w:tcW w:w="1180" w:type="dxa"/>
            <w:tcBorders>
              <w:top w:val="nil"/>
              <w:left w:val="nil"/>
              <w:bottom w:val="single" w:color="auto" w:sz="4" w:space="0"/>
              <w:right w:val="single" w:color="auto" w:sz="4" w:space="0"/>
            </w:tcBorders>
            <w:shd w:val="clear" w:color="auto" w:fill="auto"/>
            <w:vAlign w:val="center"/>
          </w:tcPr>
          <w:p w14:paraId="4F5B8F3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20%</w:t>
            </w:r>
          </w:p>
        </w:tc>
        <w:tc>
          <w:tcPr>
            <w:tcW w:w="960" w:type="dxa"/>
            <w:tcBorders>
              <w:top w:val="nil"/>
              <w:left w:val="nil"/>
              <w:bottom w:val="single" w:color="auto" w:sz="4" w:space="0"/>
              <w:right w:val="single" w:color="auto" w:sz="4" w:space="0"/>
            </w:tcBorders>
            <w:shd w:val="clear" w:color="auto" w:fill="auto"/>
            <w:vAlign w:val="center"/>
          </w:tcPr>
          <w:p w14:paraId="5556592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20" w:type="dxa"/>
            <w:tcBorders>
              <w:top w:val="nil"/>
              <w:left w:val="nil"/>
              <w:bottom w:val="single" w:color="auto" w:sz="4" w:space="0"/>
              <w:right w:val="single" w:color="auto" w:sz="4" w:space="0"/>
            </w:tcBorders>
            <w:shd w:val="clear" w:color="auto" w:fill="auto"/>
            <w:vAlign w:val="center"/>
          </w:tcPr>
          <w:p w14:paraId="78561DC7">
            <w:pPr>
              <w:widowControl/>
              <w:jc w:val="center"/>
              <w:rPr>
                <w:rFonts w:ascii="Calibri" w:hAnsi="Calibri" w:eastAsia="宋体" w:cs="Calibri"/>
                <w:color w:val="000000"/>
                <w:kern w:val="0"/>
                <w:sz w:val="22"/>
              </w:rPr>
            </w:pPr>
            <w:r>
              <w:rPr>
                <w:rFonts w:ascii="Calibri" w:hAnsi="Calibri" w:eastAsia="宋体" w:cs="Calibri"/>
                <w:color w:val="000000"/>
                <w:kern w:val="0"/>
                <w:sz w:val="22"/>
              </w:rPr>
              <w:t>25</w:t>
            </w:r>
          </w:p>
        </w:tc>
      </w:tr>
      <w:tr w14:paraId="56929A44">
        <w:tblPrEx>
          <w:tblCellMar>
            <w:top w:w="0" w:type="dxa"/>
            <w:left w:w="108" w:type="dxa"/>
            <w:bottom w:w="0" w:type="dxa"/>
            <w:right w:w="108" w:type="dxa"/>
          </w:tblCellMar>
        </w:tblPrEx>
        <w:trPr>
          <w:trHeight w:val="780" w:hRule="atLeast"/>
        </w:trPr>
        <w:tc>
          <w:tcPr>
            <w:tcW w:w="1540" w:type="dxa"/>
            <w:vMerge w:val="continue"/>
            <w:tcBorders>
              <w:top w:val="nil"/>
              <w:left w:val="single" w:color="auto" w:sz="4" w:space="0"/>
              <w:bottom w:val="single" w:color="000000" w:sz="4" w:space="0"/>
              <w:right w:val="single" w:color="auto" w:sz="4" w:space="0"/>
            </w:tcBorders>
            <w:vAlign w:val="center"/>
          </w:tcPr>
          <w:p w14:paraId="2C979400">
            <w:pPr>
              <w:widowControl/>
              <w:jc w:val="left"/>
              <w:rPr>
                <w:rFonts w:ascii="宋体" w:hAnsi="宋体" w:eastAsia="宋体" w:cs="Calibri"/>
                <w:color w:val="000000"/>
                <w:kern w:val="0"/>
                <w:sz w:val="22"/>
              </w:rPr>
            </w:pPr>
          </w:p>
        </w:tc>
        <w:tc>
          <w:tcPr>
            <w:tcW w:w="1140" w:type="dxa"/>
            <w:tcBorders>
              <w:top w:val="nil"/>
              <w:left w:val="nil"/>
              <w:bottom w:val="nil"/>
              <w:right w:val="single" w:color="auto" w:sz="4" w:space="0"/>
            </w:tcBorders>
            <w:shd w:val="clear" w:color="auto" w:fill="auto"/>
            <w:vAlign w:val="center"/>
          </w:tcPr>
          <w:p w14:paraId="0076A15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效益指标</w:t>
            </w:r>
            <w:r>
              <w:rPr>
                <w:rFonts w:ascii="Calibri" w:hAnsi="Calibri" w:eastAsia="宋体" w:cs="Calibri"/>
                <w:color w:val="000000"/>
                <w:kern w:val="0"/>
                <w:sz w:val="22"/>
              </w:rPr>
              <w:t xml:space="preserve"> (35)</w:t>
            </w:r>
          </w:p>
        </w:tc>
        <w:tc>
          <w:tcPr>
            <w:tcW w:w="1060" w:type="dxa"/>
            <w:tcBorders>
              <w:top w:val="single" w:color="auto" w:sz="4" w:space="0"/>
              <w:left w:val="nil"/>
              <w:bottom w:val="nil"/>
              <w:right w:val="single" w:color="auto" w:sz="4" w:space="0"/>
            </w:tcBorders>
            <w:shd w:val="clear" w:color="auto" w:fill="auto"/>
            <w:vAlign w:val="center"/>
          </w:tcPr>
          <w:p w14:paraId="1DAD4AE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可持续影响</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w:t>
            </w:r>
            <w:r>
              <w:rPr>
                <w:rFonts w:ascii="Calibri" w:hAnsi="Calibri" w:eastAsia="宋体" w:cs="Calibri"/>
                <w:color w:val="000000"/>
                <w:kern w:val="0"/>
                <w:sz w:val="22"/>
              </w:rPr>
              <w:t xml:space="preserve">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14:paraId="1F82A81A">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立体化治安体系覆盖率</w:t>
            </w:r>
          </w:p>
        </w:tc>
        <w:tc>
          <w:tcPr>
            <w:tcW w:w="1180" w:type="dxa"/>
            <w:tcBorders>
              <w:top w:val="nil"/>
              <w:left w:val="nil"/>
              <w:bottom w:val="single" w:color="auto" w:sz="4" w:space="0"/>
              <w:right w:val="single" w:color="auto" w:sz="4" w:space="0"/>
            </w:tcBorders>
            <w:shd w:val="clear" w:color="auto" w:fill="auto"/>
            <w:vAlign w:val="center"/>
          </w:tcPr>
          <w:p w14:paraId="6017798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90%</w:t>
            </w:r>
          </w:p>
        </w:tc>
        <w:tc>
          <w:tcPr>
            <w:tcW w:w="960" w:type="dxa"/>
            <w:tcBorders>
              <w:top w:val="nil"/>
              <w:left w:val="nil"/>
              <w:bottom w:val="single" w:color="auto" w:sz="4" w:space="0"/>
              <w:right w:val="single" w:color="auto" w:sz="4" w:space="0"/>
            </w:tcBorders>
            <w:shd w:val="clear" w:color="auto" w:fill="auto"/>
            <w:vAlign w:val="center"/>
          </w:tcPr>
          <w:p w14:paraId="69C16E5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20" w:type="dxa"/>
            <w:tcBorders>
              <w:top w:val="nil"/>
              <w:left w:val="nil"/>
              <w:bottom w:val="single" w:color="auto" w:sz="4" w:space="0"/>
              <w:right w:val="single" w:color="auto" w:sz="4" w:space="0"/>
            </w:tcBorders>
            <w:shd w:val="clear" w:color="auto" w:fill="auto"/>
            <w:vAlign w:val="center"/>
          </w:tcPr>
          <w:p w14:paraId="3024A927">
            <w:pPr>
              <w:widowControl/>
              <w:jc w:val="center"/>
              <w:rPr>
                <w:rFonts w:ascii="Calibri" w:hAnsi="Calibri" w:eastAsia="宋体" w:cs="Calibri"/>
                <w:color w:val="000000"/>
                <w:kern w:val="0"/>
                <w:sz w:val="22"/>
              </w:rPr>
            </w:pPr>
            <w:r>
              <w:rPr>
                <w:rFonts w:ascii="Calibri" w:hAnsi="Calibri" w:eastAsia="宋体" w:cs="Calibri"/>
                <w:color w:val="000000"/>
                <w:kern w:val="0"/>
                <w:sz w:val="22"/>
              </w:rPr>
              <w:t>35</w:t>
            </w:r>
          </w:p>
        </w:tc>
      </w:tr>
      <w:tr w14:paraId="5FC73A96">
        <w:tblPrEx>
          <w:tblCellMar>
            <w:top w:w="0" w:type="dxa"/>
            <w:left w:w="108" w:type="dxa"/>
            <w:bottom w:w="0" w:type="dxa"/>
            <w:right w:w="108" w:type="dxa"/>
          </w:tblCellMar>
        </w:tblPrEx>
        <w:trPr>
          <w:trHeight w:val="900" w:hRule="atLeast"/>
        </w:trPr>
        <w:tc>
          <w:tcPr>
            <w:tcW w:w="1540" w:type="dxa"/>
            <w:vMerge w:val="continue"/>
            <w:tcBorders>
              <w:top w:val="nil"/>
              <w:left w:val="single" w:color="auto" w:sz="4" w:space="0"/>
              <w:bottom w:val="single" w:color="000000" w:sz="4" w:space="0"/>
              <w:right w:val="single" w:color="auto" w:sz="4" w:space="0"/>
            </w:tcBorders>
            <w:vAlign w:val="center"/>
          </w:tcPr>
          <w:p w14:paraId="7134BE76">
            <w:pPr>
              <w:widowControl/>
              <w:jc w:val="left"/>
              <w:rPr>
                <w:rFonts w:ascii="宋体" w:hAnsi="宋体" w:eastAsia="宋体" w:cs="Calibri"/>
                <w:color w:val="000000"/>
                <w:kern w:val="0"/>
                <w:sz w:val="22"/>
              </w:rPr>
            </w:pPr>
          </w:p>
        </w:tc>
        <w:tc>
          <w:tcPr>
            <w:tcW w:w="1140" w:type="dxa"/>
            <w:tcBorders>
              <w:top w:val="single" w:color="auto" w:sz="4" w:space="0"/>
              <w:left w:val="nil"/>
              <w:bottom w:val="single" w:color="auto" w:sz="4" w:space="0"/>
              <w:right w:val="single" w:color="auto" w:sz="4" w:space="0"/>
            </w:tcBorders>
            <w:shd w:val="clear" w:color="auto" w:fill="auto"/>
            <w:vAlign w:val="center"/>
          </w:tcPr>
          <w:p w14:paraId="7DA3BBC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率</w:t>
            </w:r>
            <w:r>
              <w:rPr>
                <w:rFonts w:ascii="Calibri" w:hAnsi="Calibri" w:eastAsia="宋体" w:cs="Calibri"/>
                <w:color w:val="000000"/>
                <w:kern w:val="0"/>
                <w:sz w:val="22"/>
              </w:rPr>
              <w:t>(10)</w:t>
            </w:r>
          </w:p>
        </w:tc>
        <w:tc>
          <w:tcPr>
            <w:tcW w:w="1060" w:type="dxa"/>
            <w:tcBorders>
              <w:top w:val="single" w:color="auto" w:sz="4" w:space="0"/>
              <w:left w:val="nil"/>
              <w:bottom w:val="single" w:color="auto" w:sz="4" w:space="0"/>
              <w:right w:val="single" w:color="auto" w:sz="4" w:space="0"/>
            </w:tcBorders>
            <w:shd w:val="clear" w:color="auto" w:fill="auto"/>
            <w:vAlign w:val="center"/>
          </w:tcPr>
          <w:p w14:paraId="6C6F2E8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预算执行率</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14:paraId="53CD0FBF">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执行数占预算数的比例</w:t>
            </w:r>
          </w:p>
        </w:tc>
        <w:tc>
          <w:tcPr>
            <w:tcW w:w="1180" w:type="dxa"/>
            <w:tcBorders>
              <w:top w:val="nil"/>
              <w:left w:val="nil"/>
              <w:bottom w:val="single" w:color="auto" w:sz="4" w:space="0"/>
              <w:right w:val="single" w:color="auto" w:sz="4" w:space="0"/>
            </w:tcBorders>
            <w:shd w:val="clear" w:color="auto" w:fill="auto"/>
            <w:vAlign w:val="center"/>
          </w:tcPr>
          <w:p w14:paraId="79527B52">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c>
          <w:tcPr>
            <w:tcW w:w="960" w:type="dxa"/>
            <w:tcBorders>
              <w:top w:val="nil"/>
              <w:left w:val="nil"/>
              <w:bottom w:val="single" w:color="auto" w:sz="4" w:space="0"/>
              <w:right w:val="single" w:color="auto" w:sz="4" w:space="0"/>
            </w:tcBorders>
            <w:shd w:val="clear" w:color="auto" w:fill="auto"/>
            <w:vAlign w:val="center"/>
          </w:tcPr>
          <w:p w14:paraId="5A3B31A7">
            <w:pPr>
              <w:widowControl/>
              <w:jc w:val="center"/>
              <w:rPr>
                <w:rFonts w:ascii="Calibri" w:hAnsi="Calibri" w:eastAsia="宋体" w:cs="Calibri"/>
                <w:color w:val="000000"/>
                <w:kern w:val="0"/>
                <w:sz w:val="22"/>
              </w:rPr>
            </w:pPr>
            <w:r>
              <w:rPr>
                <w:rFonts w:ascii="Calibri" w:hAnsi="Calibri" w:eastAsia="宋体" w:cs="Calibri"/>
                <w:color w:val="000000"/>
                <w:kern w:val="0"/>
                <w:sz w:val="22"/>
              </w:rPr>
              <w:t>9.23%</w:t>
            </w:r>
          </w:p>
        </w:tc>
        <w:tc>
          <w:tcPr>
            <w:tcW w:w="1320" w:type="dxa"/>
            <w:tcBorders>
              <w:top w:val="nil"/>
              <w:left w:val="nil"/>
              <w:bottom w:val="single" w:color="auto" w:sz="4" w:space="0"/>
              <w:right w:val="single" w:color="auto" w:sz="4" w:space="0"/>
            </w:tcBorders>
            <w:shd w:val="clear" w:color="auto" w:fill="auto"/>
            <w:vAlign w:val="center"/>
          </w:tcPr>
          <w:p w14:paraId="3E9EB8B7">
            <w:pPr>
              <w:widowControl/>
              <w:jc w:val="center"/>
              <w:rPr>
                <w:rFonts w:ascii="Calibri" w:hAnsi="Calibri" w:eastAsia="宋体" w:cs="Calibri"/>
                <w:color w:val="000000"/>
                <w:kern w:val="0"/>
                <w:sz w:val="22"/>
              </w:rPr>
            </w:pPr>
            <w:r>
              <w:rPr>
                <w:rFonts w:ascii="Calibri" w:hAnsi="Calibri" w:eastAsia="宋体" w:cs="Calibri"/>
                <w:color w:val="000000"/>
                <w:kern w:val="0"/>
                <w:sz w:val="22"/>
              </w:rPr>
              <w:t>1</w:t>
            </w:r>
          </w:p>
        </w:tc>
      </w:tr>
      <w:tr w14:paraId="6EA1C40A">
        <w:tblPrEx>
          <w:tblCellMar>
            <w:top w:w="0" w:type="dxa"/>
            <w:left w:w="108" w:type="dxa"/>
            <w:bottom w:w="0" w:type="dxa"/>
            <w:right w:w="108" w:type="dxa"/>
          </w:tblCellMar>
        </w:tblPrEx>
        <w:trPr>
          <w:trHeight w:val="499" w:hRule="atLeast"/>
        </w:trPr>
        <w:tc>
          <w:tcPr>
            <w:tcW w:w="1540" w:type="dxa"/>
            <w:vMerge w:val="continue"/>
            <w:tcBorders>
              <w:top w:val="nil"/>
              <w:left w:val="single" w:color="auto" w:sz="4" w:space="0"/>
              <w:bottom w:val="single" w:color="000000" w:sz="4" w:space="0"/>
              <w:right w:val="single" w:color="auto" w:sz="4" w:space="0"/>
            </w:tcBorders>
            <w:vAlign w:val="center"/>
          </w:tcPr>
          <w:p w14:paraId="2019F177">
            <w:pPr>
              <w:widowControl/>
              <w:jc w:val="left"/>
              <w:rPr>
                <w:rFonts w:ascii="宋体" w:hAnsi="宋体" w:eastAsia="宋体" w:cs="Calibri"/>
                <w:color w:val="000000"/>
                <w:kern w:val="0"/>
                <w:sz w:val="22"/>
              </w:rPr>
            </w:pPr>
          </w:p>
        </w:tc>
        <w:tc>
          <w:tcPr>
            <w:tcW w:w="6680" w:type="dxa"/>
            <w:gridSpan w:val="6"/>
            <w:tcBorders>
              <w:top w:val="single" w:color="auto" w:sz="4" w:space="0"/>
              <w:left w:val="nil"/>
              <w:bottom w:val="single" w:color="auto" w:sz="4" w:space="0"/>
              <w:right w:val="single" w:color="000000" w:sz="4" w:space="0"/>
            </w:tcBorders>
            <w:shd w:val="clear" w:color="auto" w:fill="auto"/>
            <w:vAlign w:val="center"/>
          </w:tcPr>
          <w:p w14:paraId="58AE966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分</w:t>
            </w:r>
          </w:p>
        </w:tc>
        <w:tc>
          <w:tcPr>
            <w:tcW w:w="1320" w:type="dxa"/>
            <w:tcBorders>
              <w:top w:val="nil"/>
              <w:left w:val="nil"/>
              <w:bottom w:val="single" w:color="auto" w:sz="4" w:space="0"/>
              <w:right w:val="single" w:color="auto" w:sz="4" w:space="0"/>
            </w:tcBorders>
            <w:shd w:val="clear" w:color="auto" w:fill="auto"/>
            <w:vAlign w:val="center"/>
          </w:tcPr>
          <w:p w14:paraId="5E2EE1EC">
            <w:pPr>
              <w:widowControl/>
              <w:jc w:val="center"/>
              <w:rPr>
                <w:rFonts w:ascii="Calibri" w:hAnsi="Calibri" w:eastAsia="宋体" w:cs="Calibri"/>
                <w:color w:val="000000"/>
                <w:kern w:val="0"/>
                <w:sz w:val="22"/>
              </w:rPr>
            </w:pPr>
            <w:r>
              <w:rPr>
                <w:rFonts w:ascii="Calibri" w:hAnsi="Calibri" w:eastAsia="宋体" w:cs="Calibri"/>
                <w:color w:val="000000"/>
                <w:kern w:val="0"/>
                <w:sz w:val="22"/>
              </w:rPr>
              <w:t>91</w:t>
            </w:r>
          </w:p>
        </w:tc>
      </w:tr>
      <w:tr w14:paraId="7526399F">
        <w:tblPrEx>
          <w:tblCellMar>
            <w:top w:w="0" w:type="dxa"/>
            <w:left w:w="108" w:type="dxa"/>
            <w:bottom w:w="0" w:type="dxa"/>
            <w:right w:w="108" w:type="dxa"/>
          </w:tblCellMar>
        </w:tblPrEx>
        <w:trPr>
          <w:trHeight w:val="1230" w:hRule="atLeast"/>
        </w:trPr>
        <w:tc>
          <w:tcPr>
            <w:tcW w:w="1540" w:type="dxa"/>
            <w:tcBorders>
              <w:top w:val="nil"/>
              <w:left w:val="single" w:color="auto" w:sz="4" w:space="0"/>
              <w:bottom w:val="single" w:color="auto" w:sz="4" w:space="0"/>
              <w:right w:val="single" w:color="auto" w:sz="4" w:space="0"/>
            </w:tcBorders>
            <w:shd w:val="clear" w:color="auto" w:fill="auto"/>
            <w:vAlign w:val="center"/>
          </w:tcPr>
          <w:p w14:paraId="7F0DEBD8">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五、存在问题、</w:t>
            </w:r>
            <w:r>
              <w:rPr>
                <w:rFonts w:ascii="Calibri" w:hAnsi="Calibri" w:eastAsia="宋体" w:cs="Calibri"/>
                <w:color w:val="000000"/>
                <w:kern w:val="0"/>
                <w:sz w:val="22"/>
              </w:rPr>
              <w:br w:type="textWrapping"/>
            </w:r>
            <w:r>
              <w:rPr>
                <w:rFonts w:hint="eastAsia" w:ascii="宋体" w:hAnsi="宋体" w:eastAsia="宋体" w:cs="Calibri"/>
                <w:color w:val="000000"/>
                <w:kern w:val="0"/>
                <w:sz w:val="22"/>
              </w:rPr>
              <w:t>原因及下一步</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整改措施</w:t>
            </w:r>
            <w:r>
              <w:rPr>
                <w:rFonts w:ascii="Calibri" w:hAnsi="Calibri" w:eastAsia="宋体" w:cs="Calibri"/>
                <w:color w:val="000000"/>
                <w:kern w:val="0"/>
                <w:sz w:val="22"/>
              </w:rPr>
              <w:t xml:space="preserve"> </w:t>
            </w:r>
          </w:p>
        </w:tc>
        <w:tc>
          <w:tcPr>
            <w:tcW w:w="8000" w:type="dxa"/>
            <w:gridSpan w:val="7"/>
            <w:tcBorders>
              <w:top w:val="single" w:color="auto" w:sz="4" w:space="0"/>
              <w:left w:val="nil"/>
              <w:bottom w:val="single" w:color="auto" w:sz="4" w:space="0"/>
              <w:right w:val="single" w:color="000000" w:sz="4" w:space="0"/>
            </w:tcBorders>
            <w:shd w:val="clear" w:color="auto" w:fill="auto"/>
            <w:vAlign w:val="center"/>
          </w:tcPr>
          <w:p w14:paraId="55702C7B">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因招投标项目资金按比例拨付，致预算执行率低。下一步将强化措施，积极协调财政部门及时拨付资金。</w:t>
            </w:r>
          </w:p>
        </w:tc>
      </w:tr>
    </w:tbl>
    <w:p w14:paraId="2124CED2">
      <w:pPr>
        <w:adjustRightInd w:val="0"/>
        <w:snapToGrid w:val="0"/>
        <w:spacing w:line="580" w:lineRule="exact"/>
        <w:rPr>
          <w:rFonts w:ascii="仿宋_GB2312" w:hAnsi="仿宋_GB2312" w:eastAsia="仿宋_GB2312" w:cs="仿宋_GB2312"/>
          <w:sz w:val="32"/>
          <w:szCs w:val="32"/>
        </w:rPr>
      </w:pPr>
    </w:p>
    <w:p w14:paraId="69EF7D02">
      <w:pPr>
        <w:numPr>
          <w:ilvl w:val="0"/>
          <w:numId w:val="2"/>
        </w:num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雪亮工程建设”项目自评综述：根据年初设定的绩效目标，“2019年雪亮工程建设”项目绩效自评得分为90分（绩效自评表附后）。全年预算数为2143.76万元，执行数为0万元。项目绩效目标完情况：一是重点人口管控率高于85%；二是群体性事件成功处置率高于85%；三是公共安全指数高于85%；四是执行数占预算数的100%。发现的主要问题及原因：招标手续未履行完成或完成招标手续未验收完成。下一步改进措施：加强招标手续的履行，确保资金按要求使用到位。</w:t>
      </w:r>
    </w:p>
    <w:tbl>
      <w:tblPr>
        <w:tblStyle w:val="7"/>
        <w:tblW w:w="9880" w:type="dxa"/>
        <w:tblInd w:w="84" w:type="dxa"/>
        <w:tblLayout w:type="fixed"/>
        <w:tblCellMar>
          <w:top w:w="0" w:type="dxa"/>
          <w:left w:w="108" w:type="dxa"/>
          <w:bottom w:w="0" w:type="dxa"/>
          <w:right w:w="108" w:type="dxa"/>
        </w:tblCellMar>
      </w:tblPr>
      <w:tblGrid>
        <w:gridCol w:w="1100"/>
        <w:gridCol w:w="1140"/>
        <w:gridCol w:w="1300"/>
        <w:gridCol w:w="1360"/>
        <w:gridCol w:w="1180"/>
        <w:gridCol w:w="1580"/>
        <w:gridCol w:w="840"/>
        <w:gridCol w:w="1380"/>
      </w:tblGrid>
      <w:tr w14:paraId="5C7250BD">
        <w:tblPrEx>
          <w:tblCellMar>
            <w:top w:w="0" w:type="dxa"/>
            <w:left w:w="108" w:type="dxa"/>
            <w:bottom w:w="0" w:type="dxa"/>
            <w:right w:w="108" w:type="dxa"/>
          </w:tblCellMar>
        </w:tblPrEx>
        <w:trPr>
          <w:trHeight w:val="559" w:hRule="atLeast"/>
        </w:trPr>
        <w:tc>
          <w:tcPr>
            <w:tcW w:w="9880" w:type="dxa"/>
            <w:gridSpan w:val="8"/>
            <w:tcBorders>
              <w:top w:val="nil"/>
              <w:left w:val="nil"/>
              <w:bottom w:val="nil"/>
              <w:right w:val="nil"/>
            </w:tcBorders>
            <w:shd w:val="clear" w:color="auto" w:fill="auto"/>
            <w:vAlign w:val="center"/>
          </w:tcPr>
          <w:p w14:paraId="126984CE">
            <w:pPr>
              <w:widowControl/>
              <w:jc w:val="center"/>
              <w:rPr>
                <w:rFonts w:ascii="宋体" w:hAnsi="宋体" w:eastAsia="宋体" w:cs="Calibri"/>
                <w:b/>
                <w:bCs/>
                <w:color w:val="000000"/>
                <w:kern w:val="0"/>
                <w:sz w:val="36"/>
                <w:szCs w:val="36"/>
              </w:rPr>
            </w:pPr>
            <w:r>
              <w:rPr>
                <w:rFonts w:hint="eastAsia" w:ascii="宋体" w:hAnsi="宋体" w:eastAsia="宋体" w:cs="Calibri"/>
                <w:b/>
                <w:bCs/>
                <w:color w:val="000000"/>
                <w:kern w:val="0"/>
                <w:sz w:val="36"/>
                <w:szCs w:val="36"/>
              </w:rPr>
              <w:t>部门预算项目绩效自评表</w:t>
            </w:r>
          </w:p>
        </w:tc>
      </w:tr>
      <w:tr w14:paraId="5E386931">
        <w:tblPrEx>
          <w:tblCellMar>
            <w:top w:w="0" w:type="dxa"/>
            <w:left w:w="108" w:type="dxa"/>
            <w:bottom w:w="0" w:type="dxa"/>
            <w:right w:w="108" w:type="dxa"/>
          </w:tblCellMar>
        </w:tblPrEx>
        <w:trPr>
          <w:trHeight w:val="319" w:hRule="atLeast"/>
        </w:trPr>
        <w:tc>
          <w:tcPr>
            <w:tcW w:w="9880" w:type="dxa"/>
            <w:gridSpan w:val="8"/>
            <w:tcBorders>
              <w:top w:val="nil"/>
              <w:left w:val="nil"/>
              <w:bottom w:val="nil"/>
              <w:right w:val="nil"/>
            </w:tcBorders>
            <w:shd w:val="clear" w:color="auto" w:fill="auto"/>
            <w:vAlign w:val="center"/>
          </w:tcPr>
          <w:p w14:paraId="06AEADE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(2019年度)</w:t>
            </w:r>
          </w:p>
        </w:tc>
      </w:tr>
      <w:tr w14:paraId="6F8521FB">
        <w:tblPrEx>
          <w:tblCellMar>
            <w:top w:w="0" w:type="dxa"/>
            <w:left w:w="108" w:type="dxa"/>
            <w:bottom w:w="0" w:type="dxa"/>
            <w:right w:w="108" w:type="dxa"/>
          </w:tblCellMar>
        </w:tblPrEx>
        <w:trPr>
          <w:trHeight w:val="480" w:hRule="atLeast"/>
        </w:trPr>
        <w:tc>
          <w:tcPr>
            <w:tcW w:w="9880" w:type="dxa"/>
            <w:gridSpan w:val="8"/>
            <w:tcBorders>
              <w:top w:val="nil"/>
              <w:left w:val="nil"/>
              <w:bottom w:val="nil"/>
              <w:right w:val="nil"/>
            </w:tcBorders>
            <w:shd w:val="clear" w:color="auto" w:fill="auto"/>
            <w:vAlign w:val="center"/>
          </w:tcPr>
          <w:p w14:paraId="73A0F30A">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填报单位:中共滦州市委政法委员会                                   金额单位:万元</w:t>
            </w:r>
          </w:p>
        </w:tc>
      </w:tr>
      <w:tr w14:paraId="65A4FC53">
        <w:tblPrEx>
          <w:tblCellMar>
            <w:top w:w="0" w:type="dxa"/>
            <w:left w:w="108" w:type="dxa"/>
            <w:bottom w:w="0" w:type="dxa"/>
            <w:right w:w="108" w:type="dxa"/>
          </w:tblCellMar>
        </w:tblPrEx>
        <w:trPr>
          <w:trHeight w:val="720" w:hRule="atLeast"/>
        </w:trPr>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14:paraId="5F0FD12B">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一、基本情况</w:t>
            </w:r>
            <w:r>
              <w:rPr>
                <w:rFonts w:ascii="Calibri" w:hAnsi="Calibri" w:eastAsia="宋体" w:cs="Calibri"/>
                <w:color w:val="000000"/>
                <w:kern w:val="0"/>
                <w:sz w:val="22"/>
              </w:rPr>
              <w:t xml:space="preserve"> </w:t>
            </w:r>
          </w:p>
        </w:tc>
        <w:tc>
          <w:tcPr>
            <w:tcW w:w="1140" w:type="dxa"/>
            <w:tcBorders>
              <w:top w:val="single" w:color="auto" w:sz="4" w:space="0"/>
              <w:left w:val="nil"/>
              <w:bottom w:val="single" w:color="auto" w:sz="4" w:space="0"/>
              <w:right w:val="single" w:color="auto" w:sz="4" w:space="0"/>
            </w:tcBorders>
            <w:shd w:val="clear" w:color="auto" w:fill="auto"/>
            <w:vAlign w:val="center"/>
          </w:tcPr>
          <w:p w14:paraId="7CAC64B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项目名称</w:t>
            </w:r>
          </w:p>
        </w:tc>
        <w:tc>
          <w:tcPr>
            <w:tcW w:w="2660" w:type="dxa"/>
            <w:gridSpan w:val="2"/>
            <w:tcBorders>
              <w:top w:val="single" w:color="auto" w:sz="4" w:space="0"/>
              <w:left w:val="nil"/>
              <w:bottom w:val="single" w:color="auto" w:sz="4" w:space="0"/>
              <w:right w:val="single" w:color="auto" w:sz="4" w:space="0"/>
            </w:tcBorders>
            <w:shd w:val="clear" w:color="auto" w:fill="auto"/>
            <w:vAlign w:val="center"/>
          </w:tcPr>
          <w:p w14:paraId="4E733B92">
            <w:pPr>
              <w:widowControl/>
              <w:jc w:val="center"/>
              <w:rPr>
                <w:rFonts w:ascii="Calibri" w:hAnsi="Calibri" w:eastAsia="宋体" w:cs="Calibri"/>
                <w:color w:val="000000"/>
                <w:kern w:val="0"/>
                <w:sz w:val="22"/>
              </w:rPr>
            </w:pPr>
            <w:r>
              <w:rPr>
                <w:rFonts w:ascii="Calibri" w:hAnsi="Calibri" w:eastAsia="宋体" w:cs="Calibri"/>
                <w:color w:val="000000"/>
                <w:kern w:val="0"/>
                <w:sz w:val="22"/>
              </w:rPr>
              <w:t>2019</w:t>
            </w:r>
            <w:r>
              <w:rPr>
                <w:rFonts w:hint="eastAsia" w:ascii="宋体" w:hAnsi="宋体" w:eastAsia="宋体" w:cs="Calibri"/>
                <w:color w:val="000000"/>
                <w:kern w:val="0"/>
                <w:sz w:val="22"/>
              </w:rPr>
              <w:t>年雪亮工程</w:t>
            </w:r>
            <w:r>
              <w:rPr>
                <w:rFonts w:ascii="Calibri" w:hAnsi="Calibri" w:eastAsia="宋体" w:cs="Calibri"/>
                <w:color w:val="000000"/>
                <w:kern w:val="0"/>
                <w:sz w:val="22"/>
              </w:rPr>
              <w:t>(</w:t>
            </w:r>
            <w:r>
              <w:rPr>
                <w:rFonts w:hint="eastAsia" w:ascii="宋体" w:hAnsi="宋体" w:eastAsia="宋体" w:cs="Calibri"/>
                <w:color w:val="000000"/>
                <w:kern w:val="0"/>
                <w:sz w:val="22"/>
              </w:rPr>
              <w:t>否</w:t>
            </w:r>
            <w:r>
              <w:rPr>
                <w:rFonts w:ascii="Calibri" w:hAnsi="Calibri" w:eastAsia="宋体" w:cs="Calibri"/>
                <w:color w:val="000000"/>
                <w:kern w:val="0"/>
                <w:sz w:val="22"/>
              </w:rPr>
              <w:t>)</w:t>
            </w:r>
          </w:p>
        </w:tc>
        <w:tc>
          <w:tcPr>
            <w:tcW w:w="1180" w:type="dxa"/>
            <w:tcBorders>
              <w:top w:val="single" w:color="auto" w:sz="4" w:space="0"/>
              <w:left w:val="nil"/>
              <w:bottom w:val="single" w:color="auto" w:sz="4" w:space="0"/>
              <w:right w:val="single" w:color="auto" w:sz="4" w:space="0"/>
            </w:tcBorders>
            <w:shd w:val="clear" w:color="auto" w:fill="auto"/>
            <w:vAlign w:val="center"/>
          </w:tcPr>
          <w:p w14:paraId="473F8F5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实施</w:t>
            </w:r>
            <w:r>
              <w:rPr>
                <w:rFonts w:ascii="Calibri" w:hAnsi="Calibri" w:eastAsia="宋体" w:cs="Calibri"/>
                <w:color w:val="000000"/>
                <w:kern w:val="0"/>
                <w:sz w:val="22"/>
              </w:rPr>
              <w:t>(</w:t>
            </w:r>
            <w:r>
              <w:rPr>
                <w:rFonts w:hint="eastAsia" w:ascii="宋体" w:hAnsi="宋体" w:eastAsia="宋体" w:cs="Calibri"/>
                <w:color w:val="000000"/>
                <w:kern w:val="0"/>
                <w:sz w:val="22"/>
              </w:rPr>
              <w:t>主管</w:t>
            </w:r>
            <w:r>
              <w:rPr>
                <w:rFonts w:ascii="Calibri" w:hAnsi="Calibri" w:eastAsia="宋体" w:cs="Calibri"/>
                <w:color w:val="000000"/>
                <w:kern w:val="0"/>
                <w:sz w:val="22"/>
              </w:rPr>
              <w:t>)</w:t>
            </w:r>
            <w:r>
              <w:rPr>
                <w:rFonts w:hint="eastAsia" w:ascii="宋体" w:hAnsi="宋体" w:eastAsia="宋体" w:cs="Calibri"/>
                <w:color w:val="000000"/>
                <w:kern w:val="0"/>
                <w:sz w:val="22"/>
              </w:rPr>
              <w:t>单位</w:t>
            </w:r>
            <w:r>
              <w:rPr>
                <w:rFonts w:ascii="Calibri" w:hAnsi="Calibri" w:eastAsia="宋体" w:cs="Calibri"/>
                <w:color w:val="000000"/>
                <w:kern w:val="0"/>
                <w:sz w:val="22"/>
              </w:rPr>
              <w:t xml:space="preserve"> </w:t>
            </w:r>
          </w:p>
        </w:tc>
        <w:tc>
          <w:tcPr>
            <w:tcW w:w="3800" w:type="dxa"/>
            <w:gridSpan w:val="3"/>
            <w:tcBorders>
              <w:top w:val="single" w:color="auto" w:sz="4" w:space="0"/>
              <w:left w:val="nil"/>
              <w:bottom w:val="single" w:color="auto" w:sz="4" w:space="0"/>
              <w:right w:val="single" w:color="auto" w:sz="4" w:space="0"/>
            </w:tcBorders>
            <w:shd w:val="clear" w:color="auto" w:fill="auto"/>
            <w:vAlign w:val="center"/>
          </w:tcPr>
          <w:p w14:paraId="1C196E6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中共滦州市委政法委员会</w:t>
            </w:r>
            <w:r>
              <w:rPr>
                <w:rFonts w:ascii="Calibri" w:hAnsi="Calibri" w:eastAsia="宋体" w:cs="Calibri"/>
                <w:color w:val="000000"/>
                <w:kern w:val="0"/>
                <w:sz w:val="22"/>
              </w:rPr>
              <w:t xml:space="preserve">   </w:t>
            </w:r>
          </w:p>
        </w:tc>
      </w:tr>
      <w:tr w14:paraId="53419563">
        <w:tblPrEx>
          <w:tblCellMar>
            <w:top w:w="0" w:type="dxa"/>
            <w:left w:w="108" w:type="dxa"/>
            <w:bottom w:w="0" w:type="dxa"/>
            <w:right w:w="108" w:type="dxa"/>
          </w:tblCellMar>
        </w:tblPrEx>
        <w:trPr>
          <w:trHeight w:val="525" w:hRule="atLeast"/>
        </w:trPr>
        <w:tc>
          <w:tcPr>
            <w:tcW w:w="1100" w:type="dxa"/>
            <w:vMerge w:val="restart"/>
            <w:tcBorders>
              <w:top w:val="nil"/>
              <w:left w:val="single" w:color="auto" w:sz="4" w:space="0"/>
              <w:bottom w:val="single" w:color="000000" w:sz="4" w:space="0"/>
              <w:right w:val="single" w:color="auto" w:sz="4" w:space="0"/>
            </w:tcBorders>
            <w:shd w:val="clear" w:color="auto" w:fill="auto"/>
            <w:vAlign w:val="center"/>
          </w:tcPr>
          <w:p w14:paraId="12C8F4CE">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二、预算执行</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2440" w:type="dxa"/>
            <w:gridSpan w:val="2"/>
            <w:tcBorders>
              <w:top w:val="single" w:color="auto" w:sz="4" w:space="0"/>
              <w:left w:val="nil"/>
              <w:bottom w:val="single" w:color="auto" w:sz="4" w:space="0"/>
              <w:right w:val="single" w:color="auto" w:sz="4" w:space="0"/>
            </w:tcBorders>
            <w:shd w:val="clear" w:color="auto" w:fill="auto"/>
            <w:vAlign w:val="center"/>
          </w:tcPr>
          <w:p w14:paraId="4F6BA03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预算安排情况</w:t>
            </w:r>
            <w:r>
              <w:rPr>
                <w:rFonts w:ascii="Calibri" w:hAnsi="Calibri" w:eastAsia="宋体" w:cs="Calibri"/>
                <w:color w:val="000000"/>
                <w:kern w:val="0"/>
                <w:sz w:val="22"/>
              </w:rPr>
              <w:t>(</w:t>
            </w:r>
            <w:r>
              <w:rPr>
                <w:rFonts w:hint="eastAsia" w:ascii="宋体" w:hAnsi="宋体" w:eastAsia="宋体" w:cs="Calibri"/>
                <w:color w:val="000000"/>
                <w:kern w:val="0"/>
                <w:sz w:val="22"/>
              </w:rPr>
              <w:t>调整后</w:t>
            </w:r>
            <w:r>
              <w:rPr>
                <w:rFonts w:ascii="Calibri" w:hAnsi="Calibri" w:eastAsia="宋体" w:cs="Calibri"/>
                <w:color w:val="000000"/>
                <w:kern w:val="0"/>
                <w:sz w:val="22"/>
              </w:rPr>
              <w:t>)</w:t>
            </w:r>
          </w:p>
        </w:tc>
        <w:tc>
          <w:tcPr>
            <w:tcW w:w="2540" w:type="dxa"/>
            <w:gridSpan w:val="2"/>
            <w:tcBorders>
              <w:top w:val="single" w:color="auto" w:sz="4" w:space="0"/>
              <w:left w:val="nil"/>
              <w:bottom w:val="single" w:color="auto" w:sz="4" w:space="0"/>
              <w:right w:val="single" w:color="auto" w:sz="4" w:space="0"/>
            </w:tcBorders>
            <w:shd w:val="clear" w:color="auto" w:fill="auto"/>
            <w:vAlign w:val="center"/>
          </w:tcPr>
          <w:p w14:paraId="75BE0FC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资金到位情况</w:t>
            </w:r>
            <w:r>
              <w:rPr>
                <w:rFonts w:ascii="Calibri" w:hAnsi="Calibri" w:eastAsia="宋体" w:cs="Calibri"/>
                <w:color w:val="000000"/>
                <w:kern w:val="0"/>
                <w:sz w:val="22"/>
              </w:rPr>
              <w:t xml:space="preserve"> </w:t>
            </w:r>
          </w:p>
        </w:tc>
        <w:tc>
          <w:tcPr>
            <w:tcW w:w="2420" w:type="dxa"/>
            <w:gridSpan w:val="2"/>
            <w:tcBorders>
              <w:top w:val="single" w:color="auto" w:sz="4" w:space="0"/>
              <w:left w:val="nil"/>
              <w:bottom w:val="single" w:color="auto" w:sz="4" w:space="0"/>
              <w:right w:val="single" w:color="auto" w:sz="4" w:space="0"/>
            </w:tcBorders>
            <w:shd w:val="clear" w:color="auto" w:fill="auto"/>
            <w:vAlign w:val="center"/>
          </w:tcPr>
          <w:p w14:paraId="7543F2A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资金执行情况</w:t>
            </w:r>
            <w:r>
              <w:rPr>
                <w:rFonts w:ascii="Calibri" w:hAnsi="Calibri" w:eastAsia="宋体" w:cs="Calibri"/>
                <w:color w:val="000000"/>
                <w:kern w:val="0"/>
                <w:sz w:val="22"/>
              </w:rPr>
              <w:t xml:space="preserve"> </w:t>
            </w:r>
          </w:p>
        </w:tc>
        <w:tc>
          <w:tcPr>
            <w:tcW w:w="1380" w:type="dxa"/>
            <w:tcBorders>
              <w:top w:val="nil"/>
              <w:left w:val="nil"/>
              <w:bottom w:val="single" w:color="auto" w:sz="4" w:space="0"/>
              <w:right w:val="single" w:color="auto" w:sz="4" w:space="0"/>
            </w:tcBorders>
            <w:shd w:val="clear" w:color="auto" w:fill="auto"/>
            <w:vAlign w:val="center"/>
          </w:tcPr>
          <w:p w14:paraId="033483F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预算执行进度</w:t>
            </w:r>
          </w:p>
        </w:tc>
      </w:tr>
      <w:tr w14:paraId="6C2476A5">
        <w:tblPrEx>
          <w:tblCellMar>
            <w:top w:w="0" w:type="dxa"/>
            <w:left w:w="108" w:type="dxa"/>
            <w:bottom w:w="0" w:type="dxa"/>
            <w:right w:w="108" w:type="dxa"/>
          </w:tblCellMar>
        </w:tblPrEx>
        <w:trPr>
          <w:trHeight w:val="462" w:hRule="atLeast"/>
        </w:trPr>
        <w:tc>
          <w:tcPr>
            <w:tcW w:w="1100" w:type="dxa"/>
            <w:vMerge w:val="continue"/>
            <w:tcBorders>
              <w:top w:val="nil"/>
              <w:left w:val="single" w:color="auto" w:sz="4" w:space="0"/>
              <w:bottom w:val="single" w:color="000000" w:sz="4" w:space="0"/>
              <w:right w:val="single" w:color="auto" w:sz="4" w:space="0"/>
            </w:tcBorders>
            <w:vAlign w:val="center"/>
          </w:tcPr>
          <w:p w14:paraId="35C815CB">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7801EED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预算数</w:t>
            </w:r>
            <w:r>
              <w:rPr>
                <w:rFonts w:ascii="Calibri" w:hAnsi="Calibri" w:eastAsia="宋体" w:cs="Calibri"/>
                <w:color w:val="000000"/>
                <w:kern w:val="0"/>
                <w:sz w:val="22"/>
              </w:rPr>
              <w:t>:</w:t>
            </w:r>
          </w:p>
        </w:tc>
        <w:tc>
          <w:tcPr>
            <w:tcW w:w="1300" w:type="dxa"/>
            <w:tcBorders>
              <w:top w:val="nil"/>
              <w:left w:val="nil"/>
              <w:bottom w:val="single" w:color="auto" w:sz="4" w:space="0"/>
              <w:right w:val="single" w:color="auto" w:sz="4" w:space="0"/>
            </w:tcBorders>
            <w:shd w:val="clear" w:color="auto" w:fill="auto"/>
            <w:vAlign w:val="center"/>
          </w:tcPr>
          <w:p w14:paraId="4AC1F352">
            <w:pPr>
              <w:widowControl/>
              <w:jc w:val="center"/>
              <w:rPr>
                <w:rFonts w:ascii="Calibri" w:hAnsi="Calibri" w:eastAsia="宋体" w:cs="Calibri"/>
                <w:color w:val="000000"/>
                <w:kern w:val="0"/>
                <w:sz w:val="22"/>
              </w:rPr>
            </w:pPr>
            <w:r>
              <w:rPr>
                <w:rFonts w:ascii="Calibri" w:hAnsi="Calibri" w:eastAsia="宋体" w:cs="Calibri"/>
                <w:color w:val="000000"/>
                <w:kern w:val="0"/>
                <w:sz w:val="22"/>
              </w:rPr>
              <w:t>2143.76</w:t>
            </w:r>
          </w:p>
        </w:tc>
        <w:tc>
          <w:tcPr>
            <w:tcW w:w="1360" w:type="dxa"/>
            <w:tcBorders>
              <w:top w:val="nil"/>
              <w:left w:val="nil"/>
              <w:bottom w:val="single" w:color="auto" w:sz="4" w:space="0"/>
              <w:right w:val="single" w:color="auto" w:sz="4" w:space="0"/>
            </w:tcBorders>
            <w:shd w:val="clear" w:color="auto" w:fill="auto"/>
            <w:vAlign w:val="center"/>
          </w:tcPr>
          <w:p w14:paraId="7097C685">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到位数</w:t>
            </w:r>
            <w:r>
              <w:rPr>
                <w:rFonts w:ascii="Calibri" w:hAnsi="Calibri" w:eastAsia="宋体" w:cs="Calibri"/>
                <w:color w:val="000000"/>
                <w:kern w:val="0"/>
                <w:sz w:val="22"/>
              </w:rPr>
              <w:t>:</w:t>
            </w:r>
          </w:p>
        </w:tc>
        <w:tc>
          <w:tcPr>
            <w:tcW w:w="1180" w:type="dxa"/>
            <w:tcBorders>
              <w:top w:val="nil"/>
              <w:left w:val="nil"/>
              <w:bottom w:val="single" w:color="auto" w:sz="4" w:space="0"/>
              <w:right w:val="single" w:color="auto" w:sz="4" w:space="0"/>
            </w:tcBorders>
            <w:shd w:val="clear" w:color="auto" w:fill="auto"/>
            <w:vAlign w:val="center"/>
          </w:tcPr>
          <w:p w14:paraId="081E1973">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2A0B0A31">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w:t>
            </w:r>
            <w:r>
              <w:rPr>
                <w:rFonts w:ascii="Calibri" w:hAnsi="Calibri" w:eastAsia="宋体" w:cs="Calibri"/>
                <w:color w:val="000000"/>
                <w:kern w:val="0"/>
                <w:sz w:val="22"/>
              </w:rPr>
              <w:t>:</w:t>
            </w:r>
          </w:p>
        </w:tc>
        <w:tc>
          <w:tcPr>
            <w:tcW w:w="840" w:type="dxa"/>
            <w:tcBorders>
              <w:top w:val="nil"/>
              <w:left w:val="nil"/>
              <w:bottom w:val="single" w:color="auto" w:sz="4" w:space="0"/>
              <w:right w:val="single" w:color="auto" w:sz="4" w:space="0"/>
            </w:tcBorders>
            <w:shd w:val="clear" w:color="auto" w:fill="auto"/>
            <w:vAlign w:val="center"/>
          </w:tcPr>
          <w:p w14:paraId="6A568810">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380" w:type="dxa"/>
            <w:vMerge w:val="restart"/>
            <w:tcBorders>
              <w:top w:val="nil"/>
              <w:left w:val="single" w:color="auto" w:sz="4" w:space="0"/>
              <w:bottom w:val="single" w:color="auto" w:sz="4" w:space="0"/>
              <w:right w:val="single" w:color="auto" w:sz="4" w:space="0"/>
            </w:tcBorders>
            <w:shd w:val="clear" w:color="auto" w:fill="auto"/>
            <w:vAlign w:val="center"/>
          </w:tcPr>
          <w:p w14:paraId="7075AE08">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r>
      <w:tr w14:paraId="20120170">
        <w:tblPrEx>
          <w:tblCellMar>
            <w:top w:w="0" w:type="dxa"/>
            <w:left w:w="108" w:type="dxa"/>
            <w:bottom w:w="0" w:type="dxa"/>
            <w:right w:w="108" w:type="dxa"/>
          </w:tblCellMar>
        </w:tblPrEx>
        <w:trPr>
          <w:trHeight w:val="799" w:hRule="atLeast"/>
        </w:trPr>
        <w:tc>
          <w:tcPr>
            <w:tcW w:w="1100" w:type="dxa"/>
            <w:vMerge w:val="continue"/>
            <w:tcBorders>
              <w:top w:val="nil"/>
              <w:left w:val="single" w:color="auto" w:sz="4" w:space="0"/>
              <w:bottom w:val="single" w:color="000000" w:sz="4" w:space="0"/>
              <w:right w:val="single" w:color="auto" w:sz="4" w:space="0"/>
            </w:tcBorders>
            <w:vAlign w:val="center"/>
          </w:tcPr>
          <w:p w14:paraId="5DBF375B">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5CEF7CD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其中</w:t>
            </w:r>
            <w:r>
              <w:rPr>
                <w:rFonts w:ascii="Calibri" w:hAnsi="Calibri" w:eastAsia="宋体" w:cs="Calibri"/>
                <w:color w:val="000000"/>
                <w:kern w:val="0"/>
                <w:sz w:val="22"/>
              </w:rPr>
              <w:t>:</w:t>
            </w:r>
            <w:r>
              <w:rPr>
                <w:rFonts w:hint="eastAsia" w:ascii="宋体" w:hAnsi="宋体" w:eastAsia="宋体" w:cs="Calibri"/>
                <w:color w:val="000000"/>
                <w:kern w:val="0"/>
                <w:sz w:val="22"/>
              </w:rPr>
              <w:t>财政   资金</w:t>
            </w:r>
          </w:p>
        </w:tc>
        <w:tc>
          <w:tcPr>
            <w:tcW w:w="1300" w:type="dxa"/>
            <w:tcBorders>
              <w:top w:val="nil"/>
              <w:left w:val="nil"/>
              <w:bottom w:val="single" w:color="auto" w:sz="4" w:space="0"/>
              <w:right w:val="single" w:color="auto" w:sz="4" w:space="0"/>
            </w:tcBorders>
            <w:shd w:val="clear" w:color="auto" w:fill="auto"/>
            <w:vAlign w:val="center"/>
          </w:tcPr>
          <w:p w14:paraId="08D4C733">
            <w:pPr>
              <w:widowControl/>
              <w:jc w:val="center"/>
              <w:rPr>
                <w:rFonts w:ascii="Calibri" w:hAnsi="Calibri" w:eastAsia="宋体" w:cs="Calibri"/>
                <w:color w:val="000000"/>
                <w:kern w:val="0"/>
                <w:sz w:val="22"/>
              </w:rPr>
            </w:pPr>
            <w:r>
              <w:rPr>
                <w:rFonts w:ascii="Calibri" w:hAnsi="Calibri" w:eastAsia="宋体" w:cs="Calibri"/>
                <w:color w:val="000000"/>
                <w:kern w:val="0"/>
                <w:sz w:val="22"/>
              </w:rPr>
              <w:t>2143.76</w:t>
            </w:r>
          </w:p>
        </w:tc>
        <w:tc>
          <w:tcPr>
            <w:tcW w:w="1360" w:type="dxa"/>
            <w:tcBorders>
              <w:top w:val="nil"/>
              <w:left w:val="nil"/>
              <w:bottom w:val="single" w:color="auto" w:sz="4" w:space="0"/>
              <w:right w:val="single" w:color="auto" w:sz="4" w:space="0"/>
            </w:tcBorders>
            <w:shd w:val="clear" w:color="auto" w:fill="auto"/>
            <w:vAlign w:val="center"/>
          </w:tcPr>
          <w:p w14:paraId="281687AD">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1180" w:type="dxa"/>
            <w:tcBorders>
              <w:top w:val="nil"/>
              <w:left w:val="nil"/>
              <w:bottom w:val="single" w:color="auto" w:sz="4" w:space="0"/>
              <w:right w:val="single" w:color="auto" w:sz="4" w:space="0"/>
            </w:tcBorders>
            <w:shd w:val="clear" w:color="auto" w:fill="auto"/>
            <w:vAlign w:val="center"/>
          </w:tcPr>
          <w:p w14:paraId="642F4D1D">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0A7EEDDD">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840" w:type="dxa"/>
            <w:tcBorders>
              <w:top w:val="nil"/>
              <w:left w:val="nil"/>
              <w:bottom w:val="single" w:color="auto" w:sz="4" w:space="0"/>
              <w:right w:val="single" w:color="auto" w:sz="4" w:space="0"/>
            </w:tcBorders>
            <w:shd w:val="clear" w:color="auto" w:fill="auto"/>
            <w:vAlign w:val="center"/>
          </w:tcPr>
          <w:p w14:paraId="0D685D18">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380" w:type="dxa"/>
            <w:vMerge w:val="continue"/>
            <w:tcBorders>
              <w:top w:val="nil"/>
              <w:left w:val="single" w:color="auto" w:sz="4" w:space="0"/>
              <w:bottom w:val="single" w:color="auto" w:sz="4" w:space="0"/>
              <w:right w:val="single" w:color="auto" w:sz="4" w:space="0"/>
            </w:tcBorders>
            <w:vAlign w:val="center"/>
          </w:tcPr>
          <w:p w14:paraId="0695BFDB">
            <w:pPr>
              <w:widowControl/>
              <w:jc w:val="left"/>
              <w:rPr>
                <w:rFonts w:ascii="Calibri" w:hAnsi="Calibri" w:eastAsia="宋体" w:cs="Calibri"/>
                <w:color w:val="000000"/>
                <w:kern w:val="0"/>
                <w:sz w:val="22"/>
              </w:rPr>
            </w:pPr>
          </w:p>
        </w:tc>
      </w:tr>
      <w:tr w14:paraId="3BDDA16A">
        <w:tblPrEx>
          <w:tblCellMar>
            <w:top w:w="0" w:type="dxa"/>
            <w:left w:w="108" w:type="dxa"/>
            <w:bottom w:w="0" w:type="dxa"/>
            <w:right w:w="108" w:type="dxa"/>
          </w:tblCellMar>
        </w:tblPrEx>
        <w:trPr>
          <w:trHeight w:val="420" w:hRule="atLeast"/>
        </w:trPr>
        <w:tc>
          <w:tcPr>
            <w:tcW w:w="1100" w:type="dxa"/>
            <w:vMerge w:val="continue"/>
            <w:tcBorders>
              <w:top w:val="nil"/>
              <w:left w:val="single" w:color="auto" w:sz="4" w:space="0"/>
              <w:bottom w:val="single" w:color="000000" w:sz="4" w:space="0"/>
              <w:right w:val="single" w:color="auto" w:sz="4" w:space="0"/>
            </w:tcBorders>
            <w:vAlign w:val="center"/>
          </w:tcPr>
          <w:p w14:paraId="1BDD3645">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1F94895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300" w:type="dxa"/>
            <w:tcBorders>
              <w:top w:val="nil"/>
              <w:left w:val="nil"/>
              <w:bottom w:val="single" w:color="auto" w:sz="4" w:space="0"/>
              <w:right w:val="single" w:color="auto" w:sz="4" w:space="0"/>
            </w:tcBorders>
            <w:shd w:val="clear" w:color="auto" w:fill="auto"/>
            <w:vAlign w:val="center"/>
          </w:tcPr>
          <w:p w14:paraId="223CEB0E">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360" w:type="dxa"/>
            <w:tcBorders>
              <w:top w:val="nil"/>
              <w:left w:val="nil"/>
              <w:bottom w:val="single" w:color="auto" w:sz="4" w:space="0"/>
              <w:right w:val="single" w:color="auto" w:sz="4" w:space="0"/>
            </w:tcBorders>
            <w:shd w:val="clear" w:color="auto" w:fill="auto"/>
            <w:vAlign w:val="center"/>
          </w:tcPr>
          <w:p w14:paraId="527C440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180" w:type="dxa"/>
            <w:tcBorders>
              <w:top w:val="nil"/>
              <w:left w:val="nil"/>
              <w:bottom w:val="single" w:color="auto" w:sz="4" w:space="0"/>
              <w:right w:val="single" w:color="auto" w:sz="4" w:space="0"/>
            </w:tcBorders>
            <w:shd w:val="clear" w:color="auto" w:fill="auto"/>
            <w:vAlign w:val="center"/>
          </w:tcPr>
          <w:p w14:paraId="1253CA4C">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2A7BA85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840" w:type="dxa"/>
            <w:tcBorders>
              <w:top w:val="nil"/>
              <w:left w:val="nil"/>
              <w:bottom w:val="single" w:color="auto" w:sz="4" w:space="0"/>
              <w:right w:val="single" w:color="auto" w:sz="4" w:space="0"/>
            </w:tcBorders>
            <w:shd w:val="clear" w:color="auto" w:fill="auto"/>
            <w:vAlign w:val="center"/>
          </w:tcPr>
          <w:p w14:paraId="3F0B5330">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380" w:type="dxa"/>
            <w:vMerge w:val="continue"/>
            <w:tcBorders>
              <w:top w:val="nil"/>
              <w:left w:val="single" w:color="auto" w:sz="4" w:space="0"/>
              <w:bottom w:val="single" w:color="auto" w:sz="4" w:space="0"/>
              <w:right w:val="single" w:color="auto" w:sz="4" w:space="0"/>
            </w:tcBorders>
            <w:vAlign w:val="center"/>
          </w:tcPr>
          <w:p w14:paraId="185F116B">
            <w:pPr>
              <w:widowControl/>
              <w:jc w:val="left"/>
              <w:rPr>
                <w:rFonts w:ascii="Calibri" w:hAnsi="Calibri" w:eastAsia="宋体" w:cs="Calibri"/>
                <w:color w:val="000000"/>
                <w:kern w:val="0"/>
                <w:sz w:val="22"/>
              </w:rPr>
            </w:pPr>
          </w:p>
        </w:tc>
      </w:tr>
      <w:tr w14:paraId="43CBDDD1">
        <w:tblPrEx>
          <w:tblCellMar>
            <w:top w:w="0" w:type="dxa"/>
            <w:left w:w="108" w:type="dxa"/>
            <w:bottom w:w="0" w:type="dxa"/>
            <w:right w:w="108" w:type="dxa"/>
          </w:tblCellMar>
        </w:tblPrEx>
        <w:trPr>
          <w:trHeight w:val="480" w:hRule="atLeast"/>
        </w:trPr>
        <w:tc>
          <w:tcPr>
            <w:tcW w:w="1100" w:type="dxa"/>
            <w:vMerge w:val="restart"/>
            <w:tcBorders>
              <w:top w:val="nil"/>
              <w:left w:val="single" w:color="auto" w:sz="4" w:space="0"/>
              <w:bottom w:val="single" w:color="000000" w:sz="4" w:space="0"/>
              <w:right w:val="single" w:color="auto" w:sz="4" w:space="0"/>
            </w:tcBorders>
            <w:shd w:val="clear" w:color="auto" w:fill="auto"/>
            <w:vAlign w:val="center"/>
          </w:tcPr>
          <w:p w14:paraId="250C484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三、目标完成</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3800" w:type="dxa"/>
            <w:gridSpan w:val="3"/>
            <w:tcBorders>
              <w:top w:val="single" w:color="auto" w:sz="4" w:space="0"/>
              <w:left w:val="nil"/>
              <w:bottom w:val="single" w:color="auto" w:sz="4" w:space="0"/>
              <w:right w:val="single" w:color="000000" w:sz="4" w:space="0"/>
            </w:tcBorders>
            <w:shd w:val="clear" w:color="auto" w:fill="auto"/>
            <w:vAlign w:val="center"/>
          </w:tcPr>
          <w:p w14:paraId="2AF1E184">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年度预期目标</w:t>
            </w:r>
          </w:p>
        </w:tc>
        <w:tc>
          <w:tcPr>
            <w:tcW w:w="3600" w:type="dxa"/>
            <w:gridSpan w:val="3"/>
            <w:tcBorders>
              <w:top w:val="single" w:color="auto" w:sz="4" w:space="0"/>
              <w:left w:val="nil"/>
              <w:bottom w:val="single" w:color="auto" w:sz="4" w:space="0"/>
              <w:right w:val="single" w:color="000000" w:sz="4" w:space="0"/>
            </w:tcBorders>
            <w:shd w:val="clear" w:color="auto" w:fill="auto"/>
            <w:vAlign w:val="center"/>
          </w:tcPr>
          <w:p w14:paraId="5590052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具体完成情况</w:t>
            </w:r>
            <w:r>
              <w:rPr>
                <w:rFonts w:ascii="Calibri" w:hAnsi="Calibri" w:eastAsia="宋体" w:cs="Calibri"/>
                <w:color w:val="000000"/>
                <w:kern w:val="0"/>
                <w:sz w:val="22"/>
              </w:rPr>
              <w:t xml:space="preserve"> </w:t>
            </w:r>
          </w:p>
        </w:tc>
        <w:tc>
          <w:tcPr>
            <w:tcW w:w="1380" w:type="dxa"/>
            <w:tcBorders>
              <w:top w:val="nil"/>
              <w:left w:val="nil"/>
              <w:bottom w:val="single" w:color="auto" w:sz="4" w:space="0"/>
              <w:right w:val="single" w:color="auto" w:sz="4" w:space="0"/>
            </w:tcBorders>
            <w:shd w:val="clear" w:color="auto" w:fill="auto"/>
            <w:vAlign w:val="center"/>
          </w:tcPr>
          <w:p w14:paraId="3720B62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总体完成率</w:t>
            </w:r>
          </w:p>
        </w:tc>
      </w:tr>
      <w:tr w14:paraId="319178AB">
        <w:tblPrEx>
          <w:tblCellMar>
            <w:top w:w="0" w:type="dxa"/>
            <w:left w:w="108" w:type="dxa"/>
            <w:bottom w:w="0" w:type="dxa"/>
            <w:right w:w="108" w:type="dxa"/>
          </w:tblCellMar>
        </w:tblPrEx>
        <w:trPr>
          <w:trHeight w:val="1470" w:hRule="atLeast"/>
        </w:trPr>
        <w:tc>
          <w:tcPr>
            <w:tcW w:w="1100" w:type="dxa"/>
            <w:vMerge w:val="continue"/>
            <w:tcBorders>
              <w:top w:val="nil"/>
              <w:left w:val="single" w:color="auto" w:sz="4" w:space="0"/>
              <w:bottom w:val="single" w:color="000000" w:sz="4" w:space="0"/>
              <w:right w:val="single" w:color="auto" w:sz="4" w:space="0"/>
            </w:tcBorders>
            <w:vAlign w:val="center"/>
          </w:tcPr>
          <w:p w14:paraId="26A985FD">
            <w:pPr>
              <w:widowControl/>
              <w:jc w:val="left"/>
              <w:rPr>
                <w:rFonts w:ascii="宋体" w:hAnsi="宋体" w:eastAsia="宋体" w:cs="Calibri"/>
                <w:color w:val="000000"/>
                <w:kern w:val="0"/>
                <w:sz w:val="22"/>
              </w:rPr>
            </w:pPr>
          </w:p>
        </w:tc>
        <w:tc>
          <w:tcPr>
            <w:tcW w:w="3800" w:type="dxa"/>
            <w:gridSpan w:val="3"/>
            <w:tcBorders>
              <w:top w:val="single" w:color="auto" w:sz="4" w:space="0"/>
              <w:left w:val="nil"/>
              <w:bottom w:val="single" w:color="auto" w:sz="4" w:space="0"/>
              <w:right w:val="single" w:color="000000" w:sz="4" w:space="0"/>
            </w:tcBorders>
            <w:shd w:val="clear" w:color="auto" w:fill="auto"/>
            <w:vAlign w:val="center"/>
          </w:tcPr>
          <w:p w14:paraId="2F21986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推进</w:t>
            </w:r>
            <w:r>
              <w:rPr>
                <w:rFonts w:ascii="Calibri" w:hAnsi="Calibri" w:eastAsia="宋体" w:cs="Calibri"/>
                <w:color w:val="000000"/>
                <w:kern w:val="0"/>
                <w:sz w:val="22"/>
              </w:rPr>
              <w:t>200</w:t>
            </w:r>
            <w:r>
              <w:rPr>
                <w:rFonts w:hint="eastAsia" w:ascii="宋体" w:hAnsi="宋体" w:eastAsia="宋体" w:cs="Calibri"/>
                <w:color w:val="000000"/>
                <w:kern w:val="0"/>
                <w:sz w:val="22"/>
              </w:rPr>
              <w:t>村居前端视频监控设备，后端平台建设完备，微卡口及电子围栏系统逐步推进，整合</w:t>
            </w:r>
            <w:r>
              <w:rPr>
                <w:rFonts w:ascii="Calibri" w:hAnsi="Calibri" w:eastAsia="宋体" w:cs="Calibri"/>
                <w:color w:val="000000"/>
                <w:kern w:val="0"/>
                <w:sz w:val="22"/>
              </w:rPr>
              <w:t>15</w:t>
            </w:r>
            <w:r>
              <w:rPr>
                <w:rFonts w:hint="eastAsia" w:ascii="宋体" w:hAnsi="宋体" w:eastAsia="宋体" w:cs="Calibri"/>
                <w:color w:val="000000"/>
                <w:kern w:val="0"/>
                <w:sz w:val="22"/>
              </w:rPr>
              <w:t>综治成员单位综治视联网建设，推进除高铁外铁路沿线视频监控建设。</w:t>
            </w:r>
          </w:p>
        </w:tc>
        <w:tc>
          <w:tcPr>
            <w:tcW w:w="3600" w:type="dxa"/>
            <w:gridSpan w:val="3"/>
            <w:tcBorders>
              <w:top w:val="single" w:color="auto" w:sz="4" w:space="0"/>
              <w:left w:val="nil"/>
              <w:bottom w:val="single" w:color="auto" w:sz="4" w:space="0"/>
              <w:right w:val="single" w:color="000000" w:sz="4" w:space="0"/>
            </w:tcBorders>
            <w:shd w:val="clear" w:color="auto" w:fill="auto"/>
            <w:vAlign w:val="center"/>
          </w:tcPr>
          <w:p w14:paraId="040C40C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电子围栏、微卡口、整合社会资源服务等项目已招标完成，其余项目正在履行招标手续。</w:t>
            </w:r>
          </w:p>
        </w:tc>
        <w:tc>
          <w:tcPr>
            <w:tcW w:w="1380" w:type="dxa"/>
            <w:tcBorders>
              <w:top w:val="nil"/>
              <w:left w:val="nil"/>
              <w:bottom w:val="single" w:color="auto" w:sz="4" w:space="0"/>
              <w:right w:val="single" w:color="auto" w:sz="4" w:space="0"/>
            </w:tcBorders>
            <w:shd w:val="clear" w:color="auto" w:fill="auto"/>
            <w:vAlign w:val="center"/>
          </w:tcPr>
          <w:p w14:paraId="7EAA36E7">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r>
      <w:tr w14:paraId="6F96A97E">
        <w:tblPrEx>
          <w:tblCellMar>
            <w:top w:w="0" w:type="dxa"/>
            <w:left w:w="108" w:type="dxa"/>
            <w:bottom w:w="0" w:type="dxa"/>
            <w:right w:w="108" w:type="dxa"/>
          </w:tblCellMar>
        </w:tblPrEx>
        <w:trPr>
          <w:trHeight w:val="600" w:hRule="atLeast"/>
        </w:trPr>
        <w:tc>
          <w:tcPr>
            <w:tcW w:w="1100" w:type="dxa"/>
            <w:vMerge w:val="restart"/>
            <w:tcBorders>
              <w:top w:val="nil"/>
              <w:left w:val="single" w:color="auto" w:sz="4" w:space="0"/>
              <w:bottom w:val="single" w:color="000000" w:sz="4" w:space="0"/>
              <w:right w:val="single" w:color="auto" w:sz="4" w:space="0"/>
            </w:tcBorders>
            <w:shd w:val="clear" w:color="auto" w:fill="auto"/>
            <w:vAlign w:val="center"/>
          </w:tcPr>
          <w:p w14:paraId="608F3E9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四、年度绩效</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指标完成情况</w:t>
            </w:r>
            <w:r>
              <w:rPr>
                <w:rFonts w:ascii="Calibri" w:hAnsi="Calibri" w:eastAsia="宋体" w:cs="Calibri"/>
                <w:color w:val="000000"/>
                <w:kern w:val="0"/>
                <w:sz w:val="22"/>
              </w:rPr>
              <w:t xml:space="preserve"> </w:t>
            </w:r>
          </w:p>
        </w:tc>
        <w:tc>
          <w:tcPr>
            <w:tcW w:w="1140" w:type="dxa"/>
            <w:tcBorders>
              <w:top w:val="nil"/>
              <w:left w:val="nil"/>
              <w:bottom w:val="single" w:color="auto" w:sz="4" w:space="0"/>
              <w:right w:val="single" w:color="auto" w:sz="4" w:space="0"/>
            </w:tcBorders>
            <w:shd w:val="clear" w:color="auto" w:fill="auto"/>
            <w:vAlign w:val="center"/>
          </w:tcPr>
          <w:p w14:paraId="0641E01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一级指标</w:t>
            </w:r>
            <w:r>
              <w:rPr>
                <w:rFonts w:ascii="Calibri" w:hAnsi="Calibri" w:eastAsia="宋体" w:cs="Calibri"/>
                <w:color w:val="000000"/>
                <w:kern w:val="0"/>
                <w:sz w:val="22"/>
              </w:rPr>
              <w:t xml:space="preserve"> </w:t>
            </w:r>
          </w:p>
        </w:tc>
        <w:tc>
          <w:tcPr>
            <w:tcW w:w="1300" w:type="dxa"/>
            <w:tcBorders>
              <w:top w:val="nil"/>
              <w:left w:val="nil"/>
              <w:bottom w:val="single" w:color="auto" w:sz="4" w:space="0"/>
              <w:right w:val="single" w:color="auto" w:sz="4" w:space="0"/>
            </w:tcBorders>
            <w:shd w:val="clear" w:color="auto" w:fill="auto"/>
            <w:vAlign w:val="center"/>
          </w:tcPr>
          <w:p w14:paraId="3487BAE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二级指标</w:t>
            </w:r>
            <w:r>
              <w:rPr>
                <w:rFonts w:ascii="Calibri" w:hAnsi="Calibri" w:eastAsia="宋体" w:cs="Calibri"/>
                <w:color w:val="000000"/>
                <w:kern w:val="0"/>
                <w:sz w:val="22"/>
              </w:rPr>
              <w:t xml:space="preserve"> </w:t>
            </w:r>
          </w:p>
        </w:tc>
        <w:tc>
          <w:tcPr>
            <w:tcW w:w="2540" w:type="dxa"/>
            <w:gridSpan w:val="2"/>
            <w:tcBorders>
              <w:top w:val="single" w:color="auto" w:sz="4" w:space="0"/>
              <w:left w:val="nil"/>
              <w:bottom w:val="single" w:color="auto" w:sz="4" w:space="0"/>
              <w:right w:val="single" w:color="000000" w:sz="4" w:space="0"/>
            </w:tcBorders>
            <w:shd w:val="clear" w:color="auto" w:fill="auto"/>
            <w:vAlign w:val="center"/>
          </w:tcPr>
          <w:p w14:paraId="0A7E9A2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三级指标</w:t>
            </w:r>
            <w:r>
              <w:rPr>
                <w:rFonts w:ascii="Calibri" w:hAnsi="Calibri" w:eastAsia="宋体" w:cs="Calibri"/>
                <w:color w:val="000000"/>
                <w:kern w:val="0"/>
                <w:sz w:val="22"/>
              </w:rPr>
              <w:t xml:space="preserve"> </w:t>
            </w:r>
          </w:p>
        </w:tc>
        <w:tc>
          <w:tcPr>
            <w:tcW w:w="1580" w:type="dxa"/>
            <w:tcBorders>
              <w:top w:val="nil"/>
              <w:left w:val="nil"/>
              <w:bottom w:val="single" w:color="auto" w:sz="4" w:space="0"/>
              <w:right w:val="single" w:color="auto" w:sz="4" w:space="0"/>
            </w:tcBorders>
            <w:shd w:val="clear" w:color="auto" w:fill="auto"/>
            <w:vAlign w:val="center"/>
          </w:tcPr>
          <w:p w14:paraId="59F43F6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预期指标值</w:t>
            </w:r>
          </w:p>
        </w:tc>
        <w:tc>
          <w:tcPr>
            <w:tcW w:w="840" w:type="dxa"/>
            <w:tcBorders>
              <w:top w:val="nil"/>
              <w:left w:val="nil"/>
              <w:bottom w:val="single" w:color="auto" w:sz="4" w:space="0"/>
              <w:right w:val="single" w:color="auto" w:sz="4" w:space="0"/>
            </w:tcBorders>
            <w:shd w:val="clear" w:color="auto" w:fill="auto"/>
            <w:vAlign w:val="center"/>
          </w:tcPr>
          <w:p w14:paraId="4B51B44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实际完成值</w:t>
            </w:r>
          </w:p>
        </w:tc>
        <w:tc>
          <w:tcPr>
            <w:tcW w:w="1380" w:type="dxa"/>
            <w:tcBorders>
              <w:top w:val="nil"/>
              <w:left w:val="nil"/>
              <w:bottom w:val="single" w:color="auto" w:sz="4" w:space="0"/>
              <w:right w:val="single" w:color="auto" w:sz="4" w:space="0"/>
            </w:tcBorders>
            <w:shd w:val="clear" w:color="auto" w:fill="auto"/>
            <w:vAlign w:val="center"/>
          </w:tcPr>
          <w:p w14:paraId="21C28C3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自评得分</w:t>
            </w:r>
            <w:r>
              <w:rPr>
                <w:rFonts w:ascii="Calibri" w:hAnsi="Calibri" w:eastAsia="宋体" w:cs="Calibri"/>
                <w:color w:val="000000"/>
                <w:kern w:val="0"/>
                <w:sz w:val="22"/>
              </w:rPr>
              <w:t xml:space="preserve"> </w:t>
            </w:r>
          </w:p>
        </w:tc>
      </w:tr>
      <w:tr w14:paraId="4576FF83">
        <w:tblPrEx>
          <w:tblCellMar>
            <w:top w:w="0" w:type="dxa"/>
            <w:left w:w="108" w:type="dxa"/>
            <w:bottom w:w="0" w:type="dxa"/>
            <w:right w:w="108" w:type="dxa"/>
          </w:tblCellMar>
        </w:tblPrEx>
        <w:trPr>
          <w:trHeight w:val="840" w:hRule="atLeast"/>
        </w:trPr>
        <w:tc>
          <w:tcPr>
            <w:tcW w:w="1100" w:type="dxa"/>
            <w:vMerge w:val="continue"/>
            <w:tcBorders>
              <w:top w:val="nil"/>
              <w:left w:val="single" w:color="auto" w:sz="4" w:space="0"/>
              <w:bottom w:val="single" w:color="000000" w:sz="4" w:space="0"/>
              <w:right w:val="single" w:color="auto" w:sz="4" w:space="0"/>
            </w:tcBorders>
            <w:vAlign w:val="center"/>
          </w:tcPr>
          <w:p w14:paraId="497EF3A3">
            <w:pPr>
              <w:widowControl/>
              <w:jc w:val="left"/>
              <w:rPr>
                <w:rFonts w:ascii="宋体" w:hAnsi="宋体" w:eastAsia="宋体" w:cs="Calibri"/>
                <w:color w:val="000000"/>
                <w:kern w:val="0"/>
                <w:sz w:val="22"/>
              </w:rPr>
            </w:pPr>
          </w:p>
        </w:tc>
        <w:tc>
          <w:tcPr>
            <w:tcW w:w="1140" w:type="dxa"/>
            <w:vMerge w:val="restart"/>
            <w:tcBorders>
              <w:top w:val="nil"/>
              <w:left w:val="single" w:color="auto" w:sz="4" w:space="0"/>
              <w:bottom w:val="nil"/>
              <w:right w:val="single" w:color="auto" w:sz="4" w:space="0"/>
            </w:tcBorders>
            <w:shd w:val="clear" w:color="auto" w:fill="auto"/>
            <w:vAlign w:val="center"/>
          </w:tcPr>
          <w:p w14:paraId="774CCD3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产出指标</w:t>
            </w:r>
            <w:r>
              <w:rPr>
                <w:rFonts w:ascii="Calibri" w:hAnsi="Calibri" w:eastAsia="宋体" w:cs="Calibri"/>
                <w:color w:val="000000"/>
                <w:kern w:val="0"/>
                <w:sz w:val="22"/>
              </w:rPr>
              <w:t xml:space="preserve"> (55)</w:t>
            </w:r>
          </w:p>
        </w:tc>
        <w:tc>
          <w:tcPr>
            <w:tcW w:w="1300" w:type="dxa"/>
            <w:vMerge w:val="restart"/>
            <w:tcBorders>
              <w:top w:val="nil"/>
              <w:left w:val="single" w:color="auto" w:sz="4" w:space="0"/>
              <w:bottom w:val="nil"/>
              <w:right w:val="single" w:color="auto" w:sz="4" w:space="0"/>
            </w:tcBorders>
            <w:shd w:val="clear" w:color="auto" w:fill="auto"/>
            <w:vAlign w:val="center"/>
          </w:tcPr>
          <w:p w14:paraId="7D9A207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质量指标</w:t>
            </w:r>
          </w:p>
        </w:tc>
        <w:tc>
          <w:tcPr>
            <w:tcW w:w="2540" w:type="dxa"/>
            <w:gridSpan w:val="2"/>
            <w:tcBorders>
              <w:top w:val="single" w:color="auto" w:sz="4" w:space="0"/>
              <w:left w:val="nil"/>
              <w:bottom w:val="single" w:color="auto" w:sz="4" w:space="0"/>
              <w:right w:val="single" w:color="000000" w:sz="4" w:space="0"/>
            </w:tcBorders>
            <w:shd w:val="clear" w:color="auto" w:fill="auto"/>
            <w:vAlign w:val="center"/>
          </w:tcPr>
          <w:p w14:paraId="3C8599B9">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重点人口管控率</w:t>
            </w:r>
          </w:p>
        </w:tc>
        <w:tc>
          <w:tcPr>
            <w:tcW w:w="1580" w:type="dxa"/>
            <w:tcBorders>
              <w:top w:val="nil"/>
              <w:left w:val="nil"/>
              <w:bottom w:val="single" w:color="auto" w:sz="4" w:space="0"/>
              <w:right w:val="single" w:color="auto" w:sz="4" w:space="0"/>
            </w:tcBorders>
            <w:shd w:val="clear" w:color="auto" w:fill="auto"/>
            <w:vAlign w:val="center"/>
          </w:tcPr>
          <w:p w14:paraId="4ADD14A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85%</w:t>
            </w:r>
          </w:p>
        </w:tc>
        <w:tc>
          <w:tcPr>
            <w:tcW w:w="840" w:type="dxa"/>
            <w:tcBorders>
              <w:top w:val="nil"/>
              <w:left w:val="nil"/>
              <w:bottom w:val="single" w:color="auto" w:sz="4" w:space="0"/>
              <w:right w:val="single" w:color="auto" w:sz="4" w:space="0"/>
            </w:tcBorders>
            <w:shd w:val="clear" w:color="auto" w:fill="auto"/>
            <w:vAlign w:val="center"/>
          </w:tcPr>
          <w:p w14:paraId="1ED5219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80" w:type="dxa"/>
            <w:tcBorders>
              <w:top w:val="nil"/>
              <w:left w:val="nil"/>
              <w:bottom w:val="single" w:color="auto" w:sz="4" w:space="0"/>
              <w:right w:val="single" w:color="auto" w:sz="4" w:space="0"/>
            </w:tcBorders>
            <w:shd w:val="clear" w:color="auto" w:fill="auto"/>
            <w:vAlign w:val="center"/>
          </w:tcPr>
          <w:p w14:paraId="3E69059F">
            <w:pPr>
              <w:widowControl/>
              <w:jc w:val="center"/>
              <w:rPr>
                <w:rFonts w:ascii="Calibri" w:hAnsi="Calibri" w:eastAsia="宋体" w:cs="Calibri"/>
                <w:color w:val="000000"/>
                <w:kern w:val="0"/>
                <w:sz w:val="22"/>
              </w:rPr>
            </w:pPr>
            <w:r>
              <w:rPr>
                <w:rFonts w:ascii="Calibri" w:hAnsi="Calibri" w:eastAsia="宋体" w:cs="Calibri"/>
                <w:color w:val="000000"/>
                <w:kern w:val="0"/>
                <w:sz w:val="22"/>
              </w:rPr>
              <w:t>30</w:t>
            </w:r>
          </w:p>
        </w:tc>
      </w:tr>
      <w:tr w14:paraId="3E140DEA">
        <w:tblPrEx>
          <w:tblCellMar>
            <w:top w:w="0" w:type="dxa"/>
            <w:left w:w="108" w:type="dxa"/>
            <w:bottom w:w="0" w:type="dxa"/>
            <w:right w:w="108" w:type="dxa"/>
          </w:tblCellMar>
        </w:tblPrEx>
        <w:trPr>
          <w:trHeight w:val="780" w:hRule="atLeast"/>
        </w:trPr>
        <w:tc>
          <w:tcPr>
            <w:tcW w:w="1100" w:type="dxa"/>
            <w:vMerge w:val="continue"/>
            <w:tcBorders>
              <w:top w:val="nil"/>
              <w:left w:val="single" w:color="auto" w:sz="4" w:space="0"/>
              <w:bottom w:val="single" w:color="000000" w:sz="4" w:space="0"/>
              <w:right w:val="single" w:color="auto" w:sz="4" w:space="0"/>
            </w:tcBorders>
            <w:vAlign w:val="center"/>
          </w:tcPr>
          <w:p w14:paraId="186974AB">
            <w:pPr>
              <w:widowControl/>
              <w:jc w:val="left"/>
              <w:rPr>
                <w:rFonts w:ascii="宋体" w:hAnsi="宋体" w:eastAsia="宋体" w:cs="Calibri"/>
                <w:color w:val="000000"/>
                <w:kern w:val="0"/>
                <w:sz w:val="22"/>
              </w:rPr>
            </w:pPr>
          </w:p>
        </w:tc>
        <w:tc>
          <w:tcPr>
            <w:tcW w:w="1140" w:type="dxa"/>
            <w:vMerge w:val="continue"/>
            <w:tcBorders>
              <w:top w:val="nil"/>
              <w:left w:val="single" w:color="auto" w:sz="4" w:space="0"/>
              <w:bottom w:val="nil"/>
              <w:right w:val="single" w:color="auto" w:sz="4" w:space="0"/>
            </w:tcBorders>
            <w:vAlign w:val="center"/>
          </w:tcPr>
          <w:p w14:paraId="27269272">
            <w:pPr>
              <w:widowControl/>
              <w:jc w:val="left"/>
              <w:rPr>
                <w:rFonts w:ascii="宋体" w:hAnsi="宋体" w:eastAsia="宋体" w:cs="Calibri"/>
                <w:color w:val="000000"/>
                <w:kern w:val="0"/>
                <w:sz w:val="22"/>
              </w:rPr>
            </w:pPr>
          </w:p>
        </w:tc>
        <w:tc>
          <w:tcPr>
            <w:tcW w:w="1300" w:type="dxa"/>
            <w:vMerge w:val="continue"/>
            <w:tcBorders>
              <w:top w:val="nil"/>
              <w:left w:val="single" w:color="auto" w:sz="4" w:space="0"/>
              <w:bottom w:val="nil"/>
              <w:right w:val="single" w:color="auto" w:sz="4" w:space="0"/>
            </w:tcBorders>
            <w:vAlign w:val="center"/>
          </w:tcPr>
          <w:p w14:paraId="53C591D4">
            <w:pPr>
              <w:widowControl/>
              <w:jc w:val="left"/>
              <w:rPr>
                <w:rFonts w:ascii="宋体" w:hAnsi="宋体" w:eastAsia="宋体" w:cs="Calibri"/>
                <w:color w:val="000000"/>
                <w:kern w:val="0"/>
                <w:sz w:val="22"/>
              </w:rPr>
            </w:pPr>
          </w:p>
        </w:tc>
        <w:tc>
          <w:tcPr>
            <w:tcW w:w="2540" w:type="dxa"/>
            <w:gridSpan w:val="2"/>
            <w:tcBorders>
              <w:top w:val="single" w:color="auto" w:sz="4" w:space="0"/>
              <w:left w:val="nil"/>
              <w:bottom w:val="single" w:color="auto" w:sz="4" w:space="0"/>
              <w:right w:val="single" w:color="000000" w:sz="4" w:space="0"/>
            </w:tcBorders>
            <w:shd w:val="clear" w:color="auto" w:fill="auto"/>
            <w:vAlign w:val="center"/>
          </w:tcPr>
          <w:p w14:paraId="4450EC43">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群体性事件成功处置率</w:t>
            </w:r>
          </w:p>
        </w:tc>
        <w:tc>
          <w:tcPr>
            <w:tcW w:w="1580" w:type="dxa"/>
            <w:tcBorders>
              <w:top w:val="nil"/>
              <w:left w:val="nil"/>
              <w:bottom w:val="single" w:color="auto" w:sz="4" w:space="0"/>
              <w:right w:val="single" w:color="auto" w:sz="4" w:space="0"/>
            </w:tcBorders>
            <w:shd w:val="clear" w:color="auto" w:fill="auto"/>
            <w:vAlign w:val="center"/>
          </w:tcPr>
          <w:p w14:paraId="2AEF188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85%</w:t>
            </w:r>
          </w:p>
        </w:tc>
        <w:tc>
          <w:tcPr>
            <w:tcW w:w="840" w:type="dxa"/>
            <w:tcBorders>
              <w:top w:val="nil"/>
              <w:left w:val="nil"/>
              <w:bottom w:val="single" w:color="auto" w:sz="4" w:space="0"/>
              <w:right w:val="single" w:color="auto" w:sz="4" w:space="0"/>
            </w:tcBorders>
            <w:shd w:val="clear" w:color="auto" w:fill="auto"/>
            <w:vAlign w:val="center"/>
          </w:tcPr>
          <w:p w14:paraId="022AC3E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80" w:type="dxa"/>
            <w:tcBorders>
              <w:top w:val="nil"/>
              <w:left w:val="nil"/>
              <w:bottom w:val="single" w:color="auto" w:sz="4" w:space="0"/>
              <w:right w:val="single" w:color="auto" w:sz="4" w:space="0"/>
            </w:tcBorders>
            <w:shd w:val="clear" w:color="auto" w:fill="auto"/>
            <w:vAlign w:val="center"/>
          </w:tcPr>
          <w:p w14:paraId="7C2DA74E">
            <w:pPr>
              <w:widowControl/>
              <w:jc w:val="center"/>
              <w:rPr>
                <w:rFonts w:ascii="Calibri" w:hAnsi="Calibri" w:eastAsia="宋体" w:cs="Calibri"/>
                <w:color w:val="000000"/>
                <w:kern w:val="0"/>
                <w:sz w:val="22"/>
              </w:rPr>
            </w:pPr>
            <w:r>
              <w:rPr>
                <w:rFonts w:ascii="Calibri" w:hAnsi="Calibri" w:eastAsia="宋体" w:cs="Calibri"/>
                <w:color w:val="000000"/>
                <w:kern w:val="0"/>
                <w:sz w:val="22"/>
              </w:rPr>
              <w:t>25</w:t>
            </w:r>
          </w:p>
        </w:tc>
      </w:tr>
      <w:tr w14:paraId="0751AD72">
        <w:tblPrEx>
          <w:tblCellMar>
            <w:top w:w="0" w:type="dxa"/>
            <w:left w:w="108" w:type="dxa"/>
            <w:bottom w:w="0" w:type="dxa"/>
            <w:right w:w="108" w:type="dxa"/>
          </w:tblCellMar>
        </w:tblPrEx>
        <w:trPr>
          <w:trHeight w:val="840" w:hRule="atLeast"/>
        </w:trPr>
        <w:tc>
          <w:tcPr>
            <w:tcW w:w="1100" w:type="dxa"/>
            <w:vMerge w:val="continue"/>
            <w:tcBorders>
              <w:top w:val="nil"/>
              <w:left w:val="single" w:color="auto" w:sz="4" w:space="0"/>
              <w:bottom w:val="single" w:color="000000" w:sz="4" w:space="0"/>
              <w:right w:val="single" w:color="auto" w:sz="4" w:space="0"/>
            </w:tcBorders>
            <w:vAlign w:val="center"/>
          </w:tcPr>
          <w:p w14:paraId="02586216">
            <w:pPr>
              <w:widowControl/>
              <w:jc w:val="left"/>
              <w:rPr>
                <w:rFonts w:ascii="宋体" w:hAnsi="宋体" w:eastAsia="宋体" w:cs="Calibri"/>
                <w:color w:val="000000"/>
                <w:kern w:val="0"/>
                <w:sz w:val="22"/>
              </w:rPr>
            </w:pPr>
          </w:p>
        </w:tc>
        <w:tc>
          <w:tcPr>
            <w:tcW w:w="1140" w:type="dxa"/>
            <w:tcBorders>
              <w:top w:val="single" w:color="auto" w:sz="4" w:space="0"/>
              <w:left w:val="nil"/>
              <w:bottom w:val="single" w:color="auto" w:sz="4" w:space="0"/>
              <w:right w:val="single" w:color="auto" w:sz="4" w:space="0"/>
            </w:tcBorders>
            <w:shd w:val="clear" w:color="auto" w:fill="auto"/>
            <w:vAlign w:val="center"/>
          </w:tcPr>
          <w:p w14:paraId="662CCBA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效益指标</w:t>
            </w:r>
            <w:r>
              <w:rPr>
                <w:rFonts w:ascii="Calibri" w:hAnsi="Calibri" w:eastAsia="宋体" w:cs="Calibri"/>
                <w:color w:val="000000"/>
                <w:kern w:val="0"/>
                <w:sz w:val="22"/>
              </w:rPr>
              <w:t xml:space="preserve"> (35)</w:t>
            </w:r>
          </w:p>
        </w:tc>
        <w:tc>
          <w:tcPr>
            <w:tcW w:w="1300" w:type="dxa"/>
            <w:tcBorders>
              <w:top w:val="single" w:color="auto" w:sz="4" w:space="0"/>
              <w:left w:val="nil"/>
              <w:bottom w:val="nil"/>
              <w:right w:val="single" w:color="auto" w:sz="4" w:space="0"/>
            </w:tcBorders>
            <w:shd w:val="clear" w:color="auto" w:fill="auto"/>
            <w:vAlign w:val="center"/>
          </w:tcPr>
          <w:p w14:paraId="6A5AE37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可持续影响</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w:t>
            </w:r>
            <w:r>
              <w:rPr>
                <w:rFonts w:ascii="Calibri" w:hAnsi="Calibri" w:eastAsia="宋体" w:cs="Calibri"/>
                <w:color w:val="000000"/>
                <w:kern w:val="0"/>
                <w:sz w:val="22"/>
              </w:rPr>
              <w:t xml:space="preserve"> </w:t>
            </w:r>
          </w:p>
        </w:tc>
        <w:tc>
          <w:tcPr>
            <w:tcW w:w="2540" w:type="dxa"/>
            <w:gridSpan w:val="2"/>
            <w:tcBorders>
              <w:top w:val="single" w:color="auto" w:sz="4" w:space="0"/>
              <w:left w:val="nil"/>
              <w:bottom w:val="single" w:color="auto" w:sz="4" w:space="0"/>
              <w:right w:val="single" w:color="000000" w:sz="4" w:space="0"/>
            </w:tcBorders>
            <w:shd w:val="clear" w:color="auto" w:fill="auto"/>
            <w:vAlign w:val="center"/>
          </w:tcPr>
          <w:p w14:paraId="6DC94389">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公共安全指数</w:t>
            </w:r>
          </w:p>
        </w:tc>
        <w:tc>
          <w:tcPr>
            <w:tcW w:w="1580" w:type="dxa"/>
            <w:tcBorders>
              <w:top w:val="nil"/>
              <w:left w:val="nil"/>
              <w:bottom w:val="single" w:color="auto" w:sz="4" w:space="0"/>
              <w:right w:val="single" w:color="auto" w:sz="4" w:space="0"/>
            </w:tcBorders>
            <w:shd w:val="clear" w:color="auto" w:fill="auto"/>
            <w:vAlign w:val="center"/>
          </w:tcPr>
          <w:p w14:paraId="41D52AFC">
            <w:pPr>
              <w:widowControl/>
              <w:jc w:val="center"/>
              <w:rPr>
                <w:rFonts w:ascii="Calibri" w:hAnsi="Calibri" w:eastAsia="宋体" w:cs="Calibri"/>
                <w:color w:val="000000"/>
                <w:kern w:val="0"/>
                <w:sz w:val="22"/>
              </w:rPr>
            </w:pPr>
            <w:r>
              <w:rPr>
                <w:rFonts w:ascii="Calibri" w:hAnsi="Calibri" w:eastAsia="宋体" w:cs="Calibri"/>
                <w:color w:val="000000"/>
                <w:kern w:val="0"/>
                <w:sz w:val="22"/>
              </w:rPr>
              <w:t>高于85%</w:t>
            </w:r>
          </w:p>
        </w:tc>
        <w:tc>
          <w:tcPr>
            <w:tcW w:w="840" w:type="dxa"/>
            <w:tcBorders>
              <w:top w:val="nil"/>
              <w:left w:val="nil"/>
              <w:bottom w:val="single" w:color="auto" w:sz="4" w:space="0"/>
              <w:right w:val="single" w:color="auto" w:sz="4" w:space="0"/>
            </w:tcBorders>
            <w:shd w:val="clear" w:color="auto" w:fill="auto"/>
            <w:vAlign w:val="center"/>
          </w:tcPr>
          <w:p w14:paraId="58455B1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380" w:type="dxa"/>
            <w:tcBorders>
              <w:top w:val="nil"/>
              <w:left w:val="nil"/>
              <w:bottom w:val="single" w:color="auto" w:sz="4" w:space="0"/>
              <w:right w:val="single" w:color="auto" w:sz="4" w:space="0"/>
            </w:tcBorders>
            <w:shd w:val="clear" w:color="auto" w:fill="auto"/>
            <w:vAlign w:val="center"/>
          </w:tcPr>
          <w:p w14:paraId="29F0C792">
            <w:pPr>
              <w:widowControl/>
              <w:jc w:val="center"/>
              <w:rPr>
                <w:rFonts w:ascii="Calibri" w:hAnsi="Calibri" w:eastAsia="宋体" w:cs="Calibri"/>
                <w:color w:val="000000"/>
                <w:kern w:val="0"/>
                <w:sz w:val="22"/>
              </w:rPr>
            </w:pPr>
            <w:r>
              <w:rPr>
                <w:rFonts w:ascii="Calibri" w:hAnsi="Calibri" w:eastAsia="宋体" w:cs="Calibri"/>
                <w:color w:val="000000"/>
                <w:kern w:val="0"/>
                <w:sz w:val="22"/>
              </w:rPr>
              <w:t>35</w:t>
            </w:r>
          </w:p>
        </w:tc>
      </w:tr>
      <w:tr w14:paraId="5FF27450">
        <w:tblPrEx>
          <w:tblCellMar>
            <w:top w:w="0" w:type="dxa"/>
            <w:left w:w="108" w:type="dxa"/>
            <w:bottom w:w="0" w:type="dxa"/>
            <w:right w:w="108" w:type="dxa"/>
          </w:tblCellMar>
        </w:tblPrEx>
        <w:trPr>
          <w:trHeight w:val="900" w:hRule="atLeast"/>
        </w:trPr>
        <w:tc>
          <w:tcPr>
            <w:tcW w:w="1100" w:type="dxa"/>
            <w:vMerge w:val="continue"/>
            <w:tcBorders>
              <w:top w:val="nil"/>
              <w:left w:val="single" w:color="auto" w:sz="4" w:space="0"/>
              <w:bottom w:val="single" w:color="000000" w:sz="4" w:space="0"/>
              <w:right w:val="single" w:color="auto" w:sz="4" w:space="0"/>
            </w:tcBorders>
            <w:vAlign w:val="center"/>
          </w:tcPr>
          <w:p w14:paraId="32B8B7DF">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625853F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率</w:t>
            </w:r>
            <w:r>
              <w:rPr>
                <w:rFonts w:ascii="Calibri" w:hAnsi="Calibri" w:eastAsia="宋体" w:cs="Calibri"/>
                <w:color w:val="000000"/>
                <w:kern w:val="0"/>
                <w:sz w:val="22"/>
              </w:rPr>
              <w:t>(10)</w:t>
            </w:r>
          </w:p>
        </w:tc>
        <w:tc>
          <w:tcPr>
            <w:tcW w:w="1300" w:type="dxa"/>
            <w:tcBorders>
              <w:top w:val="single" w:color="auto" w:sz="4" w:space="0"/>
              <w:left w:val="nil"/>
              <w:bottom w:val="single" w:color="auto" w:sz="4" w:space="0"/>
              <w:right w:val="single" w:color="auto" w:sz="4" w:space="0"/>
            </w:tcBorders>
            <w:shd w:val="clear" w:color="auto" w:fill="auto"/>
            <w:vAlign w:val="center"/>
          </w:tcPr>
          <w:p w14:paraId="10D6000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预算执行率</w:t>
            </w:r>
          </w:p>
        </w:tc>
        <w:tc>
          <w:tcPr>
            <w:tcW w:w="2540" w:type="dxa"/>
            <w:gridSpan w:val="2"/>
            <w:tcBorders>
              <w:top w:val="single" w:color="auto" w:sz="4" w:space="0"/>
              <w:left w:val="nil"/>
              <w:bottom w:val="single" w:color="auto" w:sz="4" w:space="0"/>
              <w:right w:val="single" w:color="000000" w:sz="4" w:space="0"/>
            </w:tcBorders>
            <w:shd w:val="clear" w:color="auto" w:fill="auto"/>
            <w:vAlign w:val="center"/>
          </w:tcPr>
          <w:p w14:paraId="405580D6">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执行数占预算数的比例</w:t>
            </w:r>
          </w:p>
        </w:tc>
        <w:tc>
          <w:tcPr>
            <w:tcW w:w="1580" w:type="dxa"/>
            <w:tcBorders>
              <w:top w:val="nil"/>
              <w:left w:val="nil"/>
              <w:bottom w:val="single" w:color="auto" w:sz="4" w:space="0"/>
              <w:right w:val="single" w:color="auto" w:sz="4" w:space="0"/>
            </w:tcBorders>
            <w:shd w:val="clear" w:color="auto" w:fill="auto"/>
            <w:vAlign w:val="center"/>
          </w:tcPr>
          <w:p w14:paraId="3FF5D912">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c>
          <w:tcPr>
            <w:tcW w:w="840" w:type="dxa"/>
            <w:tcBorders>
              <w:top w:val="nil"/>
              <w:left w:val="nil"/>
              <w:bottom w:val="single" w:color="auto" w:sz="4" w:space="0"/>
              <w:right w:val="single" w:color="auto" w:sz="4" w:space="0"/>
            </w:tcBorders>
            <w:shd w:val="clear" w:color="auto" w:fill="auto"/>
            <w:vAlign w:val="center"/>
          </w:tcPr>
          <w:p w14:paraId="0AED554D">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c>
          <w:tcPr>
            <w:tcW w:w="1380" w:type="dxa"/>
            <w:tcBorders>
              <w:top w:val="nil"/>
              <w:left w:val="nil"/>
              <w:bottom w:val="single" w:color="auto" w:sz="4" w:space="0"/>
              <w:right w:val="single" w:color="auto" w:sz="4" w:space="0"/>
            </w:tcBorders>
            <w:shd w:val="clear" w:color="auto" w:fill="auto"/>
            <w:vAlign w:val="center"/>
          </w:tcPr>
          <w:p w14:paraId="68513477">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r>
      <w:tr w14:paraId="4B120646">
        <w:tblPrEx>
          <w:tblCellMar>
            <w:top w:w="0" w:type="dxa"/>
            <w:left w:w="108" w:type="dxa"/>
            <w:bottom w:w="0" w:type="dxa"/>
            <w:right w:w="108" w:type="dxa"/>
          </w:tblCellMar>
        </w:tblPrEx>
        <w:trPr>
          <w:trHeight w:val="499" w:hRule="atLeast"/>
        </w:trPr>
        <w:tc>
          <w:tcPr>
            <w:tcW w:w="1100" w:type="dxa"/>
            <w:vMerge w:val="continue"/>
            <w:tcBorders>
              <w:top w:val="nil"/>
              <w:left w:val="single" w:color="auto" w:sz="4" w:space="0"/>
              <w:bottom w:val="single" w:color="000000" w:sz="4" w:space="0"/>
              <w:right w:val="single" w:color="auto" w:sz="4" w:space="0"/>
            </w:tcBorders>
            <w:vAlign w:val="center"/>
          </w:tcPr>
          <w:p w14:paraId="71B65AB1">
            <w:pPr>
              <w:widowControl/>
              <w:jc w:val="left"/>
              <w:rPr>
                <w:rFonts w:ascii="宋体" w:hAnsi="宋体" w:eastAsia="宋体" w:cs="Calibri"/>
                <w:color w:val="000000"/>
                <w:kern w:val="0"/>
                <w:sz w:val="22"/>
              </w:rPr>
            </w:pPr>
          </w:p>
        </w:tc>
        <w:tc>
          <w:tcPr>
            <w:tcW w:w="7400" w:type="dxa"/>
            <w:gridSpan w:val="6"/>
            <w:tcBorders>
              <w:top w:val="single" w:color="auto" w:sz="4" w:space="0"/>
              <w:left w:val="nil"/>
              <w:bottom w:val="single" w:color="auto" w:sz="4" w:space="0"/>
              <w:right w:val="single" w:color="000000" w:sz="4" w:space="0"/>
            </w:tcBorders>
            <w:shd w:val="clear" w:color="auto" w:fill="auto"/>
            <w:vAlign w:val="center"/>
          </w:tcPr>
          <w:p w14:paraId="6B486A5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分</w:t>
            </w:r>
          </w:p>
        </w:tc>
        <w:tc>
          <w:tcPr>
            <w:tcW w:w="1380" w:type="dxa"/>
            <w:tcBorders>
              <w:top w:val="nil"/>
              <w:left w:val="nil"/>
              <w:bottom w:val="single" w:color="auto" w:sz="4" w:space="0"/>
              <w:right w:val="single" w:color="auto" w:sz="4" w:space="0"/>
            </w:tcBorders>
            <w:shd w:val="clear" w:color="auto" w:fill="auto"/>
            <w:vAlign w:val="center"/>
          </w:tcPr>
          <w:p w14:paraId="2C278C47">
            <w:pPr>
              <w:widowControl/>
              <w:jc w:val="center"/>
              <w:rPr>
                <w:rFonts w:ascii="Calibri" w:hAnsi="Calibri" w:eastAsia="宋体" w:cs="Calibri"/>
                <w:color w:val="000000"/>
                <w:kern w:val="0"/>
                <w:sz w:val="22"/>
              </w:rPr>
            </w:pPr>
            <w:r>
              <w:rPr>
                <w:rFonts w:ascii="Calibri" w:hAnsi="Calibri" w:eastAsia="宋体" w:cs="Calibri"/>
                <w:color w:val="000000"/>
                <w:kern w:val="0"/>
                <w:sz w:val="22"/>
              </w:rPr>
              <w:t>90</w:t>
            </w:r>
          </w:p>
        </w:tc>
      </w:tr>
      <w:tr w14:paraId="38E4CF43">
        <w:tblPrEx>
          <w:tblCellMar>
            <w:top w:w="0" w:type="dxa"/>
            <w:left w:w="108" w:type="dxa"/>
            <w:bottom w:w="0" w:type="dxa"/>
            <w:right w:w="108" w:type="dxa"/>
          </w:tblCellMar>
        </w:tblPrEx>
        <w:trPr>
          <w:trHeight w:val="942" w:hRule="atLeast"/>
        </w:trPr>
        <w:tc>
          <w:tcPr>
            <w:tcW w:w="1100" w:type="dxa"/>
            <w:tcBorders>
              <w:top w:val="nil"/>
              <w:left w:val="single" w:color="auto" w:sz="4" w:space="0"/>
              <w:bottom w:val="single" w:color="auto" w:sz="4" w:space="0"/>
              <w:right w:val="single" w:color="auto" w:sz="4" w:space="0"/>
            </w:tcBorders>
            <w:shd w:val="clear" w:color="auto" w:fill="auto"/>
            <w:vAlign w:val="center"/>
          </w:tcPr>
          <w:p w14:paraId="6481D529">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五、存在问题、</w:t>
            </w:r>
            <w:r>
              <w:rPr>
                <w:rFonts w:ascii="Calibri" w:hAnsi="Calibri" w:eastAsia="宋体" w:cs="Calibri"/>
                <w:color w:val="000000"/>
                <w:kern w:val="0"/>
                <w:sz w:val="22"/>
              </w:rPr>
              <w:br w:type="textWrapping"/>
            </w:r>
            <w:r>
              <w:rPr>
                <w:rFonts w:hint="eastAsia" w:ascii="宋体" w:hAnsi="宋体" w:eastAsia="宋体" w:cs="Calibri"/>
                <w:color w:val="000000"/>
                <w:kern w:val="0"/>
                <w:sz w:val="22"/>
              </w:rPr>
              <w:t>原因及下一步</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整改措施</w:t>
            </w:r>
            <w:r>
              <w:rPr>
                <w:rFonts w:ascii="Calibri" w:hAnsi="Calibri" w:eastAsia="宋体" w:cs="Calibri"/>
                <w:color w:val="000000"/>
                <w:kern w:val="0"/>
                <w:sz w:val="22"/>
              </w:rPr>
              <w:t xml:space="preserve"> </w:t>
            </w:r>
          </w:p>
        </w:tc>
        <w:tc>
          <w:tcPr>
            <w:tcW w:w="8780" w:type="dxa"/>
            <w:gridSpan w:val="7"/>
            <w:tcBorders>
              <w:top w:val="single" w:color="auto" w:sz="4" w:space="0"/>
              <w:left w:val="nil"/>
              <w:bottom w:val="single" w:color="auto" w:sz="4" w:space="0"/>
              <w:right w:val="single" w:color="000000" w:sz="4" w:space="0"/>
            </w:tcBorders>
            <w:shd w:val="clear" w:color="auto" w:fill="auto"/>
            <w:vAlign w:val="center"/>
          </w:tcPr>
          <w:p w14:paraId="753B1CB5">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因招标手续未履行完成或完成招标手续未验收完成，资金未拨付使用。下一步将强化措施，加快招标手续的履行，确保资金按要求使用到位。</w:t>
            </w:r>
          </w:p>
        </w:tc>
      </w:tr>
    </w:tbl>
    <w:p w14:paraId="15E9A4CA">
      <w:pPr>
        <w:adjustRightInd w:val="0"/>
        <w:snapToGrid w:val="0"/>
        <w:spacing w:line="580" w:lineRule="exact"/>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3）“政法三四级网升级扩容改造”项目自评综述：根据年初设定的绩效目标，“政法三四级网升级扩容改造”项目绩效自评得分为90分（绩效自评表附后）。全年预算数为511.50万元，执行数为0万元。项目绩效目标完情况：一是硬件安装数量（市、市到镇硬件安装及升级数量</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全部升级；二是系统故障率低于15%；三是数据共享率高于90%；四是执行数占预算数的100%。发现的主要问题及原因：年底前财政资金未拨付到位。下一步改进措施：以后加快执行进度，积极协调财政及时拨付资金。</w:t>
      </w:r>
    </w:p>
    <w:tbl>
      <w:tblPr>
        <w:tblStyle w:val="7"/>
        <w:tblW w:w="10100" w:type="dxa"/>
        <w:tblInd w:w="84" w:type="dxa"/>
        <w:tblLayout w:type="fixed"/>
        <w:tblCellMar>
          <w:top w:w="0" w:type="dxa"/>
          <w:left w:w="108" w:type="dxa"/>
          <w:bottom w:w="0" w:type="dxa"/>
          <w:right w:w="108" w:type="dxa"/>
        </w:tblCellMar>
      </w:tblPr>
      <w:tblGrid>
        <w:gridCol w:w="1240"/>
        <w:gridCol w:w="1140"/>
        <w:gridCol w:w="1180"/>
        <w:gridCol w:w="1740"/>
        <w:gridCol w:w="920"/>
        <w:gridCol w:w="1580"/>
        <w:gridCol w:w="1080"/>
        <w:gridCol w:w="1220"/>
      </w:tblGrid>
      <w:tr w14:paraId="561258C7">
        <w:tblPrEx>
          <w:tblCellMar>
            <w:top w:w="0" w:type="dxa"/>
            <w:left w:w="108" w:type="dxa"/>
            <w:bottom w:w="0" w:type="dxa"/>
            <w:right w:w="108" w:type="dxa"/>
          </w:tblCellMar>
        </w:tblPrEx>
        <w:trPr>
          <w:trHeight w:val="559" w:hRule="atLeast"/>
        </w:trPr>
        <w:tc>
          <w:tcPr>
            <w:tcW w:w="10100" w:type="dxa"/>
            <w:gridSpan w:val="8"/>
            <w:tcBorders>
              <w:top w:val="nil"/>
              <w:left w:val="nil"/>
              <w:bottom w:val="nil"/>
              <w:right w:val="nil"/>
            </w:tcBorders>
            <w:shd w:val="clear" w:color="auto" w:fill="auto"/>
            <w:vAlign w:val="center"/>
          </w:tcPr>
          <w:p w14:paraId="54A8694D">
            <w:pPr>
              <w:widowControl/>
              <w:jc w:val="center"/>
              <w:rPr>
                <w:rFonts w:ascii="宋体" w:hAnsi="宋体" w:eastAsia="宋体" w:cs="Calibri"/>
                <w:b/>
                <w:bCs/>
                <w:color w:val="000000"/>
                <w:kern w:val="0"/>
                <w:sz w:val="36"/>
                <w:szCs w:val="36"/>
              </w:rPr>
            </w:pPr>
            <w:r>
              <w:rPr>
                <w:rFonts w:hint="eastAsia" w:ascii="宋体" w:hAnsi="宋体" w:eastAsia="宋体" w:cs="Calibri"/>
                <w:b/>
                <w:bCs/>
                <w:color w:val="000000"/>
                <w:kern w:val="0"/>
                <w:sz w:val="36"/>
                <w:szCs w:val="36"/>
              </w:rPr>
              <w:t>部门预算项目绩效自评表</w:t>
            </w:r>
          </w:p>
        </w:tc>
      </w:tr>
      <w:tr w14:paraId="3C7A2CC8">
        <w:tblPrEx>
          <w:tblCellMar>
            <w:top w:w="0" w:type="dxa"/>
            <w:left w:w="108" w:type="dxa"/>
            <w:bottom w:w="0" w:type="dxa"/>
            <w:right w:w="108" w:type="dxa"/>
          </w:tblCellMar>
        </w:tblPrEx>
        <w:trPr>
          <w:trHeight w:val="319" w:hRule="atLeast"/>
        </w:trPr>
        <w:tc>
          <w:tcPr>
            <w:tcW w:w="10100" w:type="dxa"/>
            <w:gridSpan w:val="8"/>
            <w:tcBorders>
              <w:top w:val="nil"/>
              <w:left w:val="nil"/>
              <w:bottom w:val="nil"/>
              <w:right w:val="nil"/>
            </w:tcBorders>
            <w:shd w:val="clear" w:color="auto" w:fill="auto"/>
            <w:vAlign w:val="center"/>
          </w:tcPr>
          <w:p w14:paraId="4C9E91A4">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(2019年度)</w:t>
            </w:r>
          </w:p>
        </w:tc>
      </w:tr>
      <w:tr w14:paraId="0B491A68">
        <w:tblPrEx>
          <w:tblCellMar>
            <w:top w:w="0" w:type="dxa"/>
            <w:left w:w="108" w:type="dxa"/>
            <w:bottom w:w="0" w:type="dxa"/>
            <w:right w:w="108" w:type="dxa"/>
          </w:tblCellMar>
        </w:tblPrEx>
        <w:trPr>
          <w:trHeight w:val="420" w:hRule="atLeast"/>
        </w:trPr>
        <w:tc>
          <w:tcPr>
            <w:tcW w:w="10100" w:type="dxa"/>
            <w:gridSpan w:val="8"/>
            <w:tcBorders>
              <w:top w:val="nil"/>
              <w:left w:val="nil"/>
              <w:bottom w:val="nil"/>
              <w:right w:val="nil"/>
            </w:tcBorders>
            <w:shd w:val="clear" w:color="auto" w:fill="auto"/>
            <w:vAlign w:val="center"/>
          </w:tcPr>
          <w:p w14:paraId="1767B6C4">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填报单位:滦州市政法委                                             金额单位:万元</w:t>
            </w:r>
          </w:p>
        </w:tc>
      </w:tr>
      <w:tr w14:paraId="53F1AF62">
        <w:tblPrEx>
          <w:tblCellMar>
            <w:top w:w="0" w:type="dxa"/>
            <w:left w:w="108" w:type="dxa"/>
            <w:bottom w:w="0" w:type="dxa"/>
            <w:right w:w="108" w:type="dxa"/>
          </w:tblCellMar>
        </w:tblPrEx>
        <w:trPr>
          <w:trHeight w:val="462" w:hRule="atLeast"/>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7CE30CC0">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一、基本情况</w:t>
            </w:r>
            <w:r>
              <w:rPr>
                <w:rFonts w:ascii="Calibri" w:hAnsi="Calibri" w:eastAsia="宋体" w:cs="Calibri"/>
                <w:color w:val="000000"/>
                <w:kern w:val="0"/>
                <w:sz w:val="22"/>
              </w:rPr>
              <w:t xml:space="preserve"> </w:t>
            </w:r>
          </w:p>
        </w:tc>
        <w:tc>
          <w:tcPr>
            <w:tcW w:w="1140" w:type="dxa"/>
            <w:tcBorders>
              <w:top w:val="single" w:color="auto" w:sz="4" w:space="0"/>
              <w:left w:val="nil"/>
              <w:bottom w:val="single" w:color="auto" w:sz="4" w:space="0"/>
              <w:right w:val="single" w:color="auto" w:sz="4" w:space="0"/>
            </w:tcBorders>
            <w:shd w:val="clear" w:color="auto" w:fill="auto"/>
            <w:vAlign w:val="center"/>
          </w:tcPr>
          <w:p w14:paraId="575BBBF4">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项目名称</w:t>
            </w:r>
          </w:p>
        </w:tc>
        <w:tc>
          <w:tcPr>
            <w:tcW w:w="2920" w:type="dxa"/>
            <w:gridSpan w:val="2"/>
            <w:tcBorders>
              <w:top w:val="single" w:color="auto" w:sz="4" w:space="0"/>
              <w:left w:val="nil"/>
              <w:bottom w:val="single" w:color="auto" w:sz="4" w:space="0"/>
              <w:right w:val="single" w:color="auto" w:sz="4" w:space="0"/>
            </w:tcBorders>
            <w:shd w:val="clear" w:color="auto" w:fill="auto"/>
            <w:vAlign w:val="center"/>
          </w:tcPr>
          <w:p w14:paraId="15BA710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政法三四级网升级扩容改造（否）</w:t>
            </w:r>
          </w:p>
        </w:tc>
        <w:tc>
          <w:tcPr>
            <w:tcW w:w="920" w:type="dxa"/>
            <w:tcBorders>
              <w:top w:val="single" w:color="auto" w:sz="4" w:space="0"/>
              <w:left w:val="nil"/>
              <w:bottom w:val="single" w:color="auto" w:sz="4" w:space="0"/>
              <w:right w:val="single" w:color="auto" w:sz="4" w:space="0"/>
            </w:tcBorders>
            <w:shd w:val="clear" w:color="auto" w:fill="auto"/>
            <w:vAlign w:val="center"/>
          </w:tcPr>
          <w:p w14:paraId="650B9F7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实施</w:t>
            </w:r>
            <w:r>
              <w:rPr>
                <w:rFonts w:ascii="Calibri" w:hAnsi="Calibri" w:eastAsia="宋体" w:cs="Calibri"/>
                <w:color w:val="000000"/>
                <w:kern w:val="0"/>
                <w:sz w:val="22"/>
              </w:rPr>
              <w:t>(</w:t>
            </w:r>
            <w:r>
              <w:rPr>
                <w:rFonts w:hint="eastAsia" w:ascii="宋体" w:hAnsi="宋体" w:eastAsia="宋体" w:cs="Calibri"/>
                <w:color w:val="000000"/>
                <w:kern w:val="0"/>
                <w:sz w:val="22"/>
              </w:rPr>
              <w:t>主管</w:t>
            </w:r>
            <w:r>
              <w:rPr>
                <w:rFonts w:ascii="Calibri" w:hAnsi="Calibri" w:eastAsia="宋体" w:cs="Calibri"/>
                <w:color w:val="000000"/>
                <w:kern w:val="0"/>
                <w:sz w:val="22"/>
              </w:rPr>
              <w:t>)</w:t>
            </w:r>
            <w:r>
              <w:rPr>
                <w:rFonts w:hint="eastAsia" w:ascii="宋体" w:hAnsi="宋体" w:eastAsia="宋体" w:cs="Calibri"/>
                <w:color w:val="000000"/>
                <w:kern w:val="0"/>
                <w:sz w:val="22"/>
              </w:rPr>
              <w:t>单位</w:t>
            </w:r>
            <w:r>
              <w:rPr>
                <w:rFonts w:ascii="Calibri" w:hAnsi="Calibri" w:eastAsia="宋体" w:cs="Calibri"/>
                <w:color w:val="000000"/>
                <w:kern w:val="0"/>
                <w:sz w:val="22"/>
              </w:rPr>
              <w:t xml:space="preserve"> </w:t>
            </w:r>
          </w:p>
        </w:tc>
        <w:tc>
          <w:tcPr>
            <w:tcW w:w="3880" w:type="dxa"/>
            <w:gridSpan w:val="3"/>
            <w:tcBorders>
              <w:top w:val="single" w:color="auto" w:sz="4" w:space="0"/>
              <w:left w:val="nil"/>
              <w:bottom w:val="single" w:color="auto" w:sz="4" w:space="0"/>
              <w:right w:val="single" w:color="auto" w:sz="4" w:space="0"/>
            </w:tcBorders>
            <w:shd w:val="clear" w:color="auto" w:fill="auto"/>
            <w:vAlign w:val="center"/>
          </w:tcPr>
          <w:p w14:paraId="6E0ED86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中共滦州市委政法委员会</w:t>
            </w:r>
          </w:p>
        </w:tc>
      </w:tr>
      <w:tr w14:paraId="44D0092F">
        <w:tblPrEx>
          <w:tblCellMar>
            <w:top w:w="0" w:type="dxa"/>
            <w:left w:w="108" w:type="dxa"/>
            <w:bottom w:w="0" w:type="dxa"/>
            <w:right w:w="108" w:type="dxa"/>
          </w:tblCellMar>
        </w:tblPrEx>
        <w:trPr>
          <w:trHeight w:val="300" w:hRule="atLeast"/>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14:paraId="57B203BB">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二、预算执行</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2320" w:type="dxa"/>
            <w:gridSpan w:val="2"/>
            <w:tcBorders>
              <w:top w:val="single" w:color="auto" w:sz="4" w:space="0"/>
              <w:left w:val="nil"/>
              <w:bottom w:val="single" w:color="auto" w:sz="4" w:space="0"/>
              <w:right w:val="single" w:color="auto" w:sz="4" w:space="0"/>
            </w:tcBorders>
            <w:shd w:val="clear" w:color="auto" w:fill="auto"/>
            <w:vAlign w:val="center"/>
          </w:tcPr>
          <w:p w14:paraId="4050A723">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预算安排情况</w:t>
            </w:r>
            <w:r>
              <w:rPr>
                <w:rFonts w:ascii="Calibri" w:hAnsi="Calibri" w:eastAsia="宋体" w:cs="Calibri"/>
                <w:color w:val="000000"/>
                <w:kern w:val="0"/>
                <w:sz w:val="22"/>
              </w:rPr>
              <w:t>(</w:t>
            </w:r>
            <w:r>
              <w:rPr>
                <w:rFonts w:hint="eastAsia" w:ascii="宋体" w:hAnsi="宋体" w:eastAsia="宋体" w:cs="Calibri"/>
                <w:color w:val="000000"/>
                <w:kern w:val="0"/>
                <w:sz w:val="22"/>
              </w:rPr>
              <w:t>调整后</w:t>
            </w:r>
            <w:r>
              <w:rPr>
                <w:rFonts w:ascii="Calibri" w:hAnsi="Calibri" w:eastAsia="宋体" w:cs="Calibri"/>
                <w:color w:val="000000"/>
                <w:kern w:val="0"/>
                <w:sz w:val="22"/>
              </w:rPr>
              <w:t>)</w:t>
            </w:r>
          </w:p>
        </w:tc>
        <w:tc>
          <w:tcPr>
            <w:tcW w:w="2660" w:type="dxa"/>
            <w:gridSpan w:val="2"/>
            <w:tcBorders>
              <w:top w:val="single" w:color="auto" w:sz="4" w:space="0"/>
              <w:left w:val="nil"/>
              <w:bottom w:val="single" w:color="auto" w:sz="4" w:space="0"/>
              <w:right w:val="single" w:color="auto" w:sz="4" w:space="0"/>
            </w:tcBorders>
            <w:shd w:val="clear" w:color="auto" w:fill="auto"/>
            <w:vAlign w:val="center"/>
          </w:tcPr>
          <w:p w14:paraId="1D545FC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资金到位情况</w:t>
            </w:r>
            <w:r>
              <w:rPr>
                <w:rFonts w:ascii="Calibri" w:hAnsi="Calibri" w:eastAsia="宋体" w:cs="Calibri"/>
                <w:color w:val="000000"/>
                <w:kern w:val="0"/>
                <w:sz w:val="22"/>
              </w:rPr>
              <w:t xml:space="preserve"> </w:t>
            </w:r>
          </w:p>
        </w:tc>
        <w:tc>
          <w:tcPr>
            <w:tcW w:w="2660" w:type="dxa"/>
            <w:gridSpan w:val="2"/>
            <w:tcBorders>
              <w:top w:val="single" w:color="auto" w:sz="4" w:space="0"/>
              <w:left w:val="nil"/>
              <w:bottom w:val="single" w:color="auto" w:sz="4" w:space="0"/>
              <w:right w:val="single" w:color="auto" w:sz="4" w:space="0"/>
            </w:tcBorders>
            <w:shd w:val="clear" w:color="auto" w:fill="auto"/>
            <w:vAlign w:val="center"/>
          </w:tcPr>
          <w:p w14:paraId="60E99119">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资金执行情况</w:t>
            </w:r>
            <w:r>
              <w:rPr>
                <w:rFonts w:ascii="Calibri" w:hAnsi="Calibri" w:eastAsia="宋体" w:cs="Calibri"/>
                <w:color w:val="000000"/>
                <w:kern w:val="0"/>
                <w:sz w:val="22"/>
              </w:rPr>
              <w:t xml:space="preserve"> </w:t>
            </w:r>
          </w:p>
        </w:tc>
        <w:tc>
          <w:tcPr>
            <w:tcW w:w="1220" w:type="dxa"/>
            <w:tcBorders>
              <w:top w:val="nil"/>
              <w:left w:val="nil"/>
              <w:bottom w:val="single" w:color="auto" w:sz="4" w:space="0"/>
              <w:right w:val="single" w:color="auto" w:sz="4" w:space="0"/>
            </w:tcBorders>
            <w:shd w:val="clear" w:color="auto" w:fill="auto"/>
            <w:vAlign w:val="center"/>
          </w:tcPr>
          <w:p w14:paraId="2820097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预算执行进度</w:t>
            </w:r>
          </w:p>
        </w:tc>
      </w:tr>
      <w:tr w14:paraId="26D04EB1">
        <w:tblPrEx>
          <w:tblCellMar>
            <w:top w:w="0" w:type="dxa"/>
            <w:left w:w="108" w:type="dxa"/>
            <w:bottom w:w="0" w:type="dxa"/>
            <w:right w:w="108" w:type="dxa"/>
          </w:tblCellMar>
        </w:tblPrEx>
        <w:trPr>
          <w:trHeight w:val="300" w:hRule="atLeast"/>
        </w:trPr>
        <w:tc>
          <w:tcPr>
            <w:tcW w:w="1240" w:type="dxa"/>
            <w:vMerge w:val="continue"/>
            <w:tcBorders>
              <w:top w:val="nil"/>
              <w:left w:val="single" w:color="auto" w:sz="4" w:space="0"/>
              <w:bottom w:val="single" w:color="000000" w:sz="4" w:space="0"/>
              <w:right w:val="single" w:color="auto" w:sz="4" w:space="0"/>
            </w:tcBorders>
            <w:vAlign w:val="center"/>
          </w:tcPr>
          <w:p w14:paraId="067B0D07">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1943786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预算数</w:t>
            </w:r>
            <w:r>
              <w:rPr>
                <w:rFonts w:ascii="Calibri" w:hAnsi="Calibri" w:eastAsia="宋体" w:cs="Calibri"/>
                <w:color w:val="000000"/>
                <w:kern w:val="0"/>
                <w:sz w:val="22"/>
              </w:rPr>
              <w:t>:</w:t>
            </w:r>
          </w:p>
        </w:tc>
        <w:tc>
          <w:tcPr>
            <w:tcW w:w="1180" w:type="dxa"/>
            <w:tcBorders>
              <w:top w:val="nil"/>
              <w:left w:val="nil"/>
              <w:bottom w:val="single" w:color="auto" w:sz="4" w:space="0"/>
              <w:right w:val="single" w:color="auto" w:sz="4" w:space="0"/>
            </w:tcBorders>
            <w:shd w:val="clear" w:color="auto" w:fill="auto"/>
            <w:vAlign w:val="center"/>
          </w:tcPr>
          <w:p w14:paraId="0F8F92F3">
            <w:pPr>
              <w:widowControl/>
              <w:jc w:val="center"/>
              <w:rPr>
                <w:rFonts w:ascii="Calibri" w:hAnsi="Calibri" w:eastAsia="宋体" w:cs="Calibri"/>
                <w:color w:val="000000"/>
                <w:kern w:val="0"/>
                <w:sz w:val="22"/>
              </w:rPr>
            </w:pPr>
            <w:r>
              <w:rPr>
                <w:rFonts w:ascii="Calibri" w:hAnsi="Calibri" w:eastAsia="宋体" w:cs="Calibri"/>
                <w:color w:val="000000"/>
                <w:kern w:val="0"/>
                <w:sz w:val="22"/>
              </w:rPr>
              <w:t>511.5</w:t>
            </w:r>
          </w:p>
        </w:tc>
        <w:tc>
          <w:tcPr>
            <w:tcW w:w="1740" w:type="dxa"/>
            <w:tcBorders>
              <w:top w:val="nil"/>
              <w:left w:val="nil"/>
              <w:bottom w:val="single" w:color="auto" w:sz="4" w:space="0"/>
              <w:right w:val="single" w:color="auto" w:sz="4" w:space="0"/>
            </w:tcBorders>
            <w:shd w:val="clear" w:color="auto" w:fill="auto"/>
            <w:vAlign w:val="center"/>
          </w:tcPr>
          <w:p w14:paraId="440DB227">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到位数</w:t>
            </w:r>
            <w:r>
              <w:rPr>
                <w:rFonts w:ascii="Calibri" w:hAnsi="Calibri" w:eastAsia="宋体" w:cs="Calibri"/>
                <w:color w:val="000000"/>
                <w:kern w:val="0"/>
                <w:sz w:val="22"/>
              </w:rPr>
              <w:t>:</w:t>
            </w:r>
          </w:p>
        </w:tc>
        <w:tc>
          <w:tcPr>
            <w:tcW w:w="920" w:type="dxa"/>
            <w:tcBorders>
              <w:top w:val="nil"/>
              <w:left w:val="nil"/>
              <w:bottom w:val="single" w:color="auto" w:sz="4" w:space="0"/>
              <w:right w:val="single" w:color="auto" w:sz="4" w:space="0"/>
            </w:tcBorders>
            <w:shd w:val="clear" w:color="auto" w:fill="auto"/>
            <w:vAlign w:val="center"/>
          </w:tcPr>
          <w:p w14:paraId="161B828D">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56FFAD76">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w:t>
            </w:r>
            <w:r>
              <w:rPr>
                <w:rFonts w:ascii="Calibri" w:hAnsi="Calibri" w:eastAsia="宋体" w:cs="Calibri"/>
                <w:color w:val="000000"/>
                <w:kern w:val="0"/>
                <w:sz w:val="22"/>
              </w:rPr>
              <w:t>:</w:t>
            </w:r>
          </w:p>
        </w:tc>
        <w:tc>
          <w:tcPr>
            <w:tcW w:w="1080" w:type="dxa"/>
            <w:tcBorders>
              <w:top w:val="nil"/>
              <w:left w:val="nil"/>
              <w:bottom w:val="single" w:color="auto" w:sz="4" w:space="0"/>
              <w:right w:val="single" w:color="auto" w:sz="4" w:space="0"/>
            </w:tcBorders>
            <w:shd w:val="clear" w:color="auto" w:fill="auto"/>
            <w:vAlign w:val="center"/>
          </w:tcPr>
          <w:p w14:paraId="03A478DB">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1DF58620">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r>
      <w:tr w14:paraId="3D83A30B">
        <w:tblPrEx>
          <w:tblCellMar>
            <w:top w:w="0" w:type="dxa"/>
            <w:left w:w="108" w:type="dxa"/>
            <w:bottom w:w="0" w:type="dxa"/>
            <w:right w:w="108" w:type="dxa"/>
          </w:tblCellMar>
        </w:tblPrEx>
        <w:trPr>
          <w:trHeight w:val="799" w:hRule="atLeast"/>
        </w:trPr>
        <w:tc>
          <w:tcPr>
            <w:tcW w:w="1240" w:type="dxa"/>
            <w:vMerge w:val="continue"/>
            <w:tcBorders>
              <w:top w:val="nil"/>
              <w:left w:val="single" w:color="auto" w:sz="4" w:space="0"/>
              <w:bottom w:val="single" w:color="000000" w:sz="4" w:space="0"/>
              <w:right w:val="single" w:color="auto" w:sz="4" w:space="0"/>
            </w:tcBorders>
            <w:vAlign w:val="center"/>
          </w:tcPr>
          <w:p w14:paraId="53DC7547">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70640D8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其中</w:t>
            </w:r>
            <w:r>
              <w:rPr>
                <w:rFonts w:ascii="Calibri" w:hAnsi="Calibri" w:eastAsia="宋体" w:cs="Calibri"/>
                <w:color w:val="000000"/>
                <w:kern w:val="0"/>
                <w:sz w:val="22"/>
              </w:rPr>
              <w:t>:</w:t>
            </w:r>
            <w:r>
              <w:rPr>
                <w:rFonts w:hint="eastAsia" w:ascii="宋体" w:hAnsi="宋体" w:eastAsia="宋体" w:cs="Calibri"/>
                <w:color w:val="000000"/>
                <w:kern w:val="0"/>
                <w:sz w:val="22"/>
              </w:rPr>
              <w:t>财政   资金</w:t>
            </w:r>
          </w:p>
        </w:tc>
        <w:tc>
          <w:tcPr>
            <w:tcW w:w="1180" w:type="dxa"/>
            <w:tcBorders>
              <w:top w:val="nil"/>
              <w:left w:val="nil"/>
              <w:bottom w:val="single" w:color="auto" w:sz="4" w:space="0"/>
              <w:right w:val="single" w:color="auto" w:sz="4" w:space="0"/>
            </w:tcBorders>
            <w:shd w:val="clear" w:color="auto" w:fill="auto"/>
            <w:vAlign w:val="center"/>
          </w:tcPr>
          <w:p w14:paraId="7AF8754C">
            <w:pPr>
              <w:widowControl/>
              <w:jc w:val="center"/>
              <w:rPr>
                <w:rFonts w:ascii="Calibri" w:hAnsi="Calibri" w:eastAsia="宋体" w:cs="Calibri"/>
                <w:color w:val="000000"/>
                <w:kern w:val="0"/>
                <w:sz w:val="22"/>
              </w:rPr>
            </w:pPr>
            <w:r>
              <w:rPr>
                <w:rFonts w:ascii="Calibri" w:hAnsi="Calibri" w:eastAsia="宋体" w:cs="Calibri"/>
                <w:color w:val="000000"/>
                <w:kern w:val="0"/>
                <w:sz w:val="22"/>
              </w:rPr>
              <w:t>511.5</w:t>
            </w:r>
          </w:p>
        </w:tc>
        <w:tc>
          <w:tcPr>
            <w:tcW w:w="1740" w:type="dxa"/>
            <w:tcBorders>
              <w:top w:val="nil"/>
              <w:left w:val="nil"/>
              <w:bottom w:val="single" w:color="auto" w:sz="4" w:space="0"/>
              <w:right w:val="single" w:color="auto" w:sz="4" w:space="0"/>
            </w:tcBorders>
            <w:shd w:val="clear" w:color="auto" w:fill="auto"/>
            <w:vAlign w:val="center"/>
          </w:tcPr>
          <w:p w14:paraId="576A9B6D">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920" w:type="dxa"/>
            <w:tcBorders>
              <w:top w:val="nil"/>
              <w:left w:val="nil"/>
              <w:bottom w:val="single" w:color="auto" w:sz="4" w:space="0"/>
              <w:right w:val="single" w:color="auto" w:sz="4" w:space="0"/>
            </w:tcBorders>
            <w:shd w:val="clear" w:color="auto" w:fill="auto"/>
            <w:vAlign w:val="center"/>
          </w:tcPr>
          <w:p w14:paraId="42CAE33B">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178E44E6">
            <w:pPr>
              <w:widowControl/>
              <w:jc w:val="right"/>
              <w:rPr>
                <w:rFonts w:ascii="宋体" w:hAnsi="宋体" w:eastAsia="宋体" w:cs="Calibri"/>
                <w:color w:val="000000"/>
                <w:kern w:val="0"/>
                <w:sz w:val="22"/>
              </w:rPr>
            </w:pPr>
            <w:r>
              <w:rPr>
                <w:rFonts w:hint="eastAsia" w:ascii="宋体" w:hAnsi="宋体" w:eastAsia="宋体" w:cs="Calibri"/>
                <w:color w:val="000000"/>
                <w:kern w:val="0"/>
                <w:sz w:val="22"/>
              </w:rPr>
              <w:t xml:space="preserve">    其中</w:t>
            </w:r>
            <w:r>
              <w:rPr>
                <w:rFonts w:ascii="Calibri" w:hAnsi="Calibri" w:eastAsia="宋体" w:cs="Calibri"/>
                <w:color w:val="000000"/>
                <w:kern w:val="0"/>
                <w:sz w:val="22"/>
              </w:rPr>
              <w:t>:</w:t>
            </w:r>
            <w:r>
              <w:rPr>
                <w:rFonts w:hint="eastAsia" w:ascii="宋体" w:hAnsi="宋体" w:eastAsia="宋体" w:cs="Calibri"/>
                <w:color w:val="000000"/>
                <w:kern w:val="0"/>
                <w:sz w:val="22"/>
              </w:rPr>
              <w:t>财政资金</w:t>
            </w:r>
          </w:p>
        </w:tc>
        <w:tc>
          <w:tcPr>
            <w:tcW w:w="1080" w:type="dxa"/>
            <w:tcBorders>
              <w:top w:val="nil"/>
              <w:left w:val="nil"/>
              <w:bottom w:val="single" w:color="auto" w:sz="4" w:space="0"/>
              <w:right w:val="single" w:color="auto" w:sz="4" w:space="0"/>
            </w:tcBorders>
            <w:shd w:val="clear" w:color="auto" w:fill="auto"/>
            <w:vAlign w:val="center"/>
          </w:tcPr>
          <w:p w14:paraId="3A38B513">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220" w:type="dxa"/>
            <w:vMerge w:val="continue"/>
            <w:tcBorders>
              <w:top w:val="nil"/>
              <w:left w:val="single" w:color="auto" w:sz="4" w:space="0"/>
              <w:bottom w:val="single" w:color="auto" w:sz="4" w:space="0"/>
              <w:right w:val="single" w:color="auto" w:sz="4" w:space="0"/>
            </w:tcBorders>
            <w:vAlign w:val="center"/>
          </w:tcPr>
          <w:p w14:paraId="5640FEA2">
            <w:pPr>
              <w:widowControl/>
              <w:jc w:val="left"/>
              <w:rPr>
                <w:rFonts w:ascii="Calibri" w:hAnsi="Calibri" w:eastAsia="宋体" w:cs="Calibri"/>
                <w:color w:val="000000"/>
                <w:kern w:val="0"/>
                <w:sz w:val="22"/>
              </w:rPr>
            </w:pPr>
          </w:p>
        </w:tc>
      </w:tr>
      <w:tr w14:paraId="3C9DC4D8">
        <w:tblPrEx>
          <w:tblCellMar>
            <w:top w:w="0" w:type="dxa"/>
            <w:left w:w="108" w:type="dxa"/>
            <w:bottom w:w="0" w:type="dxa"/>
            <w:right w:w="108" w:type="dxa"/>
          </w:tblCellMar>
        </w:tblPrEx>
        <w:trPr>
          <w:trHeight w:val="300" w:hRule="atLeast"/>
        </w:trPr>
        <w:tc>
          <w:tcPr>
            <w:tcW w:w="1240" w:type="dxa"/>
            <w:vMerge w:val="continue"/>
            <w:tcBorders>
              <w:top w:val="nil"/>
              <w:left w:val="single" w:color="auto" w:sz="4" w:space="0"/>
              <w:bottom w:val="single" w:color="000000" w:sz="4" w:space="0"/>
              <w:right w:val="single" w:color="auto" w:sz="4" w:space="0"/>
            </w:tcBorders>
            <w:vAlign w:val="center"/>
          </w:tcPr>
          <w:p w14:paraId="5B2776CD">
            <w:pPr>
              <w:widowControl/>
              <w:jc w:val="left"/>
              <w:rPr>
                <w:rFonts w:ascii="宋体" w:hAnsi="宋体" w:eastAsia="宋体" w:cs="Calibri"/>
                <w:color w:val="000000"/>
                <w:kern w:val="0"/>
                <w:sz w:val="22"/>
              </w:rPr>
            </w:pPr>
          </w:p>
        </w:tc>
        <w:tc>
          <w:tcPr>
            <w:tcW w:w="1140" w:type="dxa"/>
            <w:tcBorders>
              <w:top w:val="nil"/>
              <w:left w:val="nil"/>
              <w:bottom w:val="single" w:color="auto" w:sz="4" w:space="0"/>
              <w:right w:val="single" w:color="auto" w:sz="4" w:space="0"/>
            </w:tcBorders>
            <w:shd w:val="clear" w:color="auto" w:fill="auto"/>
            <w:vAlign w:val="center"/>
          </w:tcPr>
          <w:p w14:paraId="66F76A2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180" w:type="dxa"/>
            <w:tcBorders>
              <w:top w:val="nil"/>
              <w:left w:val="nil"/>
              <w:bottom w:val="single" w:color="auto" w:sz="4" w:space="0"/>
              <w:right w:val="single" w:color="auto" w:sz="4" w:space="0"/>
            </w:tcBorders>
            <w:shd w:val="clear" w:color="auto" w:fill="auto"/>
            <w:vAlign w:val="center"/>
          </w:tcPr>
          <w:p w14:paraId="4904E59D">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740" w:type="dxa"/>
            <w:tcBorders>
              <w:top w:val="nil"/>
              <w:left w:val="nil"/>
              <w:bottom w:val="single" w:color="auto" w:sz="4" w:space="0"/>
              <w:right w:val="single" w:color="auto" w:sz="4" w:space="0"/>
            </w:tcBorders>
            <w:shd w:val="clear" w:color="auto" w:fill="auto"/>
            <w:vAlign w:val="center"/>
          </w:tcPr>
          <w:p w14:paraId="593829C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920" w:type="dxa"/>
            <w:tcBorders>
              <w:top w:val="nil"/>
              <w:left w:val="nil"/>
              <w:bottom w:val="single" w:color="auto" w:sz="4" w:space="0"/>
              <w:right w:val="single" w:color="auto" w:sz="4" w:space="0"/>
            </w:tcBorders>
            <w:shd w:val="clear" w:color="auto" w:fill="auto"/>
            <w:vAlign w:val="center"/>
          </w:tcPr>
          <w:p w14:paraId="3AFB0897">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580" w:type="dxa"/>
            <w:tcBorders>
              <w:top w:val="nil"/>
              <w:left w:val="nil"/>
              <w:bottom w:val="single" w:color="auto" w:sz="4" w:space="0"/>
              <w:right w:val="single" w:color="auto" w:sz="4" w:space="0"/>
            </w:tcBorders>
            <w:shd w:val="clear" w:color="auto" w:fill="auto"/>
            <w:vAlign w:val="center"/>
          </w:tcPr>
          <w:p w14:paraId="7EF717AD">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其他</w:t>
            </w:r>
          </w:p>
        </w:tc>
        <w:tc>
          <w:tcPr>
            <w:tcW w:w="1080" w:type="dxa"/>
            <w:tcBorders>
              <w:top w:val="nil"/>
              <w:left w:val="nil"/>
              <w:bottom w:val="single" w:color="auto" w:sz="4" w:space="0"/>
              <w:right w:val="single" w:color="auto" w:sz="4" w:space="0"/>
            </w:tcBorders>
            <w:shd w:val="clear" w:color="auto" w:fill="auto"/>
            <w:vAlign w:val="center"/>
          </w:tcPr>
          <w:p w14:paraId="335A7A31">
            <w:pPr>
              <w:widowControl/>
              <w:jc w:val="center"/>
              <w:rPr>
                <w:rFonts w:ascii="Calibri" w:hAnsi="Calibri" w:eastAsia="宋体" w:cs="Calibri"/>
                <w:color w:val="000000"/>
                <w:kern w:val="0"/>
                <w:sz w:val="22"/>
              </w:rPr>
            </w:pPr>
            <w:r>
              <w:rPr>
                <w:rFonts w:ascii="Calibri" w:hAnsi="Calibri" w:eastAsia="宋体" w:cs="Calibri"/>
                <w:color w:val="000000"/>
                <w:kern w:val="0"/>
                <w:sz w:val="22"/>
              </w:rPr>
              <w:t>　</w:t>
            </w:r>
          </w:p>
        </w:tc>
        <w:tc>
          <w:tcPr>
            <w:tcW w:w="1220" w:type="dxa"/>
            <w:vMerge w:val="continue"/>
            <w:tcBorders>
              <w:top w:val="nil"/>
              <w:left w:val="single" w:color="auto" w:sz="4" w:space="0"/>
              <w:bottom w:val="single" w:color="auto" w:sz="4" w:space="0"/>
              <w:right w:val="single" w:color="auto" w:sz="4" w:space="0"/>
            </w:tcBorders>
            <w:vAlign w:val="center"/>
          </w:tcPr>
          <w:p w14:paraId="38A461B6">
            <w:pPr>
              <w:widowControl/>
              <w:jc w:val="left"/>
              <w:rPr>
                <w:rFonts w:ascii="Calibri" w:hAnsi="Calibri" w:eastAsia="宋体" w:cs="Calibri"/>
                <w:color w:val="000000"/>
                <w:kern w:val="0"/>
                <w:sz w:val="22"/>
              </w:rPr>
            </w:pPr>
          </w:p>
        </w:tc>
      </w:tr>
      <w:tr w14:paraId="139B460F">
        <w:tblPrEx>
          <w:tblCellMar>
            <w:top w:w="0" w:type="dxa"/>
            <w:left w:w="108" w:type="dxa"/>
            <w:bottom w:w="0" w:type="dxa"/>
            <w:right w:w="108" w:type="dxa"/>
          </w:tblCellMar>
        </w:tblPrEx>
        <w:trPr>
          <w:trHeight w:val="420" w:hRule="atLeast"/>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14:paraId="73977EF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三、目标完成</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情况</w:t>
            </w:r>
            <w:r>
              <w:rPr>
                <w:rFonts w:ascii="Calibri" w:hAnsi="Calibri" w:eastAsia="宋体" w:cs="Calibri"/>
                <w:color w:val="000000"/>
                <w:kern w:val="0"/>
                <w:sz w:val="22"/>
              </w:rPr>
              <w:t xml:space="preserve"> </w:t>
            </w:r>
          </w:p>
        </w:tc>
        <w:tc>
          <w:tcPr>
            <w:tcW w:w="4060" w:type="dxa"/>
            <w:gridSpan w:val="3"/>
            <w:tcBorders>
              <w:top w:val="single" w:color="auto" w:sz="4" w:space="0"/>
              <w:left w:val="nil"/>
              <w:bottom w:val="single" w:color="auto" w:sz="4" w:space="0"/>
              <w:right w:val="single" w:color="000000" w:sz="4" w:space="0"/>
            </w:tcBorders>
            <w:shd w:val="clear" w:color="auto" w:fill="auto"/>
            <w:vAlign w:val="center"/>
          </w:tcPr>
          <w:p w14:paraId="773C5D9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年度预期目标</w:t>
            </w:r>
          </w:p>
        </w:tc>
        <w:tc>
          <w:tcPr>
            <w:tcW w:w="3580" w:type="dxa"/>
            <w:gridSpan w:val="3"/>
            <w:tcBorders>
              <w:top w:val="single" w:color="auto" w:sz="4" w:space="0"/>
              <w:left w:val="nil"/>
              <w:bottom w:val="single" w:color="auto" w:sz="4" w:space="0"/>
              <w:right w:val="single" w:color="000000" w:sz="4" w:space="0"/>
            </w:tcBorders>
            <w:shd w:val="clear" w:color="auto" w:fill="auto"/>
            <w:vAlign w:val="center"/>
          </w:tcPr>
          <w:p w14:paraId="53A68ABE">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具体完成情况</w:t>
            </w:r>
            <w:r>
              <w:rPr>
                <w:rFonts w:ascii="Calibri" w:hAnsi="Calibri" w:eastAsia="宋体" w:cs="Calibri"/>
                <w:color w:val="000000"/>
                <w:kern w:val="0"/>
                <w:sz w:val="22"/>
              </w:rPr>
              <w:t xml:space="preserve"> </w:t>
            </w:r>
          </w:p>
        </w:tc>
        <w:tc>
          <w:tcPr>
            <w:tcW w:w="1220" w:type="dxa"/>
            <w:tcBorders>
              <w:top w:val="nil"/>
              <w:left w:val="nil"/>
              <w:bottom w:val="single" w:color="auto" w:sz="4" w:space="0"/>
              <w:right w:val="single" w:color="auto" w:sz="4" w:space="0"/>
            </w:tcBorders>
            <w:shd w:val="clear" w:color="auto" w:fill="auto"/>
            <w:vAlign w:val="center"/>
          </w:tcPr>
          <w:p w14:paraId="08F5C30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总体完成率</w:t>
            </w:r>
          </w:p>
        </w:tc>
      </w:tr>
      <w:tr w14:paraId="5AA5E312">
        <w:tblPrEx>
          <w:tblCellMar>
            <w:top w:w="0" w:type="dxa"/>
            <w:left w:w="108" w:type="dxa"/>
            <w:bottom w:w="0" w:type="dxa"/>
            <w:right w:w="108" w:type="dxa"/>
          </w:tblCellMar>
        </w:tblPrEx>
        <w:trPr>
          <w:trHeight w:val="702" w:hRule="atLeast"/>
        </w:trPr>
        <w:tc>
          <w:tcPr>
            <w:tcW w:w="1240" w:type="dxa"/>
            <w:vMerge w:val="continue"/>
            <w:tcBorders>
              <w:top w:val="nil"/>
              <w:left w:val="single" w:color="auto" w:sz="4" w:space="0"/>
              <w:bottom w:val="single" w:color="000000" w:sz="4" w:space="0"/>
              <w:right w:val="single" w:color="auto" w:sz="4" w:space="0"/>
            </w:tcBorders>
            <w:vAlign w:val="center"/>
          </w:tcPr>
          <w:p w14:paraId="49F7716A">
            <w:pPr>
              <w:widowControl/>
              <w:jc w:val="left"/>
              <w:rPr>
                <w:rFonts w:ascii="宋体" w:hAnsi="宋体" w:eastAsia="宋体" w:cs="Calibri"/>
                <w:color w:val="000000"/>
                <w:kern w:val="0"/>
                <w:sz w:val="22"/>
              </w:rPr>
            </w:pPr>
          </w:p>
        </w:tc>
        <w:tc>
          <w:tcPr>
            <w:tcW w:w="4060" w:type="dxa"/>
            <w:gridSpan w:val="3"/>
            <w:tcBorders>
              <w:top w:val="single" w:color="auto" w:sz="4" w:space="0"/>
              <w:left w:val="nil"/>
              <w:bottom w:val="single" w:color="auto" w:sz="4" w:space="0"/>
              <w:right w:val="single" w:color="000000" w:sz="4" w:space="0"/>
            </w:tcBorders>
            <w:shd w:val="clear" w:color="auto" w:fill="auto"/>
            <w:vAlign w:val="center"/>
          </w:tcPr>
          <w:p w14:paraId="09B7D4FF">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由唐山市委政法委统一采购并组织实施，确保政法网满足</w:t>
            </w:r>
            <w:r>
              <w:rPr>
                <w:rFonts w:ascii="Calibri" w:hAnsi="Calibri" w:eastAsia="宋体" w:cs="Calibri"/>
                <w:color w:val="000000"/>
                <w:kern w:val="0"/>
                <w:sz w:val="22"/>
              </w:rPr>
              <w:t>3-5</w:t>
            </w:r>
            <w:r>
              <w:rPr>
                <w:rFonts w:hint="eastAsia" w:ascii="宋体" w:hAnsi="宋体" w:eastAsia="宋体" w:cs="Calibri"/>
                <w:color w:val="000000"/>
                <w:kern w:val="0"/>
                <w:sz w:val="22"/>
              </w:rPr>
              <w:t>年宽带需求。</w:t>
            </w:r>
          </w:p>
        </w:tc>
        <w:tc>
          <w:tcPr>
            <w:tcW w:w="3580" w:type="dxa"/>
            <w:gridSpan w:val="3"/>
            <w:tcBorders>
              <w:top w:val="single" w:color="auto" w:sz="4" w:space="0"/>
              <w:left w:val="nil"/>
              <w:bottom w:val="single" w:color="auto" w:sz="4" w:space="0"/>
              <w:right w:val="single" w:color="000000" w:sz="4" w:space="0"/>
            </w:tcBorders>
            <w:shd w:val="clear" w:color="auto" w:fill="auto"/>
            <w:vAlign w:val="center"/>
          </w:tcPr>
          <w:p w14:paraId="0E854A3A">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已招标完成，并安装调试完毕</w:t>
            </w:r>
          </w:p>
        </w:tc>
        <w:tc>
          <w:tcPr>
            <w:tcW w:w="1220" w:type="dxa"/>
            <w:tcBorders>
              <w:top w:val="nil"/>
              <w:left w:val="nil"/>
              <w:bottom w:val="single" w:color="auto" w:sz="4" w:space="0"/>
              <w:right w:val="single" w:color="auto" w:sz="4" w:space="0"/>
            </w:tcBorders>
            <w:shd w:val="clear" w:color="auto" w:fill="auto"/>
            <w:vAlign w:val="center"/>
          </w:tcPr>
          <w:p w14:paraId="3E1F2ACC">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r>
      <w:tr w14:paraId="550822AB">
        <w:tblPrEx>
          <w:tblCellMar>
            <w:top w:w="0" w:type="dxa"/>
            <w:left w:w="108" w:type="dxa"/>
            <w:bottom w:w="0" w:type="dxa"/>
            <w:right w:w="108" w:type="dxa"/>
          </w:tblCellMar>
        </w:tblPrEx>
        <w:trPr>
          <w:trHeight w:val="420" w:hRule="atLeast"/>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14:paraId="6D2383D0">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四、年度绩效</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指标完成情况</w:t>
            </w:r>
            <w:r>
              <w:rPr>
                <w:rFonts w:ascii="Calibri" w:hAnsi="Calibri" w:eastAsia="宋体" w:cs="Calibri"/>
                <w:color w:val="000000"/>
                <w:kern w:val="0"/>
                <w:sz w:val="22"/>
              </w:rPr>
              <w:t xml:space="preserve"> </w:t>
            </w:r>
          </w:p>
        </w:tc>
        <w:tc>
          <w:tcPr>
            <w:tcW w:w="1140" w:type="dxa"/>
            <w:tcBorders>
              <w:top w:val="nil"/>
              <w:left w:val="nil"/>
              <w:bottom w:val="single" w:color="auto" w:sz="4" w:space="0"/>
              <w:right w:val="single" w:color="auto" w:sz="4" w:space="0"/>
            </w:tcBorders>
            <w:shd w:val="clear" w:color="auto" w:fill="auto"/>
            <w:vAlign w:val="center"/>
          </w:tcPr>
          <w:p w14:paraId="6F86C50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一级指标</w:t>
            </w:r>
            <w:r>
              <w:rPr>
                <w:rFonts w:ascii="Calibri" w:hAnsi="Calibri" w:eastAsia="宋体" w:cs="Calibri"/>
                <w:color w:val="000000"/>
                <w:kern w:val="0"/>
                <w:sz w:val="22"/>
              </w:rPr>
              <w:t xml:space="preserve"> </w:t>
            </w:r>
          </w:p>
        </w:tc>
        <w:tc>
          <w:tcPr>
            <w:tcW w:w="1180" w:type="dxa"/>
            <w:tcBorders>
              <w:top w:val="nil"/>
              <w:left w:val="nil"/>
              <w:bottom w:val="single" w:color="auto" w:sz="4" w:space="0"/>
              <w:right w:val="single" w:color="auto" w:sz="4" w:space="0"/>
            </w:tcBorders>
            <w:shd w:val="clear" w:color="auto" w:fill="auto"/>
            <w:vAlign w:val="center"/>
          </w:tcPr>
          <w:p w14:paraId="2F9E52C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二级指标</w:t>
            </w:r>
            <w:r>
              <w:rPr>
                <w:rFonts w:ascii="Calibri" w:hAnsi="Calibri" w:eastAsia="宋体" w:cs="Calibri"/>
                <w:color w:val="000000"/>
                <w:kern w:val="0"/>
                <w:sz w:val="22"/>
              </w:rPr>
              <w:t xml:space="preserve"> </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14:paraId="4E53C8F7">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三级指标</w:t>
            </w:r>
            <w:r>
              <w:rPr>
                <w:rFonts w:ascii="Calibri" w:hAnsi="Calibri" w:eastAsia="宋体" w:cs="Calibri"/>
                <w:color w:val="000000"/>
                <w:kern w:val="0"/>
                <w:sz w:val="22"/>
              </w:rPr>
              <w:t xml:space="preserve"> </w:t>
            </w:r>
          </w:p>
        </w:tc>
        <w:tc>
          <w:tcPr>
            <w:tcW w:w="1580" w:type="dxa"/>
            <w:tcBorders>
              <w:top w:val="nil"/>
              <w:left w:val="nil"/>
              <w:bottom w:val="single" w:color="auto" w:sz="4" w:space="0"/>
              <w:right w:val="single" w:color="auto" w:sz="4" w:space="0"/>
            </w:tcBorders>
            <w:shd w:val="clear" w:color="auto" w:fill="auto"/>
            <w:vAlign w:val="center"/>
          </w:tcPr>
          <w:p w14:paraId="3905332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预期指标值</w:t>
            </w:r>
          </w:p>
        </w:tc>
        <w:tc>
          <w:tcPr>
            <w:tcW w:w="1080" w:type="dxa"/>
            <w:tcBorders>
              <w:top w:val="nil"/>
              <w:left w:val="nil"/>
              <w:bottom w:val="single" w:color="auto" w:sz="4" w:space="0"/>
              <w:right w:val="single" w:color="auto" w:sz="4" w:space="0"/>
            </w:tcBorders>
            <w:shd w:val="clear" w:color="auto" w:fill="auto"/>
            <w:vAlign w:val="center"/>
          </w:tcPr>
          <w:p w14:paraId="5E7E3CE6">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实际完成值</w:t>
            </w:r>
          </w:p>
        </w:tc>
        <w:tc>
          <w:tcPr>
            <w:tcW w:w="1220" w:type="dxa"/>
            <w:tcBorders>
              <w:top w:val="nil"/>
              <w:left w:val="nil"/>
              <w:bottom w:val="single" w:color="auto" w:sz="4" w:space="0"/>
              <w:right w:val="single" w:color="auto" w:sz="4" w:space="0"/>
            </w:tcBorders>
            <w:shd w:val="clear" w:color="auto" w:fill="auto"/>
            <w:vAlign w:val="center"/>
          </w:tcPr>
          <w:p w14:paraId="59183C3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自评得分</w:t>
            </w:r>
            <w:r>
              <w:rPr>
                <w:rFonts w:ascii="Calibri" w:hAnsi="Calibri" w:eastAsia="宋体" w:cs="Calibri"/>
                <w:color w:val="000000"/>
                <w:kern w:val="0"/>
                <w:sz w:val="22"/>
              </w:rPr>
              <w:t xml:space="preserve"> </w:t>
            </w:r>
          </w:p>
        </w:tc>
      </w:tr>
      <w:tr w14:paraId="7AE55D91">
        <w:tblPrEx>
          <w:tblCellMar>
            <w:top w:w="0" w:type="dxa"/>
            <w:left w:w="108" w:type="dxa"/>
            <w:bottom w:w="0" w:type="dxa"/>
            <w:right w:w="108" w:type="dxa"/>
          </w:tblCellMar>
        </w:tblPrEx>
        <w:trPr>
          <w:trHeight w:val="979" w:hRule="atLeast"/>
        </w:trPr>
        <w:tc>
          <w:tcPr>
            <w:tcW w:w="1240" w:type="dxa"/>
            <w:vMerge w:val="continue"/>
            <w:tcBorders>
              <w:top w:val="nil"/>
              <w:left w:val="single" w:color="auto" w:sz="4" w:space="0"/>
              <w:bottom w:val="single" w:color="000000" w:sz="4" w:space="0"/>
              <w:right w:val="single" w:color="auto" w:sz="4" w:space="0"/>
            </w:tcBorders>
            <w:vAlign w:val="center"/>
          </w:tcPr>
          <w:p w14:paraId="76E5E933">
            <w:pPr>
              <w:widowControl/>
              <w:jc w:val="left"/>
              <w:rPr>
                <w:rFonts w:ascii="宋体" w:hAnsi="宋体" w:eastAsia="宋体" w:cs="Calibri"/>
                <w:color w:val="000000"/>
                <w:kern w:val="0"/>
                <w:sz w:val="22"/>
              </w:rPr>
            </w:pPr>
          </w:p>
        </w:tc>
        <w:tc>
          <w:tcPr>
            <w:tcW w:w="1140" w:type="dxa"/>
            <w:vMerge w:val="restart"/>
            <w:tcBorders>
              <w:top w:val="nil"/>
              <w:left w:val="single" w:color="auto" w:sz="4" w:space="0"/>
              <w:bottom w:val="single" w:color="auto" w:sz="4" w:space="0"/>
              <w:right w:val="single" w:color="auto" w:sz="4" w:space="0"/>
            </w:tcBorders>
            <w:shd w:val="clear" w:color="auto" w:fill="auto"/>
            <w:vAlign w:val="center"/>
          </w:tcPr>
          <w:p w14:paraId="7D36884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产出指标</w:t>
            </w:r>
            <w:r>
              <w:rPr>
                <w:rFonts w:ascii="Calibri" w:hAnsi="Calibri" w:eastAsia="宋体" w:cs="Calibri"/>
                <w:color w:val="000000"/>
                <w:kern w:val="0"/>
                <w:sz w:val="22"/>
              </w:rPr>
              <w:t xml:space="preserve"> (55)</w:t>
            </w:r>
          </w:p>
        </w:tc>
        <w:tc>
          <w:tcPr>
            <w:tcW w:w="1180" w:type="dxa"/>
            <w:tcBorders>
              <w:top w:val="nil"/>
              <w:left w:val="nil"/>
              <w:bottom w:val="nil"/>
              <w:right w:val="single" w:color="auto" w:sz="4" w:space="0"/>
            </w:tcBorders>
            <w:shd w:val="clear" w:color="auto" w:fill="auto"/>
            <w:vAlign w:val="center"/>
          </w:tcPr>
          <w:p w14:paraId="12016F8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数量指标</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14:paraId="5E17A420">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硬件安装数量（市、市到镇硬件安装及升级数量）</w:t>
            </w:r>
          </w:p>
        </w:tc>
        <w:tc>
          <w:tcPr>
            <w:tcW w:w="1580" w:type="dxa"/>
            <w:tcBorders>
              <w:top w:val="nil"/>
              <w:left w:val="nil"/>
              <w:bottom w:val="single" w:color="auto" w:sz="4" w:space="0"/>
              <w:right w:val="single" w:color="auto" w:sz="4" w:space="0"/>
            </w:tcBorders>
            <w:shd w:val="clear" w:color="auto" w:fill="auto"/>
            <w:vAlign w:val="center"/>
          </w:tcPr>
          <w:p w14:paraId="4D1B51B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全部升级</w:t>
            </w:r>
          </w:p>
        </w:tc>
        <w:tc>
          <w:tcPr>
            <w:tcW w:w="1080" w:type="dxa"/>
            <w:tcBorders>
              <w:top w:val="nil"/>
              <w:left w:val="nil"/>
              <w:bottom w:val="single" w:color="auto" w:sz="4" w:space="0"/>
              <w:right w:val="single" w:color="auto" w:sz="4" w:space="0"/>
            </w:tcBorders>
            <w:shd w:val="clear" w:color="auto" w:fill="auto"/>
            <w:vAlign w:val="center"/>
          </w:tcPr>
          <w:p w14:paraId="2E09B96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完成</w:t>
            </w:r>
          </w:p>
        </w:tc>
        <w:tc>
          <w:tcPr>
            <w:tcW w:w="1220" w:type="dxa"/>
            <w:tcBorders>
              <w:top w:val="nil"/>
              <w:left w:val="nil"/>
              <w:bottom w:val="single" w:color="auto" w:sz="4" w:space="0"/>
              <w:right w:val="single" w:color="auto" w:sz="4" w:space="0"/>
            </w:tcBorders>
            <w:shd w:val="clear" w:color="auto" w:fill="auto"/>
            <w:vAlign w:val="center"/>
          </w:tcPr>
          <w:p w14:paraId="25439762">
            <w:pPr>
              <w:widowControl/>
              <w:jc w:val="center"/>
              <w:rPr>
                <w:rFonts w:ascii="Calibri" w:hAnsi="Calibri" w:eastAsia="宋体" w:cs="Calibri"/>
                <w:color w:val="000000"/>
                <w:kern w:val="0"/>
                <w:sz w:val="22"/>
              </w:rPr>
            </w:pPr>
            <w:r>
              <w:rPr>
                <w:rFonts w:ascii="Calibri" w:hAnsi="Calibri" w:eastAsia="宋体" w:cs="Calibri"/>
                <w:color w:val="000000"/>
                <w:kern w:val="0"/>
                <w:sz w:val="22"/>
              </w:rPr>
              <w:t>30</w:t>
            </w:r>
          </w:p>
        </w:tc>
      </w:tr>
      <w:tr w14:paraId="4BAA60AB">
        <w:tblPrEx>
          <w:tblCellMar>
            <w:top w:w="0" w:type="dxa"/>
            <w:left w:w="108" w:type="dxa"/>
            <w:bottom w:w="0" w:type="dxa"/>
            <w:right w:w="108" w:type="dxa"/>
          </w:tblCellMar>
        </w:tblPrEx>
        <w:trPr>
          <w:trHeight w:val="679" w:hRule="atLeast"/>
        </w:trPr>
        <w:tc>
          <w:tcPr>
            <w:tcW w:w="1240" w:type="dxa"/>
            <w:vMerge w:val="continue"/>
            <w:tcBorders>
              <w:top w:val="nil"/>
              <w:left w:val="single" w:color="auto" w:sz="4" w:space="0"/>
              <w:bottom w:val="single" w:color="000000" w:sz="4" w:space="0"/>
              <w:right w:val="single" w:color="auto" w:sz="4" w:space="0"/>
            </w:tcBorders>
            <w:vAlign w:val="center"/>
          </w:tcPr>
          <w:p w14:paraId="43813FEF">
            <w:pPr>
              <w:widowControl/>
              <w:jc w:val="left"/>
              <w:rPr>
                <w:rFonts w:ascii="宋体" w:hAnsi="宋体" w:eastAsia="宋体" w:cs="Calibri"/>
                <w:color w:val="000000"/>
                <w:kern w:val="0"/>
                <w:sz w:val="22"/>
              </w:rPr>
            </w:pPr>
          </w:p>
        </w:tc>
        <w:tc>
          <w:tcPr>
            <w:tcW w:w="1140" w:type="dxa"/>
            <w:vMerge w:val="continue"/>
            <w:tcBorders>
              <w:top w:val="nil"/>
              <w:left w:val="single" w:color="auto" w:sz="4" w:space="0"/>
              <w:bottom w:val="single" w:color="auto" w:sz="4" w:space="0"/>
              <w:right w:val="single" w:color="auto" w:sz="4" w:space="0"/>
            </w:tcBorders>
            <w:vAlign w:val="center"/>
          </w:tcPr>
          <w:p w14:paraId="259CF079">
            <w:pPr>
              <w:widowControl/>
              <w:jc w:val="left"/>
              <w:rPr>
                <w:rFonts w:ascii="宋体" w:hAnsi="宋体" w:eastAsia="宋体" w:cs="Calibri"/>
                <w:color w:val="000000"/>
                <w:kern w:val="0"/>
                <w:sz w:val="22"/>
              </w:rPr>
            </w:pPr>
          </w:p>
        </w:tc>
        <w:tc>
          <w:tcPr>
            <w:tcW w:w="1180" w:type="dxa"/>
            <w:tcBorders>
              <w:top w:val="single" w:color="auto" w:sz="4" w:space="0"/>
              <w:left w:val="nil"/>
              <w:bottom w:val="nil"/>
              <w:right w:val="single" w:color="auto" w:sz="4" w:space="0"/>
            </w:tcBorders>
            <w:shd w:val="clear" w:color="auto" w:fill="auto"/>
            <w:vAlign w:val="center"/>
          </w:tcPr>
          <w:p w14:paraId="06719C71">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质量指标</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14:paraId="58BD7D33">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系统故障率</w:t>
            </w:r>
          </w:p>
        </w:tc>
        <w:tc>
          <w:tcPr>
            <w:tcW w:w="1580" w:type="dxa"/>
            <w:tcBorders>
              <w:top w:val="nil"/>
              <w:left w:val="nil"/>
              <w:bottom w:val="single" w:color="auto" w:sz="4" w:space="0"/>
              <w:right w:val="single" w:color="auto" w:sz="4" w:space="0"/>
            </w:tcBorders>
            <w:shd w:val="clear" w:color="auto" w:fill="auto"/>
            <w:vAlign w:val="center"/>
          </w:tcPr>
          <w:p w14:paraId="2F5C88D2">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低于</w:t>
            </w:r>
            <w:r>
              <w:rPr>
                <w:rFonts w:ascii="Calibri" w:hAnsi="Calibri" w:eastAsia="宋体" w:cs="Calibri"/>
                <w:color w:val="000000"/>
                <w:kern w:val="0"/>
                <w:sz w:val="22"/>
              </w:rPr>
              <w:t>15%</w:t>
            </w:r>
          </w:p>
        </w:tc>
        <w:tc>
          <w:tcPr>
            <w:tcW w:w="1080" w:type="dxa"/>
            <w:tcBorders>
              <w:top w:val="nil"/>
              <w:left w:val="nil"/>
              <w:bottom w:val="single" w:color="auto" w:sz="4" w:space="0"/>
              <w:right w:val="single" w:color="auto" w:sz="4" w:space="0"/>
            </w:tcBorders>
            <w:shd w:val="clear" w:color="auto" w:fill="auto"/>
            <w:vAlign w:val="center"/>
          </w:tcPr>
          <w:p w14:paraId="24733C9B">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220" w:type="dxa"/>
            <w:tcBorders>
              <w:top w:val="nil"/>
              <w:left w:val="nil"/>
              <w:bottom w:val="single" w:color="auto" w:sz="4" w:space="0"/>
              <w:right w:val="single" w:color="auto" w:sz="4" w:space="0"/>
            </w:tcBorders>
            <w:shd w:val="clear" w:color="auto" w:fill="auto"/>
            <w:vAlign w:val="center"/>
          </w:tcPr>
          <w:p w14:paraId="7B3AB86A">
            <w:pPr>
              <w:widowControl/>
              <w:jc w:val="center"/>
              <w:rPr>
                <w:rFonts w:ascii="Calibri" w:hAnsi="Calibri" w:eastAsia="宋体" w:cs="Calibri"/>
                <w:color w:val="000000"/>
                <w:kern w:val="0"/>
                <w:sz w:val="22"/>
              </w:rPr>
            </w:pPr>
            <w:r>
              <w:rPr>
                <w:rFonts w:ascii="Calibri" w:hAnsi="Calibri" w:eastAsia="宋体" w:cs="Calibri"/>
                <w:color w:val="000000"/>
                <w:kern w:val="0"/>
                <w:sz w:val="22"/>
              </w:rPr>
              <w:t>25</w:t>
            </w:r>
          </w:p>
        </w:tc>
      </w:tr>
      <w:tr w14:paraId="7C754016">
        <w:tblPrEx>
          <w:tblCellMar>
            <w:top w:w="0" w:type="dxa"/>
            <w:left w:w="108" w:type="dxa"/>
            <w:bottom w:w="0" w:type="dxa"/>
            <w:right w:w="108" w:type="dxa"/>
          </w:tblCellMar>
        </w:tblPrEx>
        <w:trPr>
          <w:trHeight w:val="780" w:hRule="atLeast"/>
        </w:trPr>
        <w:tc>
          <w:tcPr>
            <w:tcW w:w="1240" w:type="dxa"/>
            <w:vMerge w:val="continue"/>
            <w:tcBorders>
              <w:top w:val="nil"/>
              <w:left w:val="single" w:color="auto" w:sz="4" w:space="0"/>
              <w:bottom w:val="single" w:color="000000" w:sz="4" w:space="0"/>
              <w:right w:val="single" w:color="auto" w:sz="4" w:space="0"/>
            </w:tcBorders>
            <w:vAlign w:val="center"/>
          </w:tcPr>
          <w:p w14:paraId="468A0354">
            <w:pPr>
              <w:widowControl/>
              <w:jc w:val="left"/>
              <w:rPr>
                <w:rFonts w:ascii="宋体" w:hAnsi="宋体" w:eastAsia="宋体" w:cs="Calibri"/>
                <w:color w:val="000000"/>
                <w:kern w:val="0"/>
                <w:sz w:val="22"/>
              </w:rPr>
            </w:pPr>
          </w:p>
        </w:tc>
        <w:tc>
          <w:tcPr>
            <w:tcW w:w="1140" w:type="dxa"/>
            <w:tcBorders>
              <w:top w:val="nil"/>
              <w:left w:val="nil"/>
              <w:bottom w:val="nil"/>
              <w:right w:val="single" w:color="auto" w:sz="4" w:space="0"/>
            </w:tcBorders>
            <w:shd w:val="clear" w:color="auto" w:fill="auto"/>
            <w:vAlign w:val="center"/>
          </w:tcPr>
          <w:p w14:paraId="379EE0E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效益指标</w:t>
            </w:r>
            <w:r>
              <w:rPr>
                <w:rFonts w:ascii="Calibri" w:hAnsi="Calibri" w:eastAsia="宋体" w:cs="Calibri"/>
                <w:color w:val="000000"/>
                <w:kern w:val="0"/>
                <w:sz w:val="22"/>
              </w:rPr>
              <w:t xml:space="preserve"> (35)</w:t>
            </w:r>
          </w:p>
        </w:tc>
        <w:tc>
          <w:tcPr>
            <w:tcW w:w="1180" w:type="dxa"/>
            <w:tcBorders>
              <w:top w:val="single" w:color="auto" w:sz="4" w:space="0"/>
              <w:left w:val="nil"/>
              <w:bottom w:val="nil"/>
              <w:right w:val="single" w:color="auto" w:sz="4" w:space="0"/>
            </w:tcBorders>
            <w:shd w:val="clear" w:color="auto" w:fill="auto"/>
            <w:vAlign w:val="center"/>
          </w:tcPr>
          <w:p w14:paraId="4C54C4B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可持续影响</w:t>
            </w:r>
            <w:r>
              <w:rPr>
                <w:rFonts w:ascii="Calibri" w:hAnsi="Calibri" w:eastAsia="宋体" w:cs="Calibri"/>
                <w:color w:val="000000"/>
                <w:kern w:val="0"/>
                <w:sz w:val="22"/>
              </w:rPr>
              <w:t xml:space="preserve"> </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指标</w:t>
            </w:r>
            <w:r>
              <w:rPr>
                <w:rFonts w:ascii="Calibri" w:hAnsi="Calibri" w:eastAsia="宋体" w:cs="Calibri"/>
                <w:color w:val="000000"/>
                <w:kern w:val="0"/>
                <w:sz w:val="22"/>
              </w:rPr>
              <w:t xml:space="preserve"> </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14:paraId="26E70DE5">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数据共享率</w:t>
            </w:r>
          </w:p>
        </w:tc>
        <w:tc>
          <w:tcPr>
            <w:tcW w:w="1580" w:type="dxa"/>
            <w:tcBorders>
              <w:top w:val="nil"/>
              <w:left w:val="nil"/>
              <w:bottom w:val="single" w:color="auto" w:sz="4" w:space="0"/>
              <w:right w:val="single" w:color="auto" w:sz="4" w:space="0"/>
            </w:tcBorders>
            <w:shd w:val="clear" w:color="auto" w:fill="auto"/>
            <w:vAlign w:val="center"/>
          </w:tcPr>
          <w:p w14:paraId="0698FA68">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高于</w:t>
            </w:r>
            <w:r>
              <w:rPr>
                <w:rFonts w:ascii="Calibri" w:hAnsi="Calibri" w:eastAsia="宋体" w:cs="Calibri"/>
                <w:color w:val="000000"/>
                <w:kern w:val="0"/>
                <w:sz w:val="22"/>
              </w:rPr>
              <w:t>90%</w:t>
            </w:r>
          </w:p>
        </w:tc>
        <w:tc>
          <w:tcPr>
            <w:tcW w:w="1080" w:type="dxa"/>
            <w:tcBorders>
              <w:top w:val="nil"/>
              <w:left w:val="nil"/>
              <w:bottom w:val="single" w:color="auto" w:sz="4" w:space="0"/>
              <w:right w:val="single" w:color="auto" w:sz="4" w:space="0"/>
            </w:tcBorders>
            <w:shd w:val="clear" w:color="auto" w:fill="auto"/>
            <w:vAlign w:val="center"/>
          </w:tcPr>
          <w:p w14:paraId="0BAAA304">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达标</w:t>
            </w:r>
          </w:p>
        </w:tc>
        <w:tc>
          <w:tcPr>
            <w:tcW w:w="1220" w:type="dxa"/>
            <w:tcBorders>
              <w:top w:val="nil"/>
              <w:left w:val="nil"/>
              <w:bottom w:val="single" w:color="auto" w:sz="4" w:space="0"/>
              <w:right w:val="single" w:color="auto" w:sz="4" w:space="0"/>
            </w:tcBorders>
            <w:shd w:val="clear" w:color="auto" w:fill="auto"/>
            <w:vAlign w:val="center"/>
          </w:tcPr>
          <w:p w14:paraId="3C3FEFE4">
            <w:pPr>
              <w:widowControl/>
              <w:jc w:val="center"/>
              <w:rPr>
                <w:rFonts w:ascii="Calibri" w:hAnsi="Calibri" w:eastAsia="宋体" w:cs="Calibri"/>
                <w:color w:val="000000"/>
                <w:kern w:val="0"/>
                <w:sz w:val="22"/>
              </w:rPr>
            </w:pPr>
            <w:r>
              <w:rPr>
                <w:rFonts w:ascii="Calibri" w:hAnsi="Calibri" w:eastAsia="宋体" w:cs="Calibri"/>
                <w:color w:val="000000"/>
                <w:kern w:val="0"/>
                <w:sz w:val="22"/>
              </w:rPr>
              <w:t>35</w:t>
            </w:r>
          </w:p>
        </w:tc>
      </w:tr>
      <w:tr w14:paraId="3FAABDB1">
        <w:tblPrEx>
          <w:tblCellMar>
            <w:top w:w="0" w:type="dxa"/>
            <w:left w:w="108" w:type="dxa"/>
            <w:bottom w:w="0" w:type="dxa"/>
            <w:right w:w="108" w:type="dxa"/>
          </w:tblCellMar>
        </w:tblPrEx>
        <w:trPr>
          <w:trHeight w:val="660" w:hRule="atLeast"/>
        </w:trPr>
        <w:tc>
          <w:tcPr>
            <w:tcW w:w="1240" w:type="dxa"/>
            <w:vMerge w:val="continue"/>
            <w:tcBorders>
              <w:top w:val="nil"/>
              <w:left w:val="single" w:color="auto" w:sz="4" w:space="0"/>
              <w:bottom w:val="single" w:color="000000" w:sz="4" w:space="0"/>
              <w:right w:val="single" w:color="auto" w:sz="4" w:space="0"/>
            </w:tcBorders>
            <w:vAlign w:val="center"/>
          </w:tcPr>
          <w:p w14:paraId="20A9EFA6">
            <w:pPr>
              <w:widowControl/>
              <w:jc w:val="left"/>
              <w:rPr>
                <w:rFonts w:ascii="宋体" w:hAnsi="宋体" w:eastAsia="宋体" w:cs="Calibri"/>
                <w:color w:val="000000"/>
                <w:kern w:val="0"/>
                <w:sz w:val="22"/>
              </w:rPr>
            </w:pPr>
          </w:p>
        </w:tc>
        <w:tc>
          <w:tcPr>
            <w:tcW w:w="1140" w:type="dxa"/>
            <w:tcBorders>
              <w:top w:val="single" w:color="auto" w:sz="4" w:space="0"/>
              <w:left w:val="nil"/>
              <w:bottom w:val="single" w:color="auto" w:sz="4" w:space="0"/>
              <w:right w:val="single" w:color="auto" w:sz="4" w:space="0"/>
            </w:tcBorders>
            <w:shd w:val="clear" w:color="auto" w:fill="auto"/>
            <w:vAlign w:val="center"/>
          </w:tcPr>
          <w:p w14:paraId="25596E2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率</w:t>
            </w:r>
            <w:r>
              <w:rPr>
                <w:rFonts w:ascii="Calibri" w:hAnsi="Calibri" w:eastAsia="宋体" w:cs="Calibri"/>
                <w:color w:val="000000"/>
                <w:kern w:val="0"/>
                <w:sz w:val="22"/>
              </w:rPr>
              <w:t>(10)</w:t>
            </w:r>
          </w:p>
        </w:tc>
        <w:tc>
          <w:tcPr>
            <w:tcW w:w="1180" w:type="dxa"/>
            <w:tcBorders>
              <w:top w:val="single" w:color="auto" w:sz="4" w:space="0"/>
              <w:left w:val="nil"/>
              <w:bottom w:val="single" w:color="auto" w:sz="4" w:space="0"/>
              <w:right w:val="single" w:color="auto" w:sz="4" w:space="0"/>
            </w:tcBorders>
            <w:shd w:val="clear" w:color="auto" w:fill="auto"/>
            <w:vAlign w:val="center"/>
          </w:tcPr>
          <w:p w14:paraId="658868FC">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预算执行率</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14:paraId="2587334D">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执行数占预算数的比例</w:t>
            </w:r>
          </w:p>
        </w:tc>
        <w:tc>
          <w:tcPr>
            <w:tcW w:w="1580" w:type="dxa"/>
            <w:tcBorders>
              <w:top w:val="nil"/>
              <w:left w:val="nil"/>
              <w:bottom w:val="single" w:color="auto" w:sz="4" w:space="0"/>
              <w:right w:val="single" w:color="auto" w:sz="4" w:space="0"/>
            </w:tcBorders>
            <w:shd w:val="clear" w:color="auto" w:fill="auto"/>
            <w:vAlign w:val="center"/>
          </w:tcPr>
          <w:p w14:paraId="384E2D0E">
            <w:pPr>
              <w:widowControl/>
              <w:jc w:val="center"/>
              <w:rPr>
                <w:rFonts w:ascii="Calibri" w:hAnsi="Calibri" w:eastAsia="宋体" w:cs="Calibri"/>
                <w:color w:val="000000"/>
                <w:kern w:val="0"/>
                <w:sz w:val="22"/>
              </w:rPr>
            </w:pPr>
            <w:r>
              <w:rPr>
                <w:rFonts w:ascii="Calibri" w:hAnsi="Calibri" w:eastAsia="宋体" w:cs="Calibri"/>
                <w:color w:val="000000"/>
                <w:kern w:val="0"/>
                <w:sz w:val="22"/>
              </w:rPr>
              <w:t>100%</w:t>
            </w:r>
          </w:p>
        </w:tc>
        <w:tc>
          <w:tcPr>
            <w:tcW w:w="1080" w:type="dxa"/>
            <w:tcBorders>
              <w:top w:val="nil"/>
              <w:left w:val="nil"/>
              <w:bottom w:val="single" w:color="auto" w:sz="4" w:space="0"/>
              <w:right w:val="single" w:color="auto" w:sz="4" w:space="0"/>
            </w:tcBorders>
            <w:shd w:val="clear" w:color="auto" w:fill="auto"/>
            <w:vAlign w:val="center"/>
          </w:tcPr>
          <w:p w14:paraId="2E9BAC4A">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c>
          <w:tcPr>
            <w:tcW w:w="1220" w:type="dxa"/>
            <w:tcBorders>
              <w:top w:val="nil"/>
              <w:left w:val="nil"/>
              <w:bottom w:val="single" w:color="auto" w:sz="4" w:space="0"/>
              <w:right w:val="single" w:color="auto" w:sz="4" w:space="0"/>
            </w:tcBorders>
            <w:shd w:val="clear" w:color="auto" w:fill="auto"/>
            <w:vAlign w:val="center"/>
          </w:tcPr>
          <w:p w14:paraId="3813CD56">
            <w:pPr>
              <w:widowControl/>
              <w:jc w:val="center"/>
              <w:rPr>
                <w:rFonts w:ascii="Calibri" w:hAnsi="Calibri" w:eastAsia="宋体" w:cs="Calibri"/>
                <w:color w:val="000000"/>
                <w:kern w:val="0"/>
                <w:sz w:val="22"/>
              </w:rPr>
            </w:pPr>
            <w:r>
              <w:rPr>
                <w:rFonts w:ascii="Calibri" w:hAnsi="Calibri" w:eastAsia="宋体" w:cs="Calibri"/>
                <w:color w:val="000000"/>
                <w:kern w:val="0"/>
                <w:sz w:val="22"/>
              </w:rPr>
              <w:t>0</w:t>
            </w:r>
          </w:p>
        </w:tc>
      </w:tr>
      <w:tr w14:paraId="59313057">
        <w:tblPrEx>
          <w:tblCellMar>
            <w:top w:w="0" w:type="dxa"/>
            <w:left w:w="108" w:type="dxa"/>
            <w:bottom w:w="0" w:type="dxa"/>
            <w:right w:w="108" w:type="dxa"/>
          </w:tblCellMar>
        </w:tblPrEx>
        <w:trPr>
          <w:trHeight w:val="540" w:hRule="atLeast"/>
        </w:trPr>
        <w:tc>
          <w:tcPr>
            <w:tcW w:w="1240" w:type="dxa"/>
            <w:vMerge w:val="continue"/>
            <w:tcBorders>
              <w:top w:val="nil"/>
              <w:left w:val="single" w:color="auto" w:sz="4" w:space="0"/>
              <w:bottom w:val="single" w:color="000000" w:sz="4" w:space="0"/>
              <w:right w:val="single" w:color="auto" w:sz="4" w:space="0"/>
            </w:tcBorders>
            <w:vAlign w:val="center"/>
          </w:tcPr>
          <w:p w14:paraId="14396322">
            <w:pPr>
              <w:widowControl/>
              <w:jc w:val="left"/>
              <w:rPr>
                <w:rFonts w:ascii="宋体" w:hAnsi="宋体" w:eastAsia="宋体" w:cs="Calibri"/>
                <w:color w:val="000000"/>
                <w:kern w:val="0"/>
                <w:sz w:val="22"/>
              </w:rPr>
            </w:pPr>
          </w:p>
        </w:tc>
        <w:tc>
          <w:tcPr>
            <w:tcW w:w="7640" w:type="dxa"/>
            <w:gridSpan w:val="6"/>
            <w:tcBorders>
              <w:top w:val="single" w:color="auto" w:sz="4" w:space="0"/>
              <w:left w:val="nil"/>
              <w:bottom w:val="single" w:color="auto" w:sz="4" w:space="0"/>
              <w:right w:val="single" w:color="000000" w:sz="4" w:space="0"/>
            </w:tcBorders>
            <w:shd w:val="clear" w:color="auto" w:fill="auto"/>
            <w:vAlign w:val="center"/>
          </w:tcPr>
          <w:p w14:paraId="390CBE45">
            <w:pPr>
              <w:widowControl/>
              <w:jc w:val="center"/>
              <w:rPr>
                <w:rFonts w:ascii="宋体" w:hAnsi="宋体" w:eastAsia="宋体" w:cs="Calibri"/>
                <w:color w:val="000000"/>
                <w:kern w:val="0"/>
                <w:sz w:val="22"/>
              </w:rPr>
            </w:pPr>
            <w:r>
              <w:rPr>
                <w:rFonts w:hint="eastAsia" w:ascii="宋体" w:hAnsi="宋体" w:eastAsia="宋体" w:cs="Calibri"/>
                <w:color w:val="000000"/>
                <w:kern w:val="0"/>
                <w:sz w:val="22"/>
              </w:rPr>
              <w:t>总</w:t>
            </w:r>
            <w:r>
              <w:rPr>
                <w:rFonts w:ascii="Calibri" w:hAnsi="Calibri" w:eastAsia="宋体" w:cs="Calibri"/>
                <w:color w:val="000000"/>
                <w:kern w:val="0"/>
                <w:sz w:val="22"/>
              </w:rPr>
              <w:t xml:space="preserve"> </w:t>
            </w:r>
            <w:r>
              <w:rPr>
                <w:rFonts w:hint="eastAsia" w:ascii="宋体" w:hAnsi="宋体" w:eastAsia="宋体" w:cs="Calibri"/>
                <w:color w:val="000000"/>
                <w:kern w:val="0"/>
                <w:sz w:val="22"/>
              </w:rPr>
              <w:t>分</w:t>
            </w:r>
          </w:p>
        </w:tc>
        <w:tc>
          <w:tcPr>
            <w:tcW w:w="1220" w:type="dxa"/>
            <w:tcBorders>
              <w:top w:val="nil"/>
              <w:left w:val="nil"/>
              <w:bottom w:val="single" w:color="auto" w:sz="4" w:space="0"/>
              <w:right w:val="single" w:color="auto" w:sz="4" w:space="0"/>
            </w:tcBorders>
            <w:shd w:val="clear" w:color="auto" w:fill="auto"/>
            <w:vAlign w:val="center"/>
          </w:tcPr>
          <w:p w14:paraId="70256743">
            <w:pPr>
              <w:widowControl/>
              <w:jc w:val="center"/>
              <w:rPr>
                <w:rFonts w:ascii="Calibri" w:hAnsi="Calibri" w:eastAsia="宋体" w:cs="Calibri"/>
                <w:color w:val="000000"/>
                <w:kern w:val="0"/>
                <w:sz w:val="22"/>
              </w:rPr>
            </w:pPr>
            <w:r>
              <w:rPr>
                <w:rFonts w:ascii="Calibri" w:hAnsi="Calibri" w:eastAsia="宋体" w:cs="Calibri"/>
                <w:color w:val="000000"/>
                <w:kern w:val="0"/>
                <w:sz w:val="22"/>
              </w:rPr>
              <w:t>90</w:t>
            </w:r>
          </w:p>
        </w:tc>
      </w:tr>
      <w:tr w14:paraId="7F08BE58">
        <w:tblPrEx>
          <w:tblCellMar>
            <w:top w:w="0" w:type="dxa"/>
            <w:left w:w="108" w:type="dxa"/>
            <w:bottom w:w="0" w:type="dxa"/>
            <w:right w:w="108" w:type="dxa"/>
          </w:tblCellMar>
        </w:tblPrEx>
        <w:trPr>
          <w:trHeight w:val="942" w:hRule="atLeast"/>
        </w:trPr>
        <w:tc>
          <w:tcPr>
            <w:tcW w:w="1240" w:type="dxa"/>
            <w:tcBorders>
              <w:top w:val="nil"/>
              <w:left w:val="single" w:color="auto" w:sz="4" w:space="0"/>
              <w:bottom w:val="single" w:color="auto" w:sz="4" w:space="0"/>
              <w:right w:val="single" w:color="auto" w:sz="4" w:space="0"/>
            </w:tcBorders>
            <w:shd w:val="clear" w:color="auto" w:fill="auto"/>
            <w:vAlign w:val="center"/>
          </w:tcPr>
          <w:p w14:paraId="766742B2">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五、存在问题、</w:t>
            </w:r>
            <w:r>
              <w:rPr>
                <w:rFonts w:ascii="Calibri" w:hAnsi="Calibri" w:eastAsia="宋体" w:cs="Calibri"/>
                <w:color w:val="000000"/>
                <w:kern w:val="0"/>
                <w:sz w:val="22"/>
              </w:rPr>
              <w:br w:type="textWrapping"/>
            </w:r>
            <w:r>
              <w:rPr>
                <w:rFonts w:hint="eastAsia" w:ascii="宋体" w:hAnsi="宋体" w:eastAsia="宋体" w:cs="Calibri"/>
                <w:color w:val="000000"/>
                <w:kern w:val="0"/>
                <w:sz w:val="22"/>
              </w:rPr>
              <w:t>原因及下一步</w:t>
            </w:r>
            <w:r>
              <w:rPr>
                <w:rFonts w:ascii="Calibri" w:hAnsi="Calibri" w:eastAsia="宋体" w:cs="Calibri"/>
                <w:color w:val="000000"/>
                <w:kern w:val="0"/>
                <w:sz w:val="22"/>
              </w:rPr>
              <w:br w:type="textWrapping"/>
            </w:r>
            <w:r>
              <w:rPr>
                <w:rFonts w:hint="eastAsia" w:ascii="宋体" w:hAnsi="宋体" w:eastAsia="宋体" w:cs="Calibri"/>
                <w:color w:val="000000"/>
                <w:kern w:val="0"/>
                <w:sz w:val="22"/>
              </w:rPr>
              <w:t>整改措施</w:t>
            </w:r>
            <w:r>
              <w:rPr>
                <w:rFonts w:ascii="Calibri" w:hAnsi="Calibri" w:eastAsia="宋体" w:cs="Calibri"/>
                <w:color w:val="000000"/>
                <w:kern w:val="0"/>
                <w:sz w:val="22"/>
              </w:rPr>
              <w:t xml:space="preserve"> </w:t>
            </w:r>
          </w:p>
        </w:tc>
        <w:tc>
          <w:tcPr>
            <w:tcW w:w="8860" w:type="dxa"/>
            <w:gridSpan w:val="7"/>
            <w:tcBorders>
              <w:top w:val="single" w:color="auto" w:sz="4" w:space="0"/>
              <w:left w:val="nil"/>
              <w:bottom w:val="single" w:color="auto" w:sz="4" w:space="0"/>
              <w:right w:val="single" w:color="000000" w:sz="4" w:space="0"/>
            </w:tcBorders>
            <w:shd w:val="clear" w:color="auto" w:fill="auto"/>
            <w:vAlign w:val="center"/>
          </w:tcPr>
          <w:p w14:paraId="63B53236">
            <w:pPr>
              <w:widowControl/>
              <w:jc w:val="left"/>
              <w:rPr>
                <w:rFonts w:ascii="宋体" w:hAnsi="宋体" w:eastAsia="宋体" w:cs="Calibri"/>
                <w:color w:val="000000"/>
                <w:kern w:val="0"/>
                <w:sz w:val="22"/>
              </w:rPr>
            </w:pPr>
            <w:r>
              <w:rPr>
                <w:rFonts w:hint="eastAsia" w:ascii="宋体" w:hAnsi="宋体" w:eastAsia="宋体" w:cs="Calibri"/>
                <w:color w:val="000000"/>
                <w:kern w:val="0"/>
                <w:sz w:val="22"/>
              </w:rPr>
              <w:t>年底前财政资金未拨付到位。以后将加快执行进度，积极协调财政及时拨付资金。</w:t>
            </w:r>
          </w:p>
        </w:tc>
      </w:tr>
    </w:tbl>
    <w:p w14:paraId="3EB27CCF">
      <w:pPr>
        <w:adjustRightInd w:val="0"/>
        <w:snapToGrid w:val="0"/>
        <w:spacing w:line="580" w:lineRule="exact"/>
        <w:rPr>
          <w:rFonts w:ascii="仿宋_GB2312" w:hAnsi="仿宋_GB2312" w:eastAsia="仿宋_GB2312" w:cs="仿宋_GB2312"/>
          <w:sz w:val="32"/>
          <w:szCs w:val="32"/>
        </w:rPr>
      </w:pPr>
    </w:p>
    <w:p w14:paraId="26E2AE82">
      <w:pPr>
        <w:keepNext/>
        <w:keepLines/>
        <w:snapToGrid w:val="0"/>
        <w:spacing w:line="580" w:lineRule="exact"/>
        <w:ind w:firstLine="640" w:firstLineChars="200"/>
        <w:outlineLvl w:val="1"/>
        <w:rPr>
          <w:rFonts w:ascii="黑体" w:hAnsi="Calibri" w:eastAsia="黑体" w:cs="Times New Roman"/>
          <w:sz w:val="32"/>
          <w:szCs w:val="32"/>
        </w:rPr>
      </w:pPr>
      <w:r>
        <w:rPr>
          <w:rFonts w:hint="eastAsia" w:ascii="黑体" w:hAnsi="Calibri" w:eastAsia="黑体" w:cs="Times New Roman"/>
          <w:sz w:val="32"/>
          <w:szCs w:val="32"/>
        </w:rPr>
        <w:t>七、其他重要事项的说明</w:t>
      </w:r>
    </w:p>
    <w:p w14:paraId="3BB469C4">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（一）机关运行经费情况</w:t>
      </w:r>
    </w:p>
    <w:p w14:paraId="0F91C32C">
      <w:pPr>
        <w:adjustRightInd w:val="0"/>
        <w:snapToGrid w:val="0"/>
        <w:spacing w:line="580" w:lineRule="exact"/>
        <w:ind w:firstLine="640" w:firstLineChars="200"/>
        <w:rPr>
          <w:rFonts w:hint="default" w:ascii="仿宋_GB2312" w:hAnsi="Times New Roman" w:eastAsia="仿宋_GB2312" w:cs="DengXian-Regular"/>
          <w:sz w:val="32"/>
          <w:szCs w:val="32"/>
          <w:lang w:val="en-US" w:eastAsia="zh-CN"/>
        </w:rPr>
      </w:pPr>
      <w:r>
        <w:rPr>
          <w:rFonts w:hint="eastAsia" w:ascii="仿宋_GB2312" w:hAnsi="Times New Roman" w:eastAsia="仿宋_GB2312" w:cs="DengXian-Regular"/>
          <w:sz w:val="32"/>
          <w:szCs w:val="32"/>
        </w:rPr>
        <w:t>本部门2019年度机关运行经费支出22.19万元，比2018年度增加1.51万元，增长7.31%。主要原因是增加了工会经费支出</w:t>
      </w:r>
      <w:r>
        <w:rPr>
          <w:rFonts w:hint="eastAsia" w:ascii="仿宋_GB2312" w:hAnsi="Times New Roman" w:eastAsia="仿宋_GB2312" w:cs="DengXian-Regular"/>
          <w:sz w:val="32"/>
          <w:szCs w:val="32"/>
          <w:lang w:eastAsia="zh-CN"/>
        </w:rPr>
        <w:t>；比年初预算增加</w:t>
      </w:r>
      <w:r>
        <w:rPr>
          <w:rFonts w:hint="eastAsia" w:ascii="仿宋_GB2312" w:hAnsi="Times New Roman" w:eastAsia="仿宋_GB2312" w:cs="DengXian-Regular"/>
          <w:sz w:val="32"/>
          <w:szCs w:val="32"/>
          <w:lang w:val="en-US" w:eastAsia="zh-CN"/>
        </w:rPr>
        <w:t>0.71万元，增长3.3%，主要原因人员增加导致公务交通补贴增加。</w:t>
      </w:r>
    </w:p>
    <w:p w14:paraId="30F228D1">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（二）政府采购情况</w:t>
      </w:r>
    </w:p>
    <w:p w14:paraId="3520FD68">
      <w:pPr>
        <w:snapToGrid w:val="0"/>
        <w:spacing w:line="58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Times New Roman" w:eastAsia="仿宋_GB2312" w:cs="DengXian-Regular"/>
          <w:sz w:val="32"/>
          <w:szCs w:val="32"/>
        </w:rPr>
        <w:t>本部门2019年度政府采购支出总额335.68万元，从采购类型来看，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298.56</w:t>
      </w:r>
      <w:r>
        <w:rPr>
          <w:rFonts w:ascii="仿宋_GB2312" w:hAnsi="仿宋_GB2312" w:eastAsia="仿宋_GB2312" w:cs="仿宋_GB2312"/>
          <w:color w:val="000000"/>
          <w:kern w:val="0"/>
          <w:sz w:val="32"/>
          <w:szCs w:val="32"/>
        </w:rPr>
        <w:t xml:space="preserve"> 万元政府采购服务支出 </w:t>
      </w:r>
      <w:r>
        <w:rPr>
          <w:rFonts w:hint="eastAsia" w:ascii="仿宋_GB2312" w:hAnsi="仿宋_GB2312" w:eastAsia="仿宋_GB2312" w:cs="仿宋_GB2312"/>
          <w:color w:val="000000"/>
          <w:kern w:val="0"/>
          <w:sz w:val="32"/>
          <w:szCs w:val="32"/>
        </w:rPr>
        <w:t>37.12</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107.29</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31.96%，</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104.50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31.13</w:t>
      </w:r>
      <w:r>
        <w:rPr>
          <w:rFonts w:ascii="仿宋_GB2312" w:hAnsi="仿宋_GB2312" w:eastAsia="仿宋_GB2312" w:cs="仿宋_GB2312"/>
          <w:color w:val="000000"/>
          <w:kern w:val="0"/>
          <w:sz w:val="32"/>
          <w:szCs w:val="32"/>
        </w:rPr>
        <w:t>%。</w:t>
      </w:r>
    </w:p>
    <w:p w14:paraId="2A0F31EB">
      <w:pPr>
        <w:snapToGrid w:val="0"/>
        <w:spacing w:line="580" w:lineRule="exact"/>
        <w:ind w:firstLine="643" w:firstLineChars="200"/>
        <w:jc w:val="left"/>
        <w:rPr>
          <w:rFonts w:hint="eastAsia" w:ascii="楷体_GB2312" w:hAnsi="Times New Roman" w:eastAsia="楷体_GB2312" w:cs="DengXian-Bold"/>
          <w:b/>
          <w:bCs/>
          <w:sz w:val="32"/>
          <w:szCs w:val="32"/>
        </w:rPr>
      </w:pPr>
      <w:r>
        <w:rPr>
          <w:rFonts w:hint="eastAsia" w:ascii="楷体_GB2312" w:hAnsi="Times New Roman" w:eastAsia="楷体_GB2312" w:cs="DengXian-Bold"/>
          <w:b/>
          <w:bCs/>
          <w:sz w:val="32"/>
          <w:szCs w:val="32"/>
        </w:rPr>
        <w:t>（三）国有资产占用情况</w:t>
      </w:r>
    </w:p>
    <w:p w14:paraId="0495AA3E">
      <w:pPr>
        <w:snapToGrid w:val="0"/>
        <w:spacing w:line="580" w:lineRule="exact"/>
        <w:ind w:firstLine="640" w:firstLineChars="200"/>
        <w:jc w:val="left"/>
        <w:rPr>
          <w:rFonts w:ascii="仿宋_GB2312" w:hAnsi="Times New Roman" w:eastAsia="仿宋_GB2312" w:cs="DengXian-Regular"/>
          <w:sz w:val="32"/>
          <w:szCs w:val="32"/>
        </w:rPr>
      </w:pPr>
      <w:r>
        <w:rPr>
          <w:rFonts w:hint="eastAsia" w:ascii="仿宋_GB2312" w:hAnsi="Times New Roman" w:eastAsia="仿宋_GB2312" w:cs="DengXian-Regular"/>
          <w:sz w:val="32"/>
          <w:szCs w:val="32"/>
        </w:rPr>
        <w:t>截至2019年12月31日，本部门共有车辆2辆，比上年无增减变化。其中，副部（省）级及以上领导用车0辆，主要领导干部用车0辆，机要通信用车1辆，应急保障用车0辆，执法执勤用车1辆，特种专业技术用车0辆，离退休干部用车0辆，其他用车0辆；</w:t>
      </w:r>
    </w:p>
    <w:p w14:paraId="1DDCDB9F">
      <w:pPr>
        <w:keepNext/>
        <w:keepLines/>
        <w:snapToGrid w:val="0"/>
        <w:spacing w:line="580" w:lineRule="exact"/>
        <w:ind w:firstLine="640" w:firstLineChars="200"/>
        <w:outlineLvl w:val="2"/>
        <w:rPr>
          <w:rFonts w:ascii="仿宋_GB2312" w:hAnsi="Times New Roman" w:eastAsia="仿宋_GB2312" w:cs="DengXian-Regular"/>
          <w:sz w:val="32"/>
          <w:szCs w:val="32"/>
        </w:rPr>
      </w:pPr>
      <w:r>
        <w:rPr>
          <w:rFonts w:hint="eastAsia" w:ascii="仿宋_GB2312" w:hAnsi="Times New Roman" w:eastAsia="仿宋_GB2312" w:cs="DengXian-Regular"/>
          <w:sz w:val="32"/>
          <w:szCs w:val="32"/>
        </w:rPr>
        <w:t>单位价值50万元以上通用设备0台（套），比上年增加0套，单位价值100万元以上专用设备0台（套），比上年增加0套。</w:t>
      </w:r>
    </w:p>
    <w:p w14:paraId="3E69D5EC">
      <w:pPr>
        <w:keepNext/>
        <w:keepLines/>
        <w:snapToGrid w:val="0"/>
        <w:spacing w:line="580" w:lineRule="exact"/>
        <w:ind w:firstLine="643" w:firstLineChars="200"/>
        <w:outlineLvl w:val="2"/>
        <w:rPr>
          <w:rFonts w:ascii="楷体_GB2312" w:hAnsi="Times New Roman" w:eastAsia="楷体_GB2312" w:cs="DengXian-Bold"/>
          <w:b/>
          <w:bCs/>
          <w:sz w:val="32"/>
          <w:szCs w:val="32"/>
        </w:rPr>
      </w:pPr>
      <w:r>
        <w:rPr>
          <w:rFonts w:hint="eastAsia" w:ascii="楷体_GB2312" w:hAnsi="Times New Roman" w:eastAsia="楷体_GB2312" w:cs="DengXian-Bold"/>
          <w:b/>
          <w:bCs/>
          <w:sz w:val="32"/>
          <w:szCs w:val="32"/>
        </w:rPr>
        <w:t>（四）其他需要说明的情况</w:t>
      </w:r>
    </w:p>
    <w:p w14:paraId="7AC23F1E">
      <w:pPr>
        <w:adjustRightInd w:val="0"/>
        <w:snapToGrid w:val="0"/>
        <w:spacing w:line="580" w:lineRule="exact"/>
        <w:ind w:firstLine="640" w:firstLineChars="200"/>
        <w:rPr>
          <w:rFonts w:hint="eastAsia" w:ascii="仿宋_GB2312" w:hAnsi="Times New Roman" w:eastAsia="仿宋_GB2312" w:cs="DengXian-Regular"/>
          <w:sz w:val="32"/>
          <w:szCs w:val="32"/>
        </w:rPr>
      </w:pPr>
      <w:r>
        <w:rPr>
          <w:rFonts w:hint="eastAsia" w:ascii="仿宋_GB2312" w:hAnsi="Times New Roman" w:eastAsia="仿宋_GB2312" w:cs="DengXian-Regular"/>
          <w:sz w:val="32"/>
          <w:szCs w:val="32"/>
        </w:rPr>
        <w:t>1. 本部门2019年度</w:t>
      </w:r>
      <w:r>
        <w:rPr>
          <w:rFonts w:hint="eastAsia" w:ascii="仿宋_GB2312" w:eastAsia="仿宋_GB2312" w:cs="DengXian-Regular"/>
          <w:sz w:val="32"/>
          <w:szCs w:val="32"/>
        </w:rPr>
        <w:t>政府性基金预算财政拨款</w:t>
      </w:r>
      <w:r>
        <w:rPr>
          <w:rFonts w:hint="eastAsia" w:ascii="仿宋_GB2312" w:hAnsi="Times New Roman" w:eastAsia="仿宋_GB2312" w:cs="DengXian-Regular"/>
          <w:sz w:val="32"/>
          <w:szCs w:val="32"/>
        </w:rPr>
        <w:t>无收支及结转结余情况</w:t>
      </w:r>
      <w:r>
        <w:rPr>
          <w:rFonts w:hint="eastAsia" w:ascii="仿宋_GB2312" w:eastAsia="仿宋_GB2312" w:cs="DengXian-Regular"/>
          <w:sz w:val="32"/>
          <w:szCs w:val="32"/>
        </w:rPr>
        <w:t>、国有资本经营预算财政拨款</w:t>
      </w:r>
      <w:r>
        <w:rPr>
          <w:rFonts w:hint="eastAsia" w:ascii="仿宋_GB2312" w:hAnsi="Times New Roman" w:eastAsia="仿宋_GB2312" w:cs="DengXian-Regular"/>
          <w:sz w:val="32"/>
          <w:szCs w:val="32"/>
        </w:rPr>
        <w:t>无收支及结转结余情况，故政府性基金预算财政拨款收入支出决算表</w:t>
      </w:r>
      <w:r>
        <w:rPr>
          <w:rFonts w:hint="eastAsia" w:ascii="仿宋_GB2312" w:hAnsi="Times New Roman" w:eastAsia="仿宋_GB2312" w:cs="DengXian-Regular"/>
          <w:sz w:val="32"/>
          <w:szCs w:val="32"/>
          <w:lang w:eastAsia="zh-CN"/>
        </w:rPr>
        <w:t>、国有资本经营预算财政拨款支出决算表</w:t>
      </w:r>
      <w:r>
        <w:rPr>
          <w:rFonts w:hint="eastAsia" w:ascii="仿宋_GB2312" w:hAnsi="Times New Roman" w:eastAsia="仿宋_GB2312" w:cs="DengXian-Regular"/>
          <w:sz w:val="32"/>
          <w:szCs w:val="32"/>
        </w:rPr>
        <w:t>以空表列示。</w:t>
      </w:r>
    </w:p>
    <w:p w14:paraId="2700292E">
      <w:pPr>
        <w:adjustRightInd w:val="0"/>
        <w:snapToGrid w:val="0"/>
        <w:spacing w:line="580" w:lineRule="exact"/>
        <w:ind w:firstLine="640" w:firstLineChars="200"/>
        <w:rPr>
          <w:rFonts w:ascii="仿宋_GB2312" w:hAnsi="Times New Roman" w:eastAsia="仿宋_GB2312" w:cs="DengXian-Regular"/>
          <w:sz w:val="32"/>
          <w:szCs w:val="32"/>
        </w:rPr>
      </w:pPr>
      <w:r>
        <w:rPr>
          <w:rFonts w:hint="eastAsia" w:ascii="仿宋_GB2312" w:hAnsi="Times New Roman" w:eastAsia="仿宋_GB2312" w:cs="DengXian-Regular"/>
          <w:sz w:val="32"/>
          <w:szCs w:val="32"/>
        </w:rPr>
        <w:t>2. 由于决算公开表格中金额数值应当保留两位小数，公开数据为四舍五入计算结果，个别数据合计项与分项之和存在小数点后差额，特此说明。</w:t>
      </w:r>
    </w:p>
    <w:p w14:paraId="0685F3C9">
      <w:pPr>
        <w:widowControl/>
        <w:spacing w:line="580" w:lineRule="exact"/>
        <w:ind w:firstLine="883" w:firstLineChars="200"/>
        <w:jc w:val="left"/>
        <w:rPr>
          <w:rFonts w:ascii="宋体" w:hAnsi="宋体" w:eastAsia="宋体" w:cs="MS-UIGothic,Bold"/>
          <w:b/>
          <w:bCs/>
          <w:kern w:val="0"/>
          <w:sz w:val="44"/>
          <w:szCs w:val="44"/>
        </w:rPr>
        <w:sectPr>
          <w:type w:val="continuous"/>
          <w:pgSz w:w="11906" w:h="16838"/>
          <w:pgMar w:top="2098" w:right="1474" w:bottom="1984" w:left="1588" w:header="851" w:footer="992" w:gutter="0"/>
          <w:pgNumType w:fmt="numberInDash"/>
          <w:cols w:space="0" w:num="1"/>
          <w:docGrid w:type="lines" w:linePitch="312" w:charSpace="0"/>
        </w:sectPr>
      </w:pPr>
    </w:p>
    <w:p w14:paraId="5DEFD890">
      <w:pPr>
        <w:jc w:val="center"/>
        <w:rPr>
          <w:rFonts w:ascii="黑体" w:hAnsi="黑体" w:eastAsia="黑体" w:cs="黑体"/>
          <w:sz w:val="56"/>
          <w:szCs w:val="72"/>
        </w:rPr>
      </w:pPr>
    </w:p>
    <w:p w14:paraId="501A39A6">
      <w:pPr>
        <w:jc w:val="center"/>
        <w:rPr>
          <w:rFonts w:ascii="黑体" w:hAnsi="黑体" w:eastAsia="黑体" w:cs="黑体"/>
          <w:sz w:val="56"/>
          <w:szCs w:val="72"/>
        </w:rPr>
        <w:sectPr>
          <w:type w:val="continuous"/>
          <w:pgSz w:w="11906" w:h="16838"/>
          <w:pgMar w:top="2041" w:right="1531" w:bottom="2041" w:left="1531" w:header="851" w:footer="992" w:gutter="0"/>
          <w:pgNumType w:fmt="numberInDash"/>
          <w:cols w:space="0" w:num="1"/>
          <w:titlePg/>
          <w:docGrid w:type="lines" w:linePitch="312" w:charSpace="0"/>
        </w:sectPr>
      </w:pPr>
    </w:p>
    <w:p w14:paraId="43B0A05C">
      <w:pPr>
        <w:rPr>
          <w:rFonts w:ascii="黑体" w:hAnsi="黑体" w:eastAsia="黑体" w:cs="黑体"/>
          <w:sz w:val="56"/>
          <w:szCs w:val="72"/>
        </w:rPr>
        <w:sectPr>
          <w:headerReference r:id="rId12" w:type="first"/>
          <w:footerReference r:id="rId14" w:type="first"/>
          <w:headerReference r:id="rId11" w:type="default"/>
          <w:footerReference r:id="rId13" w:type="default"/>
          <w:type w:val="continuous"/>
          <w:pgSz w:w="11906" w:h="16838"/>
          <w:pgMar w:top="2041" w:right="1531" w:bottom="2041" w:left="1531" w:header="851" w:footer="992" w:gutter="0"/>
          <w:pgNumType w:fmt="numberInDash"/>
          <w:cols w:space="0" w:num="1"/>
          <w:titlePg/>
          <w:docGrid w:type="lines" w:linePitch="312" w:charSpace="0"/>
        </w:sectPr>
      </w:pPr>
    </w:p>
    <w:p w14:paraId="797DDF32">
      <w:pPr>
        <w:rPr>
          <w:rFonts w:ascii="黑体" w:hAnsi="黑体" w:eastAsia="黑体" w:cs="黑体"/>
          <w:sz w:val="56"/>
          <w:szCs w:val="72"/>
        </w:rPr>
      </w:pPr>
    </w:p>
    <w:p w14:paraId="366291A4">
      <w:pPr>
        <w:jc w:val="center"/>
        <w:rPr>
          <w:rFonts w:ascii="黑体" w:hAnsi="黑体" w:eastAsia="黑体" w:cs="黑体"/>
          <w:sz w:val="56"/>
          <w:szCs w:val="72"/>
        </w:rPr>
      </w:pPr>
    </w:p>
    <w:p w14:paraId="15A4E9EF">
      <w:pPr>
        <w:jc w:val="center"/>
        <w:rPr>
          <w:rFonts w:ascii="黑体" w:hAnsi="黑体" w:eastAsia="黑体" w:cs="黑体"/>
          <w:sz w:val="56"/>
          <w:szCs w:val="72"/>
        </w:rPr>
      </w:pPr>
    </w:p>
    <w:p w14:paraId="6CD65625">
      <w:pPr>
        <w:jc w:val="center"/>
        <w:rPr>
          <w:sz w:val="72"/>
        </w:rPr>
      </w:pPr>
      <w:r>
        <w:rPr>
          <w:sz w:val="72"/>
        </w:rPr>
        <mc:AlternateContent>
          <mc:Choice Requires="wps">
            <w:drawing>
              <wp:anchor distT="0" distB="0" distL="114300" distR="114300" simplePos="0" relativeHeight="251667456" behindDoc="0" locked="0" layoutInCell="1" allowOverlap="1">
                <wp:simplePos x="0" y="0"/>
                <wp:positionH relativeFrom="column">
                  <wp:posOffset>-1021715</wp:posOffset>
                </wp:positionH>
                <wp:positionV relativeFrom="paragraph">
                  <wp:posOffset>441960</wp:posOffset>
                </wp:positionV>
                <wp:extent cx="7793355" cy="3341370"/>
                <wp:effectExtent l="4445" t="4445" r="5080" b="6985"/>
                <wp:wrapNone/>
                <wp:docPr id="10" name="文本框 5"/>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rgbClr val="FFFFFF"/>
                          </a:bgClr>
                        </a:pattFill>
                        <a:ln w="6350" cap="flat" cmpd="sng">
                          <a:solidFill>
                            <a:srgbClr val="FFD966"/>
                          </a:solidFill>
                          <a:prstDash val="solid"/>
                          <a:round/>
                          <a:headEnd type="none" w="med" len="med"/>
                          <a:tailEnd type="none" w="med" len="med"/>
                        </a:ln>
                      </wps:spPr>
                      <wps:txbx>
                        <w:txbxContent>
                          <w:p w14:paraId="79C11A68">
                            <w:pPr>
                              <w:widowControl/>
                              <w:jc w:val="center"/>
                            </w:pPr>
                            <w:r>
                              <w:rPr>
                                <w:rFonts w:hint="eastAsia" w:ascii="黑体" w:hAnsi="黑体" w:eastAsia="黑体" w:cs="黑体"/>
                                <w:color w:val="000000" w:themeColor="text1"/>
                                <w:sz w:val="90"/>
                                <w:szCs w:val="90"/>
                                <w14:textFill>
                                  <w14:solidFill>
                                    <w14:schemeClr w14:val="tx1"/>
                                  </w14:solidFill>
                                </w14:textFill>
                              </w:rPr>
                              <w:t>第三部分 相关名词解释</w:t>
                            </w:r>
                          </w:p>
                        </w:txbxContent>
                      </wps:txbx>
                      <wps:bodyPr anchor="ctr" anchorCtr="0" upright="1"/>
                    </wps:wsp>
                  </a:graphicData>
                </a:graphic>
              </wp:anchor>
            </w:drawing>
          </mc:Choice>
          <mc:Fallback>
            <w:pict>
              <v:shape id="文本框 5" o:spid="_x0000_s1026" o:spt="202" type="#_x0000_t202" style="position:absolute;left:0pt;margin-left:-80.45pt;margin-top:34.8pt;height:263.1pt;width:613.65pt;z-index:251667456;v-text-anchor:middle;mso-width-relative:page;mso-height-relative:page;" fillcolor="#FFD966" filled="t" stroked="t" coordsize="21600,21600"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qjwOGToCAACcBAAADgAAAGRycy9lMm9Eb2MueG1s&#10;rVTLjtMwFN0j8Q+W9zTthLZM1HQkppQNAqSBD3D9SCz5Jdtt0h+AP2DFhj3f1e+YayfTgUEjdUEX&#10;6bV9cu655/pmddNrhQ7cB2lNjWeTKUbcUMukaWr89cv21RuMQiSGEWUNr/GRB3yzfvli1bmKX9nW&#10;KsY9AhITqs7VuI3RVUURaMs1CRPruIFDYb0mEZa+KZgnHbBrVVxNp4uis545bykPAXY3wyEeGf0l&#10;hFYISfnG0r3mJg6snisSoaTQShfwOqsVgtP4SYjAI1I1hkpjfkISiHfpWaxXpGo8ca2kowRyiYQn&#10;NWkiDSQ9U21IJGjv5T9UWlJvgxVxQq0uhkKyI1DFbPrEm7uWOJ5rAauDO5se/h8t/Xj47JFkcBPA&#10;EkM0dPz04/vp5+/Tr29onvzpXKgAducAGPu3tgfsw36AzVR2L7xO/1AQgnOgOp7d5X1EFDaXy+uy&#10;nM8xonBWlq9n5TL7Xzy+7nyI77nVKAU19tC+7Co5fAgRpAD0AZKyORLjVio1wh2N8wwXza3KsoJv&#10;dhCiA4H2b7eb68UiKQeaM2T3DHYLvxE7QlLyMWFKrgzqarwo51AsJTAIAi4ghNqBmcE0WUmwSrIk&#10;Mb3xvJq/YKnCDQntoDofJSGk8nZvWI5aTtg7w1A8OuiXgTnFSYzmDCPFYaxTlJGRSHUJEopTBpxJ&#10;zR6amqLY73qgSeHOsiNcAGJoa2F+aPR4XNzGYZ72zsumhbbl25GZ4NJmt8cBS1Px5zrne/yorO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hub7J9sAAAAMAQAADwAAAAAAAAABACAAAAAiAAAAZHJz&#10;L2Rvd25yZXYueG1sUEsBAhQAFAAAAAgAh07iQKo8Dhk6AgAAnAQAAA4AAAAAAAAAAQAgAAAAKgEA&#10;AGRycy9lMm9Eb2MueG1sUEsFBgAAAAAGAAYAWQEAANYFAAAAAA==&#10;">
                <v:fill type="pattern" on="t" color2="#FFFFFF" o:title="5%" focussize="0,0" r:id="rId22"/>
                <v:stroke weight="0.5pt" color="#FFD966" joinstyle="round"/>
                <v:imagedata o:title=""/>
                <o:lock v:ext="edit" aspectratio="f"/>
                <v:textbox>
                  <w:txbxContent>
                    <w:p w14:paraId="79C11A68">
                      <w:pPr>
                        <w:widowControl/>
                        <w:jc w:val="center"/>
                      </w:pPr>
                      <w:r>
                        <w:rPr>
                          <w:rFonts w:hint="eastAsia" w:ascii="黑体" w:hAnsi="黑体" w:eastAsia="黑体" w:cs="黑体"/>
                          <w:color w:val="000000" w:themeColor="text1"/>
                          <w:sz w:val="90"/>
                          <w:szCs w:val="90"/>
                          <w14:textFill>
                            <w14:solidFill>
                              <w14:schemeClr w14:val="tx1"/>
                            </w14:solidFill>
                          </w14:textFill>
                        </w:rPr>
                        <w:t>第三部分 相关名词解释</w:t>
                      </w:r>
                    </w:p>
                  </w:txbxContent>
                </v:textbox>
              </v:shape>
            </w:pict>
          </mc:Fallback>
        </mc:AlternateContent>
      </w:r>
    </w:p>
    <w:p w14:paraId="2451348D"/>
    <w:p w14:paraId="0B751A4E"/>
    <w:p w14:paraId="145C78CB"/>
    <w:p w14:paraId="6A99EA19"/>
    <w:p w14:paraId="298B97F7"/>
    <w:p w14:paraId="2E0F7312"/>
    <w:p w14:paraId="5498051B"/>
    <w:p w14:paraId="59608663"/>
    <w:p w14:paraId="33D8344E"/>
    <w:p w14:paraId="7B43BC62"/>
    <w:p w14:paraId="0B35BF94"/>
    <w:p w14:paraId="51F421E2"/>
    <w:p w14:paraId="6E8AF42C"/>
    <w:p w14:paraId="5CE39326">
      <w:pPr>
        <w:tabs>
          <w:tab w:val="left" w:pos="886"/>
        </w:tabs>
        <w:jc w:val="left"/>
        <w:sectPr>
          <w:headerReference r:id="rId15" w:type="first"/>
          <w:pgSz w:w="11906" w:h="16838"/>
          <w:pgMar w:top="2041" w:right="1531" w:bottom="2041" w:left="1531" w:header="851" w:footer="992" w:gutter="0"/>
          <w:pgNumType w:fmt="numberInDash"/>
          <w:cols w:space="0" w:num="1"/>
          <w:titlePg/>
          <w:docGrid w:type="lines" w:linePitch="312" w:charSpace="0"/>
        </w:sectPr>
      </w:pPr>
    </w:p>
    <w:p w14:paraId="2BD8F490">
      <w:pPr>
        <w:rPr>
          <w:rFonts w:ascii="仿宋_GB2312" w:hAnsi="宋体" w:eastAsia="仿宋_GB2312" w:cs="ArialUnicodeMS"/>
          <w:sz w:val="32"/>
          <w:szCs w:val="32"/>
          <w:highlight w:val="yellow"/>
        </w:rPr>
      </w:pPr>
      <w:r>
        <w:rPr>
          <w:rFonts w:hint="eastAsia" w:ascii="仿宋_GB2312" w:hAnsi="宋体" w:eastAsia="仿宋_GB2312" w:cs="ArialUnicodeMS"/>
          <w:sz w:val="32"/>
          <w:szCs w:val="32"/>
          <w:highlight w:val="yellow"/>
        </w:rPr>
        <w:br w:type="page"/>
      </w:r>
    </w:p>
    <w:p w14:paraId="230F9E00">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（一）财政拨款收入：</w:t>
      </w:r>
      <w:r>
        <w:rPr>
          <w:rFonts w:hint="eastAsia" w:ascii="仿宋_GB2312" w:hAnsi="宋体" w:eastAsia="仿宋_GB2312" w:cs="Times New Roman"/>
          <w:color w:val="000000"/>
          <w:kern w:val="0"/>
          <w:sz w:val="32"/>
          <w:szCs w:val="32"/>
        </w:rPr>
        <w:t>本年度从本级财政部门取得的财政拨款，包括一般公共预算财政拨款和政府性基金预算财政拨款。</w:t>
      </w:r>
    </w:p>
    <w:p w14:paraId="2CE07D81">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（二）事业收入：</w:t>
      </w:r>
      <w:r>
        <w:rPr>
          <w:rFonts w:hint="eastAsia" w:ascii="仿宋_GB2312" w:hAnsi="宋体" w:eastAsia="仿宋_GB2312" w:cs="Times New Roman"/>
          <w:color w:val="000000"/>
          <w:kern w:val="0"/>
          <w:sz w:val="32"/>
          <w:szCs w:val="32"/>
        </w:rPr>
        <w:t>指事业单位开展专业业务活动及辅助活动所取得的收入。</w:t>
      </w:r>
    </w:p>
    <w:p w14:paraId="3851E844">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（三）其他收入：</w:t>
      </w:r>
      <w:r>
        <w:rPr>
          <w:rFonts w:hint="eastAsia" w:ascii="仿宋_GB2312" w:hAnsi="宋体" w:eastAsia="仿宋_GB2312" w:cs="Times New Roman"/>
          <w:color w:val="000000"/>
          <w:kern w:val="0"/>
          <w:sz w:val="32"/>
          <w:szCs w:val="32"/>
        </w:rPr>
        <w:t>指除上述“财政拨款收入”“事业收入”“经营收入”等以外的收入。</w:t>
      </w:r>
    </w:p>
    <w:p w14:paraId="43D4C52F">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（四）用事业基金弥补收支差额：</w:t>
      </w:r>
      <w:r>
        <w:rPr>
          <w:rFonts w:hint="eastAsia" w:ascii="仿宋_GB2312" w:hAnsi="宋体" w:eastAsia="仿宋_GB2312" w:cs="Times New Roman"/>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0899BBC8">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（五）年初结转和结余：</w:t>
      </w:r>
      <w:r>
        <w:rPr>
          <w:rFonts w:hint="eastAsia" w:ascii="仿宋_GB2312" w:hAnsi="宋体" w:eastAsia="仿宋_GB2312" w:cs="Times New Roman"/>
          <w:color w:val="000000"/>
          <w:kern w:val="0"/>
          <w:sz w:val="32"/>
          <w:szCs w:val="32"/>
        </w:rPr>
        <w:t>指以前年度尚未完成、结转到本年仍按原规定用途继续使用的资金，或项目已完成等产生的结余资金。</w:t>
      </w:r>
    </w:p>
    <w:p w14:paraId="5A66D6E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（六）结余分配：</w:t>
      </w:r>
      <w:r>
        <w:rPr>
          <w:rFonts w:hint="eastAsia" w:ascii="仿宋_GB2312" w:hAnsi="宋体" w:eastAsia="仿宋_GB2312" w:cs="Times New Roman"/>
          <w:color w:val="000000"/>
          <w:kern w:val="0"/>
          <w:sz w:val="32"/>
          <w:szCs w:val="32"/>
        </w:rPr>
        <w:t>指事业单位按照事业单位会计制度的规定从非财政补助结余中分配的事业基金和职工福利基金等。</w:t>
      </w:r>
    </w:p>
    <w:p w14:paraId="1E3D454C">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（七）年末结转和结余：</w:t>
      </w:r>
      <w:r>
        <w:rPr>
          <w:rFonts w:hint="eastAsia" w:ascii="仿宋_GB2312" w:hAnsi="宋体" w:eastAsia="仿宋_GB2312" w:cs="Times New Roman"/>
          <w:color w:val="000000"/>
          <w:kern w:val="0"/>
          <w:sz w:val="32"/>
          <w:szCs w:val="32"/>
        </w:rPr>
        <w:t>指单位按有关规定结转到下年或以后年度继续使用的资金，或项目已完成等产生的结余资金。</w:t>
      </w:r>
    </w:p>
    <w:p w14:paraId="14D96EA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（八）基本支出：</w:t>
      </w:r>
      <w:r>
        <w:rPr>
          <w:rFonts w:hint="eastAsia" w:ascii="仿宋_GB2312" w:hAnsi="宋体" w:eastAsia="仿宋_GB2312" w:cs="Times New Roman"/>
          <w:color w:val="000000"/>
          <w:kern w:val="0"/>
          <w:sz w:val="32"/>
          <w:szCs w:val="32"/>
        </w:rPr>
        <w:t>填列单位为保障机构正常运转、完成日常工作任务而发生的各项支出。</w:t>
      </w:r>
    </w:p>
    <w:p w14:paraId="126953D1">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（九）项目支出：</w:t>
      </w:r>
      <w:r>
        <w:rPr>
          <w:rFonts w:hint="eastAsia" w:ascii="仿宋_GB2312" w:hAnsi="宋体" w:eastAsia="仿宋_GB2312" w:cs="Times New Roman"/>
          <w:color w:val="000000"/>
          <w:kern w:val="0"/>
          <w:sz w:val="32"/>
          <w:szCs w:val="32"/>
        </w:rPr>
        <w:t>填列单位为完成特定的行政工作任务或事业发展目标，在基本支出之外发生的各项支出</w:t>
      </w:r>
    </w:p>
    <w:p w14:paraId="1475F34D">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（十）基本建设支出：</w:t>
      </w:r>
      <w:r>
        <w:rPr>
          <w:rFonts w:hint="eastAsia" w:ascii="仿宋_GB2312" w:hAnsi="宋体" w:eastAsia="仿宋_GB2312" w:cs="Times New Roman"/>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1BC994F6">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（十一）其他资本性支出：</w:t>
      </w:r>
      <w:r>
        <w:rPr>
          <w:rFonts w:hint="eastAsia" w:ascii="仿宋_GB2312" w:hAnsi="宋体" w:eastAsia="仿宋_GB2312" w:cs="Times New Roman"/>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2AF5CD61">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（十二）“三公”经费：</w:t>
      </w:r>
      <w:r>
        <w:rPr>
          <w:rFonts w:hint="eastAsia" w:ascii="仿宋_GB2312" w:hAnsi="宋体" w:eastAsia="仿宋_GB2312" w:cs="Times New Roman"/>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4CB6B2FC">
      <w:pPr>
        <w:snapToGrid w:val="0"/>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（十三）其他交通费用：</w:t>
      </w:r>
      <w:r>
        <w:rPr>
          <w:rFonts w:hint="eastAsia" w:ascii="仿宋_GB2312" w:hAnsi="宋体" w:eastAsia="仿宋_GB2312" w:cs="Times New Roman"/>
          <w:color w:val="000000"/>
          <w:kern w:val="0"/>
          <w:sz w:val="32"/>
          <w:szCs w:val="32"/>
        </w:rPr>
        <w:t>填列单位除公务用车运行维护费以外的其他交通费用。如公务交通补贴、租车费用、出租车费用，飞机、船舶等燃料费、维修费、保险费等。</w:t>
      </w:r>
    </w:p>
    <w:p w14:paraId="35370DDF">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（十四）公务用车购置：</w:t>
      </w:r>
      <w:r>
        <w:rPr>
          <w:rFonts w:hint="eastAsia" w:ascii="仿宋_GB2312" w:hAnsi="宋体" w:eastAsia="仿宋_GB2312" w:cs="Times New Roman"/>
          <w:color w:val="000000"/>
          <w:kern w:val="0"/>
          <w:sz w:val="32"/>
          <w:szCs w:val="32"/>
        </w:rPr>
        <w:t>填列单位公务用车车辆购置支出（含车辆购置税、牌照费）。</w:t>
      </w:r>
    </w:p>
    <w:p w14:paraId="2E777B64">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（十五）其他交通工具购置：</w:t>
      </w:r>
      <w:r>
        <w:rPr>
          <w:rFonts w:hint="eastAsia" w:ascii="仿宋_GB2312" w:hAnsi="宋体" w:eastAsia="仿宋_GB2312" w:cs="Times New Roman"/>
          <w:color w:val="000000"/>
          <w:kern w:val="0"/>
          <w:sz w:val="32"/>
          <w:szCs w:val="32"/>
        </w:rPr>
        <w:t>填列单位除公务用车外的其他各类交通工具（如船舶、飞机等）购置支出（含车辆购置税、牌照费）。</w:t>
      </w:r>
    </w:p>
    <w:p w14:paraId="4FE8B633">
      <w:pPr>
        <w:widowControl/>
        <w:spacing w:line="560" w:lineRule="exact"/>
        <w:ind w:firstLine="643" w:firstLineChars="200"/>
        <w:rPr>
          <w:rFonts w:ascii="仿宋_GB2312" w:hAnsi="宋体" w:eastAsia="仿宋_GB2312" w:cs="Times New Roman"/>
          <w:color w:val="000000"/>
          <w:kern w:val="0"/>
          <w:sz w:val="32"/>
          <w:szCs w:val="32"/>
        </w:rPr>
      </w:pPr>
      <w:r>
        <w:rPr>
          <w:rFonts w:hint="eastAsia" w:ascii="仿宋_GB2312" w:hAnsi="宋体" w:eastAsia="仿宋_GB2312" w:cs="Times New Roman"/>
          <w:b/>
          <w:bCs/>
          <w:color w:val="000000"/>
          <w:kern w:val="0"/>
          <w:sz w:val="32"/>
          <w:szCs w:val="32"/>
        </w:rPr>
        <w:t>（十六）机关运行经费：</w:t>
      </w:r>
      <w:r>
        <w:rPr>
          <w:rFonts w:hint="eastAsia" w:ascii="仿宋_GB2312" w:hAnsi="宋体" w:eastAsia="仿宋_GB2312" w:cs="Times New Roman"/>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250FE0B9">
      <w:pPr>
        <w:tabs>
          <w:tab w:val="left" w:pos="235"/>
        </w:tabs>
        <w:jc w:val="left"/>
        <w:rPr>
          <w:rFonts w:ascii="仿宋_GB2312" w:hAnsi="Cambria" w:eastAsia="仿宋_GB2312" w:cs="ArialUnicodeMS"/>
          <w:kern w:val="0"/>
          <w:sz w:val="32"/>
          <w:szCs w:val="32"/>
        </w:rPr>
      </w:pPr>
      <w:r>
        <w:rPr>
          <w:rFonts w:hint="eastAsia" w:ascii="仿宋_GB2312" w:hAnsi="宋体" w:eastAsia="仿宋_GB2312" w:cs="Times New Roman"/>
          <w:b/>
          <w:bCs/>
          <w:color w:val="000000"/>
          <w:kern w:val="0"/>
          <w:sz w:val="32"/>
          <w:szCs w:val="32"/>
        </w:rPr>
        <w:t>（十七）经费形式:</w:t>
      </w:r>
      <w:r>
        <w:rPr>
          <w:rFonts w:hint="eastAsia" w:ascii="仿宋_GB2312" w:hAnsi="宋体" w:eastAsia="仿宋_GB2312" w:cs="Times New Roman"/>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14:paraId="7BEDF328"/>
    <w:p w14:paraId="3A314270"/>
    <w:p w14:paraId="3A48659E"/>
    <w:p w14:paraId="4C6DF506"/>
    <w:p w14:paraId="5D40DD1C"/>
    <w:p w14:paraId="28D4E34D"/>
    <w:p w14:paraId="27038231"/>
    <w:p w14:paraId="44B7E5A2"/>
    <w:p w14:paraId="6A16A755"/>
    <w:p w14:paraId="65870BEF"/>
    <w:p w14:paraId="0EB67764"/>
    <w:p w14:paraId="73F631F6">
      <w:pPr>
        <w:jc w:val="left"/>
        <w:sectPr>
          <w:headerReference r:id="rId16" w:type="default"/>
          <w:type w:val="continuous"/>
          <w:pgSz w:w="11906" w:h="16838"/>
          <w:pgMar w:top="2098" w:right="1474" w:bottom="1985" w:left="1588" w:header="851" w:footer="992" w:gutter="0"/>
          <w:pgNumType w:fmt="numberInDash"/>
          <w:cols w:space="425" w:num="1"/>
          <w:docGrid w:type="lines" w:linePitch="312" w:charSpace="0"/>
        </w:sectPr>
      </w:pPr>
    </w:p>
    <w:p w14:paraId="34A6B524">
      <w:pPr>
        <w:tabs>
          <w:tab w:val="left" w:pos="235"/>
        </w:tabs>
        <w:jc w:val="left"/>
        <w:sectPr>
          <w:pgSz w:w="11906" w:h="16838"/>
          <w:pgMar w:top="2098" w:right="1474" w:bottom="1985" w:left="1588" w:header="851" w:footer="992" w:gutter="0"/>
          <w:pgNumType w:fmt="numberInDash"/>
          <w:cols w:space="425" w:num="1"/>
          <w:docGrid w:type="lines" w:linePitch="312" w:charSpace="0"/>
        </w:sectPr>
      </w:pPr>
      <w:r>
        <w:rPr>
          <w:sz w:val="72"/>
        </w:rPr>
        <mc:AlternateContent>
          <mc:Choice Requires="wps">
            <w:drawing>
              <wp:anchor distT="0" distB="0" distL="114300" distR="114300" simplePos="0" relativeHeight="251660288" behindDoc="1" locked="0" layoutInCell="1" allowOverlap="1">
                <wp:simplePos x="0" y="0"/>
                <wp:positionH relativeFrom="column">
                  <wp:posOffset>-1042035</wp:posOffset>
                </wp:positionH>
                <wp:positionV relativeFrom="paragraph">
                  <wp:posOffset>1725295</wp:posOffset>
                </wp:positionV>
                <wp:extent cx="7793355" cy="3341370"/>
                <wp:effectExtent l="4445" t="4445" r="5080" b="6985"/>
                <wp:wrapNone/>
                <wp:docPr id="2" name="文本框 4"/>
                <wp:cNvGraphicFramePr/>
                <a:graphic xmlns:a="http://schemas.openxmlformats.org/drawingml/2006/main">
                  <a:graphicData uri="http://schemas.microsoft.com/office/word/2010/wordprocessingShape">
                    <wps:wsp>
                      <wps:cNvSpPr txBox="1"/>
                      <wps:spPr>
                        <a:xfrm>
                          <a:off x="0" y="0"/>
                          <a:ext cx="7793355" cy="3341370"/>
                        </a:xfrm>
                        <a:prstGeom prst="rect">
                          <a:avLst/>
                        </a:prstGeom>
                        <a:pattFill prst="pct5">
                          <a:fgClr>
                            <a:srgbClr val="FFD966"/>
                          </a:fgClr>
                          <a:bgClr>
                            <a:srgbClr val="FFFFFF"/>
                          </a:bgClr>
                        </a:pattFill>
                        <a:ln w="6350" cap="flat" cmpd="sng">
                          <a:solidFill>
                            <a:srgbClr val="FFD966"/>
                          </a:solidFill>
                          <a:prstDash val="solid"/>
                          <a:round/>
                          <a:headEnd type="none" w="med" len="med"/>
                          <a:tailEnd type="none" w="med" len="med"/>
                        </a:ln>
                      </wps:spPr>
                      <wps:txbx>
                        <w:txbxContent>
                          <w:p w14:paraId="79555047">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第四部分 </w:t>
                            </w:r>
                          </w:p>
                          <w:p w14:paraId="4678E274">
                            <w:pPr>
                              <w:widowControl/>
                              <w:jc w:val="center"/>
                            </w:pPr>
                            <w:r>
                              <w:rPr>
                                <w:rFonts w:hint="eastAsia" w:ascii="黑体" w:hAnsi="黑体" w:eastAsia="黑体" w:cs="黑体"/>
                                <w:color w:val="000000" w:themeColor="text1"/>
                                <w:sz w:val="90"/>
                                <w:szCs w:val="90"/>
                                <w14:textFill>
                                  <w14:solidFill>
                                    <w14:schemeClr w14:val="tx1"/>
                                  </w14:solidFill>
                                </w14:textFill>
                              </w:rPr>
                              <w:t>2019年度部门决算报表</w:t>
                            </w:r>
                          </w:p>
                        </w:txbxContent>
                      </wps:txbx>
                      <wps:bodyPr anchor="ctr" anchorCtr="0" upright="1"/>
                    </wps:wsp>
                  </a:graphicData>
                </a:graphic>
              </wp:anchor>
            </w:drawing>
          </mc:Choice>
          <mc:Fallback>
            <w:pict>
              <v:shape id="文本框 4" o:spid="_x0000_s1026" o:spt="202" type="#_x0000_t202" style="position:absolute;left:0pt;margin-left:-82.05pt;margin-top:135.85pt;height:263.1pt;width:613.65pt;z-index:-251656192;v-text-anchor:middle;mso-width-relative:page;mso-height-relative:page;" fillcolor="#FFD966" filled="t" stroked="t" coordsize="21600,21600" o:gfxdata="UEsDBAoAAAAAAIdO4kAAAAAAAAAAAAAAAAAEAAAAZHJzL1BLAwQUAAAACACHTuJARhqDitwAAAAN&#10;AQAADwAAAGRycy9kb3ducmV2LnhtbE2PMU/DMBCFdyT+g3VIbK3jQGMacqkQpQsMqCULmxObJCI+&#10;R7HblH+PO8F4ep/e+67YnO3ATmbyvSMEsUyAGWqc7qlFqD52iwdgPijSanBkEH6Mh015fVWoXLuZ&#10;9uZ0CC2LJeRzhdCFMOac+6YzVvmlGw3F7MtNVoV4Ti3Xk5pjuR14miQZt6qnuNCp0Tx3pvk+HC3C&#10;3r26989stZW7+emtehHjtq5WiLc3InkEFsw5/MFw0Y/qUEan2h1JezYgLER2LyKLkEohgV2QJLtL&#10;gdUIci3XwMuC//+i/AVQSwMEFAAAAAgAh07iQNlgrsY6AgAAmwQAAA4AAABkcnMvZTJvRG9jLnht&#10;bK1Uy47TMBTdI/EPlvc0bTPtMFHTkZhSNgiQBj7A9SOx5Jdst0l/AP6AFRv2fFe/g2sn04FBI3VB&#10;F+m1fXLuuef6ZnXba4UO3AdpTY1nkylG3FDLpGlq/OXz9tVrjEIkhhFlDa/xkQd8u375YtW5is9t&#10;axXjHgGJCVXnatzG6KqiCLTlmoSJddzAobBekwhL3xTMkw7YtSrm0+my6KxnzlvKQ4DdzXCIR0Z/&#10;CaEVQlK+sXSvuYkDq+eKRCgptNIFvM5qheA0fhQi8IhUjaHSmJ+QBOJdehbrFakaT1wr6SiBXCLh&#10;SU2aSANJz1QbEgnae/kPlZbU22BFnFCri6GQ7AhUMZs+8ea+JY7nWsDq4M6mh/9HSz8cPnkkWY3n&#10;GBmioeGn799OP36dfn5FV8mezoUKUPcOcLF/Y3u4NA/7ATZT1b3wOv1DPQjOwdzj2VzeR0Rh8/r6&#10;piwXC4wonJXl1ay8zvYXj687H+I7bjVKQY09dC+bSg7vQwQpAH2ApGyOxLiVSo1wR+Miw0Vzp7Ks&#10;4JsdhOhAoPvb7eZmuUzKgeYM2T2D3cJvxI6QlHxMmJIrg7oaL8sFFEsJzIGA+wehduBlME1WEqyS&#10;LElMbzyv5i9YqnBDQjuozkdJCKm83RuWo5YT9tYwFI8O+mVgTHESoznDSHGY6hRlZCRSXYKE4pQB&#10;Z1Kzh6amKPa7HmhSuLPsCBeAGNpaGB8aPR4Xd3EYp73zsmmhbfl2ZCa4s9ntcb7SUPy5zvkevyn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Yag4rcAAAADQEAAA8AAAAAAAAAAQAgAAAAIgAAAGRy&#10;cy9kb3ducmV2LnhtbFBLAQIUABQAAAAIAIdO4kDZYK7GOgIAAJsEAAAOAAAAAAAAAAEAIAAAACsB&#10;AABkcnMvZTJvRG9jLnhtbFBLBQYAAAAABgAGAFkBAADXBQAAAAA=&#10;">
                <v:fill type="pattern" on="t" color2="#FFFFFF" o:title="5%" focussize="0,0" r:id="rId22"/>
                <v:stroke weight="0.5pt" color="#FFD966" joinstyle="round"/>
                <v:imagedata o:title=""/>
                <o:lock v:ext="edit" aspectratio="f"/>
                <v:textbox>
                  <w:txbxContent>
                    <w:p w14:paraId="79555047">
                      <w:pPr>
                        <w:widowControl/>
                        <w:jc w:val="center"/>
                        <w:rPr>
                          <w:rFonts w:ascii="黑体" w:hAnsi="黑体" w:eastAsia="黑体" w:cs="黑体"/>
                          <w:color w:val="000000" w:themeColor="text1"/>
                          <w:sz w:val="90"/>
                          <w:szCs w:val="90"/>
                          <w14:textFill>
                            <w14:solidFill>
                              <w14:schemeClr w14:val="tx1"/>
                            </w14:solidFill>
                          </w14:textFill>
                        </w:rPr>
                      </w:pPr>
                      <w:r>
                        <w:rPr>
                          <w:rFonts w:hint="eastAsia" w:ascii="黑体" w:hAnsi="黑体" w:eastAsia="黑体" w:cs="黑体"/>
                          <w:color w:val="000000" w:themeColor="text1"/>
                          <w:sz w:val="90"/>
                          <w:szCs w:val="90"/>
                          <w14:textFill>
                            <w14:solidFill>
                              <w14:schemeClr w14:val="tx1"/>
                            </w14:solidFill>
                          </w14:textFill>
                        </w:rPr>
                        <w:t xml:space="preserve">第四部分 </w:t>
                      </w:r>
                    </w:p>
                    <w:p w14:paraId="4678E274">
                      <w:pPr>
                        <w:widowControl/>
                        <w:jc w:val="center"/>
                      </w:pPr>
                      <w:r>
                        <w:rPr>
                          <w:rFonts w:hint="eastAsia" w:ascii="黑体" w:hAnsi="黑体" w:eastAsia="黑体" w:cs="黑体"/>
                          <w:color w:val="000000" w:themeColor="text1"/>
                          <w:sz w:val="90"/>
                          <w:szCs w:val="90"/>
                          <w14:textFill>
                            <w14:solidFill>
                              <w14:schemeClr w14:val="tx1"/>
                            </w14:solidFill>
                          </w14:textFill>
                        </w:rPr>
                        <w:t>2019年度部门决算报表</w:t>
                      </w:r>
                    </w:p>
                  </w:txbxContent>
                </v:textbox>
              </v:shape>
            </w:pict>
          </mc:Fallback>
        </mc:AlternateContent>
      </w:r>
    </w:p>
    <w:p w14:paraId="36BAF09C">
      <w:pPr>
        <w:tabs>
          <w:tab w:val="left" w:pos="886"/>
        </w:tabs>
        <w:jc w:val="left"/>
      </w:pPr>
    </w:p>
    <w:p w14:paraId="4543444E">
      <w:pPr>
        <w:jc w:val="left"/>
      </w:pPr>
    </w:p>
    <w:p w14:paraId="3152B4B9">
      <w:pPr>
        <w:jc w:val="center"/>
        <w:rPr>
          <w:b/>
          <w:bCs/>
          <w:sz w:val="96"/>
          <w:szCs w:val="144"/>
        </w:rPr>
      </w:pPr>
    </w:p>
    <w:p w14:paraId="5805D826">
      <w:pPr>
        <w:rPr>
          <w:b/>
          <w:bCs/>
          <w:sz w:val="96"/>
          <w:szCs w:val="144"/>
        </w:rPr>
      </w:pPr>
    </w:p>
    <w:p w14:paraId="37D9C336">
      <w:pPr>
        <w:jc w:val="center"/>
        <w:rPr>
          <w:b/>
          <w:bCs/>
          <w:sz w:val="96"/>
          <w:szCs w:val="144"/>
        </w:rPr>
      </w:pPr>
    </w:p>
    <w:p w14:paraId="65DB009D">
      <w:pPr>
        <w:jc w:val="center"/>
      </w:pPr>
      <w:r>
        <w:rPr>
          <w:rFonts w:hint="eastAsia"/>
          <w:b/>
          <w:bCs/>
          <w:sz w:val="96"/>
          <w:szCs w:val="144"/>
        </w:rPr>
        <w:t>决算公开报表见附件</w:t>
      </w:r>
      <w:r>
        <w:br w:type="page"/>
      </w:r>
      <w:r>
        <w:rPr>
          <w:rFonts w:hint="eastAsia"/>
        </w:rPr>
        <w:t>部门决算</w:t>
      </w:r>
    </w:p>
    <w:p w14:paraId="0B6BD016">
      <w:r>
        <mc:AlternateContent>
          <mc:Choice Requires="wps">
            <w:drawing>
              <wp:anchor distT="0" distB="0" distL="114300" distR="114300" simplePos="0" relativeHeight="251668480" behindDoc="0" locked="0" layoutInCell="1" allowOverlap="1">
                <wp:simplePos x="0" y="0"/>
                <wp:positionH relativeFrom="column">
                  <wp:posOffset>-895350</wp:posOffset>
                </wp:positionH>
                <wp:positionV relativeFrom="paragraph">
                  <wp:posOffset>-1082675</wp:posOffset>
                </wp:positionV>
                <wp:extent cx="7557770" cy="10682605"/>
                <wp:effectExtent l="0" t="0" r="1270" b="635"/>
                <wp:wrapNone/>
                <wp:docPr id="40" name="矩形 40"/>
                <wp:cNvGraphicFramePr/>
                <a:graphic xmlns:a="http://schemas.openxmlformats.org/drawingml/2006/main">
                  <a:graphicData uri="http://schemas.microsoft.com/office/word/2010/wordprocessingShape">
                    <wps:wsp>
                      <wps:cNvSpPr/>
                      <wps:spPr>
                        <a:xfrm>
                          <a:off x="937895" y="1169035"/>
                          <a:ext cx="7557770" cy="10682605"/>
                        </a:xfrm>
                        <a:prstGeom prst="rect">
                          <a:avLst/>
                        </a:prstGeom>
                        <a:solidFill>
                          <a:srgbClr val="FFC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5pt;margin-top:-85.25pt;height:841.15pt;width:595.1pt;z-index:251668480;v-text-anchor:middle;mso-width-relative:page;mso-height-relative:page;" fillcolor="#FFC000" filled="t" stroked="f" coordsize="21600,21600"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BXObHYfwIAAOgEAAAOAAAAZHJzL2Uyb0RvYy54&#10;bWytVNtuEzEQfUfiHyy/092kzVXdVFGiIKSKViqIZ8frzVryDdu5lJ9B4o2P4HMQv8GxN01L4aEP&#10;vDgzO5M5M8dnfHl10IrshA/Smor2zkpKhOG2lmZT0Y8fVm/GlITITM2UNaKi9yLQq9nrV5d7NxV9&#10;21pVC09QxITp3lW0jdFNiyLwVmgWzqwTBsHGes0iXL8pas/2qK5V0S/LYbG3vnbechECvi67ID1W&#10;9C8paJtGcrG0fKuFiV1VLxSLGCm00gU6y902jeDxpmmCiERVFJPGfAIE9jqdxeySTTeeuVbyYwvs&#10;JS08m0kzaQB6KrVkkZGtl3+V0pJ7G2wTz7jVRTdIZgRT9Mpn3Ny1zIk8C6gO7kR6+H9l+fvdrSey&#10;rugFKDFM48Z/ff3+88c3gg9gZ+/CFEl37tYfvQAzjXpovE6/GIIcKjo5H40nA0ruIarecFKeDzpy&#10;xSESjvhoMBiNRgDhKaMcjvvDMqcUj6WcD/GtsJoko6Ie15dZZbvrEAGP1IeUhByskvVKKpUdv1kv&#10;lCc7hqterRZlmfvHX/5IU4bsgd8fIUw4g4AbCAemdiAhmA0lTG2wGTz6jG1sQsg6SdhLFtoOI5ft&#10;ZtQyYieU1BUdA/eErEzqTGQdHidIfHYMJmtt63vw720nzOD4SgLkmoV4yzyUiCaxq/EGR6MsOrdH&#10;i5LW+i//+p7yIRBEKdlD2Zjq85Z5QYl6ZyCdSe8i3XXMzsVg1Ifjn0bWTyNmqxcWjPbwKjiezZQf&#10;1YPZeKs/YaXnCRUhZjiwO/6OziJ2G4dHgYv5PKdB/o7Fa3PneCqeeDJ2vo22kfmmH9nBtScHC5AF&#10;cFzWtGFP/Zz1+EDN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gm8tf3QAAAA8BAAAPAAAAAAAA&#10;AAEAIAAAACIAAABkcnMvZG93bnJldi54bWxQSwECFAAUAAAACACHTuJAVzmx2H8CAADoBAAADgAA&#10;AAAAAAABACAAAAAsAQAAZHJzL2Uyb0RvYy54bWxQSwUGAAAAAAYABgBZAQAAHQYAAAAA&#10;">
                <v:fill on="t" focussize="0,0"/>
                <v:stroke on="f" weight="1pt" miterlimit="8" joinstyle="miter"/>
                <v:imagedata o:title=""/>
                <o:lock v:ext="edit" aspectratio="f"/>
              </v:rect>
            </w:pict>
          </mc:Fallback>
        </mc:AlternateContent>
      </w:r>
    </w:p>
    <w:sectPr>
      <w:headerReference r:id="rId18" w:type="first"/>
      <w:headerReference r:id="rId17" w:type="default"/>
      <w:footerReference r:id="rId19" w:type="default"/>
      <w:pgSz w:w="11906" w:h="16838"/>
      <w:pgMar w:top="1701" w:right="1417" w:bottom="1281" w:left="141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swiss"/>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 w:name="Yu Gothic UI Semibold">
    <w:altName w:val="MS UI Gothic"/>
    <w:panose1 w:val="020B0700000000000000"/>
    <w:charset w:val="80"/>
    <w:family w:val="swiss"/>
    <w:pitch w:val="default"/>
    <w:sig w:usb0="00000000" w:usb1="00000000" w:usb2="00000016" w:usb3="00000000" w:csb0="0002009F" w:csb1="00000000"/>
  </w:font>
  <w:font w:name="思源黑体 HW Bold">
    <w:altName w:val="黑体"/>
    <w:panose1 w:val="00000000000000000000"/>
    <w:charset w:val="86"/>
    <w:family w:val="decorative"/>
    <w:pitch w:val="default"/>
    <w:sig w:usb0="00000000" w:usb1="00000000" w:usb2="00000016" w:usb3="00000000" w:csb0="002E0107" w:csb1="00000000"/>
  </w:font>
  <w:font w:name="楷体_GB2312">
    <w:altName w:val="楷体"/>
    <w:panose1 w:val="02010609030101010101"/>
    <w:charset w:val="86"/>
    <w:family w:val="auto"/>
    <w:pitch w:val="default"/>
    <w:sig w:usb0="00000000" w:usb1="00000000" w:usb2="00000000" w:usb3="00000000" w:csb0="00040000" w:csb1="00000000"/>
  </w:font>
  <w:font w:name="ArialUnicodeMS">
    <w:altName w:val="Dotum"/>
    <w:panose1 w:val="00000000000000000000"/>
    <w:charset w:val="81"/>
    <w:family w:val="auto"/>
    <w:pitch w:val="default"/>
    <w:sig w:usb0="00000000" w:usb1="00000000" w:usb2="00000010" w:usb3="00000000" w:csb0="0008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MS-UIGothic,Bold">
    <w:altName w:val="Dotum"/>
    <w:panose1 w:val="00000000000000000000"/>
    <w:charset w:val="81"/>
    <w:family w:val="auto"/>
    <w:pitch w:val="default"/>
    <w:sig w:usb0="00000000" w:usb1="00000000" w:usb2="00000010" w:usb3="00000000" w:csb0="00080000" w:csb1="00000000"/>
  </w:font>
  <w:font w:name="MS UI Gothic">
    <w:panose1 w:val="020B0600070205080204"/>
    <w:charset w:val="80"/>
    <w:family w:val="auto"/>
    <w:pitch w:val="default"/>
    <w:sig w:usb0="E00002FF" w:usb1="6AC7FDFB" w:usb2="00000012" w:usb3="00000000" w:csb0="4002009F" w:csb1="DFD7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E0BC5">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FEE6">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3BE37">
    <w:pPr>
      <w:pStyle w:val="5"/>
    </w:pPr>
    <w:r>
      <mc:AlternateContent>
        <mc:Choice Requires="wps">
          <w:drawing>
            <wp:anchor distT="0" distB="0" distL="114300" distR="114300" simplePos="0" relativeHeight="251687936" behindDoc="0" locked="0" layoutInCell="1" allowOverlap="1">
              <wp:simplePos x="0" y="0"/>
              <wp:positionH relativeFrom="margin">
                <wp:posOffset>2662555</wp:posOffset>
              </wp:positionH>
              <wp:positionV relativeFrom="paragraph">
                <wp:posOffset>-164465</wp:posOffset>
              </wp:positionV>
              <wp:extent cx="388620" cy="181610"/>
              <wp:effectExtent l="0" t="0" r="0" b="0"/>
              <wp:wrapNone/>
              <wp:docPr id="36" name="文本框 2"/>
              <wp:cNvGraphicFramePr/>
              <a:graphic xmlns:a="http://schemas.openxmlformats.org/drawingml/2006/main">
                <a:graphicData uri="http://schemas.microsoft.com/office/word/2010/wordprocessingShape">
                  <wps:wsp>
                    <wps:cNvSpPr txBox="1"/>
                    <wps:spPr>
                      <a:xfrm>
                        <a:off x="0" y="0"/>
                        <a:ext cx="388620" cy="181610"/>
                      </a:xfrm>
                      <a:prstGeom prst="rect">
                        <a:avLst/>
                      </a:prstGeom>
                      <a:noFill/>
                      <a:ln w="6350">
                        <a:noFill/>
                      </a:ln>
                      <a:effectLst/>
                    </wps:spPr>
                    <wps:txbx>
                      <w:txbxContent>
                        <w:p w14:paraId="6EA70A6E">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- 17 -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2" o:spid="_x0000_s1026" o:spt="202" type="#_x0000_t202" style="position:absolute;left:0pt;margin-left:209.65pt;margin-top:-12.95pt;height:14.3pt;width:30.6pt;mso-position-horizontal-relative:margin;z-index:251687936;mso-width-relative:page;mso-height-relative:page;" filled="f" stroked="f" coordsize="21600,21600"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I3Vh0s9AgAAcAQAAA4AAABkcnMvZTJvRG9jLnhtbK1U&#10;zY7TMBC+I/EOlu80TSuqqmq6KlsVIVXsSgvi7DpOY8n2GNttUh4A3oATF+48V5+DsZN00cJhD1yc&#10;sef3+2Ymy5tWK3ISzkswBc1HY0qE4VBKcyjoxw/bV3NKfGCmZAqMKOhZeHqzevli2diFmEANqhSO&#10;YBDjF40taB2CXWSZ57XQzI/ACoPKCpxmAa/ukJWONRhdq2wyHs+yBlxpHXDhPb5uOiXtI7rnBISq&#10;klxsgB+1MKGL6oRiASH5WlpPV6naqhI83FWVF4GogiLSkE5MgvI+ntlqyRYHx2wteV8Ce04JTzBp&#10;Jg0mvYbasMDI0cm/QmnJHXiowoiDzjogiRFEkY+fcPNQMysSFqTa2yvp/v+F5e9P947IsqDTGSWG&#10;aez45fu3y49fl59fySTy01i/QLMHi4ahfQMtTs3w7vExwm4rp+MXARHUI7vnK7uiDYTj43Q+n01Q&#10;w1GVz/NZntjPHp2t8+GtAE2iUFCHzUucstPOBywETQeTmMvAViqVGqgMaQo6m74eJ4erBj2UibYi&#10;jUIfJgLqCo9SaPdtj3IP5RlBOujGxFu+lVjKjvlwzxzOBVaPmxPu8KgUYEroJUpqcF/+9R7tsV2o&#10;paTBOSuo/3xkTlCi3hlsJIYMg+AGYT8I5qhvAUc3x520PIno4IIaxMqB/oQLtY5ZUMUMx1wFDYN4&#10;G7ppx4XkYr1ORkfr5KHuHHAMLQs782B5TNMRuz4GqGTiPFLU8YINiBccxNSKfmnipP95T1aPP4rV&#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UcT/ZAAAACQEAAA8AAAAAAAAAAQAgAAAAIgAAAGRy&#10;cy9kb3ducmV2LnhtbFBLAQIUABQAAAAIAIdO4kCN1YdLPQIAAHAEAAAOAAAAAAAAAAEAIAAAACgB&#10;AABkcnMvZTJvRG9jLnhtbFBLBQYAAAAABgAGAFkBAADXBQAAAAA=&#10;">
              <v:fill on="f" focussize="0,0"/>
              <v:stroke on="f" weight="0.5pt"/>
              <v:imagedata o:title=""/>
              <o:lock v:ext="edit" aspectratio="f"/>
              <v:textbox inset="0mm,0mm,0mm,0mm">
                <w:txbxContent>
                  <w:p w14:paraId="6EA70A6E">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- 17 -</w:t>
                    </w:r>
                    <w:r>
                      <w:rPr>
                        <w:rFonts w:ascii="Times New Roman" w:hAnsi="Times New Roman" w:cs="Times New Roman"/>
                        <w:sz w:val="24"/>
                        <w:szCs w:val="24"/>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B9BD2">
    <w:pPr>
      <w:pStyle w:val="5"/>
    </w:pPr>
    <w:r>
      <mc:AlternateContent>
        <mc:Choice Requires="wps">
          <w:drawing>
            <wp:anchor distT="0" distB="0" distL="114300" distR="114300" simplePos="0" relativeHeight="251688960" behindDoc="0" locked="0" layoutInCell="1" allowOverlap="1">
              <wp:simplePos x="0" y="0"/>
              <wp:positionH relativeFrom="margin">
                <wp:posOffset>2623185</wp:posOffset>
              </wp:positionH>
              <wp:positionV relativeFrom="paragraph">
                <wp:posOffset>-285115</wp:posOffset>
              </wp:positionV>
              <wp:extent cx="431800" cy="446405"/>
              <wp:effectExtent l="0" t="0" r="0" b="0"/>
              <wp:wrapNone/>
              <wp:docPr id="37" name="文本框 3"/>
              <wp:cNvGraphicFramePr/>
              <a:graphic xmlns:a="http://schemas.openxmlformats.org/drawingml/2006/main">
                <a:graphicData uri="http://schemas.microsoft.com/office/word/2010/wordprocessingShape">
                  <wps:wsp>
                    <wps:cNvSpPr txBox="1"/>
                    <wps:spPr>
                      <a:xfrm>
                        <a:off x="0" y="0"/>
                        <a:ext cx="431800" cy="446405"/>
                      </a:xfrm>
                      <a:prstGeom prst="rect">
                        <a:avLst/>
                      </a:prstGeom>
                      <a:noFill/>
                      <a:ln w="6350">
                        <a:noFill/>
                      </a:ln>
                      <a:effectLst/>
                    </wps:spPr>
                    <wps:txbx>
                      <w:txbxContent>
                        <w:p w14:paraId="2DF1CC3B">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- 5 -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3" o:spid="_x0000_s1026" o:spt="202" type="#_x0000_t202" style="position:absolute;left:0pt;margin-left:206.55pt;margin-top:-22.45pt;height:35.15pt;width:34pt;mso-position-horizontal-relative:margin;z-index:251688960;mso-width-relative:page;mso-height-relative:page;" filled="f" stroked="f" coordsize="21600,21600"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HJkvJU/AgAAcAQAAA4AAABkcnMvZTJvRG9jLnhtbK1U&#10;wY7TMBC9I/EPlu806bZbVlXTVdmqCKliVyqIs+s4jSXbY2y3SfkA+ANOXLjzXf0Oxk7TRQuHPXBx&#10;xp7xm3lvxpndtlqRg3BeginocJBTIgyHUppdQT9+WL26ocQHZkqmwIiCHoWnt/OXL2aNnYorqEGV&#10;whEEMX7a2ILWIdhplnleC838AKww6KzAaRZw63ZZ6ViD6FplV3k+yRpwpXXAhfd4uuyc9IzongMI&#10;VSW5WALfa2FCh+qEYgEp+VpaT+ep2qoSPNxXlReBqIIi05BWTIL2Nq7ZfMamO8dsLfm5BPacEp5w&#10;0kwaTHqBWrLAyN7Jv6C05A48VGHAQWcdkaQIshjmT7TZ1MyKxAWl9vYiuv9/sPz94cERWRZ09JoS&#10;wzR2/PT92+nHr9PPr2QU9Wmsn2LYxmJgaN9Ai1PTn3s8jLTbyun4RUIE/aju8aKuaAPheDgeDW9y&#10;9HB0jceTcX4dUbLHy9b58FaAJtEoqMPmJU3ZYe1DF9qHxFwGVlKp1EBlSFPQyeg6TxcuHgRXJsaK&#10;NApnmEioKzxaod22Z5ZbKI9I0kE3Jt7ylcRS1syHB+ZwLrB6fDnhHpdKAaaEs0VJDe7Lv85jPLYL&#10;vZQ0OGcF9Z/3zAlK1DuDjUTI0BuuN7a9Yfb6DnB0h/gmLU8mXnBB9WblQH/CB7WIWdDFDMdcBQ29&#10;eRe6accHycVikYL21sld3V3AMbQsrM3G8pimE3axD1DJpHmUqNMFexU3OIipa+dHEyf9z32KevxR&#10;zH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dXN+9kAAAAKAQAADwAAAAAAAAABACAAAAAiAAAA&#10;ZHJzL2Rvd25yZXYueG1sUEsBAhQAFAAAAAgAh07iQHJkvJU/AgAAcAQAAA4AAAAAAAAAAQAgAAAA&#10;KAEAAGRycy9lMm9Eb2MueG1sUEsFBgAAAAAGAAYAWQEAANkFAAAAAA==&#10;">
              <v:fill on="f" focussize="0,0"/>
              <v:stroke on="f" weight="0.5pt"/>
              <v:imagedata o:title=""/>
              <o:lock v:ext="edit" aspectratio="f"/>
              <v:textbox inset="0mm,0mm,0mm,0mm">
                <w:txbxContent>
                  <w:p w14:paraId="2DF1CC3B">
                    <w:pPr>
                      <w:pStyle w:val="5"/>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- 5 -</w:t>
                    </w:r>
                    <w:r>
                      <w:rPr>
                        <w:rFonts w:ascii="Times New Roman" w:hAnsi="Times New Roman" w:cs="Times New Roman"/>
                        <w:sz w:val="24"/>
                        <w:szCs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F2315">
    <w:pPr>
      <w:pStyle w:val="5"/>
    </w:pPr>
    <w:r>
      <mc:AlternateContent>
        <mc:Choice Requires="wps">
          <w:drawing>
            <wp:anchor distT="0" distB="0" distL="114300" distR="114300" simplePos="0" relativeHeight="251689984"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38" name="文本框 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a:effectLst/>
                    </wps:spPr>
                    <wps:txbx>
                      <w:txbxContent>
                        <w:p w14:paraId="13862F4A">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- 22 -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文本框 5" o:spid="_x0000_s1026" o:spt="202" type="#_x0000_t202" style="position:absolute;left:0pt;margin-left:209.15pt;margin-top:-6pt;height:18.7pt;width:144pt;mso-position-horizontal-relative:margin;mso-wrap-style:none;z-index:251689984;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Fywfqs8AgAAbwQAAA4AAABkcnMvZTJvRG9jLnhtbK1U&#10;y24TMRTdI/EPlvd00pSWEGVShVZBSBWtFBBrx+PJWPJLtpOZ8gHwB6y6Yc935Ts49mRSVFh0wcZz&#10;7fs85947s8tOK7ITPkhrSnp6MqJEGG4raTYl/fxp+WpCSYjMVExZI0p6LwK9nL98MWvdVIxtY1Ul&#10;PEEQE6atK2kTo5sWReCN0CycWCcMlLX1mkVc/aaoPGsRXatiPBpdFK31lfOWixDwet0r6SGif05A&#10;W9eSi2vLt1qY2Ef1QrEISKGRLtB5rrauBY+3dR1EJKqkQBrziSSQ1+ks5jM23XjmGskPJbDnlPAE&#10;k2bSIOkx1DWLjGy9/CuUltzbYOt4wq0ueiCZEaA4HT3hZtUwJzIWUB3ckfTw/8Lyj7s7T2RV0jP0&#10;3TCNju9/fN8//Nr//EbOEz+tC1OYrRwMY/fOdpia4T3gMcHuaq/TF4AI9GD3/siu6CLhyWkynkxG&#10;UHHoxmdvXr/N9BeP3s6H+F5YTZJQUo/uZVLZ7iZEVALTwSQlM3YplcodVIa0Jb04Ox9lh6MGHsok&#10;W5Fn4RAmIeorT1Ls1t0B5tpW90DpbT8nwfGlRCk3LMQ75jEYqB6rE29x1MoipT1IlDTWf/3Xe7JH&#10;v6ClpMWgldRgryhRHwz6iIBxEPwgrAfBbPWVxeSeYiUdzyIcfFSDWHurv2CfFikHVMxwZCppHMSr&#10;2A879pGLxSIbbZ2Xm6Z3wBQ6Fm/MyvGUpqd1sY22lpnxRFDPCuhPF8xhbsRhZ9Kg/3nPVo//ifl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fd/c9kAAAAKAQAADwAAAAAAAAABACAAAAAiAAAAZHJz&#10;L2Rvd25yZXYueG1sUEsBAhQAFAAAAAgAh07iQFywfqs8AgAAbwQAAA4AAAAAAAAAAQAgAAAAKAEA&#10;AGRycy9lMm9Eb2MueG1sUEsFBgAAAAAGAAYAWQEAANYFAAAAAA==&#10;">
              <v:fill on="f" focussize="0,0"/>
              <v:stroke on="f" weight="0.5pt"/>
              <v:imagedata o:title=""/>
              <o:lock v:ext="edit" aspectratio="f"/>
              <v:textbox inset="0mm,0mm,0mm,0mm">
                <w:txbxContent>
                  <w:p w14:paraId="13862F4A">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- 22 -</w:t>
                    </w:r>
                    <w:r>
                      <w:rPr>
                        <w:rFonts w:ascii="Times New Roman" w:hAnsi="Times New Roman" w:cs="Times New Roman"/>
                        <w:sz w:val="24"/>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801A3">
    <w:pPr>
      <w:pStyle w:val="5"/>
    </w:pPr>
    <w:r>
      <mc:AlternateContent>
        <mc:Choice Requires="wps">
          <w:drawing>
            <wp:anchor distT="0" distB="0" distL="114300" distR="114300" simplePos="0" relativeHeight="251691008" behindDoc="0" locked="0" layoutInCell="1" allowOverlap="1">
              <wp:simplePos x="0" y="0"/>
              <wp:positionH relativeFrom="margin">
                <wp:posOffset>2609215</wp:posOffset>
              </wp:positionH>
              <wp:positionV relativeFrom="paragraph">
                <wp:posOffset>-238125</wp:posOffset>
              </wp:positionV>
              <wp:extent cx="382905" cy="399415"/>
              <wp:effectExtent l="0" t="0" r="0" b="0"/>
              <wp:wrapNone/>
              <wp:docPr id="39" name="文本框 14"/>
              <wp:cNvGraphicFramePr/>
              <a:graphic xmlns:a="http://schemas.openxmlformats.org/drawingml/2006/main">
                <a:graphicData uri="http://schemas.microsoft.com/office/word/2010/wordprocessingShape">
                  <wps:wsp>
                    <wps:cNvSpPr txBox="1"/>
                    <wps:spPr>
                      <a:xfrm>
                        <a:off x="0" y="0"/>
                        <a:ext cx="382905" cy="399415"/>
                      </a:xfrm>
                      <a:prstGeom prst="rect">
                        <a:avLst/>
                      </a:prstGeom>
                      <a:noFill/>
                      <a:ln w="6350">
                        <a:noFill/>
                      </a:ln>
                      <a:effectLst/>
                    </wps:spPr>
                    <wps:txbx>
                      <w:txbxContent>
                        <w:p w14:paraId="66457A60">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- 18 -</w:t>
                          </w:r>
                          <w:r>
                            <w:rPr>
                              <w:rFonts w:ascii="Times New Roman" w:hAnsi="Times New Roman" w:cs="Times New Roman"/>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文本框 14" o:spid="_x0000_s1026" o:spt="202" type="#_x0000_t202" style="position:absolute;left:0pt;margin-left:205.45pt;margin-top:-18.75pt;height:31.45pt;width:30.15pt;mso-position-horizontal-relative:margin;z-index:251691008;mso-width-relative:page;mso-height-relative:page;" filled="f" stroked="f" coordsize="21600,21600"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DmCIf5QQIAAHEEAAAOAAAAZHJzL2Uyb0RvYy54bWyt&#10;VM1uEzEQviPxDpbvZPPTVE2UTRUaBSFFtFJAnB2vN2vJ9hjbyW54AHgDTr1w57nyHIy92RQVDj1w&#10;2Yw942/8ffM5s9tGK3IQzkswOR30+pQIw6GQZpfTTx9Xb24o8YGZgikwIqdH4ent/PWrWW2nYggV&#10;qEI4giDGT2ub0yoEO80yzyuhme+BFQaTJTjNAi7dLiscqxFdq2zY719nNbjCOuDCe9xdtkl6RnQv&#10;AYSylFwsge+1MKFFdUKxgJR8Ja2n83TbshQ83JelF4GonCLTkL7YBONt/GbzGZvuHLOV5OcrsJdc&#10;4RknzaTBpheoJQuM7J38C0pL7sBDGXocdNYSSYogi0H/mTabilmRuKDU3l5E9/8Pln84PDgii5yO&#10;JpQYpnHipx/fT4+/Tj+/kcFVFKi2fop1G4uVoXkLDdqm2/e4GXk3pdPxFxkRzKO8x4u8ogmE4+bo&#10;ZjjpjynhmBpNJleDcUTJng5b58M7AZrEIKcOp5dEZYe1D21pVxJ7GVhJpdIElSF1Tq9H4346cMkg&#10;uDKxViQvnGEiofbiMQrNtjmz3EJxRJIOWp94y1cSr7JmPjwwh8ZAXvh0wj1+SgXYEs4RJRW4r//a&#10;j/U4L8xSUqPRcuq/7JkTlKj3BicZXdkFrgu2XWD2+g7QuwN8lJanEA+4oLqwdKA/44taxC6YYoZj&#10;r5yGLrwLrd3xRXKxWKSivXVyV7UH0IeWhbXZWB7btMIu9gFKmTSPErW64KziAp2YpnZ+NdHqf65T&#10;1dM/xfw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vuKWjNoAAAAKAQAADwAAAAAAAAABACAAAAAi&#10;AAAAZHJzL2Rvd25yZXYueG1sUEsBAhQAFAAAAAgAh07iQOYIh/lBAgAAcQQAAA4AAAAAAAAAAQAg&#10;AAAAKQEAAGRycy9lMm9Eb2MueG1sUEsFBgAAAAAGAAYAWQEAANwFAAAAAA==&#10;">
              <v:fill on="f" focussize="0,0"/>
              <v:stroke on="f" weight="0.5pt"/>
              <v:imagedata o:title=""/>
              <o:lock v:ext="edit" aspectratio="f"/>
              <v:textbox inset="0mm,0mm,0mm,0mm">
                <w:txbxContent>
                  <w:p w14:paraId="66457A60">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- 18 -</w:t>
                    </w:r>
                    <w:r>
                      <w:rPr>
                        <w:rFonts w:ascii="Times New Roman" w:hAnsi="Times New Roman" w:cs="Times New Roman"/>
                        <w:sz w:val="24"/>
                        <w:szCs w:val="2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E7127">
    <w:pPr>
      <w:pStyle w:val="5"/>
    </w:pPr>
    <w:r>
      <mc:AlternateContent>
        <mc:Choice Requires="wps">
          <w:drawing>
            <wp:anchor distT="0" distB="0" distL="114300" distR="114300" simplePos="0" relativeHeight="251694080" behindDoc="0" locked="0" layoutInCell="1" allowOverlap="1">
              <wp:simplePos x="0" y="0"/>
              <wp:positionH relativeFrom="margin">
                <wp:posOffset>2656205</wp:posOffset>
              </wp:positionH>
              <wp:positionV relativeFrom="paragraph">
                <wp:posOffset>-76200</wp:posOffset>
              </wp:positionV>
              <wp:extent cx="1828800" cy="237490"/>
              <wp:effectExtent l="0" t="0" r="0" b="0"/>
              <wp:wrapNone/>
              <wp:docPr id="48" name="文本框 45"/>
              <wp:cNvGraphicFramePr/>
              <a:graphic xmlns:a="http://schemas.openxmlformats.org/drawingml/2006/main">
                <a:graphicData uri="http://schemas.microsoft.com/office/word/2010/wordprocessingShape">
                  <wps:wsp>
                    <wps:cNvSpPr txBox="1"/>
                    <wps:spPr>
                      <a:xfrm>
                        <a:off x="0" y="0"/>
                        <a:ext cx="1828800" cy="237490"/>
                      </a:xfrm>
                      <a:prstGeom prst="rect">
                        <a:avLst/>
                      </a:prstGeom>
                      <a:noFill/>
                      <a:ln w="6350">
                        <a:noFill/>
                      </a:ln>
                      <a:effectLst/>
                    </wps:spPr>
                    <wps:txbx>
                      <w:txbxContent>
                        <w:p w14:paraId="2F3371E7">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- 24 -</w:t>
                          </w:r>
                          <w:r>
                            <w:rPr>
                              <w:rFonts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文本框 45" o:spid="_x0000_s1026" o:spt="202" type="#_x0000_t202" style="position:absolute;left:0pt;margin-left:209.15pt;margin-top:-6pt;height:18.7pt;width:144pt;mso-position-horizontal-relative:margin;mso-wrap-style:none;z-index:251694080;mso-width-relative:page;mso-height-relative:page;" filled="f" stroked="f" coordsize="21600,21600"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D2+tY89AgAAcAQAAA4AAABkcnMvZTJvRG9jLnhtbK1U&#10;y24TMRTdI/EPlvd00vRBiDqpQqsgpIhWKoi14/FkLPkl28lM+AD4A1Zs2PNd+Q6OPZkUFRZdsPFc&#10;+z7PuffO1XWnFdkKH6Q1JT09GVEiDLeVNOuSfvq4eDWhJERmKqasESXdiUCvZy9fXLVuKsa2saoS&#10;niCICdPWlbSJ0U2LIvBGaBZOrBMGytp6zSKufl1UnrWIrlUxHo0ui9b6ynnLRQh4ve2V9BDRPyeg&#10;rWvJxa3lGy1M7KN6oVgEpNBIF+gsV1vXgse7ug4iElVSII35RBLIq3QWsys2XXvmGskPJbDnlPAE&#10;k2bSIOkx1C2LjGy8/CuUltzbYOt4wq0ueiCZEaA4HT3h5qFhTmQsoDq4I+nh/4XlH7b3nsiqpOfo&#10;u2EaHd9//7b/8Wv/8ys5v0gEtS5MYffgYBm7t7bD2AzvAY8Jd1d7nb5ARKAHvbsjvaKLhCenyXgy&#10;GUHFoRufvT5/k/kvHr2dD/GdsJokoaQe7cussu0yRFQC08EkJTN2IZXKLVSGtCW9PLsYZYejBh7K&#10;JFuRh+EQJiHqK09S7FbdAebKVjug9LYflOD4QqKUJQvxnnlMBqrH7sQ7HLWySGkPEiWN9V/+9Z7s&#10;0TBoKWkxaSU1WCxK1HuDRiJgHAQ/CKtBMBt9YzG6p9hJx7MIBx/VINbe6s9YqHnKARUzHJlKGgfx&#10;JvbTjoXkYj7PRhvn5brpHTCGjsWleXA8pelpnW+irWVmPBHUswL60wWDmBtxWJo06X/es9Xjj2L2&#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33f3PZAAAACgEAAA8AAAAAAAAAAQAgAAAAIgAAAGRy&#10;cy9kb3ducmV2LnhtbFBLAQIUABQAAAAIAIdO4kA9vrWPPQIAAHAEAAAOAAAAAAAAAAEAIAAAACgB&#10;AABkcnMvZTJvRG9jLnhtbFBLBQYAAAAABgAGAFkBAADXBQAAAAA=&#10;">
              <v:fill on="f" focussize="0,0"/>
              <v:stroke on="f" weight="0.5pt"/>
              <v:imagedata o:title=""/>
              <o:lock v:ext="edit" aspectratio="f"/>
              <v:textbox inset="0mm,0mm,0mm,0mm">
                <w:txbxContent>
                  <w:p w14:paraId="2F3371E7">
                    <w:pPr>
                      <w:pStyle w:val="5"/>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- 24 -</w:t>
                    </w:r>
                    <w:r>
                      <w:rPr>
                        <w:rFonts w:ascii="Times New Roman" w:hAnsi="Times New Roman" w:cs="Times New Roman"/>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9D7AB">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1EEC97">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C118B">
    <w:pPr>
      <w:pStyle w:val="6"/>
    </w:pPr>
    <w:r>
      <mc:AlternateContent>
        <mc:Choice Requires="wpg">
          <w:drawing>
            <wp:anchor distT="0" distB="0" distL="114300" distR="114300" simplePos="0" relativeHeight="251685888" behindDoc="0" locked="0" layoutInCell="1" allowOverlap="1">
              <wp:simplePos x="0" y="0"/>
              <wp:positionH relativeFrom="page">
                <wp:posOffset>0</wp:posOffset>
              </wp:positionH>
              <wp:positionV relativeFrom="page">
                <wp:posOffset>682625</wp:posOffset>
              </wp:positionV>
              <wp:extent cx="7553960" cy="400050"/>
              <wp:effectExtent l="0" t="0" r="0" b="0"/>
              <wp:wrapNone/>
              <wp:docPr id="35" name="组合 43"/>
              <wp:cNvGraphicFramePr/>
              <a:graphic xmlns:a="http://schemas.openxmlformats.org/drawingml/2006/main">
                <a:graphicData uri="http://schemas.microsoft.com/office/word/2010/wordprocessingGroup">
                  <wpg:wgp>
                    <wpg:cNvGrpSpPr/>
                    <wpg:grpSpPr>
                      <a:xfrm>
                        <a:off x="0" y="0"/>
                        <a:ext cx="7553960" cy="400050"/>
                        <a:chOff x="881" y="505"/>
                        <a:chExt cx="11930" cy="1179203203"/>
                      </a:xfrm>
                    </wpg:grpSpPr>
                    <wps:wsp>
                      <wps:cNvPr id="32" name="矩形 2"/>
                      <wps:cNvSpPr/>
                      <wps:spPr>
                        <a:xfrm>
                          <a:off x="881" y="1538"/>
                          <a:ext cx="11925" cy="146"/>
                        </a:xfrm>
                        <a:prstGeom prst="rect">
                          <a:avLst/>
                        </a:prstGeom>
                        <a:solidFill>
                          <a:srgbClr val="FFD966"/>
                        </a:solidFill>
                        <a:ln w="12700">
                          <a:noFill/>
                        </a:ln>
                      </wps:spPr>
                      <wps:bodyPr anchor="ctr" anchorCtr="0" upright="1"/>
                    </wps:wsp>
                    <wps:wsp>
                      <wps:cNvPr id="33"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34" name="任意多边形 4"/>
                      <wps:cNvSpPr/>
                      <wps:spPr>
                        <a:xfrm>
                          <a:off x="10467" y="505"/>
                          <a:ext cx="2345" cy="1108"/>
                        </a:xfrm>
                        <a:custGeom>
                          <a:avLst/>
                          <a:gdLst>
                            <a:gd name="A1" fmla="val 0"/>
                            <a:gd name="A2" fmla="val 0"/>
                            <a:gd name="A3" fmla="val 0"/>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43" o:spid="_x0000_s1026" o:spt="203" style="position:absolute;left:0pt;margin-left:0pt;margin-top:53.75pt;height:31.5pt;width:594.8pt;mso-position-horizontal-relative:page;mso-position-vertical-relative:page;z-index:251685888;mso-width-relative:page;mso-height-relative:page;" coordorigin="881,505" coordsize="11930,1179203203"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Hmhj9XIAwAA/wwAAA4AAABkcnMvZTJvRG9jLnhtbN1X&#10;zY7kNBC+I/EOVu47idOddHc0PavVDjMXBCvt8gAex/mRktiy3T9z3wM3OHNBQlx4BDSCp2GAx6Bs&#10;x+nubDNEuwgBrVbnpyrl+r6q+uK+fL5vG7RlUtW8Wwf4IgoQ6yjP665cB1+8uXm2DJDSpMtJwzu2&#10;Du6ZCp5fffzR5U5kLOYVb3ImEQTpVLYT66DSWmRhqGjFWqIuuGAdGAsuW6LhUpZhLskOordNGEdR&#10;Gu64zIXklCkFd6+dMegjyikBeVHUlF1zumlZp11UyRqiAZKqaqGCK5ttUTCqPy8KxTRq1gEg1fYX&#10;FoHzO/MbXl2SrJREVDXtUyBTUhhhakndwaJDqGuiCdrI+p1QbU0lV7zQF5S3oQNiGQEUOBpxcyv5&#10;RlgsZbYrxUA6FGrE+nuHpZ9tX0lU5+tglgSoIy1U/LeHt49ff4nmM8POTpQZON1K8Vq8kv2N0l0Z&#10;wPtCtuYIUNDe8no/8Mr2GlG4uUiS2SoFyinY5lEUJT3xtILqmMeWSxwgMCZR4kpCq0/6hzFezfpH&#10;MV6s4mgGX+MU+sVDk+OQ0k5AX6oDWerDyHpdEcFsDZThwZMVD2R9+8PjT9+h2HFlfQaiVKaAszMs&#10;ebg4mS0dXk8VoI2hEIYoPE9PYJJMSKVvGW+ROVkHErrbNh3Zfqq0Y8S7mEUVb+r8pm4aeyHLu5eN&#10;RFsCk3Bzc71KffQTt6ZDO1g6XkSRDd1xE8DFbjog3dDrUJmzO57fAyWkoxWHqaJaBv3FS+2mbCNk&#10;XVaQLbZg+uqYvvonyjTzZfrl4eHXt189fv/N7z//aOrV9/bEeuEILxa2QdOlpY1kvmBxileuXsvU&#10;NsHQliSjG1cvw7+vEUhEDtUyt8q8H7gX0PxF24DwQHWQF6XBCr32hBUgjqyQwbAGqVxrQDL7rl8X&#10;zqBIICKuxIIrM4LJCvrOtF3fdOBlkjzv7FCDt00WFpzmfaDoSX8Ydwg90fls3i6jHq8g2rBg0JhT&#10;0+Au/8otYgwt37I33Lroc2wc7E137PcOEd7sj8KGG9wOoLyDPzrHMXRv9UfnNcbsrbThivVCAEit&#10;Rg7oDSdHDXky9upYHUCg4dO3wYnb/0wd5n+mDnMD3igUKP5fqzmO5qlTh+H1NajDbO7VHEdW6qEK&#10;/pV5XI3/gDzAvnDywFvYZoYniYn3xgeOJujDVO9kdSbzyQKB4zSxb8KDArgZTNPTsAe7n8bR6GM/&#10;Ut7uj2M/s6J/4zqtOfV0GmETe8ptnKAP8veIxL9gC2H3fbAvtjLX7+HNxvv42u5YDv9b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IDYTjdkAAAAJAQAADwAAAAAAAAABACAAAAAiAAAAZHJzL2Rv&#10;d25yZXYueG1sUEsBAhQAFAAAAAgAh07iQHmhj9XIAwAA/wwAAA4AAAAAAAAAAQAgAAAAKAEAAGRy&#10;cy9lMm9Eb2MueG1sUEsFBgAAAAAGAAYAWQEAAGIHAAAAAA==&#10;">
              <o:lock v:ext="edit" aspectratio="f"/>
              <v:rect id="矩形 2" o:spid="_x0000_s1026" o:spt="1" style="position:absolute;left:881;top:1538;height:146;width:11925;v-text-anchor:middle;" fillcolor="#FFD966" filled="t" stroked="f" coordsize="21600,21600" o:gfxdata="UEsDBAoAAAAAAIdO4kAAAAAAAAAAAAAAAAAEAAAAZHJzL1BLAwQUAAAACACHTuJA1ZTXnr0AAADb&#10;AAAADwAAAGRycy9kb3ducmV2LnhtbEWPzWrDMBCE74W+g9hCLiWR7NIQ3Cg5hJTm0FLy8wCLtbWM&#10;rZWxZDt5+6hQ6HGYmW+Y9fbqWjFSH2rPGrKFAkFcelNzpeFyfp+vQISIbLD1TBpuFGC7eXxYY2H8&#10;xEcaT7ESCcKhQA02xq6QMpSWHIaF74iT9+N7hzHJvpKmxynBXStzpZbSYc1pwWJHO0tlcxqchiGY&#10;18F+q+az+Vpy/HD7pnxWWs+eMvUGItI1/of/2gej4SWH3y/p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lNee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YzSQvr0AAADb&#10;AAAADwAAAGRycy9kb3ducmV2LnhtbEWPT4vCMBTE7wv7HcITvK1pFUS6ph6UFREP/lnw+miebWnz&#10;UpJY67c3wsIeh5n5DbNcDaYVPTlfW1aQThIQxIXVNZcKfi8/XwsQPiBrbC2Tgid5WOWfH0vMtH3w&#10;ifpzKEWEsM9QQRVCl0npi4oM+ontiKN3s85giNKVUjt8RLhp5TRJ5tJgzXGhwo7WFRXN+W4U3PvN&#10;cX/aLdLr4TBsn83V+Qs5pcajNPkGEWgI/+G/9k4rmM3g/SX+AJm/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NJC+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FS0KcrwAAADb&#10;AAAADwAAAGRycy9kb3ducmV2LnhtbEWP3WrCQBSE7wu+w3IEb6RuolJLdBV/EHtXon2AQ/Y0G8ye&#10;DdlVo0/vCoVeDjPzDbNYdbYWV2p95VhBOkpAEBdOV1wq+Dnt3z9B+ICssXZMCu7kYbXsvS0w0+7G&#10;OV2PoRQRwj5DBSaEJpPSF4Ys+pFriKP361qLIcq2lLrFW4TbWo6T5ENarDguGGxoa6g4Hy9WAR0o&#10;N+nWc5cX6+9mNnxs6LFTatBPkzmIQF34D/+1v7SCyRReX+IP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tCnK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86912"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237" name="组合 40"/>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238" name="文本框 6"/>
                      <wps:cNvSpPr txBox="1"/>
                      <wps:spPr>
                        <a:xfrm>
                          <a:off x="1401" y="880"/>
                          <a:ext cx="3087" cy="641"/>
                        </a:xfrm>
                        <a:prstGeom prst="rect">
                          <a:avLst/>
                        </a:prstGeom>
                        <a:noFill/>
                        <a:ln w="6350">
                          <a:noFill/>
                        </a:ln>
                        <a:effectLst/>
                      </wps:spPr>
                      <wps:txbx>
                        <w:txbxContent>
                          <w:p w14:paraId="5F2B37FE">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9"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40" o:spid="_x0000_s1026" o:spt="203" style="position:absolute;left:0pt;margin-left:-2.15pt;margin-top:47.15pt;height:32pt;width:235.7pt;mso-position-horizontal-relative:page;mso-position-vertical-relative:page;z-index:251686912;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MVMMvFKAwAAsAgAAA4AAABkcnMvZTJvRG9jLnhtbN1W&#10;zW7UMBC+I/EOlu90k01ou1HTaunSCqmilQri7HWcH8mxje1ttpwRcOTECQnBDYk3QDxO29dg7CTb&#10;3aWIChAHekjtGXt+vvlmvDt785qjM6ZNJUWKw40AIyaozCpRpPjpk4N72xgZS0RGuBQsxefM4L3d&#10;u3d2GpWwoSwlz5hGYESYpFEpLq1VyWBgaMlqYjakYgKUudQ1sbDVxSDTpAHrNR8Mg2Bz0EidKS0p&#10;Mwakk1aJO4v6NgZlnleUTSSd1UzY1qpmnFhIyZSVMnjXR5vnjNrjPDfMIp5iyNT6LziB9dR9B7s7&#10;JCk0UWVFuxDIbUJYy6kmlQCnC1MTYgma6eoHU3VFtTQytxtU1oM2EY8IZBEGa9gcajlTPpciaQq1&#10;AB0KtYb6b5ulj89ONKqyFA+jLYwEqaHkV19fXrx9g2IPT6OKBE4danWqTjTg5QRFu3MZz3Ndu/+Q&#10;C5p7YM8XwLK5RRSEw9EoikaAOQVdHGzGQYc8LaE87loYOfeg3d5eqB52t6PwfncVLrqKDa69Ml/j&#10;I2OdeCWyRgE/zTVo5s9AOy2JYr4WxsGxAA26pQXt8t3ry/dfLj++QpsuRucezjnMkJ0/kC7HXm5A&#10;eAN0YRyEqxj0+EXBNqDjwNuMvZUlBJQ29pDJGrlFijVQ3jORnHWokKQ/4nwKeVBxDgGShAvUgMUI&#10;0F3RgHEunGQNXJO0gbvU7Hw677KcyuwcktSybS6j6EEFoRwRY0+Ihm6C4sG8scfwybkEl7JbYVRK&#10;/eImuTsP9QItRg10Z4rN8xnRDCP+SEAlR2EMVEDWb+L7W0PY6GXNdFkjZvW+hAEA6EJ0funOW94v&#10;cy3rZzCWxs4rqIig4DvFtl/u23ZmwFijbDz2h6CBFbFH4lRRZ7qFcDyzMq86NpqkxcZT07Ox5cU/&#10;oOWop+XVh88X3z6hrZ57HSe72v2MiX03hkEcu5vAha4ZwxBMOyZG0Xov9jS7JRON5FXmyOjMG11M&#10;97lGZ8QNav/n/AIVV461lA2HWzBAEHW8yGHsw7JWGXBEFFAwXsC7Rq1eJXXbBRNiytaHN9umVlcW&#10;XjRe1TB9lj3/sgn+Y+Y7/Lo2+Hvc9wMaHjJf1+7RdS/l8t73yvUPjd3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0UuIkdkAAAAJAQAADwAAAAAAAAABACAAAAAiAAAAZHJzL2Rvd25yZXYueG1sUEsB&#10;AhQAFAAAAAgAh07iQMVMMvFKAwAAsAgAAA4AAAAAAAAAAQAgAAAAKAEAAGRycy9lMm9Eb2MueG1s&#10;UEsFBgAAAAAGAAYAWQEAAOQGAAAAAA==&#10;">
              <o:lock v:ext="edit" aspectratio="f"/>
              <v:shape id="文本框 6" o:spid="_x0000_s1026" o:spt="202" type="#_x0000_t202" style="position:absolute;left:1401;top:880;height:641;width:3087;" filled="f" stroked="f" coordsize="21600,21600" o:gfxdata="UEsDBAoAAAAAAIdO4kAAAAAAAAAAAAAAAAAEAAAAZHJzL1BLAwQUAAAACACHTuJARPWqSb0AAADc&#10;AAAADwAAAGRycy9kb3ducmV2LnhtbEVPTWvCQBC9C/6HZQredGPEItE1lIBUxB60XnqbZsckmJ2N&#10;2W0S/fXdQ6HHx/vepIOpRUetqywrmM8iEMS51RUXCi6fu+kKhPPIGmvLpOBBDtLteLTBRNueT9Sd&#10;fSFCCLsEFZTeN4mULi/JoJvZhjhwV9sa9AG2hdQt9iHc1DKOoldpsOLQUGJDWUn57fxjFByy3Qee&#10;vmOzetbZ+/H61twvX0ulJi/zaA3C0+D/xX/uvVYQL8L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9ap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F2B37FE">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第一部分  部门概况</w:t>
                      </w:r>
                    </w:p>
                  </w:txbxContent>
                </v:textbox>
              </v:shape>
              <v:rect id="矩形 7" o:spid="_x0000_s1026" o:spt="1" style="position:absolute;left:1337;top:1044;height:330;width:119;v-text-anchor:middle;" fillcolor="#000000" filled="t" stroked="f" coordsize="21600,21600" o:gfxdata="UEsDBAoAAAAAAIdO4kAAAAAAAAAAAAAAAAAEAAAAZHJzL1BLAwQUAAAACACHTuJA36EYfL0AAADc&#10;AAAADwAAAGRycy9kb3ducmV2LnhtbEWPQWvCQBSE74X+h+UVvJS6G21LTF2liIJXY+j5mX0modm3&#10;YXcb7b/vCkKPw8x8wyzXV9uLkXzoHGvIpgoEce1Mx42G6rh7yUGEiGywd0wafinAevX4sMTCuAsf&#10;aCxjIxKEQ4Ea2hiHQspQt2QxTN1AnLyz8xZjkr6RxuMlwW0vZ0q9S4sdp4UWB9q0VH+XPzZRqsXn&#10;m9zmp+z1efOV+zErD2qn9eQpUx8gIl3jf/je3hsNs/kCbmfS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Rh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BF9F4">
    <w:pPr>
      <w:pStyle w:val="6"/>
    </w:pPr>
    <w:r>
      <mc:AlternateContent>
        <mc:Choice Requires="wpg">
          <w:drawing>
            <wp:anchor distT="0" distB="0" distL="114300" distR="114300" simplePos="0" relativeHeight="251674624" behindDoc="0" locked="0" layoutInCell="1" allowOverlap="1">
              <wp:simplePos x="0" y="0"/>
              <wp:positionH relativeFrom="page">
                <wp:posOffset>34925</wp:posOffset>
              </wp:positionH>
              <wp:positionV relativeFrom="page">
                <wp:posOffset>596265</wp:posOffset>
              </wp:positionV>
              <wp:extent cx="7579995" cy="416560"/>
              <wp:effectExtent l="0" t="0" r="0" b="0"/>
              <wp:wrapNone/>
              <wp:docPr id="23" name="组合 35"/>
              <wp:cNvGraphicFramePr/>
              <a:graphic xmlns:a="http://schemas.openxmlformats.org/drawingml/2006/main">
                <a:graphicData uri="http://schemas.microsoft.com/office/word/2010/wordprocessingGroup">
                  <wpg:wgp>
                    <wpg:cNvGrpSpPr/>
                    <wpg:grpSpPr>
                      <a:xfrm>
                        <a:off x="0" y="0"/>
                        <a:ext cx="7579995" cy="416560"/>
                        <a:chOff x="881" y="505"/>
                        <a:chExt cx="11971" cy="1179203203"/>
                      </a:xfrm>
                    </wpg:grpSpPr>
                    <wps:wsp>
                      <wps:cNvPr id="20" name="矩形 2"/>
                      <wps:cNvSpPr/>
                      <wps:spPr>
                        <a:xfrm>
                          <a:off x="881" y="1538"/>
                          <a:ext cx="11925" cy="146"/>
                        </a:xfrm>
                        <a:prstGeom prst="rect">
                          <a:avLst/>
                        </a:prstGeom>
                        <a:solidFill>
                          <a:srgbClr val="FFD966"/>
                        </a:solidFill>
                        <a:ln w="12700">
                          <a:noFill/>
                        </a:ln>
                      </wps:spPr>
                      <wps:bodyPr anchor="ctr" anchorCtr="0" upright="1"/>
                    </wps:wsp>
                    <wps:wsp>
                      <wps:cNvPr id="21"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22" name="任意多边形 4"/>
                      <wps:cNvSpPr/>
                      <wps:spPr>
                        <a:xfrm>
                          <a:off x="10467" y="505"/>
                          <a:ext cx="2385" cy="1107"/>
                        </a:xfrm>
                        <a:custGeom>
                          <a:avLst/>
                          <a:gdLst>
                            <a:gd name="A1" fmla="val 0"/>
                            <a:gd name="A2" fmla="val 0"/>
                            <a:gd name="A3" fmla="val 0"/>
                          </a:gdLst>
                          <a:ahLst/>
                          <a:cxnLst>
                            <a:cxn ang="0">
                              <a:pos x="608" y="0"/>
                            </a:cxn>
                            <a:cxn ang="0">
                              <a:pos x="2385" y="8"/>
                            </a:cxn>
                            <a:cxn ang="0">
                              <a:pos x="2385" y="1107"/>
                            </a:cxn>
                            <a:cxn ang="0">
                              <a:pos x="0" y="1107"/>
                            </a:cxn>
                            <a:cxn ang="0">
                              <a:pos x="60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35" o:spid="_x0000_s1026" o:spt="203" style="position:absolute;left:0pt;margin-left:2.75pt;margin-top:46.95pt;height:32.8pt;width:596.85pt;mso-position-horizontal-relative:page;mso-position-vertical-relative:page;z-index:251674624;mso-width-relative:page;mso-height-relative:page;" coordorigin="881,505" coordsize="11971,1179203203"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DuZJ2XHAwAA/wwAAA4AAABkcnMvZTJvRG9jLnhtbN1X&#10;yY7bRhC9G8g/NHjPkE2NKIkYjRF4MnMJYgN2PqCHbC4AyW50t5a5+5BbcvbFgOFLPiEYJF+TSfIZ&#10;qd5IiRYmzALDsCCISxWr672qemxdPN23DdpSIWvWrQN8FgWIdhnL665cB9+9uv5yGSCpSJeThnV0&#10;HdxRGTy9/OLJxY6nNGYVa3IqEATpZLrj66BSiqdhKLOKtkSeMU47MBZMtETBpSjDXJAdRG+bMI6i&#10;JNwxkXPBMiol3L2yxsBFFFMCsqKoM3rFsk1LO2WjCtoQBZBkVXMZXJpsi4Jm6nlRSKpQsw4AqTK/&#10;sAic3+rf8PKCpKUgvKozlwKZksIIU0vqDhbtQ10RRdBG1B+EautMMMkKdZaxNrRADCOAAkcjbm4E&#10;23CDpUx3Je9Jh0KNWP/XYbNvty8EqvN1EM8C1JEWKv7H/euHH79Hs7lmZ8fLFJxuBH/JXwh3o7RX&#10;GvC+EK0+AhS0N7ze9bzSvUIZ3FzMF6vVah6gDGznOJknjvisgurox5ZLHCAwziOzKEmz6mv3MMar&#10;BRj1oxgvVnE0g6/OLPSLhzrHPqUdh76UA1nyv5H1siKcmhpIzYMnC/rHkfX2p4df3qHYcmV8eqJk&#10;KoGzEyx5uHg+W+oHSeqpArSxIwqfJ0cwScqFVDeUtUifrAMB3W2ajmy/kcoy4l10TMmaOr+um8Zc&#10;iPL2WSPQlsAkXF9frRIf/cit6dAOiI4XUWRCd0wHsLGbDkjX9FpU+uyW5XdACemyisFUZUoE7uKZ&#10;slO24aIuK8gWGzCuOrqvPkaZoHFsmX67v//99Q8P79/8+evPul6mg3QOUNO/rxeO8GJhGjRZGtqG&#10;gsUJXtnuXCamCfq2hCbe2Hpp/n2NQCJyqJa+VeYuua8gzaJtQHigOsiLUm+NH7XC2I6ehQz6NUhl&#10;WwOS2XduXTiDIoGI2BJzJvUIzvWA6iFzTQdeOsnTzhY1eJtkYcFp3gNFj/rDcEHoic4n87YZObyc&#10;KM2CRqNPdYPb/Cu7iDa0bEtfMeOiTrEx2Jvu0O8DIrzZH7kJ17sNoLyDP1rHMXRv9UfrNcbsrVnD&#10;JHVCAEiNRvboNScHDXk09vJQHSLzcW1w5PaZqQMM1ml1ONfg/4E6nCdWHfrXl5fzeLb0ao6jhaPU&#10;vzIPq/HJy0MSwb5w8sAb2HqGJ4mJ98YDRxP0Yar3ycwnCwSOk7l5Ew4KYGcwSY4JGex+Gkejj71W&#10;ers/jv30iv6Na7Xm2NNqhEnsMbdxgj7I/yMSn8AWwuz7YF9sZM7t4fXG+/Da7FiG/y2X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5BgAAW0Nv&#10;bnRlbnRfVHlwZXNdLnhtbFBLAQIUAAoAAAAAAIdO4kAAAAAAAAAAAAAAAAAGAAAAAAAAAAAAEAAA&#10;ABsFAABfcmVscy9QSwECFAAUAAAACACHTuJAihRmPNEAAACUAQAACwAAAAAAAAABACAAAAA/BQAA&#10;X3JlbHMvLnJlbHNQSwECFAAKAAAAAACHTuJAAAAAAAAAAAAAAAAABAAAAAAAAAAAABAAAAAAAAAA&#10;ZHJzL1BLAQIUABQAAAAIAIdO4kBFWCyF2QAAAAkBAAAPAAAAAAAAAAEAIAAAACIAAABkcnMvZG93&#10;bnJldi54bWxQSwECFAAUAAAACACHTuJAO5knZccDAAD/DAAADgAAAAAAAAABACAAAAAoAQAAZHJz&#10;L2Uyb0RvYy54bWxQSwUGAAAAAAYABgBZAQAAYQcAAAAA&#10;">
              <o:lock v:ext="edit" aspectratio="f"/>
              <v:rect id="矩形 2" o:spid="_x0000_s1026" o:spt="1" style="position:absolute;left:881;top:1538;height:146;width:11925;v-text-anchor:middle;" fillcolor="#FFD966" filled="t" stroked="f" coordsize="21600,21600"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eXM9j70AAADb&#10;AAAADwAAAGRycy9kb3ducmV2LnhtbEWPS2vDMBCE74H8B7GB3hLZORTjRMmhJSEUH5oH5LpYG9vE&#10;WhlJ8ePfV4VCj8PMfMNs96NpRU/ON5YVpKsEBHFpdcOVgtv1sMxA+ICssbVMCibysN/NZ1vMtR34&#10;TP0lVCJC2OeooA6hy6X0ZU0G/cp2xNF7WGcwROkqqR0OEW5auU6Sd2mw4bhQY0cfNZXPy8soePWf&#10;31/nU5bei2I8Ts+781dySr0t0mQDItAY/sN/7ZNWsE7h90v8A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cz2P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7;width:2385;v-text-anchor:middle;" fillcolor="#FFD966" filled="t" stroked="f" coordsize="2619,1265" o:gfxdata="UEsDBAoAAAAAAIdO4kAAAAAAAAAAAAAAAAAEAAAAZHJzL1BLAwQUAAAACACHTuJAcFGhQLwAAADb&#10;AAAADwAAAGRycy9kb3ducmV2LnhtbEWPwWrDMBBE74X8g9hCLqWR7UMbXCuhSQnprdjJByzWxjKx&#10;VsZSbSdfXxUKPQ4z84YptrPtxEiDbx0rSFcJCOLa6ZYbBefT4XkNwgdkjZ1jUnAjD9vN4qHAXLuJ&#10;Sxqr0IgIYZ+jAhNCn0vpa0MW/cr1xNG7uMFiiHJopB5winDbySxJXqTFluOCwZ72hupr9W0V0JFK&#10;k+49z2X9/tW/Pt13dP9QavmYJm8gAs3hP/zX/tQKsgx+v8QfID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BRoUC8AAAA&#10;2wAAAA8AAAAAAAAAAQAgAAAAIgAAAGRycy9kb3ducmV2LnhtbFBLAQIUABQAAAAIAIdO4kAzLwWe&#10;OwAAADkAAAAQAAAAAAAAAAEAIAAAAAsBAABkcnMvc2hhcGV4bWwueG1sUEsFBgAAAAAGAAYAWwEA&#10;ALUDAAAAAA==&#10;" path="m668,0l2619,10,2619,1265,0,1265,668,0xe">
                <v:path o:connectlocs="608,0;2385,8;2385,1107;0,1107;60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75648" behindDoc="0" locked="0" layoutInCell="1" allowOverlap="1">
              <wp:simplePos x="0" y="0"/>
              <wp:positionH relativeFrom="page">
                <wp:posOffset>24765</wp:posOffset>
              </wp:positionH>
              <wp:positionV relativeFrom="page">
                <wp:posOffset>598170</wp:posOffset>
              </wp:positionV>
              <wp:extent cx="2993390" cy="406400"/>
              <wp:effectExtent l="0" t="0" r="0" b="0"/>
              <wp:wrapNone/>
              <wp:docPr id="135" name="组合 32"/>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136" name="文本框 6"/>
                      <wps:cNvSpPr txBox="1"/>
                      <wps:spPr>
                        <a:xfrm>
                          <a:off x="1401" y="880"/>
                          <a:ext cx="3087" cy="641"/>
                        </a:xfrm>
                        <a:prstGeom prst="rect">
                          <a:avLst/>
                        </a:prstGeom>
                        <a:noFill/>
                        <a:ln w="6350">
                          <a:noFill/>
                        </a:ln>
                        <a:effectLst/>
                      </wps:spPr>
                      <wps:txbx>
                        <w:txbxContent>
                          <w:p w14:paraId="18BA990E">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2" o:spid="_x0000_s1026" o:spt="203" style="position:absolute;left:0pt;margin-left:1.95pt;margin-top:47.1pt;height:32pt;width:235.7pt;mso-position-horizontal-relative:page;mso-position-vertical-relative:page;z-index:251675648;mso-width-relative:page;mso-height-relative:page;" coordorigin="1337,880" coordsize="3150,640"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IIDuJZMAwAAsAgAAA4AAABkcnMvZTJvRG9jLnhtbN1W&#10;zW4TMRC+I/EOlu80u9k0TVZNqtDQCqmilQri7Hi9P5LXNraTTTkj4MiJExKCGxJvgHicltdg7N3N&#10;H0hUgDjQw9aesefnm2/GOTxalhwtmDaFFCMc7gUYMUFlUohshJ88Prk3wMhYIhLCpWAjfMUMPhrf&#10;vXNYqZh1ZS55wjQCI8LElRrh3FoVdzqG5qwkZk8qJkCZSl0SC1uddRJNKrBe8k43CPqdSupEaUmZ&#10;MSCd1krcWNS3MSjTtKBsKum8ZMLWVjXjxEJKJi+UwWMfbZoyas/T1DCL+AhDptZ/wQmsZ+7bGR+S&#10;ONNE5QVtQiC3CWEnp5IUApyuTE2JJWiuix9MlQXV0sjU7lFZdupEPCKQRRjsYHOq5Vz5XLK4ytQK&#10;dCjUDuq/bZY+WlxoVCTAhGgfI0FKKPm3Ly+u37xGUdfBU6kshlOnWl2qC90IsnrnMl6munT/IRe0&#10;9MBerYBlS4soCLvDYRQNAXMKul7Q7wUN8jSH8rhrYRQdYATawWCletDcjsL95ipcdCF11l6Zr/GZ&#10;sU7sQl1FVingp1mDZv4MtMucKOZrYRwcK9D6LWg3b1/dvPt88+El6tew+XMOM2SX96XLsZUbEP4E&#10;urAXhNsYtPhFwQDQceD1e97KBgJKG3vKZIncYoQ1UN4zkSwaVEjcHnE+hTwpOAe0SMwFqsBiBOhu&#10;acA4F06yA66J68AdsnY5W3oumHgmkytIUsu6uYyiJwWEckaMvSAaugmKB/PGnsMn5RJcymaFUS71&#10;85/J3XmoF2gxqqA7R9g8mxPNMOIPBVRyGPaACsj6TW//oAsbvamZbWrEvDyWMAAAXYjOL915y9tl&#10;qmX5FMbSxHkFFREUfI+wbZfHtp4ZMNYom0z8IWhgReyZuFTUma4hnMytTIuGjS02npqeja6d/gkt&#10;gS5NL7//dP31IzpouQfcXfVxW9B1OzVNvOrGMOj13E3gQtOMYTismRhFu73Y0uyWTDSSF4kjozNv&#10;dDY75hotiBvU/s/5BSpuHaspG3YPYIAg6niRwtiHZakS4IjIoGA8g3eNWr1N6roLpsTktQ9vtk6t&#10;LCy8aLwoYfpsev5lE/zHzHf4NW3w97jvBzQ8ZL6uzaPrXsrNve+V9Q+N8X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BQAAW0NvbnRlbnRfVHlw&#10;ZXNdLnhtbFBLAQIUAAoAAAAAAIdO4kAAAAAAAAAAAAAAAAAGAAAAAAAAAAAAEAAAAKAEAABfcmVs&#10;cy9QSwECFAAUAAAACACHTuJAihRmPNEAAACUAQAACwAAAAAAAAABACAAAADEBAAAX3JlbHMvLnJl&#10;bHNQSwECFAAKAAAAAACHTuJAAAAAAAAAAAAAAAAABAAAAAAAAAAAABAAAAAAAAAAZHJzL1BLAQIU&#10;ABQAAAAIAIdO4kALh2iJ2QAAAAgBAAAPAAAAAAAAAAEAIAAAACIAAABkcnMvZG93bnJldi54bWxQ&#10;SwECFAAUAAAACACHTuJAggO4lkwDAACwCAAADgAAAAAAAAABACAAAAAoAQAAZHJzL2Uyb0RvYy54&#10;bWxQSwUGAAAAAAYABgBZAQAA5gYAAAAA&#10;">
              <o:lock v:ext="edit" aspectratio="f"/>
              <v:shape id="文本框 6" o:spid="_x0000_s1026" o:spt="202" type="#_x0000_t202" style="position:absolute;left:1401;top:880;height:641;width:3087;" filled="f" stroked="f" coordsize="21600,21600"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18BA990E">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第二部分  部门决算情况说明</w:t>
                      </w:r>
                    </w:p>
                  </w:txbxContent>
                </v:textbox>
              </v:shape>
              <v:rect id="矩形 7" o:spid="_x0000_s1026" o:spt="1" style="position:absolute;left:1337;top:1044;height:330;width:119;v-text-anchor:middle;" fillcolor="#000000" filled="t" stroked="f" coordsize="21600,21600"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v:fill on="t" focussize="0,0"/>
                <v:stroke on="f" weight="1pt" miterlimit="8" joinstyle="miter"/>
                <v:imagedata o:title=""/>
                <o:lock v:ext="edit" aspectratio="f"/>
              </v:rect>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377A0">
    <w:pPr>
      <w:pStyle w:val="6"/>
    </w:pPr>
    <w:r>
      <mc:AlternateContent>
        <mc:Choice Requires="wpg">
          <w:drawing>
            <wp:anchor distT="0" distB="0" distL="114300" distR="114300" simplePos="0" relativeHeight="251676672" behindDoc="0" locked="0" layoutInCell="1" allowOverlap="1">
              <wp:simplePos x="0" y="0"/>
              <wp:positionH relativeFrom="page">
                <wp:posOffset>0</wp:posOffset>
              </wp:positionH>
              <wp:positionV relativeFrom="page">
                <wp:posOffset>0</wp:posOffset>
              </wp:positionV>
              <wp:extent cx="7553960" cy="480695"/>
              <wp:effectExtent l="0" t="0" r="0" b="0"/>
              <wp:wrapNone/>
              <wp:docPr id="27" name="组合 20"/>
              <wp:cNvGraphicFramePr/>
              <a:graphic xmlns:a="http://schemas.openxmlformats.org/drawingml/2006/main">
                <a:graphicData uri="http://schemas.microsoft.com/office/word/2010/wordprocessingGroup">
                  <wpg:wgp>
                    <wpg:cNvGrpSpPr/>
                    <wpg:grpSpPr>
                      <a:xfrm>
                        <a:off x="0" y="0"/>
                        <a:ext cx="7553960" cy="480695"/>
                        <a:chOff x="881" y="505"/>
                        <a:chExt cx="11930" cy="1179203203"/>
                      </a:xfrm>
                    </wpg:grpSpPr>
                    <wps:wsp>
                      <wps:cNvPr id="24" name="矩形 2"/>
                      <wps:cNvSpPr/>
                      <wps:spPr>
                        <a:xfrm>
                          <a:off x="881" y="1538"/>
                          <a:ext cx="11925" cy="146"/>
                        </a:xfrm>
                        <a:prstGeom prst="rect">
                          <a:avLst/>
                        </a:prstGeom>
                        <a:solidFill>
                          <a:srgbClr val="FFD966"/>
                        </a:solidFill>
                        <a:ln w="12700">
                          <a:noFill/>
                        </a:ln>
                      </wps:spPr>
                      <wps:bodyPr anchor="ctr" anchorCtr="0" upright="1"/>
                    </wps:wsp>
                    <wps:wsp>
                      <wps:cNvPr id="25"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26" name="任意多边形 4"/>
                      <wps:cNvSpPr/>
                      <wps:spPr>
                        <a:xfrm>
                          <a:off x="10467" y="505"/>
                          <a:ext cx="2345" cy="1108"/>
                        </a:xfrm>
                        <a:custGeom>
                          <a:avLst/>
                          <a:gdLst>
                            <a:gd name="A1" fmla="val 0"/>
                            <a:gd name="A2" fmla="val 0"/>
                            <a:gd name="A3" fmla="val 0"/>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20" o:spid="_x0000_s1026" o:spt="203" style="position:absolute;left:0pt;margin-left:0pt;margin-top:0pt;height:37.85pt;width:594.8pt;mso-position-horizontal-relative:page;mso-position-vertical-relative:page;z-index:251676672;mso-width-relative:page;mso-height-relative:page;" coordorigin="881,505" coordsize="11930,1179203203" o:gfxdata="UEsDBAoAAAAAAIdO4kAAAAAAAAAAAAAAAAAEAAAAZHJzL1BLAwQUAAAACACHTuJAF6HDsdcAAAAF&#10;AQAADwAAAGRycy9kb3ducmV2LnhtbE2PzWrDMBCE74G8g9hCb4mslvzUtRxCaHsKhSaF0tvG2tgm&#10;1spYip28fZVe2svCMMPMt9nqYhvRU+drxxrUNAFBXDhTc6nhc/86WYLwAdlg45g0XMnDKh+PMkyN&#10;G/iD+l0oRSxhn6KGKoQ2ldIXFVn0U9cSR+/oOoshyq6UpsMhlttGPiTJXFqsOS5U2NKmouK0O1sN&#10;bwMO60f10m9Px831ez97/9oq0vr+TiXPIAJdwl8YbvgRHfLIdHBnNl40GuIj4ffePLV8moM4aFjM&#10;FiDzTP6nz38AUEsDBBQAAAAIAIdO4kC4wMSuxAMAAP8MAAAOAAAAZHJzL2Uyb0RvYy54bWzdV8tu&#10;3DYU3RfoPxDa1xI1I82M4LFRxLU3QWsgyQfQFPUAJJEgOQ/vveguXWcTIOimn1AYzdfEaT+jl6So&#10;eXjqTh8B0g4Go8e9urzn3HuPOKfn67ZBSyZVzbt5gE+iALGO8rzuynnw6uXlV9MAKU26nDS8Y/Pg&#10;lqng/OzLL05XImMxr3iTM4kgSKeylZgHldYiC0NFK9YSdcIF68BYcNkSDZeyDHNJVhC9bcI4itJw&#10;xWUuJKdMKbh74YxBH1EeE5AXRU3ZBaeLlnXaRZWsIRogqaoWKjiz2RYFo/q7olBMo2YeAFJtf2ER&#10;OL8xv+HZKclKSURV0z4FckwKe5haUnew6BDqgmiCFrJ+FKqtqeSKF/qE8jZ0QCwjgAJHe9xcSb4Q&#10;FkuZrUoxkA6F2mP9b4el3y6vJarzeRBPAtSRFir+6/3dww/fo9iysxJlBk5XUrwQ1xLoMjdKd2UA&#10;rwvZmiNAQWvL6+3AK1trROHmJElGsxQop2AbT6N0ljjiaQXVMY9NpzhAYEyiwfJN/zDGs1H/KMaT&#10;WRyN4GseD/3i4U5KKwF9qTZkqX9G1ouKCGZroAwPnqzxQNbbnx5+eYdik5FZGnwGolSmgLMDLHm4&#10;OBlNHROeKkAbJ44oPE53YJJMSKWvGG+ROZkHErrbNh1ZPlfaMeJdzKKKN3V+WTeNvZDlzbNGoiWB&#10;Sbi8vJilPvqOW9OhFahCPIkiG7rjJoCL3XRAusHoUJmzG57fAiWkoxWHqaJaBv3FM+2mbCFkXVaQ&#10;LbZg+uo4rj59mYBK19Mf7u8/3r1++PHNb+9/NvWyHXR0vXCEJzAe0KDp1NJGMl+wOMUzV69paptg&#10;aEuS0YWrl+Hf1wgkIodqmVtl3if3NTR/0TYgPFAd5EVpsMZPWkePrJDBsAapXGtAMuuuXxfOoEgg&#10;Iq7EgiszggkMpUHo6mT9TZKHnR1q8LbJwoLgdoT3hqIn/WHcIfSRzgfzdhn1eAXRhgWTnzk1De7y&#10;r9wixtDyJXvJrYs+xMbG3nTbfo+I8GZ/FDbc4LYB5R380TnuQ/dWf3Re+5i9lTZcsV4IAKnVyAG9&#10;4WSrIXfGXm2rQ2Q/vfbsuP3P1CH9I3UYG/B/QR3GqVOH4fU1qMNo7NUcR1bqoQr+lbldjf+APMC+&#10;8OiBt7DNDPdd9OS4x94bbzh68gE3JMd6J7MDmR8tEDhOE/sm3CiAm8E03Q27sftp3Bt97LXS2/1x&#10;38+s6N+4Tmt2PXv4f+a2n6AP8u+IxGewhbD7PtgXW5nr9/Bm4719bXcsm/8tZ7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NAYAAFtDb250ZW50&#10;X1R5cGVzXS54bWxQSwECFAAKAAAAAACHTuJAAAAAAAAAAAAAAAAABgAAAAAAAAAAABAAAAAWBQAA&#10;X3JlbHMvUEsBAhQAFAAAAAgAh07iQIoUZjzRAAAAlAEAAAsAAAAAAAAAAQAgAAAAOgUAAF9yZWxz&#10;Ly5yZWxzUEsBAhQACgAAAAAAh07iQAAAAAAAAAAAAAAAAAQAAAAAAAAAAAAQAAAAAAAAAGRycy9Q&#10;SwECFAAUAAAACACHTuJAF6HDsdcAAAAFAQAADwAAAAAAAAABACAAAAAiAAAAZHJzL2Rvd25yZXYu&#10;eG1sUEsBAhQAFAAAAAgAh07iQLjAxK7EAwAA/wwAAA4AAAAAAAAAAQAgAAAAJgEAAGRycy9lMm9E&#10;b2MueG1sUEsFBgAAAAAGAAYAWQEAAFwHAAAAAA==&#10;">
              <o:lock v:ext="edit" aspectratio="f"/>
              <v:rect id="矩形 2" o:spid="_x0000_s1026" o:spt="1" style="position:absolute;left:881;top:1538;height:146;width:11925;v-text-anchor:middle;" fillcolor="#FFD966" filled="t" stroked="f" coordsize="21600,21600" o:gfxdata="UEsDBAoAAAAAAIdO4kAAAAAAAAAAAAAAAAAEAAAAZHJzL1BLAwQUAAAACACHTuJAsOh8rL0AAADb&#10;AAAADwAAAGRycy9kb3ducmV2LnhtbEWPzWrDMBCE74W+g9hCLiWRbNoQ3Cg5hJTm0FLy8wCLtbWM&#10;rZWxZDt5+6hQ6HGYmW+Y9fbqWjFSH2rPGrKFAkFcelNzpeFyfp+vQISIbLD1TBpuFGC7eXxYY2H8&#10;xEcaT7ESCcKhQA02xq6QMpSWHIaF74iT9+N7hzHJvpKmxynBXStzpZbSYc1pwWJHO0tlcxqchiGY&#10;18F+q+az+Vpy/HD7pnxWWs+eMvUGItI1/of/2gejIX+B3y/p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6Hys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Bkg7jL0AAADb&#10;AAAADwAAAGRycy9kb3ducmV2LnhtbEWPT4vCMBTE7wv7HcITvK1pBUW6ph6UFREP/lnw+miebWnz&#10;UpJY67c3wsIeh5n5DbNcDaYVPTlfW1aQThIQxIXVNZcKfi8/XwsQPiBrbC2Tgid5WOWfH0vMtH3w&#10;ifpzKEWEsM9QQRVCl0npi4oM+ontiKN3s85giNKVUjt8RLhp5TRJ5tJgzXGhwo7WFRXN+W4U3PvN&#10;cX/aLdLr4TBsn83V+Qs5pcajNPkGEWgI/+G/9k4rmM7g/SX+AJm/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SDuM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D2qnQ7wAAADb&#10;AAAADwAAAGRycy9kb3ducmV2LnhtbEWP3YrCMBSE7xd8h3AEbxZN64UrXaP4g6x30uoDHJqzTbE5&#10;KU3U6tNvBGEvh5n5hlmsetuIG3W+dqwgnSQgiEuna64UnE/78RyED8gaG8ek4EEeVsvBxwIz7e6c&#10;060IlYgQ9hkqMCG0mZS+NGTRT1xLHL1f11kMUXaV1B3eI9w2cpokM2mx5rhgsKWtofJSXK0C+qHc&#10;pFvPfV6uj+3X53NDz51So2GafIMI1If/8Lt90AqmM3h9iT9AL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9qp0O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77696" behindDoc="0" locked="0" layoutInCell="1" allowOverlap="1">
              <wp:simplePos x="0" y="0"/>
              <wp:positionH relativeFrom="page">
                <wp:posOffset>-27305</wp:posOffset>
              </wp:positionH>
              <wp:positionV relativeFrom="page">
                <wp:posOffset>598805</wp:posOffset>
              </wp:positionV>
              <wp:extent cx="2993390" cy="406400"/>
              <wp:effectExtent l="0" t="0" r="0" b="0"/>
              <wp:wrapNone/>
              <wp:docPr id="180" name="组合 17"/>
              <wp:cNvGraphicFramePr/>
              <a:graphic xmlns:a="http://schemas.openxmlformats.org/drawingml/2006/main">
                <a:graphicData uri="http://schemas.microsoft.com/office/word/2010/wordprocessingGroup">
                  <wpg:wgp>
                    <wpg:cNvGrpSpPr/>
                    <wpg:grpSpPr>
                      <a:xfrm>
                        <a:off x="0" y="0"/>
                        <a:ext cx="2993390" cy="406400"/>
                        <a:chOff x="1337" y="880"/>
                        <a:chExt cx="3150" cy="640"/>
                      </a:xfrm>
                      <a:effectLst/>
                    </wpg:grpSpPr>
                    <wps:wsp>
                      <wps:cNvPr id="181" name="文本框 6"/>
                      <wps:cNvSpPr txBox="1"/>
                      <wps:spPr>
                        <a:xfrm>
                          <a:off x="1401" y="880"/>
                          <a:ext cx="3087" cy="641"/>
                        </a:xfrm>
                        <a:prstGeom prst="rect">
                          <a:avLst/>
                        </a:prstGeom>
                        <a:noFill/>
                        <a:ln w="6350">
                          <a:noFill/>
                        </a:ln>
                        <a:effectLst/>
                      </wps:spPr>
                      <wps:txbx>
                        <w:txbxContent>
                          <w:p w14:paraId="61105912">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2"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7" o:spid="_x0000_s1026" o:spt="203" style="position:absolute;left:0pt;margin-left:-2.15pt;margin-top:47.15pt;height:32pt;width:235.7pt;mso-position-horizontal-relative:page;mso-position-vertical-relative:page;z-index:251677696;mso-width-relative:page;mso-height-relative:page;" coordorigin="1337,880" coordsize="3150,640"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PdPoL9GAwAAsAgAAA4AAABkcnMvZTJvRG9jLnhtbN1W&#10;zW4TMRC+I/EOlu80u9mQn1WTKjS0QqpopYI4O17vj+S1je1kU84IOHLihITghsQbIB6n7Wsw9u6m&#10;aSiiAsSBHrZjjz0/33wzzu7equRoybQppBjjcCfAiAkqk0JkY/z0ycG9IUbGEpEQLgUb4zNm8N7k&#10;7p3dSsWsK3PJE6YRGBEmrtQY59aquNMxNGclMTtSMQHKVOqSWFjqrJNoUoH1kne6QdDvVFInSkvK&#10;jIHdWa3EjUV9G4MyTQvKZpIuSiZsbVUzTiykZPJCGTzx0aYpo/Y4TQ2ziI8xZGr9F5yAPHffzmSX&#10;xJkmKi9oEwK5TQhbOZWkEOB0bWpGLEELXfxgqiyolkamdofKslMn4hGBLMJgC5tDLRfK55LFVabW&#10;oEOhtlD/bbP08fJEoyIBJgwBE0FKKPnl15fnb9+gcODgqVQWw6lDrU7ViW42snrlMl6lunT/IRe0&#10;8sCerYFlK4sobHZHoygagX0Kul7Q7wUN8jSH8rhrYRQNMALtEMLwRaH5w+Z2FN5vrsJFp+xceWW+&#10;xkfGum0X6jqySgE/zRVo5s9AO82JYr4WxsGxBi1sQbt49/ri/ZeLj69Qv4bNn3OYIbt6IF2O7b6B&#10;zRugC3sBWNvEoMUvCoaAjgOv3/NWNhBQ2thDJkvkhDHWQHnPRLJsUCFxe8T5FPKg4NwjzAWqwGIE&#10;6F7TgHEu3M4WuCauA3fI2tV8BUacOJfJGSSpZd1cRtGDAkI5IsaeEA3dBMWDeWOP4ZNyCS5lI2GU&#10;S/3ipn13HuoFWowq6M4xNs8XRDOM+CMBlRyFPaACsn7Ruz/owkJvauabGrEo9yUMAEAXovOiO295&#10;K6Zals9gLE2dV1ARQcH3GNtW3Lf1zICxRtl06g9BAytij8Spos50DeF0YWVaNGxssfHU9GysEfsH&#10;tOy2tLz88Pn82yfUtPKak03tfsbEthvDoNer27GlYhiOaiZG0XYvtjS7JRON5EXiyOiQMzqb73ON&#10;lsQNav/XdPq1YzVlw+4ABgiijhcpjH0QS5UAR0QGBeMZvGvU6uukrrtgRkxe+/Bm69TKwsKLxosS&#10;ps+m5182wX/MfIdf0wZ/j/t+QMND5id48+i6l3Jz7Xvl6ofG5D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RS4iR2QAAAAkBAAAPAAAAAAAAAAEAIAAAACIAAABkcnMvZG93bnJldi54bWxQSwECFAAU&#10;AAAACACHTuJA90+gv0YDAACwCAAADgAAAAAAAAABACAAAAAoAQAAZHJzL2Uyb0RvYy54bWxQSwUG&#10;AAAAAAYABgBZAQAA4AYAAAAA&#10;">
              <o:lock v:ext="edit" aspectratio="f"/>
              <v:shape id="文本框 6" o:spid="_x0000_s1026" o:spt="202" type="#_x0000_t202" style="position:absolute;left:1401;top:880;height:641;width:3087;" filled="f" stroked="f" coordsize="21600,21600"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61105912">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第三部分  名词解释</w:t>
                      </w:r>
                    </w:p>
                  </w:txbxContent>
                </v:textbox>
              </v:shape>
              <v:rect id="矩形 7" o:spid="_x0000_s1026" o:spt="1" style="position:absolute;left:1337;top:1044;height:330;width:119;v-text-anchor:middle;" fillcolor="#000000" filled="t" stroked="f" coordsize="21600,21600"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18CD8">
    <w:pPr>
      <w:pStyle w:val="6"/>
    </w:pPr>
    <w:r>
      <mc:AlternateContent>
        <mc:Choice Requires="wpg">
          <w:drawing>
            <wp:anchor distT="0" distB="0" distL="114300" distR="114300" simplePos="0" relativeHeight="251679744" behindDoc="0" locked="0" layoutInCell="1" allowOverlap="1">
              <wp:simplePos x="0" y="0"/>
              <wp:positionH relativeFrom="page">
                <wp:align>left</wp:align>
              </wp:positionH>
              <wp:positionV relativeFrom="page">
                <wp:posOffset>377825</wp:posOffset>
              </wp:positionV>
              <wp:extent cx="2000250" cy="406400"/>
              <wp:effectExtent l="0" t="0" r="0" b="0"/>
              <wp:wrapNone/>
              <wp:docPr id="189" name="组合 29"/>
              <wp:cNvGraphicFramePr/>
              <a:graphic xmlns:a="http://schemas.openxmlformats.org/drawingml/2006/main">
                <a:graphicData uri="http://schemas.microsoft.com/office/word/2010/wordprocessingGroup">
                  <wpg:wgp>
                    <wpg:cNvGrpSpPr/>
                    <wpg:grpSpPr>
                      <a:xfrm>
                        <a:off x="0" y="0"/>
                        <a:ext cx="2000250" cy="406400"/>
                        <a:chOff x="1337" y="880"/>
                        <a:chExt cx="3150" cy="640"/>
                      </a:xfrm>
                      <a:effectLst/>
                    </wpg:grpSpPr>
                    <wps:wsp>
                      <wps:cNvPr id="190" name="文本框 6"/>
                      <wps:cNvSpPr txBox="1"/>
                      <wps:spPr>
                        <a:xfrm>
                          <a:off x="1401" y="880"/>
                          <a:ext cx="3087" cy="641"/>
                        </a:xfrm>
                        <a:prstGeom prst="rect">
                          <a:avLst/>
                        </a:prstGeom>
                        <a:noFill/>
                        <a:ln w="6350">
                          <a:noFill/>
                        </a:ln>
                        <a:effectLst/>
                      </wps:spPr>
                      <wps:txbx>
                        <w:txbxContent>
                          <w:p w14:paraId="6DBC4258">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9" o:spid="_x0000_s1026" o:spt="203" style="position:absolute;left:0pt;margin-top:29.75pt;height:32pt;width:157.5pt;mso-position-horizontal:left;mso-position-horizontal-relative:page;mso-position-vertical-relative:page;z-index:251679744;mso-width-relative:page;mso-height-relative:page;" coordorigin="1337,880" coordsize="3150,640"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DA2mfeUgMAALAIAAAOAAAAZHJzL2Uyb0RvYy54bWzdVs1u&#10;GzcQvhfoOxC819qVFFteWA4cuzYCGI0BJ8iZ4nJ/AC7JkpRXzrlIe+yppwJBcguQNwjyOHFeIx+5&#10;u7KsBIjRFj3EhzU5Q87PN98MdfBw1UhyJayrtZrTdCehRCiu81qVc/rs6elPM0qcZypnUisxp9fC&#10;0YeHP/5w0JpMjHWlZS4sgRHlstbMaeW9yUYjxyvRMLejjVBQFto2zGNry1FuWQvrjRyNk2R31Gqb&#10;G6u5cA7Sk05Je4v2PgZ1UdRcnGi+bITynVUrJPNIyVW1cfQwRlsUgvsnReGEJ3JOkamPXzjBehG+&#10;o8MDlpWWmarmfQjsPiFs5dSwWsHp2tQJ84wsbf2FqabmVjtd+B2um1GXSEQEWaTJFjZnVi9NzKXM&#10;2tKsQUehtlD/x2b5L1cXltQ5mDDbp0SxBiX/9P63j3/+Qcb7AZ7WlBlOnVlzaS5sLyi7Xch4Vdgm&#10;/EcuZBWBvV4DK1aecAhR92T8AJhz6KbJ7jTpkecVyhOupZPJHiXQzmZr1c/97Uk6XMXFENLo1quI&#10;NT53PohDqOvIWgN+ulvQ3L8D7bJiRsRauADHANo+kupAu/nr95u/3928fkl2O9jiuYAZ8atHOuQ4&#10;yB2EX4EunSbpXQwG/CbJDOgE8Han0coGAsY6fyZ0Q8JiTi0oH5nIrnpUWDYcCT6VPq2lBFosk4q0&#10;sDgBunc0MC5VkGyB67Iu8ICsXy1WkQsuW+j8Gkla3TWXM/y0RijnzPkLZtFNgAjzxj/Bp5AaLnW/&#10;oqTS9sXX5OE86gUtJS26c07dr0tmBSXysUIl99MpqEB83Ewf7I2xsZuaxaZGLZtjjQEAdBFdXIbz&#10;Xg7LwurmOcbSUfAKFVMcvufUD8tj380MjDUujo7iITSwYf5cXRoeTHcQHi29LuqejQM2kZqRjaGd&#10;/hdaItW+l1+9/fjhDdkbuAfurvt4KOhtO/VNvO7GNJlOw01woW/GNMWYCEycTLZ7caDZPZnotKzz&#10;QMZg3tlycSwtuWJhUMe/4BdUvHOso2w63sMAITzwosDYx7IxOTiiShRMlnjXuLd3Sd11wQlzVecj&#10;mu1Sa2qPF03WDabPpudvNsF3zPyAX98G/x3344DGQxbr2j+64aXc3Mdeuf2hcfgZ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gUAAFtDb250ZW50&#10;X1R5cGVzXS54bWxQSwECFAAKAAAAAACHTuJAAAAAAAAAAAAAAAAABgAAAAAAAAAAABAAAACkBAAA&#10;X3JlbHMvUEsBAhQAFAAAAAgAh07iQIoUZjzRAAAAlAEAAAsAAAAAAAAAAQAgAAAAyAQAAF9yZWxz&#10;Ly5yZWxzUEsBAhQACgAAAAAAh07iQAAAAAAAAAAAAAAAAAQAAAAAAAAAAAAQAAAAAAAAAGRycy9Q&#10;SwECFAAUAAAACACHTuJA7Mb3udcAAAAHAQAADwAAAAAAAAABACAAAAAiAAAAZHJzL2Rvd25yZXYu&#10;eG1sUEsBAhQAFAAAAAgAh07iQMDaZ95SAwAAsAgAAA4AAAAAAAAAAQAgAAAAJgEAAGRycy9lMm9E&#10;b2MueG1sUEsFBgAAAAAGAAYAWQEAAOoGAAAAAA==&#10;">
              <o:lock v:ext="edit" aspectratio="f"/>
              <v:shape id="文本框 6" o:spid="_x0000_s1026" o:spt="202" type="#_x0000_t202" style="position:absolute;left:1401;top:880;height:641;width:3087;" filled="f" stroked="f" coordsize="21600,21600"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DBC4258">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20XX 企业业务制定</w:t>
                      </w:r>
                    </w:p>
                  </w:txbxContent>
                </v:textbox>
              </v:shape>
              <v:rect id="矩形 7" o:spid="_x0000_s1026" o:spt="1" style="position:absolute;left:1337;top:1044;height:330;width:119;v-text-anchor:middle;" fillcolor="#000000" filled="t" stroked="f" coordsize="21600,21600"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group>
          </w:pict>
        </mc:Fallback>
      </mc:AlternateContent>
    </w:r>
    <w:r>
      <mc:AlternateContent>
        <mc:Choice Requires="wpg">
          <w:drawing>
            <wp:anchor distT="0" distB="0" distL="114300" distR="114300" simplePos="0" relativeHeight="251678720" behindDoc="0" locked="0" layoutInCell="1" allowOverlap="1">
              <wp:simplePos x="0" y="0"/>
              <wp:positionH relativeFrom="page">
                <wp:posOffset>0</wp:posOffset>
              </wp:positionH>
              <wp:positionV relativeFrom="page">
                <wp:posOffset>0</wp:posOffset>
              </wp:positionV>
              <wp:extent cx="7575550" cy="748665"/>
              <wp:effectExtent l="0" t="0" r="0" b="0"/>
              <wp:wrapNone/>
              <wp:docPr id="31" name="组合 25"/>
              <wp:cNvGraphicFramePr/>
              <a:graphic xmlns:a="http://schemas.openxmlformats.org/drawingml/2006/main">
                <a:graphicData uri="http://schemas.microsoft.com/office/word/2010/wordprocessingGroup">
                  <wpg:wgp>
                    <wpg:cNvGrpSpPr/>
                    <wpg:grpSpPr>
                      <a:xfrm>
                        <a:off x="0" y="0"/>
                        <a:ext cx="7575550" cy="748665"/>
                        <a:chOff x="881" y="505"/>
                        <a:chExt cx="11930" cy="1179203203"/>
                      </a:xfrm>
                    </wpg:grpSpPr>
                    <wps:wsp>
                      <wps:cNvPr id="28" name="矩形 2"/>
                      <wps:cNvSpPr/>
                      <wps:spPr>
                        <a:xfrm>
                          <a:off x="881" y="1538"/>
                          <a:ext cx="11925" cy="146"/>
                        </a:xfrm>
                        <a:prstGeom prst="rect">
                          <a:avLst/>
                        </a:prstGeom>
                        <a:solidFill>
                          <a:srgbClr val="FFD966"/>
                        </a:solidFill>
                        <a:ln w="12700">
                          <a:noFill/>
                        </a:ln>
                      </wps:spPr>
                      <wps:bodyPr anchor="ctr" anchorCtr="0" upright="1"/>
                    </wps:wsp>
                    <wps:wsp>
                      <wps:cNvPr id="29"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30" name="任意多边形 4"/>
                      <wps:cNvSpPr/>
                      <wps:spPr>
                        <a:xfrm>
                          <a:off x="10467" y="505"/>
                          <a:ext cx="2345" cy="1108"/>
                        </a:xfrm>
                        <a:custGeom>
                          <a:avLst/>
                          <a:gdLst>
                            <a:gd name="A1" fmla="val 0"/>
                            <a:gd name="A2" fmla="val 0"/>
                            <a:gd name="A3" fmla="val 0"/>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14:sizeRelH relativeFrom="page">
                <wp14:pctWidth>100000</wp14:pctWidth>
              </wp14:sizeRelH>
              <wp14:sizeRelV relativeFrom="page">
                <wp14:pctHeight>0</wp14:pctHeight>
              </wp14:sizeRelV>
            </wp:anchor>
          </w:drawing>
        </mc:Choice>
        <mc:Fallback>
          <w:pict>
            <v:group id="组合 25" o:spid="_x0000_s1026" o:spt="203" style="position:absolute;left:0pt;margin-left:0pt;margin-top:0pt;height:58.95pt;width:596.5pt;mso-position-horizontal-relative:page;mso-position-vertical-relative:page;z-index:251678720;mso-width-relative:page;mso-height-relative:page;mso-width-percent:1000;" coordorigin="881,505" coordsize="11930,1179203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CDz6ZscDAAD/DAAADgAAAGRycy9lMm9Eb2MueG1s3VfLjtNK&#10;EN0j8Q+W94zdTuwk1mQQYpjZIECC+wE9dvsh2e5Wd+cxexbsYM0GCbHhE9CI+zV3LnwG1S/nMVEI&#10;DyEgiuJHlavrnKo67hzfXbaNNydc1LSb+ugo9D3SZTSvu3Lq//Ps7M7Y94TEXY4b2pGpf0mEf/fk&#10;9q3jBUtJRCva5IR7EKQT6YJN/UpKlgaByCrSYnFEGenAWFDeYgmXvAxyjhcQvW2CKAyTYEF5zjjN&#10;iBBw99QYfRuRHxKQFkWdkVOazVrSSROVkwZLgCSqmgn/RGdbFCSTj4tCEOk1Ux+QSv0Li8D5hfoN&#10;To5xWnLMqjqzKeBDUtjC1OK6g0X7UKdYYm/G6xuh2jrjVNBCHmW0DQwQzQigQOEWN+eczpjGUqaL&#10;kvWkQ6G2WP/usNmj+RPu1fnUHyDf63ALFf909fz61QsvihU7C1am4HTO2VP2hNsbpblSgJcFb9UR&#10;oHhLzetlzytZSi+Dm6N4FMcxUJ6BbTQcJ4kOjdOsguqox8ZjWB2McdhbHtiHEZoM7KMIjSZROICv&#10;yixwiwcqxz6lBYO+FCuyxI+R9bTCjOgaCMWDJSuCIbFkvXl//fGtFxmutE9PlEgFcLaDJQcXxYOx&#10;ehCnjipAC7xrotAw2YCJU8aFPCe09dTJ1OfQ3brp8PyhkIYR56JiCtrU+VndNPqClxf3G+7NMUzC&#10;2dnpJHHRN9yazluAKkSjMNShO6oCmNhNB6Qreg0qdXZB80ugBHdZRWGqMsl9e3FfmimbMV6XFWSL&#10;NBhbHdVXv6JME1em/66u/n/+8vrd68//flD10h2kcoCafr1eKESjkW7QZKxpWxUsShAsohp7nOgm&#10;6NsS2ntm6qX4dzUCicihWupWmdseugfNX7QNCA9Ux3Oi1FujvdbBDStk0K+BK9MakMyys+vCGRQJ&#10;RMSUmFGhRjCeQN8BDFMn7a+S3O1sUIO3ThYWBLcDvFcU7fWHcd/gc6/zzrxNRhYvw1KxoPJTp6rB&#10;Tf6VKZoytHROnlHtInexsbI33brfDSKc2R2ZDte7rRhwDu5oHLehO6s7Gq9tzM6aNVQQKwSAVGtk&#10;j15xstaQG2Mv1tUh1B+rPRtuf5c6qNeKEfFtdRgq8N+gDsPEqEP/+nJyHg2GTs1RqKUequBemevV&#10;+APkAV55Bw+8hq1m2HbR3gk2JIE3WnG09wEzJId6x5MdmR8sECiCzcouhUiSzbBfVQjktNJNqztu&#10;SYRe0b1xjdZselr4KrF9btsJuiA/RyR+gy2E3vfBvljLnN3Dq433+rXesaz+t5x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UGAABbQ29udGVu&#10;dF9UeXBlc10ueG1sUEsBAhQACgAAAAAAh07iQAAAAAAAAAAAAAAAAAYAAAAAAAAAAAAQAAAAFwUA&#10;AF9yZWxzL1BLAQIUABQAAAAIAIdO4kCKFGY80QAAAJQBAAALAAAAAAAAAAEAIAAAADsFAABfcmVs&#10;cy8ucmVsc1BLAQIUAAoAAAAAAIdO4kAAAAAAAAAAAAAAAAAEAAAAAAAAAAAAEAAAAAAAAABkcnMv&#10;UEsBAhQAFAAAAAgAh07iQL5TRvfVAAAABgEAAA8AAAAAAAAAAQAgAAAAIgAAAGRycy9kb3ducmV2&#10;LnhtbFBLAQIUABQAAAAIAIdO4kAIPPpmxwMAAP8MAAAOAAAAAAAAAAEAIAAAACQBAABkcnMvZTJv&#10;RG9jLnhtbFBLBQYAAAAABgAGAFkBAABdBwAAAAA=&#10;">
              <o:lock v:ext="edit" aspectratio="f"/>
              <v:rect id="矩形 2" o:spid="_x0000_s1026" o:spt="1" style="position:absolute;left:881;top:1538;height:146;width:11925;v-text-anchor:middle;" fillcolor="#FFD966" filled="t" stroked="f" coordsize="21600,21600" o:gfxdata="UEsDBAoAAAAAAIdO4kAAAAAAAAAAAAAAAAAEAAAAZHJzL1BLAwQUAAAACACHTuJAMaV2qbkAAADb&#10;AAAADwAAAGRycy9kb3ducmV2LnhtbEVPy4rCMBTdC/5DuIIbmSYKinRMXQzKzEIZfHzApbnTlDY3&#10;pUl9/L1ZCLM8nPdm+3CtuFEfas8a5pkCQVx6U3Ol4XrZf6xBhIhssPVMGp4UYFuMRxvMjb/ziW7n&#10;WIkUwiFHDTbGLpcylJYchsx3xIn7873DmGBfSdPjPYW7Vi6UWkmHNacGix19WSqb8+A0DMEsB/ur&#10;mkNzXHH8drumnCmtp5O5+gQR6RH/xW/3j9GwSGP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Gldqm5AAAA2wAA&#10;AA8AAAAAAAAAAQAgAAAAIgAAAGRycy9kb3ducmV2LnhtbFBLAQIUABQAAAAIAIdO4kAzLwWeOwAA&#10;ADkAAAAQAAAAAAAAAAEAIAAAAAgBAABkcnMvc2hhcGV4bWwueG1sUEsFBgAAAAAGAAYAWwEAALID&#10;A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hwUxibwAAADb&#10;AAAADwAAAGRycy9kb3ducmV2LnhtbEWPT4vCMBTE74LfIbyFvWlaD4tWUw+7KCIe/AdeH83btrR5&#10;KUms9dtvFgSPw8z8hlmtB9OKnpyvLStIpwkI4sLqmksF18tmMgfhA7LG1jIpeJKHdT4erTDT9sEn&#10;6s+hFBHCPkMFVQhdJqUvKjLop7Yjjt6vdQZDlK6U2uEjwk0rZ0nyJQ3WHBcq7Oi7oqI5342Ce/9z&#10;3J928/R2OAzbZ3Nz/kJOqc+PNFmCCDSEd/jV3mkFswX8f4k/QO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cFMYm8AAAA&#10;2wAAAA8AAAAAAAAAAQAgAAAAIgAAAGRycy9kb3ducmV2LnhtbFBLAQIUABQAAAAIAIdO4kAzLwWe&#10;OwAAADkAAAAQAAAAAAAAAAEAIAAAAAsBAABkcnMvc2hhcGV4bWwueG1sUEsFBgAAAAAGAAYAWwEA&#10;ALUDA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ahYMcbgAAADb&#10;AAAADwAAAGRycy9kb3ducmV2LnhtbEVPzYrCMBC+L/gOYQQvi6ZVcKUaRV1kvUm7PsDQjE2xmZQm&#10;q9Wn3xwEjx/f/2rT20bcqPO1YwXpJAFBXDpdc6Xg/HsYL0D4gKyxcUwKHuRhsx58rDDT7s453YpQ&#10;iRjCPkMFJoQ2k9KXhiz6iWuJI3dxncUQYVdJ3eE9httGTpNkLi3WHBsMtrQ3VF6LP6uAfig36d5z&#10;n5fbU/v1+dzR81up0TBNliAC9eEtfrmPWsEsro9f4g+Q6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hYMcbgAAADbAAAA&#10;DwAAAAAAAAABACAAAAAiAAAAZHJzL2Rvd25yZXYueG1sUEsBAhQAFAAAAAgAh07iQDMvBZ47AAAA&#10;OQAAABAAAAAAAAAAAQAgAAAABwEAAGRycy9zaGFwZXhtbC54bWxQSwUGAAAAAAYABgBbAQAAsQMA&#10;AAAA&#10;" path="m668,0l2619,10,2619,1265,0,1265,668,0xe">
                <v:path o:connectlocs="598,0;2345,8;2345,1108;0,1108;598,0" o:connectangles="0,0,0,0,0"/>
                <v:fill on="t" focussize="0,0"/>
                <v:stroke on="f" weight="1pt"/>
                <v:imagedata o:title=""/>
                <o:lock v:ext="edit" aspectratio="f"/>
              </v:shap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3A32D">
    <w:pPr>
      <w:pStyle w:val="6"/>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B57F1">
    <w:pPr>
      <w:pStyle w:val="6"/>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3E234">
    <w:pPr>
      <w:pStyle w:val="6"/>
    </w:pPr>
    <w:r>
      <mc:AlternateContent>
        <mc:Choice Requires="wpg">
          <w:drawing>
            <wp:anchor distT="0" distB="0" distL="114300" distR="114300" simplePos="0" relativeHeight="251695104" behindDoc="0" locked="0" layoutInCell="1" allowOverlap="1">
              <wp:simplePos x="0" y="0"/>
              <wp:positionH relativeFrom="page">
                <wp:posOffset>31750</wp:posOffset>
              </wp:positionH>
              <wp:positionV relativeFrom="page">
                <wp:posOffset>365125</wp:posOffset>
              </wp:positionV>
              <wp:extent cx="7553960" cy="447675"/>
              <wp:effectExtent l="0" t="0" r="0" b="0"/>
              <wp:wrapNone/>
              <wp:docPr id="52" name="组合 5"/>
              <wp:cNvGraphicFramePr/>
              <a:graphic xmlns:a="http://schemas.openxmlformats.org/drawingml/2006/main">
                <a:graphicData uri="http://schemas.microsoft.com/office/word/2010/wordprocessingGroup">
                  <wpg:wgp>
                    <wpg:cNvGrpSpPr/>
                    <wpg:grpSpPr>
                      <a:xfrm>
                        <a:off x="0" y="0"/>
                        <a:ext cx="7553960" cy="447675"/>
                        <a:chOff x="881" y="505"/>
                        <a:chExt cx="11930" cy="1179203203"/>
                      </a:xfrm>
                    </wpg:grpSpPr>
                    <wps:wsp>
                      <wps:cNvPr id="49" name="矩形 2"/>
                      <wps:cNvSpPr/>
                      <wps:spPr>
                        <a:xfrm>
                          <a:off x="881" y="1538"/>
                          <a:ext cx="11925" cy="146"/>
                        </a:xfrm>
                        <a:prstGeom prst="rect">
                          <a:avLst/>
                        </a:prstGeom>
                        <a:solidFill>
                          <a:srgbClr val="FFD966"/>
                        </a:solidFill>
                        <a:ln w="12700">
                          <a:noFill/>
                        </a:ln>
                      </wps:spPr>
                      <wps:bodyPr anchor="ctr" anchorCtr="0" upright="1"/>
                    </wps:wsp>
                    <wps:wsp>
                      <wps:cNvPr id="50"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51" name="任意多边形 4"/>
                      <wps:cNvSpPr/>
                      <wps:spPr>
                        <a:xfrm>
                          <a:off x="10467" y="505"/>
                          <a:ext cx="2345" cy="1108"/>
                        </a:xfrm>
                        <a:custGeom>
                          <a:avLst/>
                          <a:gdLst>
                            <a:gd name="A1" fmla="val 0"/>
                            <a:gd name="A2" fmla="val 0"/>
                            <a:gd name="A3" fmla="val 0"/>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anchor>
          </w:drawing>
        </mc:Choice>
        <mc:Fallback>
          <w:pict>
            <v:group id="组合 5" o:spid="_x0000_s1026" o:spt="203" style="position:absolute;left:0pt;margin-left:2.5pt;margin-top:28.75pt;height:35.25pt;width:594.8pt;mso-position-horizontal-relative:page;mso-position-vertical-relative:page;z-index:251695104;mso-width-relative:page;mso-height-relative:page;" coordorigin="881,505" coordsize="11930,1179203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AKLh72zgMAAP4MAAAOAAAAZHJzL2Uyb0RvYy54bWzd&#10;V82O2zYQvgfoOxC6dyXKlmwL610U2exegiZAkgfgStQPIIkESf/sfQ+9pedcAgS99BGKRfM02bSP&#10;kSEpSrbXcJykKNoYhvUzn4Yz38x8ok/P102NllTIirVzD58EHqJtyrKqLebeq5eXP049JBVpM1Kz&#10;ls69Gyq987MfHp2ueEJDVrI6owKBk1YmKz73SqV44vsyLWlD5AnjtAVjzkRDFFyKws8EWYH3pvbD&#10;IIj9FRMZFyylUsLdC2v0Oo/iGIcsz6uUXrB00dBWWa+C1kRBSrKsuPTOTLR5TlP1LM8lVaiee5Cp&#10;Mr+wCJxf61//7JQkhSC8rNIuBHJMCDs5NaRqYdHe1QVRBC1E9cBVU6WCSZark5Q1vk3EMAJZ4GCH&#10;myvBFtzkUiSrgvekQ6F2WP9qt+nPy+cCVdnci0IPtaSBiv91d3v/6y8o0uSseJEA5krwF/y56G4U&#10;9krnu85Fo4+QCVobWm96WulaoRRuTqJoNIuB8RRs4/EknhjXJElLKI5+bDrFHgJjFPSWJ93DGM9G&#10;3aMYT2ZhMIKvjsx3i/s6xj6kFYe2lANX8tu4elESTk0JpOah42o867l6+/v9n+9QaLkymJ4omUjg&#10;bA9LLl0cjab6QZI4qiDbMLJE4XG8lSZJuJDqirIG6ZO5J6C5Tc+R5VOpLCMOon1KVlfZZVXX5kIU&#10;149rgZYEBuHy8mIWO+9bsLpFKxCFcBIExnXLtAPru26BdE2vzUqfXbPsBighbVoyGKpUCa+7eKzs&#10;kC24qIoSosUmma46uq/+hTJF0Di2pT/c3X28fX3/25u/3/+h62U6SMcANf18vXCAJxPToPHU0DYU&#10;LIwx9IJu7GlsmqBvS2jvha2X5t/VCBQig2rpW0XWBfcTNH/e1KA7UB3kNKm3wlwesI4eWCGCfg1S&#10;2taAYNZtty6cQZFAQ2yJOZN6BKMZ9B2kYetk8DrI/WCbNaBNsLAgwI5ADxQdxEPVtvg8CN4bt42o&#10;y5cTpVnQ8elT3eA2/tIWTRsatqQvmYGofWwM9rrdxD0gwpndkRt3PWxgwAHc0QJ3U3dWd7So3Zyd&#10;Na2ZpJ0QQKZGI/vsNScbDbk19nJTHQLz6bRnC/adqQOM3X51GOvkv0AdxrFVh/715eQ8HI2dmuPA&#10;SD1Uwb0yN6vxP5AH2BYePfAmbT3DXRcdnGBLEqDxwNHBB+yQHIuOZnsiP1ogcBhH5k04KICdwTje&#10;djvY3TTujD52Wuns7riL0yu6N67Vmm1kl/7nYLsBOif/jEj8B7YQZt8H22Ijc90WXu+7N6/NjmX4&#10;23L2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EGAABbQ29udGVudF9UeXBlc10ueG1sUEsBAhQACgAAAAAAh07iQAAAAAAAAAAAAAAAAAYAAAAA&#10;AAAAAAAQAAAAIwUAAF9yZWxzL1BLAQIUABQAAAAIAIdO4kCKFGY80QAAAJQBAAALAAAAAAAAAAEA&#10;IAAAAEcFAABfcmVscy8ucmVsc1BLAQIUAAoAAAAAAIdO4kAAAAAAAAAAAAAAAAAEAAAAAAAAAAAA&#10;EAAAAAAAAABkcnMvUEsBAhQAFAAAAAgAh07iQET8rNfaAAAACQEAAA8AAAAAAAAAAQAgAAAAIgAA&#10;AGRycy9kb3ducmV2LnhtbFBLAQIUABQAAAAIAIdO4kAKLh72zgMAAP4MAAAOAAAAAAAAAAEAIAAA&#10;ACkBAABkcnMvZTJvRG9jLnhtbFBLBQYAAAAABgAGAFkBAABpBwAAAAA=&#10;">
              <o:lock v:ext="edit" aspectratio="f"/>
              <v:rect id="矩形 2" o:spid="_x0000_s1026" o:spt="1" style="position:absolute;left:881;top:1538;height:146;width:11925;v-text-anchor:middle;" fillcolor="#FFD966" filled="t" stroked="f" coordsize="21600,21600" o:gfxdata="UEsDBAoAAAAAAIdO4kAAAAAAAAAAAAAAAAAEAAAAZHJzL1BLAwQUAAAACACHTuJAgzY2kr0AAADb&#10;AAAADwAAAGRycy9kb3ducmV2LnhtbEWPzWrDMBCE74W8g9hAL6WRUpLQuJZzCCnNoSHk5wEWa2sZ&#10;Wytjyfl5+6hQ6HGYmW+YfHVzrbhQH2rPGqYTBYK49KbmSsP59Pn6DiJEZIOtZ9JwpwCrYvSUY2b8&#10;lQ90OcZKJAiHDDXYGLtMylBachgmviNO3o/vHcYk+0qaHq8J7lr5ptRCOqw5LVjsaG2pbI6D0zAE&#10;Mx/sXjXfzW7B8cttmvJFaf08nqoPEJFu8T/8194aDbMl/H5JP0AW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NjaS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TjnraboAAADb&#10;AAAADwAAAGRycy9kb3ducmV2LnhtbEVPz2vCMBS+D/wfwhN2m2kHDumMHhSHSA9WB14fzbMtNi8l&#10;SWv73y8HYceP7/d6O5pWDOR8Y1lBukhAEJdWN1wp+L0ePlYgfEDW2FomBRN52G5mb2vMtH1yQcMl&#10;VCKGsM9QQR1Cl0npy5oM+oXtiCN3t85giNBVUjt8xnDTys8k+ZIGG44NNXa0q6l8XHqjoB/251Nx&#10;XKW3PB9/psfN+Ss5pd7nafINItAY/sUv91ErWMb18Uv8AXL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OetpugAAANsA&#10;AAAPAAAAAAAAAAEAIAAAACIAAABkcnMvZG93bnJldi54bWxQSwECFAAUAAAACACHTuJAMy8FnjsA&#10;AAA5AAAAEAAAAAAAAAABACAAAAAJAQAAZHJzL3NoYXBleG1sLnhtbFBLBQYAAAAABgAGAFsBAACz&#10;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2IVMSrsAAADb&#10;AAAADwAAAGRycy9kb3ducmV2LnhtbEWP0YrCMBRE3xf8h3AXfFnWtIK6VKO4iuibVP2AS3NtyjY3&#10;pclq9euNIPg4zMwZZrbobC0u1PrKsYJ0kIAgLpyuuFRwOm6+f0D4gKyxdkwKbuRhMe99zDDT7so5&#10;XQ6hFBHCPkMFJoQmk9IXhiz6gWuIo3d2rcUQZVtK3eI1wm0th0kylhYrjgsGG1oZKv4O/1YBbSk3&#10;6cpzlxfLfTP5uv/Sfa1U/zNNpiACdeEdfrV3WsEoheeX+APk/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IVMSrsAAADb&#10;AAAADwAAAAAAAAABACAAAAAiAAAAZHJzL2Rvd25yZXYueG1sUEsBAhQAFAAAAAgAh07iQDMvBZ47&#10;AAAAOQAAABAAAAAAAAAAAQAgAAAACgEAAGRycy9zaGFwZXhtbC54bWxQSwUGAAAAAAYABgBbAQAA&#10;tAM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96128" behindDoc="0" locked="0" layoutInCell="1" allowOverlap="1">
              <wp:simplePos x="0" y="0"/>
              <wp:positionH relativeFrom="page">
                <wp:posOffset>0</wp:posOffset>
              </wp:positionH>
              <wp:positionV relativeFrom="page">
                <wp:posOffset>377825</wp:posOffset>
              </wp:positionV>
              <wp:extent cx="3556000" cy="406400"/>
              <wp:effectExtent l="0" t="0" r="0" b="0"/>
              <wp:wrapNone/>
              <wp:docPr id="53" name="组合 46"/>
              <wp:cNvGraphicFramePr/>
              <a:graphic xmlns:a="http://schemas.openxmlformats.org/drawingml/2006/main">
                <a:graphicData uri="http://schemas.microsoft.com/office/word/2010/wordprocessingGroup">
                  <wpg:wgp>
                    <wpg:cNvGrpSpPr/>
                    <wpg:grpSpPr>
                      <a:xfrm>
                        <a:off x="0" y="0"/>
                        <a:ext cx="3556000" cy="406400"/>
                        <a:chOff x="1337" y="880"/>
                        <a:chExt cx="3150" cy="640"/>
                      </a:xfrm>
                      <a:effectLst/>
                    </wpg:grpSpPr>
                    <wps:wsp>
                      <wps:cNvPr id="54" name="文本框 6"/>
                      <wps:cNvSpPr txBox="1"/>
                      <wps:spPr>
                        <a:xfrm>
                          <a:off x="1401" y="880"/>
                          <a:ext cx="3087" cy="641"/>
                        </a:xfrm>
                        <a:prstGeom prst="rect">
                          <a:avLst/>
                        </a:prstGeom>
                        <a:noFill/>
                        <a:ln w="6350">
                          <a:noFill/>
                        </a:ln>
                        <a:effectLst/>
                      </wps:spPr>
                      <wps:txbx>
                        <w:txbxContent>
                          <w:p w14:paraId="69239BF9">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14:paraId="41760FA7"/>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5"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46" o:spid="_x0000_s1026" o:spt="203" style="position:absolute;left:0pt;margin-left:0pt;margin-top:29.75pt;height:32pt;width:280pt;mso-position-horizontal-relative:page;mso-position-vertical-relative:page;z-index:251696128;mso-width-relative:page;mso-height-relative:page;" coordorigin="1337,880" coordsize="3150,640"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A0mhqIRQMAAK0IAAAOAAAAZHJzL2Uyb0RvYy54bWzdVktv&#10;EzEQviPxHyzfaXaTTZpG3VSloRVSRSsVxNnxeh+S1za2k005I+DIiRMSghsS/wDxc9r+Dcbe3byo&#10;RMXjQg/bsceexzffjLN/sCg5mjNtCiliHO4EGDFBZVKILMbPnh4/GGJkLBEJ4VKwGF8ygw/G9+/t&#10;V2rEujKXPGEagRFhRpWKcW6tGnU6huasJGZHKiZAmUpdEgtLnXUSTSqwXvJONwgGnUrqRGlJmTGw&#10;O6mVuLGo72JQpmlB2UTSWcmEra1qxomFlExeKIPHPto0ZdSepalhFvEYQ6bWf8EJyFP37Yz3ySjT&#10;ROUFbUIgdwlhK6eSFAKcLk1NiCVopoufTJUF1dLI1O5QWXbqRDwikEUYbGFzouVM+VyyUZWpJehQ&#10;qC3Uf9ssfTI/16hIYtzvYSRICRW/+fbq6t1bFA0cOpXKRnDoRKsLda6bjaxeuYQXqS7df0gFLTyu&#10;l0tc2cIiCpu9fn8QBAA5BV0UDCKQPfA0h+q4a2Gvt4sRaIfDpepRezvsN1fhorvXWXllvsSnxrpt&#10;F+oyskoBPc0KM/NnmF3kRDFfCuPgaDGLWsyu37+5/vD1+tNr1KDmjznIkF08lC7FGk0zMrB5C3Jh&#10;FISbECzhC4YAjsNuEHkrawAobewJkyVyQow1EN7zkMwbUMioPeJ8CnlccO6x5wJVYLEH4G5owDgX&#10;bmcL2zZwB6xdTBdgxIlTmVxCklrWrWUUPS4glFNi7DnR0EtQO5g29gw+KZfgUjYSRrnUL2/bd+eh&#10;XKDFqILejLF5MSOaYcQfCyjkXhgBE5D1i6i/24WFXtdM1zViVh5JaH9AF6LzojtveSumWpbPYSgd&#10;Oq+gIoKC7xjbVjyy9cSAoUbZ4aE/BO2riD0VF4o60zWEhzMr06IhY4uNZ6YnY43Yv2dlv2Xlzccv&#10;V98/o92WesDcZRe39Vw1U9PCy14Mgyiq+7RlYhju1UTs9bY7sWXZHYloJC8Sx0UHnNHZ9IhrNCdu&#10;Svu/ps83jtWMDbu7fpQ4WqQw8yGgUiVAEZFBvXgGjxq1epPTdRNMiMlrH95snVpZWHjOeFHC7Fn3&#10;/Mse+I+J7/BruuDvUd+PZ3jF/PxuXlz3TK6vfausfmWM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DHpuwe1wAAAAcBAAAPAAAAAAAAAAEAIAAAACIAAABkcnMvZG93bnJldi54bWxQSwECFAAUAAAA&#10;CACHTuJANJoaiEUDAACtCAAADgAAAAAAAAABACAAAAAmAQAAZHJzL2Uyb0RvYy54bWxQSwUGAAAA&#10;AAYABgBZAQAA3QYAAAAA&#10;">
              <o:lock v:ext="edit" aspectratio="f"/>
              <v:shape id="文本框 6" o:spid="_x0000_s1026" o:spt="202" type="#_x0000_t202" style="position:absolute;left:1401;top:880;height:641;width:3087;" filled="f" stroked="f" coordsize="21600,21600" o:gfxdata="UEsDBAoAAAAAAIdO4kAAAAAAAAAAAAAAAAAEAAAAZHJzL1BLAwQUAAAACACHTuJAInX2Q78AAADb&#10;AAAADwAAAGRycy9kb3ducmV2LnhtbEWPQWvCQBSE7wX/w/IEb3UTaY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19kO/&#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9239BF9">
                      <w:pPr>
                        <w:rPr>
                          <w:rFonts w:ascii="微软雅黑" w:hAnsi="微软雅黑" w:eastAsia="微软雅黑" w:cs="微软雅黑"/>
                          <w:b/>
                          <w:bCs/>
                          <w:sz w:val="32"/>
                          <w:szCs w:val="40"/>
                        </w:rPr>
                      </w:pPr>
                      <w:r>
                        <w:rPr>
                          <w:rFonts w:hint="eastAsia" w:ascii="微软雅黑" w:hAnsi="微软雅黑" w:eastAsia="微软雅黑" w:cs="微软雅黑"/>
                          <w:b/>
                          <w:bCs/>
                          <w:sz w:val="32"/>
                          <w:szCs w:val="40"/>
                        </w:rPr>
                        <w:t>第四部分 2019年度部门决算报表</w:t>
                      </w:r>
                    </w:p>
                    <w:p w14:paraId="41760FA7"/>
                  </w:txbxContent>
                </v:textbox>
              </v:shape>
              <v:rect id="矩形 7" o:spid="_x0000_s1026" o:spt="1" style="position:absolute;left:1337;top:1044;height:330;width:119;v-text-anchor:middle;" fillcolor="#000000" filled="t" stroked="f" coordsize="21600,21600" o:gfxdata="UEsDBAoAAAAAAIdO4kAAAAAAAAAAAAAAAAAEAAAAZHJzL1BLAwQUAAAACACHTuJApYchHrwAAADb&#10;AAAADwAAAGRycy9kb3ducmV2LnhtbEWPQWvCQBSE74X+h+UVeim6m9JIjK4iUqFXo3h+Zp9JMPs2&#10;7K7R/vtuodDjMDPfMMv1w/ZiJB86xxqyqQJBXDvTcaPheNhNChAhIhvsHZOGbwqwXj0/LbE07s57&#10;GqvYiAThUKKGNsahlDLULVkMUzcQJ+/ivMWYpG+k8XhPcNvLd6Vm0mLHaaHFgbYt1dfqZhPlON/k&#10;8rM4Zx9v21Phx6zaq53Wry+ZWoCI9Ij/4b/2l9GQ5/D7Jf0Auf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HIR6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DCB85">
    <w:pPr>
      <w:pStyle w:val="6"/>
    </w:pPr>
    <w:r>
      <mc:AlternateContent>
        <mc:Choice Requires="wpg">
          <w:drawing>
            <wp:anchor distT="0" distB="0" distL="114300" distR="114300" simplePos="0" relativeHeight="251692032" behindDoc="0" locked="0" layoutInCell="1" allowOverlap="1">
              <wp:simplePos x="0" y="0"/>
              <wp:positionH relativeFrom="page">
                <wp:posOffset>0</wp:posOffset>
              </wp:positionH>
              <wp:positionV relativeFrom="page">
                <wp:posOffset>0</wp:posOffset>
              </wp:positionV>
              <wp:extent cx="7575550" cy="483235"/>
              <wp:effectExtent l="0" t="0" r="0" b="0"/>
              <wp:wrapNone/>
              <wp:docPr id="44" name="组合 12"/>
              <wp:cNvGraphicFramePr/>
              <a:graphic xmlns:a="http://schemas.openxmlformats.org/drawingml/2006/main">
                <a:graphicData uri="http://schemas.microsoft.com/office/word/2010/wordprocessingGroup">
                  <wpg:wgp>
                    <wpg:cNvGrpSpPr/>
                    <wpg:grpSpPr>
                      <a:xfrm>
                        <a:off x="0" y="0"/>
                        <a:ext cx="7575550" cy="483235"/>
                        <a:chOff x="881" y="505"/>
                        <a:chExt cx="11930" cy="1179203203"/>
                      </a:xfrm>
                    </wpg:grpSpPr>
                    <wps:wsp>
                      <wps:cNvPr id="41" name="矩形 2"/>
                      <wps:cNvSpPr/>
                      <wps:spPr>
                        <a:xfrm>
                          <a:off x="881" y="1538"/>
                          <a:ext cx="11925" cy="146"/>
                        </a:xfrm>
                        <a:prstGeom prst="rect">
                          <a:avLst/>
                        </a:prstGeom>
                        <a:solidFill>
                          <a:srgbClr val="FFD966"/>
                        </a:solidFill>
                        <a:ln w="12700">
                          <a:noFill/>
                        </a:ln>
                      </wps:spPr>
                      <wps:bodyPr anchor="ctr" anchorCtr="0" upright="1"/>
                    </wps:wsp>
                    <wps:wsp>
                      <wps:cNvPr id="42" name="任意多边形 3"/>
                      <wps:cNvSpPr/>
                      <wps:spPr>
                        <a:xfrm>
                          <a:off x="10177" y="686"/>
                          <a:ext cx="2619" cy="862"/>
                        </a:xfrm>
                        <a:custGeom>
                          <a:avLst/>
                          <a:gdLst>
                            <a:gd name="A1" fmla="val 0"/>
                            <a:gd name="A2" fmla="val 0"/>
                            <a:gd name="A3" fmla="val 0"/>
                          </a:gdLst>
                          <a:ahLst/>
                          <a:cxnLst>
                            <a:cxn ang="0">
                              <a:pos x="595" y="1"/>
                            </a:cxn>
                            <a:cxn ang="0">
                              <a:pos x="2619" y="0"/>
                            </a:cxn>
                            <a:cxn ang="0">
                              <a:pos x="2619" y="862"/>
                            </a:cxn>
                            <a:cxn ang="0">
                              <a:pos x="0" y="862"/>
                            </a:cxn>
                            <a:cxn ang="0">
                              <a:pos x="595" y="1"/>
                            </a:cxn>
                          </a:cxnLst>
                          <a:pathLst>
                            <a:path w="2619" h="862">
                              <a:moveTo>
                                <a:pt x="595" y="1"/>
                              </a:moveTo>
                              <a:lnTo>
                                <a:pt x="2619" y="0"/>
                              </a:lnTo>
                              <a:lnTo>
                                <a:pt x="2619" y="862"/>
                              </a:lnTo>
                              <a:lnTo>
                                <a:pt x="0" y="862"/>
                              </a:lnTo>
                              <a:lnTo>
                                <a:pt x="595" y="1"/>
                              </a:lnTo>
                              <a:close/>
                            </a:path>
                          </a:pathLst>
                        </a:custGeom>
                        <a:solidFill>
                          <a:srgbClr val="000000"/>
                        </a:solidFill>
                        <a:ln w="12700">
                          <a:noFill/>
                        </a:ln>
                      </wps:spPr>
                      <wps:bodyPr anchor="ctr" anchorCtr="0" upright="1"/>
                    </wps:wsp>
                    <wps:wsp>
                      <wps:cNvPr id="43" name="任意多边形 4"/>
                      <wps:cNvSpPr/>
                      <wps:spPr>
                        <a:xfrm>
                          <a:off x="10467" y="505"/>
                          <a:ext cx="2345" cy="1108"/>
                        </a:xfrm>
                        <a:custGeom>
                          <a:avLst/>
                          <a:gdLst>
                            <a:gd name="A1" fmla="val 0"/>
                            <a:gd name="A2" fmla="val 0"/>
                            <a:gd name="A3" fmla="val 0"/>
                          </a:gdLst>
                          <a:ahLst/>
                          <a:cxnLst>
                            <a:cxn ang="0">
                              <a:pos x="598" y="0"/>
                            </a:cxn>
                            <a:cxn ang="0">
                              <a:pos x="2345" y="8"/>
                            </a:cxn>
                            <a:cxn ang="0">
                              <a:pos x="2345" y="1108"/>
                            </a:cxn>
                            <a:cxn ang="0">
                              <a:pos x="0" y="1108"/>
                            </a:cxn>
                            <a:cxn ang="0">
                              <a:pos x="598" y="0"/>
                            </a:cxn>
                          </a:cxnLst>
                          <a:pathLst>
                            <a:path w="2619" h="1265">
                              <a:moveTo>
                                <a:pt x="668" y="0"/>
                              </a:moveTo>
                              <a:lnTo>
                                <a:pt x="2619" y="10"/>
                              </a:lnTo>
                              <a:lnTo>
                                <a:pt x="2619" y="1265"/>
                              </a:lnTo>
                              <a:lnTo>
                                <a:pt x="0" y="1265"/>
                              </a:lnTo>
                              <a:lnTo>
                                <a:pt x="668" y="0"/>
                              </a:lnTo>
                              <a:close/>
                            </a:path>
                          </a:pathLst>
                        </a:custGeom>
                        <a:solidFill>
                          <a:srgbClr val="FFD966"/>
                        </a:solidFill>
                        <a:ln w="12700">
                          <a:noFill/>
                        </a:ln>
                      </wps:spPr>
                      <wps:bodyPr anchor="ctr" anchorCtr="0" upright="1"/>
                    </wps:wsp>
                  </wpg:wgp>
                </a:graphicData>
              </a:graphic>
              <wp14:sizeRelH relativeFrom="page">
                <wp14:pctWidth>100000</wp14:pctWidth>
              </wp14:sizeRelH>
              <wp14:sizeRelV relativeFrom="page">
                <wp14:pctHeight>0</wp14:pctHeight>
              </wp14:sizeRelV>
            </wp:anchor>
          </w:drawing>
        </mc:Choice>
        <mc:Fallback>
          <w:pict>
            <v:group id="组合 12" o:spid="_x0000_s1026" o:spt="203" style="position:absolute;left:0pt;margin-left:0pt;margin-top:0pt;height:38.05pt;width:596.5pt;mso-position-horizontal-relative:page;mso-position-vertical-relative:page;z-index:251692032;mso-width-relative:page;mso-height-relative:page;mso-width-percent:1000;" coordorigin="881,505" coordsize="11930,1179203203" o:gfxdata="UEsDBAoAAAAAAIdO4kAAAAAAAAAAAAAAAAAEAAAAZHJzL1BLAwQUAAAACACHTuJA6KYXvtUAAAAF&#10;AQAADwAAAGRycy9kb3ducmV2LnhtbE2PwU7DMBBE70j8g7VI3KiTgtoSsqkEghsIUdLC0Y2XOCJe&#10;B9tNy9/jcoHLSKNZzbwtlwfbi5F86Bwj5JMMBHHjdMctQv36cLEAEaJirXrHhPBNAZbV6UmpCu32&#10;/ELjKrYilXAoFIKJcSikDI0hq8LEDcQp+3Deqpisb6X2ap/KbS+nWTaTVnWcFowa6M5Q87naWYTp&#10;fH0V7t+H59un9ddmfHyrjW9rxPOzPLsBEekQ/47hiJ/QoUpMW7djHUSPkB6Jv3rM8uvL5LcI81kO&#10;sirlf/rqB1BLAwQUAAAACACHTuJAuwUqx8oDAAD/DAAADgAAAGRycy9lMm9Eb2MueG1s3VfNjts2&#10;EL4H6DsQunclypZsC+sNimx3L0USIOkDcCnqB5BEgqR/9p5Db805lwBBL32EYtE+TbftY3RIirKt&#10;NTbuD4qkhmH9zGg43zczn+jzp9u2QWsmVc27ZYDPogCxjvK87spl8O3rqy/nAVKadDlpeMeWwS1T&#10;wdOLL56cb0TGYl7xJmcSQZBOZRuxDCqtRRaGilasJeqMC9aBseCyJRouZRnmkmwgetuEcRSl4YbL&#10;XEhOmVJw99IZgz6iPCUgL4qasktOVy3rtIsqWUM0QFJVLVRwYbMtCkb1i6JQTKNmGQBSbX9hETi/&#10;Mb/hxTnJSklEVdM+BXJKCiNMLak7WHQIdUk0QStZPwjV1lRyxQt9RnkbOiCWEUCBoxE315KvhMVS&#10;ZptSDKRDoUas/+2w9Pn6pUR1vgym0wB1pIWK/3735v7tdwjHhp2NKDNwupbilXgp+xuluzKAt4Vs&#10;zRGgoK3l9XbglW01onBzlsySJAHKKdim80k8SRzxtILqmMfmcxwgMCbRYPm6fxjjxaR/FOPZIo4m&#10;8DWPh37x0OQ4pLQR0JdqR5b6Z2S9qohgtgbK8ODJgnR7st7/eP/zB9RzZX0GolSmgLMjLHm4OJnM&#10;HROeKkAbJ44oPE0PYJJMSKWvGW+ROVkGErrbNh1Zf6O0Y8S7mEUVb+r8qm4aeyHLm2eNRGsCk3B1&#10;dblIffQDt6ZDG1CFeBZFNnTHTQAXu+mAdEOvQ2XObnh+C5SQjlYcpopqGfQXz7SbspWQdVlBttiC&#10;6atj+uq/KFPsy/Tr3d1vb76//+HdH7/8ZOplO8jkADX9eL1whGcz26Dp3NJGMl+wOMULV695aptg&#10;aEuS0ZWrl+Hf1wgkIodqmVtl3vfQV9BNRduA8EB1kBelwQogHrFOHlghg2ENUrnWgGS2Xb8unEGR&#10;QERciQVXZgSTBfQdjKCrk/U3SR53dqj9pMOC4HaC946iR/1h3CH0ic5H83YZ9XgF0YYFk585NQ3u&#10;8q/cIsbQ8jV7za2LPsbGzt50+34PiPBmfxQ23OC2A+Ud/NE5jqF7qz86rzFmb6UNV6wXAkBqNXJA&#10;bzjZa8iDsVf76hDZT689B27/M3WA0XEiPlaHqQH/F9Rhmjp1GF5fgzpMpl7NcWSlHqrgX5n71fgM&#10;5AH2hScPvIVtZrjvokfHPfbeeMfRow+4ITnVO1kcyfxkgcBxmtg34U4B3Aym6WHYnd1P42j0sRV2&#10;WNjb/XHsZ1b0b1ynNYeePfyPuY0T9EH+HZH4BLYQdt8H+2Irc/0e3my896/tjmX3v+Xi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OimF77VAAAABQEAAA8AAAAAAAAAAQAgAAAAIgAAAGRycy9kb3du&#10;cmV2LnhtbFBLAQIUABQAAAAIAIdO4kC7BSrHygMAAP8MAAAOAAAAAAAAAAEAIAAAACQBAABkcnMv&#10;ZTJvRG9jLnhtbFBLBQYAAAAABgAGAFkBAABgBwAAAAA=&#10;">
              <o:lock v:ext="edit" aspectratio="f"/>
              <v:rect id="矩形 2" o:spid="_x0000_s1026" o:spt="1" style="position:absolute;left:881;top:1538;height:146;width:11925;v-text-anchor:middle;" fillcolor="#FFD966" filled="t" stroked="f" coordsize="21600,21600" o:gfxdata="UEsDBAoAAAAAAIdO4kAAAAAAAAAAAAAAAAAEAAAAZHJzL1BLAwQUAAAACACHTuJAfUA6lL0AAADb&#10;AAAADwAAAGRycy9kb3ducmV2LnhtbEWP3WoCMRSE7wt9h3AK3hRNVuxSVqMXRbEXSlH7AIfN6WbZ&#10;zcmyyfrz9o0geDnMzDfMYnV1rThTH2rPGrKJAkFcelNzpeH3tBl/gggR2WDrmTTcKMBq+fqywML4&#10;Cx/ofIyVSBAOBWqwMXaFlKG05DBMfEecvD/fO4xJ9pU0PV4S3LVyqlQuHdacFix29GWpbI6D0zAE&#10;8zHYH9Xsmn3OcevWTfmutB69ZWoOItI1PsOP9rfRMMvg/iX9AL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QDqUvQAA&#10;ANsAAAAPAAAAAAAAAAEAIAAAACIAAABkcnMvZG93bnJldi54bWxQSwECFAAUAAAACACHTuJAMy8F&#10;njsAAAA5AAAAEAAAAAAAAAABACAAAAAMAQAAZHJzL3NoYXBleG1sLnhtbFBLBQYAAAAABgAGAFsB&#10;AAC2AwAAAAA=&#10;">
                <v:fill on="t" focussize="0,0"/>
                <v:stroke on="f" weight="1pt"/>
                <v:imagedata o:title=""/>
                <o:lock v:ext="edit" aspectratio="f"/>
              </v:rect>
              <v:shape id="任意多边形 3" o:spid="_x0000_s1026" o:spt="100" style="position:absolute;left:10177;top:686;height:862;width:2619;v-text-anchor:middle;" fillcolor="#000000" filled="t" stroked="f" coordsize="2619,862" o:gfxdata="UEsDBAoAAAAAAIdO4kAAAAAAAAAAAAAAAAAEAAAAZHJzL1BLAwQUAAAACACHTuJAVH5GWL0AAADb&#10;AAAADwAAAGRycy9kb3ducmV2LnhtbEWPT4vCMBTE7wv7HcITvK1pRUS6ph6UFREP/lnw+miebWnz&#10;UpJY67c3wsIeh5n5DbNcDaYVPTlfW1aQThIQxIXVNZcKfi8/XwsQPiBrbC2Tgid5WOWfH0vMtH3w&#10;ifpzKEWEsM9QQRVCl0npi4oM+ontiKN3s85giNKVUjt8RLhp5TRJ5tJgzXGhwo7WFRXN+W4U3PvN&#10;cX/aLdLr4TBsn83V+Qs5pcajNPkGEWgI/+G/9k4rmE3h/SX+AJm/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fkZYvQAA&#10;ANsAAAAPAAAAAAAAAAEAIAAAACIAAABkcnMvZG93bnJldi54bWxQSwECFAAUAAAACACHTuJAMy8F&#10;njsAAAA5AAAAEAAAAAAAAAABACAAAAAMAQAAZHJzL3NoYXBleG1sLnhtbFBLBQYAAAAABgAGAFsB&#10;AAC2AwAAAAA=&#10;" path="m595,1l2619,0,2619,862,0,862,595,1xe">
                <v:path o:connectlocs="595,1;2619,0;2619,862;0,862;595,1" o:connectangles="0,0,0,0,0"/>
                <v:fill on="t" focussize="0,0"/>
                <v:stroke on="f" weight="1pt"/>
                <v:imagedata o:title=""/>
                <o:lock v:ext="edit" aspectratio="f"/>
              </v:shape>
              <v:shape id="任意多边形 4" o:spid="_x0000_s1026" o:spt="100" style="position:absolute;left:10467;top:505;height:1108;width:2345;v-text-anchor:middle;" fillcolor="#FFD966" filled="t" stroked="f" coordsize="2619,1265" o:gfxdata="UEsDBAoAAAAAAIdO4kAAAAAAAAAAAAAAAAAEAAAAZHJzL1BLAwQUAAAACACHTuJAwsLhe7wAAADb&#10;AAAADwAAAGRycy9kb3ducmV2LnhtbEWP3WrCQBSE7wu+w3IEb6RuolJLdBV/EHtXon2AQ/Y0G8ye&#10;DdlVo0/vCoVeDjPzDbNYdbYWV2p95VhBOkpAEBdOV1wq+Dnt3z9B+ICssXZMCu7kYbXsvS0w0+7G&#10;OV2PoRQRwj5DBSaEJpPSF4Ys+pFriKP361qLIcq2lLrFW4TbWo6T5ENarDguGGxoa6g4Hy9WAR0o&#10;N+nWc5cX6+9mNnxs6LFTatBPkzmIQF34D/+1v7SC6QReX+IP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C4Xu8AAAA&#10;2wAAAA8AAAAAAAAAAQAgAAAAIgAAAGRycy9kb3ducmV2LnhtbFBLAQIUABQAAAAIAIdO4kAzLwWe&#10;OwAAADkAAAAQAAAAAAAAAAEAIAAAAAsBAABkcnMvc2hhcGV4bWwueG1sUEsFBgAAAAAGAAYAWwEA&#10;ALUDAAAAAA==&#10;" path="m668,0l2619,10,2619,1265,0,1265,668,0xe">
                <v:path o:connectlocs="598,0;2345,8;2345,1108;0,1108;598,0" o:connectangles="0,0,0,0,0"/>
                <v:fill on="t" focussize="0,0"/>
                <v:stroke on="f" weight="1pt"/>
                <v:imagedata o:title=""/>
                <o:lock v:ext="edit" aspectratio="f"/>
              </v:shape>
            </v:group>
          </w:pict>
        </mc:Fallback>
      </mc:AlternateContent>
    </w:r>
    <w:r>
      <mc:AlternateContent>
        <mc:Choice Requires="wpg">
          <w:drawing>
            <wp:anchor distT="0" distB="0" distL="114300" distR="114300" simplePos="0" relativeHeight="251693056" behindDoc="0" locked="0" layoutInCell="1" allowOverlap="1">
              <wp:simplePos x="0" y="0"/>
              <wp:positionH relativeFrom="page">
                <wp:align>left</wp:align>
              </wp:positionH>
              <wp:positionV relativeFrom="page">
                <wp:posOffset>377825</wp:posOffset>
              </wp:positionV>
              <wp:extent cx="3228975" cy="406400"/>
              <wp:effectExtent l="0" t="0" r="0" b="0"/>
              <wp:wrapNone/>
              <wp:docPr id="45" name="组合 16"/>
              <wp:cNvGraphicFramePr/>
              <a:graphic xmlns:a="http://schemas.openxmlformats.org/drawingml/2006/main">
                <a:graphicData uri="http://schemas.microsoft.com/office/word/2010/wordprocessingGroup">
                  <wpg:wgp>
                    <wpg:cNvGrpSpPr/>
                    <wpg:grpSpPr>
                      <a:xfrm>
                        <a:off x="0" y="0"/>
                        <a:ext cx="3228975" cy="406400"/>
                        <a:chOff x="1337" y="880"/>
                        <a:chExt cx="3150" cy="640"/>
                      </a:xfrm>
                      <a:effectLst/>
                    </wpg:grpSpPr>
                    <wps:wsp>
                      <wps:cNvPr id="46" name="文本框 6"/>
                      <wps:cNvSpPr txBox="1"/>
                      <wps:spPr>
                        <a:xfrm>
                          <a:off x="1401" y="880"/>
                          <a:ext cx="3087" cy="641"/>
                        </a:xfrm>
                        <a:prstGeom prst="rect">
                          <a:avLst/>
                        </a:prstGeom>
                        <a:noFill/>
                        <a:ln w="6350">
                          <a:noFill/>
                        </a:ln>
                        <a:effectLst/>
                      </wps:spPr>
                      <wps:txbx>
                        <w:txbxContent>
                          <w:p w14:paraId="1FE2A710">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矩形 7"/>
                      <wps:cNvSpPr/>
                      <wps:spPr>
                        <a:xfrm>
                          <a:off x="1337" y="1044"/>
                          <a:ext cx="119" cy="330"/>
                        </a:xfrm>
                        <a:prstGeom prst="rect">
                          <a:avLst/>
                        </a:prstGeom>
                        <a:solidFill>
                          <a:srgbClr val="0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6" o:spid="_x0000_s1026" o:spt="203" style="position:absolute;left:0pt;margin-top:29.75pt;height:32pt;width:254.25pt;mso-position-horizontal:left;mso-position-horizontal-relative:page;mso-position-vertical-relative:page;z-index:251693056;mso-width-relative:page;mso-height-relative:page;" coordorigin="1337,880" coordsize="3150,640"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CvZJG6SQMAAK0IAAAOAAAAZHJzL2Uyb0RvYy54bWzdVs1u&#10;EzEQviPxDpbvNLtJmqSrbqrQ0AqpopUK4ux4vT+S1za2k005I+DIiRMSghsSb4B4nJbXYOzdzR9I&#10;VIA40MPW9tgznm++b5zDo2XJ0YJpU0gR43AvwIgJKpNCZDF+8vjk3ggjY4lICJeCxfiKGXw0vnvn&#10;sFIR68pc8oRpBE6EiSoV49xaFXU6huasJGZPKibAmEpdEgtTnXUSTSrwXvJONwgGnUrqRGlJmTGw&#10;Oq2NuPGob+NQpmlB2VTSecmErb1qxomFlExeKIPH/rZpyqg9T1PDLOIxhkyt/0IQGM/ctzM+JFGm&#10;icoL2lyB3OYKOzmVpBAQdOVqSixBc1384KosqJZGpnaPyrJTJ+IRgSzCYAebUy3nyueSRVWmVqBD&#10;oXZQ/2239NHiQqMiiXF/HyNBSqj4ty8vrt+8RuHAoVOpLIJNp1pdqgvdLGT1zCW8THXp/kMqaOlx&#10;vVrhypYWUVjsdbujgyH4p2DrB4N+0ABPc6iOOxb2ekOMwDoarUwP2tPhPlTLHYWD7kqddVTmS3xm&#10;rFt2V13drFJAT7PGzPwZZpc5UcyXwjg4WswGLWY3b1/dvPt88+ElalDz2xxkyC7vS5dijaaJDCz+&#10;BLmwH4TbEKzgC0YATg2A97IBgNLGnjJZIjeIsQbCex6SRQMKidotLqaQJwXnABaJuEAVQNoDcLcs&#10;4JwLt7KDbXtxB6xdzpaeCiaayeQKktSylpZR9KSAq5wRYy+IBi1B7aDb2HP4pFxCSNmMMMqlfv6z&#10;dbcfygVWjCrQZozNsznRDCP+UEAhD8I+MAFZP+nvD7sw0ZuW2aZFzMtjCfIHdOF2fuj2W94OUy3L&#10;p9CUJi4qmIigEDvGth0e27pjQFOjbDLxm0C+itgzcamoc11DOJlbmRYNGVtsPDM9GZ2a/gUrgS2N&#10;kt9/uv76EQ1b6gFzVypu67kWUyPhlRbDoN93J4EKjRTD8KAmYq+3q8SWZbckopG8SBwXnXujs9kx&#10;12hBXJf2f43Ot7bVjA27Q2gfiDpapNDzYViqBCgiMqgXz+BRo1Zvc7oWwZSYvI7h3daplYWF54wX&#10;JfSezci/1MB/THyHX6OCv0d9357hFfP9u3lx3TO5OfdSWf/KGH8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QUAAFtDb250ZW50X1R5cGVzXS54&#10;bWxQSwECFAAKAAAAAACHTuJAAAAAAAAAAAAAAAAABgAAAAAAAAAAABAAAACbBAAAX3JlbHMvUEsB&#10;AhQAFAAAAAgAh07iQIoUZjzRAAAAlAEAAAsAAAAAAAAAAQAgAAAAvwQAAF9yZWxzLy5yZWxzUEsB&#10;AhQACgAAAAAAh07iQAAAAAAAAAAAAAAAAAQAAAAAAAAAAAAQAAAAAAAAAGRycy9QSwECFAAUAAAA&#10;CACHTuJAPCAQPtcAAAAHAQAADwAAAAAAAAABACAAAAAiAAAAZHJzL2Rvd25yZXYueG1sUEsBAhQA&#10;FAAAAAgAh07iQK9kkbpJAwAArQgAAA4AAAAAAAAAAQAgAAAAJgEAAGRycy9lMm9Eb2MueG1sUEsF&#10;BgAAAAAGAAYAWQEAAOEGAAAAAA==&#10;">
              <o:lock v:ext="edit" aspectratio="f"/>
              <v:shape id="文本框 6" o:spid="_x0000_s1026" o:spt="202" type="#_x0000_t202" style="position:absolute;left:1401;top:880;height:641;width:3087;" filled="f" stroked="f" coordsize="21600,21600" o:gfxdata="UEsDBAoAAAAAAIdO4kAAAAAAAAAAAAAAAAAEAAAAZHJzL1BLAwQUAAAACACHTuJAODJbcr8AAADb&#10;AAAADwAAAGRycy9kb3ducmV2LnhtbEWPQWvCQBSE7wX/w/IEb3UTaUWia5CAtIgeTL14e2afSTD7&#10;Nma3Gvvr3UKhx2FmvmEWaW8acaPO1ZYVxOMIBHFhdc2lgsPX+nUGwnlkjY1lUvAgB+ly8LLARNs7&#10;7+mW+1IECLsEFVTet4mUrqjIoBvbljh4Z9sZ9EF2pdQd3gPcNHISRVNpsOawUGFLWUXFJf82CjbZ&#10;eof708TMfprsY3tetdfD8V2p0TCO5iA89f4//Nf+1Arepv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gyW3K/&#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FE2A710">
                      <w:pPr>
                        <w:rPr>
                          <w:rFonts w:ascii="微软雅黑" w:hAnsi="微软雅黑" w:eastAsia="微软雅黑" w:cs="微软雅黑"/>
                          <w:b/>
                          <w:bCs/>
                          <w:sz w:val="28"/>
                          <w:szCs w:val="36"/>
                        </w:rPr>
                      </w:pPr>
                      <w:r>
                        <w:rPr>
                          <w:rFonts w:hint="eastAsia" w:ascii="微软雅黑" w:hAnsi="微软雅黑" w:eastAsia="微软雅黑" w:cs="微软雅黑"/>
                          <w:b/>
                          <w:bCs/>
                          <w:sz w:val="28"/>
                          <w:szCs w:val="36"/>
                        </w:rPr>
                        <w:t>第四部分  2019年度部门决算报表</w:t>
                      </w:r>
                    </w:p>
                  </w:txbxContent>
                </v:textbox>
              </v:shape>
              <v:rect id="矩形 7" o:spid="_x0000_s1026" o:spt="1" style="position:absolute;left:1337;top:1044;height:330;width:119;v-text-anchor:middle;" fillcolor="#000000" filled="t" stroked="f" coordsize="21600,21600" o:gfxdata="UEsDBAoAAAAAAIdO4kAAAAAAAAAAAAAAAAAEAAAAZHJzL1BLAwQUAAAACACHTuJAv8CML7wAAADb&#10;AAAADwAAAGRycy9kb3ducmV2LnhtbEWPQWsCMRSE7wX/Q3hCL0WTLdauW6OIVPDqKj0/N8/dpZuX&#10;JYmr/fdNQehxmJlvmOX6bjsxkA+tYw3ZVIEgrpxpudZwOu4mOYgQkQ12jknDDwVYr0ZPSyyMu/GB&#10;hjLWIkE4FKihibEvpAxVQxbD1PXEybs4bzEm6WtpPN4S3HbyVam5tNhyWmiwp21D1Xd5tYlyWmze&#10;5Gd+zmYv26/cD1l5UDutn8eZ+gAR6R7/w4/23miYvcPfl/QD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jC+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abstractNum w:abstractNumId="1">
    <w:nsid w:val="5F222FFA"/>
    <w:multiLevelType w:val="singleLevel"/>
    <w:tmpl w:val="5F222FF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3NTIyOTg3YjU0MDk3MjEzZDRhMzU5ODQxZTNjMGIifQ=="/>
  </w:docVars>
  <w:rsids>
    <w:rsidRoot w:val="6AAF1C96"/>
    <w:rsid w:val="0005402C"/>
    <w:rsid w:val="0007063E"/>
    <w:rsid w:val="00073392"/>
    <w:rsid w:val="00073F4E"/>
    <w:rsid w:val="00086C89"/>
    <w:rsid w:val="00097C2B"/>
    <w:rsid w:val="000A39FB"/>
    <w:rsid w:val="000B1FA8"/>
    <w:rsid w:val="00105725"/>
    <w:rsid w:val="00117746"/>
    <w:rsid w:val="001215A7"/>
    <w:rsid w:val="00143DE8"/>
    <w:rsid w:val="00163F95"/>
    <w:rsid w:val="0017372D"/>
    <w:rsid w:val="00180A9A"/>
    <w:rsid w:val="001829C0"/>
    <w:rsid w:val="00184809"/>
    <w:rsid w:val="00192112"/>
    <w:rsid w:val="001B0127"/>
    <w:rsid w:val="001C12D5"/>
    <w:rsid w:val="001C69F7"/>
    <w:rsid w:val="001D078D"/>
    <w:rsid w:val="001F46A5"/>
    <w:rsid w:val="00217583"/>
    <w:rsid w:val="002179E3"/>
    <w:rsid w:val="00245E03"/>
    <w:rsid w:val="00247493"/>
    <w:rsid w:val="002650EC"/>
    <w:rsid w:val="002A6C46"/>
    <w:rsid w:val="002C19B5"/>
    <w:rsid w:val="00305E63"/>
    <w:rsid w:val="00310E6B"/>
    <w:rsid w:val="00345217"/>
    <w:rsid w:val="0039782E"/>
    <w:rsid w:val="003A4EE8"/>
    <w:rsid w:val="003B14B0"/>
    <w:rsid w:val="003D29C3"/>
    <w:rsid w:val="003D63A2"/>
    <w:rsid w:val="003E5D4F"/>
    <w:rsid w:val="003F5EA9"/>
    <w:rsid w:val="0043104F"/>
    <w:rsid w:val="00435069"/>
    <w:rsid w:val="004367B4"/>
    <w:rsid w:val="00442CC2"/>
    <w:rsid w:val="00446244"/>
    <w:rsid w:val="00473C20"/>
    <w:rsid w:val="00490D01"/>
    <w:rsid w:val="004A43BA"/>
    <w:rsid w:val="004C681D"/>
    <w:rsid w:val="004C68BB"/>
    <w:rsid w:val="004D61CB"/>
    <w:rsid w:val="004E646F"/>
    <w:rsid w:val="005011D6"/>
    <w:rsid w:val="00503F2E"/>
    <w:rsid w:val="00522052"/>
    <w:rsid w:val="00552226"/>
    <w:rsid w:val="00566120"/>
    <w:rsid w:val="00582E6D"/>
    <w:rsid w:val="00592171"/>
    <w:rsid w:val="005954D5"/>
    <w:rsid w:val="005958D2"/>
    <w:rsid w:val="005A36C8"/>
    <w:rsid w:val="005A53FA"/>
    <w:rsid w:val="005A7339"/>
    <w:rsid w:val="005D1293"/>
    <w:rsid w:val="005E3918"/>
    <w:rsid w:val="005E5A75"/>
    <w:rsid w:val="005F356B"/>
    <w:rsid w:val="0060732A"/>
    <w:rsid w:val="00644D5F"/>
    <w:rsid w:val="006553A1"/>
    <w:rsid w:val="006727AD"/>
    <w:rsid w:val="00691425"/>
    <w:rsid w:val="00694EE4"/>
    <w:rsid w:val="006A02B9"/>
    <w:rsid w:val="006A516E"/>
    <w:rsid w:val="006B0830"/>
    <w:rsid w:val="006E22DA"/>
    <w:rsid w:val="00700B64"/>
    <w:rsid w:val="00716E2B"/>
    <w:rsid w:val="007540F0"/>
    <w:rsid w:val="00770F18"/>
    <w:rsid w:val="00773B74"/>
    <w:rsid w:val="00774CE5"/>
    <w:rsid w:val="0078290C"/>
    <w:rsid w:val="007C06CA"/>
    <w:rsid w:val="00815A53"/>
    <w:rsid w:val="008163FB"/>
    <w:rsid w:val="0082605B"/>
    <w:rsid w:val="00855C36"/>
    <w:rsid w:val="00857DBE"/>
    <w:rsid w:val="008701BC"/>
    <w:rsid w:val="00876B96"/>
    <w:rsid w:val="00883D92"/>
    <w:rsid w:val="008A5362"/>
    <w:rsid w:val="008B5F32"/>
    <w:rsid w:val="008D0A1D"/>
    <w:rsid w:val="008F21F1"/>
    <w:rsid w:val="008F221B"/>
    <w:rsid w:val="008F5A2D"/>
    <w:rsid w:val="00906CFD"/>
    <w:rsid w:val="00921602"/>
    <w:rsid w:val="00957EA1"/>
    <w:rsid w:val="00966E5B"/>
    <w:rsid w:val="0097726C"/>
    <w:rsid w:val="009B4EF0"/>
    <w:rsid w:val="009C2D37"/>
    <w:rsid w:val="009D271F"/>
    <w:rsid w:val="009E76C4"/>
    <w:rsid w:val="009F7CC5"/>
    <w:rsid w:val="00A47F18"/>
    <w:rsid w:val="00A67855"/>
    <w:rsid w:val="00A75379"/>
    <w:rsid w:val="00A86526"/>
    <w:rsid w:val="00A929C2"/>
    <w:rsid w:val="00AD097F"/>
    <w:rsid w:val="00B41950"/>
    <w:rsid w:val="00B7573C"/>
    <w:rsid w:val="00B844F4"/>
    <w:rsid w:val="00B867BB"/>
    <w:rsid w:val="00BA06A1"/>
    <w:rsid w:val="00BA770A"/>
    <w:rsid w:val="00BB01CB"/>
    <w:rsid w:val="00BB1921"/>
    <w:rsid w:val="00BE032D"/>
    <w:rsid w:val="00C054DE"/>
    <w:rsid w:val="00C1078B"/>
    <w:rsid w:val="00C16A12"/>
    <w:rsid w:val="00C219C5"/>
    <w:rsid w:val="00C43413"/>
    <w:rsid w:val="00C679A9"/>
    <w:rsid w:val="00C7541C"/>
    <w:rsid w:val="00CB6ACE"/>
    <w:rsid w:val="00CC0FAA"/>
    <w:rsid w:val="00CC1CB6"/>
    <w:rsid w:val="00CC2416"/>
    <w:rsid w:val="00CD0736"/>
    <w:rsid w:val="00D1570F"/>
    <w:rsid w:val="00D32830"/>
    <w:rsid w:val="00D41BB2"/>
    <w:rsid w:val="00DB7153"/>
    <w:rsid w:val="00DB7F05"/>
    <w:rsid w:val="00E028C3"/>
    <w:rsid w:val="00E14F77"/>
    <w:rsid w:val="00E15A87"/>
    <w:rsid w:val="00E3076B"/>
    <w:rsid w:val="00E3140C"/>
    <w:rsid w:val="00E36978"/>
    <w:rsid w:val="00E5756A"/>
    <w:rsid w:val="00E82A1E"/>
    <w:rsid w:val="00EC06F4"/>
    <w:rsid w:val="00EE4E36"/>
    <w:rsid w:val="00F63B5B"/>
    <w:rsid w:val="00F665F4"/>
    <w:rsid w:val="00F716C9"/>
    <w:rsid w:val="00F87ED1"/>
    <w:rsid w:val="00FA454E"/>
    <w:rsid w:val="00FB3497"/>
    <w:rsid w:val="00FB37E0"/>
    <w:rsid w:val="00FD225F"/>
    <w:rsid w:val="029F05F5"/>
    <w:rsid w:val="0A69465D"/>
    <w:rsid w:val="0C891044"/>
    <w:rsid w:val="1C866DDD"/>
    <w:rsid w:val="1C961DDA"/>
    <w:rsid w:val="2017413D"/>
    <w:rsid w:val="26F4013E"/>
    <w:rsid w:val="31C2036A"/>
    <w:rsid w:val="320D02A5"/>
    <w:rsid w:val="348E566F"/>
    <w:rsid w:val="3A226944"/>
    <w:rsid w:val="3AEE6A48"/>
    <w:rsid w:val="3C1620AA"/>
    <w:rsid w:val="3D8F080F"/>
    <w:rsid w:val="42731900"/>
    <w:rsid w:val="44CE1FA4"/>
    <w:rsid w:val="461628FC"/>
    <w:rsid w:val="487F73ED"/>
    <w:rsid w:val="4A347EAE"/>
    <w:rsid w:val="4EF1750D"/>
    <w:rsid w:val="52600405"/>
    <w:rsid w:val="529B4319"/>
    <w:rsid w:val="57773DD6"/>
    <w:rsid w:val="578B79AB"/>
    <w:rsid w:val="5A7271AD"/>
    <w:rsid w:val="5CCD3FD5"/>
    <w:rsid w:val="61FA5F9D"/>
    <w:rsid w:val="63BF744F"/>
    <w:rsid w:val="64CD6910"/>
    <w:rsid w:val="674A24FA"/>
    <w:rsid w:val="6789158D"/>
    <w:rsid w:val="67D81BA4"/>
    <w:rsid w:val="6AAF1C96"/>
    <w:rsid w:val="707E3486"/>
    <w:rsid w:val="74464356"/>
    <w:rsid w:val="75681757"/>
    <w:rsid w:val="75A346A8"/>
    <w:rsid w:val="79B9382C"/>
    <w:rsid w:val="7B043B76"/>
    <w:rsid w:val="7C041A6A"/>
    <w:rsid w:val="7E3275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rPr>
      <w:rFonts w:ascii="仿宋_GB2312" w:hAnsi="仿宋_GB2312" w:eastAsia="仿宋_GB2312" w:cs="仿宋_GB2312"/>
      <w:sz w:val="32"/>
      <w:szCs w:val="32"/>
      <w:lang w:val="zh-CN" w:bidi="zh-CN"/>
    </w:rPr>
  </w:style>
  <w:style w:type="paragraph" w:styleId="4">
    <w:name w:val="Balloon Text"/>
    <w:basedOn w:val="1"/>
    <w:link w:val="13"/>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table" w:styleId="8">
    <w:name w:val="Table Grid"/>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6"/>
    <w:qFormat/>
    <w:uiPriority w:val="99"/>
    <w:rPr>
      <w:rFonts w:asciiTheme="minorHAnsi" w:hAnsiTheme="minorHAnsi" w:eastAsiaTheme="minorEastAsia"/>
      <w:sz w:val="18"/>
      <w:szCs w:val="18"/>
    </w:rPr>
  </w:style>
  <w:style w:type="character" w:customStyle="1" w:styleId="11">
    <w:name w:val="页脚 Char"/>
    <w:basedOn w:val="9"/>
    <w:link w:val="5"/>
    <w:qFormat/>
    <w:uiPriority w:val="99"/>
    <w:rPr>
      <w:sz w:val="18"/>
      <w:szCs w:val="18"/>
    </w:rPr>
  </w:style>
  <w:style w:type="paragraph" w:customStyle="1" w:styleId="12">
    <w:name w:val="列出段落1"/>
    <w:basedOn w:val="1"/>
    <w:qFormat/>
    <w:uiPriority w:val="1"/>
    <w:pPr>
      <w:spacing w:before="2"/>
      <w:ind w:left="119" w:right="434" w:firstLine="643"/>
    </w:pPr>
    <w:rPr>
      <w:rFonts w:ascii="仿宋_GB2312" w:hAnsi="仿宋_GB2312" w:eastAsia="仿宋_GB2312" w:cs="仿宋_GB2312"/>
      <w:lang w:val="zh-CN" w:bidi="zh-CN"/>
    </w:rPr>
  </w:style>
  <w:style w:type="character" w:customStyle="1" w:styleId="13">
    <w:name w:val="批注框文本 Char"/>
    <w:basedOn w:val="9"/>
    <w:link w:val="4"/>
    <w:semiHidden/>
    <w:qFormat/>
    <w:uiPriority w:val="99"/>
    <w:rPr>
      <w:rFonts w:asciiTheme="minorHAnsi" w:hAnsiTheme="minorHAnsi" w:eastAsiaTheme="minorEastAsia" w:cstheme="minorBidi"/>
      <w:kern w:val="2"/>
      <w:sz w:val="18"/>
      <w:szCs w:val="18"/>
    </w:rPr>
  </w:style>
  <w:style w:type="character" w:customStyle="1" w:styleId="14">
    <w:name w:val="Body text (2)_"/>
    <w:basedOn w:val="9"/>
    <w:link w:val="15"/>
    <w:qFormat/>
    <w:uiPriority w:val="0"/>
    <w:rPr>
      <w:rFonts w:ascii="PMingLiU" w:hAnsi="PMingLiU" w:eastAsia="PMingLiU"/>
      <w:sz w:val="32"/>
      <w:szCs w:val="32"/>
      <w:shd w:val="clear" w:color="auto" w:fill="FFFFFF"/>
    </w:rPr>
  </w:style>
  <w:style w:type="paragraph" w:customStyle="1" w:styleId="15">
    <w:name w:val="Body text (2)"/>
    <w:basedOn w:val="1"/>
    <w:link w:val="14"/>
    <w:qFormat/>
    <w:uiPriority w:val="0"/>
    <w:pPr>
      <w:shd w:val="clear" w:color="auto" w:fill="FFFFFF"/>
      <w:spacing w:before="120" w:line="615" w:lineRule="exact"/>
      <w:jc w:val="distribute"/>
    </w:pPr>
    <w:rPr>
      <w:rFonts w:ascii="PMingLiU" w:hAnsi="PMingLiU" w:eastAsia="PMingLiU" w:cs="Times New Roman"/>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chart" Target="charts/chart5.xml"/><Relationship Id="rId26" Type="http://schemas.openxmlformats.org/officeDocument/2006/relationships/chart" Target="charts/chart4.xml"/><Relationship Id="rId25" Type="http://schemas.openxmlformats.org/officeDocument/2006/relationships/chart" Target="charts/chart3.xml"/><Relationship Id="rId24" Type="http://schemas.openxmlformats.org/officeDocument/2006/relationships/chart" Target="charts/chart2.xml"/><Relationship Id="rId23" Type="http://schemas.openxmlformats.org/officeDocument/2006/relationships/chart" Target="charts/chart1.xml"/><Relationship Id="rId22" Type="http://schemas.openxmlformats.org/officeDocument/2006/relationships/image" Target="media/image2.bmp"/><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chemeClr val="accent1"/>
            </a:solidFill>
            <a:effectLst/>
          </c:spPr>
          <c:explosion val="0"/>
          <c:dPt>
            <c:idx val="0"/>
            <c:bubble3D val="0"/>
            <c:spPr>
              <a:solidFill>
                <a:schemeClr val="accent1"/>
              </a:solidFill>
              <a:ln w="19050">
                <a:noFill/>
              </a:ln>
              <a:effectLst/>
            </c:spPr>
          </c:dPt>
          <c:dLbls>
            <c:dLbl>
              <c:idx val="0"/>
              <c:layout>
                <c:manualLayout>
                  <c:x val="-0.00898268248799856"/>
                  <c:y val="-0.414684929422726"/>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manualLayout>
                      <c:w val="0.19940119760479"/>
                      <c:h val="0.283018867924528"/>
                    </c:manualLayout>
                  </c15:layout>
                </c:ext>
              </c:extLst>
            </c:dLbl>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c15:sqref>
                  </c15:fullRef>
                </c:ext>
              </c:extLst>
              <c:f>Sheet1!$A$2:$A$5</c:f>
              <c:strCache>
                <c:ptCount val="1"/>
                <c:pt idx="0">
                  <c:v>财政拨款收入</c:v>
                </c:pt>
              </c:strCache>
            </c:strRef>
          </c:cat>
          <c:val>
            <c:numRef>
              <c:extLst>
                <c:ext xmlns:c15="http://schemas.microsoft.com/office/drawing/2012/chart" uri="{02D57815-91ED-43cb-92C2-25804820EDAC}">
                  <c15:fullRef>
                    <c15:sqref>Sheet1!$B$2:$B$5</c15:sqref>
                  </c15:fullRef>
                </c:ext>
              </c:extLst>
              <c:f>Sheet1!$B$2</c:f>
              <c:numCache>
                <c:formatCode>0%</c:formatCode>
                <c:ptCount val="1"/>
                <c:pt idx="0">
                  <c:v>1</c:v>
                </c:pt>
              </c:numCache>
            </c:numRef>
          </c:val>
          <c:extLst>
            <c:ext xmlns:c15="http://schemas.microsoft.com/office/drawing/2012/chart" uri="{02D57815-91ED-43cb-92C2-25804820EDAC}">
              <c15:filteredSeriesTitle>
                <c15:tx>
                  <c:strRef>
                    <c:extLst>
                      <c:ext uri="{02D57815-91ED-43cb-92C2-25804820EDAC}">
                        <c15:formulaRef>
                          <c15:sqref>Sheet1!$B$1</c15:sqref>
                        </c15:formulaRef>
                      </c:ext>
                    </c:extLst>
                    <c:strCache>
                      <c:ptCount val="1"/>
                      <c:pt idx="0">
                        <c:v>销售额</c:v>
                      </c:pt>
                    </c:strCache>
                  </c:strRef>
                </c15:tx>
              </c15:filteredSeriesTitle>
            </c:ext>
            <c:ext xmlns:c15="http://schemas.microsoft.com/office/drawing/2012/chart" uri="{02D57815-91ED-43cb-92C2-25804820EDAC}">
              <c15:filteredCategoryTitle>
                <c15:cat>
                  <c:strRef>
                    <c:extLst>
                      <c:ext xmlns:c15="http://schemas.microsoft.com/office/drawing/2012/chart" uri="{02D57815-91ED-43cb-92C2-25804820EDAC}">
                        <c15:fullRef>
                          <c15:sqref>Sheet1!$A$2</c15:sqref>
                        </c15:fullRef>
                      </c:ext>
                    </c:extLst>
                    <c:f>Sheet1!$A$2:$A$5</c:f>
                    <c:strCache>
                      <c:ptCount val="1"/>
                      <c:pt idx="0">
                        <c:v>财政拨款收入</c:v>
                      </c:pt>
                    </c:strCache>
                  </c:strRef>
                </c15:cat>
              </c15:filteredCategoryTitle>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393812500000001"/>
          <c:y val="0.927"/>
        </c:manualLayout>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7bfe956a-07bd-48bc-bfaa-b998cfbdaa6e}"/>
      </c:ext>
    </c:extLst>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a:effectLst>
              <a:outerShdw dir="7200000" algn="ctr" rotWithShape="0">
                <a:srgbClr val="000000">
                  <a:alpha val="43000"/>
                </a:srgbClr>
              </a:outerShdw>
            </a:effectLst>
          </c:spPr>
          <c:explosion val="0"/>
          <c:dPt>
            <c:idx val="0"/>
            <c:bubble3D val="0"/>
            <c:spPr>
              <a:solidFill>
                <a:schemeClr val="accent1"/>
              </a:solidFill>
              <a:ln w="19050">
                <a:solidFill>
                  <a:schemeClr val="lt1"/>
                </a:solidFill>
              </a:ln>
              <a:effectLst>
                <a:outerShdw dir="7200000" algn="ctr" rotWithShape="0">
                  <a:srgbClr val="000000">
                    <a:alpha val="43000"/>
                  </a:srgbClr>
                </a:outerShdw>
              </a:effectLst>
            </c:spPr>
          </c:dPt>
          <c:dPt>
            <c:idx val="1"/>
            <c:bubble3D val="0"/>
            <c:spPr>
              <a:solidFill>
                <a:schemeClr val="accent2"/>
              </a:solidFill>
              <a:ln w="19050">
                <a:solidFill>
                  <a:schemeClr val="lt1"/>
                </a:solidFill>
              </a:ln>
              <a:effectLst>
                <a:outerShdw dir="7200000" algn="ctr" rotWithShape="0">
                  <a:srgbClr val="000000">
                    <a:alpha val="43000"/>
                  </a:srgbClr>
                </a:outerShdw>
              </a:effectLst>
            </c:spPr>
          </c:dPt>
          <c:dPt>
            <c:idx val="2"/>
            <c:bubble3D val="0"/>
            <c:spPr>
              <a:solidFill>
                <a:schemeClr val="accent3"/>
              </a:solidFill>
              <a:ln w="19050">
                <a:solidFill>
                  <a:schemeClr val="lt1"/>
                </a:solidFill>
              </a:ln>
              <a:effectLst>
                <a:outerShdw dir="7200000" algn="ctr" rotWithShape="0">
                  <a:srgbClr val="000000">
                    <a:alpha val="43000"/>
                  </a:srgbClr>
                </a:outerShdw>
              </a:effectLst>
            </c:spPr>
          </c:dPt>
          <c:dPt>
            <c:idx val="3"/>
            <c:bubble3D val="0"/>
            <c:spPr>
              <a:solidFill>
                <a:schemeClr val="accent4"/>
              </a:solidFill>
              <a:ln w="19050">
                <a:solidFill>
                  <a:schemeClr val="lt1"/>
                </a:solidFill>
              </a:ln>
              <a:effectLst>
                <a:outerShdw dir="7200000" algn="ctr" rotWithShape="0">
                  <a:srgbClr val="000000">
                    <a:alpha val="43000"/>
                  </a:srgbClr>
                </a:outerShdw>
              </a:effectLst>
            </c:spPr>
          </c:dPt>
          <c:dLbls>
            <c:dLbl>
              <c:idx val="0"/>
              <c:layout>
                <c:manualLayout>
                  <c:x val="-0.00354820130781034"/>
                  <c:y val="0.0270030854646576"/>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98083526900749"/>
                  <c:y val="-0.205418499165792"/>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2"/>
              <c:delete val="1"/>
            </c:dLbl>
            <c:dLbl>
              <c:idx val="3"/>
              <c:delete val="1"/>
            </c:dLbl>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2"/>
                <c:pt idx="0">
                  <c:v>基本支出</c:v>
                </c:pt>
                <c:pt idx="1">
                  <c:v>项目支出</c:v>
                </c:pt>
              </c:strCache>
            </c:strRef>
          </c:cat>
          <c:val>
            <c:numRef>
              <c:f>Sheet1!$B$2:$B$5</c:f>
              <c:numCache>
                <c:formatCode>0.00%</c:formatCode>
                <c:ptCount val="4"/>
                <c:pt idx="0">
                  <c:v>0.0239</c:v>
                </c:pt>
                <c:pt idx="1">
                  <c:v>0.9761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aa6098e5-4c4c-48ca-bf45-4a571ddc4d07}"/>
      </c:ext>
    </c:extLst>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2"/>
          <c:y val="0.0725530145590569"/>
          <c:w val="0.927925000000001"/>
          <c:h val="0.759209383145092"/>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2018年度收入</c:v>
                </c:pt>
                <c:pt idx="1">
                  <c:v>2019年度收入</c:v>
                </c:pt>
                <c:pt idx="2">
                  <c:v>2018年度支出</c:v>
                </c:pt>
                <c:pt idx="3">
                  <c:v>2019年度支出</c:v>
                </c:pt>
              </c:strCache>
            </c:strRef>
          </c:cat>
          <c:val>
            <c:numRef>
              <c:f>Sheet1!$B$2:$B$5</c:f>
              <c:numCache>
                <c:formatCode>0.00_ </c:formatCode>
                <c:ptCount val="4"/>
                <c:pt idx="0">
                  <c:v>1082.59</c:v>
                </c:pt>
                <c:pt idx="1">
                  <c:v>929.3</c:v>
                </c:pt>
                <c:pt idx="2">
                  <c:v>1082.59</c:v>
                </c:pt>
                <c:pt idx="3">
                  <c:v>929.3</c:v>
                </c:pt>
              </c:numCache>
            </c:numRef>
          </c:val>
        </c:ser>
        <c:dLbls>
          <c:showLegendKey val="0"/>
          <c:showVal val="1"/>
          <c:showCatName val="0"/>
          <c:showSerName val="0"/>
          <c:showPercent val="0"/>
          <c:showBubbleSize val="0"/>
        </c:dLbls>
        <c:gapWidth val="219"/>
        <c:overlap val="-27"/>
        <c:axId val="177298816"/>
        <c:axId val="226738176"/>
      </c:barChart>
      <c:catAx>
        <c:axId val="177298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6738176"/>
        <c:crosses val="autoZero"/>
        <c:auto val="1"/>
        <c:lblAlgn val="ctr"/>
        <c:lblOffset val="100"/>
        <c:noMultiLvlLbl val="0"/>
      </c:catAx>
      <c:valAx>
        <c:axId val="22673817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_ " sourceLinked="1"/>
        <c:majorTickMark val="none"/>
        <c:minorTickMark val="none"/>
        <c:tickLblPos val="nextTo"/>
        <c:spPr>
          <a:noFill/>
          <a:ln w="6350" cap="flat" cmpd="sng" algn="ctr">
            <a:no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298816"/>
        <c:crosses val="autoZero"/>
        <c:crossBetween val="between"/>
      </c:valAx>
      <c:spPr>
        <a:noFill/>
        <a:ln>
          <a:noFill/>
        </a:ln>
        <a:effectLst/>
      </c:spPr>
    </c:plotArea>
    <c:plotVisOnly val="1"/>
    <c:dispBlanksAs val="gap"/>
    <c:showDLblsOverMax val="0"/>
    <c:extLst>
      <c:ext uri="{0b15fc19-7d7d-44ad-8c2d-2c3a37ce22c3}">
        <chartProps xmlns="https://web.wps.cn/et/2018/main" chartId="{ccde8916-7227-4706-946d-5116061fa952}"/>
      </c:ext>
    </c:extLst>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42837453060683"/>
          <c:y val="0.0705169493476661"/>
          <c:w val="0.8938"/>
          <c:h val="0.859960079840319"/>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收入预算数</c:v>
                </c:pt>
                <c:pt idx="1">
                  <c:v>收入决算数</c:v>
                </c:pt>
                <c:pt idx="2">
                  <c:v>支出预算数</c:v>
                </c:pt>
                <c:pt idx="3">
                  <c:v>支出决算数</c:v>
                </c:pt>
              </c:strCache>
            </c:strRef>
          </c:cat>
          <c:val>
            <c:numRef>
              <c:f>Sheet1!$B$2:$B$5</c:f>
              <c:numCache>
                <c:formatCode>0.00_ </c:formatCode>
                <c:ptCount val="4"/>
                <c:pt idx="0">
                  <c:v>3983.25</c:v>
                </c:pt>
                <c:pt idx="1">
                  <c:v>929.3</c:v>
                </c:pt>
                <c:pt idx="2">
                  <c:v>3983.25</c:v>
                </c:pt>
                <c:pt idx="3">
                  <c:v>929.3</c:v>
                </c:pt>
              </c:numCache>
            </c:numRef>
          </c:val>
        </c:ser>
        <c:dLbls>
          <c:showLegendKey val="0"/>
          <c:showVal val="1"/>
          <c:showCatName val="0"/>
          <c:showSerName val="0"/>
          <c:showPercent val="0"/>
          <c:showBubbleSize val="0"/>
        </c:dLbls>
        <c:gapWidth val="219"/>
        <c:overlap val="-27"/>
        <c:axId val="230102528"/>
        <c:axId val="230104064"/>
      </c:barChart>
      <c:catAx>
        <c:axId val="230102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0104064"/>
        <c:crosses val="autoZero"/>
        <c:auto val="1"/>
        <c:lblAlgn val="ctr"/>
        <c:lblOffset val="100"/>
        <c:noMultiLvlLbl val="0"/>
      </c:catAx>
      <c:valAx>
        <c:axId val="23010406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_ " sourceLinked="1"/>
        <c:majorTickMark val="none"/>
        <c:minorTickMark val="none"/>
        <c:tickLblPos val="nextTo"/>
        <c:spPr>
          <a:noFill/>
          <a:ln w="6350" cap="flat" cmpd="sng" algn="ctr">
            <a:noFill/>
            <a:prstDash val="solid"/>
            <a:round/>
          </a:ln>
          <a:effectLst/>
        </c:spPr>
        <c:txPr>
          <a:bodyPr rot="-6000000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0102528"/>
        <c:crosses val="autoZero"/>
        <c:crossBetween val="between"/>
      </c:valAx>
      <c:spPr>
        <a:noFill/>
        <a:ln>
          <a:noFill/>
        </a:ln>
        <a:effectLst/>
      </c:spPr>
    </c:plotArea>
    <c:plotVisOnly val="1"/>
    <c:dispBlanksAs val="gap"/>
    <c:showDLblsOverMax val="0"/>
    <c:extLst>
      <c:ext uri="{0b15fc19-7d7d-44ad-8c2d-2c3a37ce22c3}">
        <chartProps xmlns="https://web.wps.cn/et/2018/main" chartId="{8bb29424-c355-485e-ba29-dfcbe784575c}"/>
      </c:ext>
    </c:extLst>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a:effectLst/>
          </c:spPr>
          <c:explosion val="48"/>
          <c:dPt>
            <c:idx val="0"/>
            <c:bubble3D val="0"/>
            <c:explosion val="12"/>
            <c:spPr>
              <a:solidFill>
                <a:schemeClr val="accent1"/>
              </a:solidFill>
              <a:ln w="19050">
                <a:noFill/>
              </a:ln>
              <a:effectLst/>
            </c:spPr>
          </c:dPt>
          <c:dLbls>
            <c:dLbl>
              <c:idx val="0"/>
              <c:layout>
                <c:manualLayout>
                  <c:x val="-7.86441766422287e-7"/>
                  <c:y val="-0.365653909367322"/>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公共安全类</c:v>
                </c:pt>
              </c:strCache>
            </c:strRef>
          </c:cat>
          <c:val>
            <c:numRef>
              <c:f>Sheet1!$B$2</c:f>
              <c:numCache>
                <c:formatCode>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63a68a64-2f69-4236-9c61-211e355b91aa}"/>
      </c:ext>
    </c:extLst>
  </c:chart>
  <c:spPr>
    <a:solidFill>
      <a:schemeClr val="bg1"/>
    </a:solidFill>
    <a:ln w="9525" cap="flat" cmpd="sng" algn="ctr">
      <a:solidFill>
        <a:schemeClr val="tx1">
          <a:lumMod val="15000"/>
          <a:lumOff val="85000"/>
        </a:schemeClr>
      </a:solidFill>
      <a:prstDash val="solid"/>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1D0061-31A0-421D-8D9A-5BE305EFE100}">
  <ds:schemaRefs/>
</ds:datastoreItem>
</file>

<file path=docProps/app.xml><?xml version="1.0" encoding="utf-8"?>
<Properties xmlns="http://schemas.openxmlformats.org/officeDocument/2006/extended-properties" xmlns:vt="http://schemas.openxmlformats.org/officeDocument/2006/docPropsVTypes">
  <Template>简约文档封面模板</Template>
  <Pages>28</Pages>
  <Words>6717</Words>
  <Characters>7299</Characters>
  <Lines>57</Lines>
  <Paragraphs>16</Paragraphs>
  <TotalTime>0</TotalTime>
  <ScaleCrop>false</ScaleCrop>
  <LinksUpToDate>false</LinksUpToDate>
  <CharactersWithSpaces>7563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2020-07-29T09:42:00Z</dcterms:created>
  <dc:creator>王明新TIAD</dc:creator>
  <cp:lastModifiedBy>Administrator</cp:lastModifiedBy>
  <cp:lastPrinted>2020-08-21T00:38:00Z</cp:lastPrinted>
  <dcterms:modified xsi:type="dcterms:W3CDTF">2024-11-03T06:35:48Z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B86352C1CDC043B8931DD0958423AFB0</vt:lpwstr>
  </property>
</Properties>
</file>