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hAnsi="黑体" w:eastAsia="楷体_GB2312"/>
          <w:sz w:val="28"/>
          <w:szCs w:val="28"/>
        </w:rPr>
        <w:t>市人大常委会会议材料</w:t>
      </w:r>
    </w:p>
    <w:p>
      <w:pPr>
        <w:spacing w:line="578" w:lineRule="exact"/>
        <w:jc w:val="center"/>
        <w:rPr>
          <w:rFonts w:ascii="宋体"/>
          <w:b/>
          <w:snapToGrid w:val="0"/>
          <w:spacing w:val="-9"/>
          <w:sz w:val="36"/>
          <w:szCs w:val="36"/>
        </w:rPr>
      </w:pPr>
    </w:p>
    <w:p>
      <w:pPr>
        <w:spacing w:line="578" w:lineRule="exact"/>
        <w:jc w:val="center"/>
        <w:rPr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滦州市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2022</w:t>
      </w:r>
      <w:r>
        <w:rPr>
          <w:rFonts w:hint="eastAsia" w:ascii="宋体" w:hAnsi="宋体"/>
          <w:b/>
          <w:sz w:val="44"/>
          <w:szCs w:val="44"/>
        </w:rPr>
        <w:t>年上半年预算执行情况的报告</w:t>
      </w:r>
    </w:p>
    <w:bookmarkEnd w:id="0"/>
    <w:p>
      <w:pPr>
        <w:spacing w:line="578" w:lineRule="exact"/>
        <w:jc w:val="center"/>
        <w:rPr>
          <w:rFonts w:ascii="楷体_GB2312" w:hAnsi="宋体" w:eastAsia="楷体_GB2312"/>
          <w:sz w:val="30"/>
          <w:szCs w:val="30"/>
          <w:highlight w:val="none"/>
        </w:rPr>
      </w:pPr>
      <w:r>
        <w:rPr>
          <w:rFonts w:ascii="宋体" w:hAnsi="宋体"/>
          <w:sz w:val="30"/>
          <w:szCs w:val="30"/>
        </w:rPr>
        <w:t>——</w:t>
      </w:r>
      <w:r>
        <w:rPr>
          <w:rFonts w:ascii="楷体_GB2312" w:hAnsi="宋体" w:eastAsia="楷体_GB2312"/>
          <w:sz w:val="30"/>
          <w:szCs w:val="30"/>
          <w:highlight w:val="none"/>
        </w:rPr>
        <w:t>20</w:t>
      </w:r>
      <w:r>
        <w:rPr>
          <w:rFonts w:hint="eastAsia" w:ascii="楷体_GB2312" w:hAnsi="宋体" w:eastAsia="楷体_GB2312"/>
          <w:sz w:val="30"/>
          <w:szCs w:val="30"/>
          <w:highlight w:val="none"/>
          <w:lang w:val="en-US" w:eastAsia="zh-CN"/>
        </w:rPr>
        <w:t>22</w:t>
      </w:r>
      <w:r>
        <w:rPr>
          <w:rFonts w:hint="eastAsia" w:ascii="楷体_GB2312" w:hAnsi="宋体" w:eastAsia="楷体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/>
          <w:color w:val="auto"/>
          <w:spacing w:val="-9"/>
          <w:highlight w:val="none"/>
          <w:lang w:val="en-US" w:eastAsia="zh-CN"/>
        </w:rPr>
        <w:t>7</w:t>
      </w:r>
      <w:r>
        <w:rPr>
          <w:rFonts w:hint="eastAsia" w:ascii="楷体_GB2312" w:hAnsi="宋体" w:eastAsia="楷体_GB2312"/>
          <w:color w:val="auto"/>
          <w:sz w:val="30"/>
          <w:szCs w:val="30"/>
          <w:highlight w:val="none"/>
        </w:rPr>
        <w:t>月</w:t>
      </w:r>
      <w:r>
        <w:rPr>
          <w:rFonts w:hint="eastAsia" w:ascii="楷体_GB2312" w:hAnsi="宋体" w:eastAsia="楷体_GB2312"/>
          <w:color w:val="auto"/>
          <w:sz w:val="30"/>
          <w:szCs w:val="30"/>
          <w:highlight w:val="none"/>
          <w:lang w:val="en-US" w:eastAsia="zh-CN"/>
        </w:rPr>
        <w:t>29</w:t>
      </w:r>
      <w:r>
        <w:rPr>
          <w:rFonts w:hint="eastAsia" w:ascii="楷体_GB2312" w:hAnsi="宋体" w:eastAsia="楷体_GB2312"/>
          <w:color w:val="auto"/>
          <w:sz w:val="30"/>
          <w:szCs w:val="30"/>
          <w:highlight w:val="none"/>
        </w:rPr>
        <w:t>日</w:t>
      </w:r>
      <w:r>
        <w:rPr>
          <w:rFonts w:hint="eastAsia" w:ascii="楷体_GB2312" w:hAnsi="宋体" w:eastAsia="楷体_GB2312"/>
          <w:sz w:val="30"/>
          <w:szCs w:val="30"/>
          <w:highlight w:val="none"/>
        </w:rPr>
        <w:t>在市第</w:t>
      </w:r>
      <w:r>
        <w:rPr>
          <w:rFonts w:hint="eastAsia" w:ascii="楷体_GB2312" w:hAnsi="宋体" w:eastAsia="楷体_GB2312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楷体_GB2312" w:hAnsi="宋体" w:eastAsia="楷体_GB2312"/>
          <w:sz w:val="30"/>
          <w:szCs w:val="30"/>
          <w:highlight w:val="none"/>
        </w:rPr>
        <w:t>届人大常委会第</w:t>
      </w:r>
      <w:r>
        <w:rPr>
          <w:rFonts w:hint="eastAsia" w:ascii="楷体_GB2312" w:hAnsi="宋体" w:eastAsia="楷体_GB2312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楷体_GB2312" w:hAnsi="宋体" w:eastAsia="楷体_GB2312"/>
          <w:sz w:val="30"/>
          <w:szCs w:val="30"/>
          <w:highlight w:val="none"/>
        </w:rPr>
        <w:t>次会议上</w:t>
      </w:r>
    </w:p>
    <w:p>
      <w:pPr>
        <w:spacing w:line="578" w:lineRule="exact"/>
        <w:jc w:val="center"/>
        <w:rPr>
          <w:rFonts w:hint="eastAsia" w:ascii="仿宋_GB2312" w:hAnsi="楷体_GB2312" w:eastAsia="仿宋_GB2312"/>
          <w:lang w:eastAsia="zh-CN"/>
        </w:rPr>
      </w:pPr>
      <w:r>
        <w:rPr>
          <w:rFonts w:hint="eastAsia" w:ascii="仿宋_GB2312" w:hAnsi="楷体_GB2312" w:eastAsia="仿宋_GB2312"/>
        </w:rPr>
        <w:t xml:space="preserve">滦州市财政局局长 </w:t>
      </w:r>
      <w:r>
        <w:rPr>
          <w:rFonts w:hint="eastAsia" w:ascii="仿宋_GB2312" w:hAnsi="楷体_GB2312" w:eastAsia="仿宋_GB2312"/>
          <w:lang w:eastAsia="zh-CN"/>
        </w:rPr>
        <w:t>张双和</w:t>
      </w:r>
    </w:p>
    <w:p>
      <w:pPr>
        <w:spacing w:line="578" w:lineRule="exact"/>
        <w:jc w:val="center"/>
        <w:rPr>
          <w:rFonts w:ascii="宋体"/>
          <w:b/>
          <w:snapToGrid w:val="0"/>
          <w:spacing w:val="-9"/>
          <w:sz w:val="36"/>
          <w:szCs w:val="36"/>
        </w:rPr>
      </w:pPr>
    </w:p>
    <w:p>
      <w:pPr>
        <w:spacing w:line="578" w:lineRule="exact"/>
        <w:rPr>
          <w:rFonts w:ascii="仿宋_GB2312" w:hAnsi="仿宋_GB2312" w:eastAsia="仿宋_GB2312"/>
          <w:spacing w:val="-9"/>
        </w:rPr>
      </w:pPr>
      <w:r>
        <w:rPr>
          <w:rFonts w:hint="eastAsia" w:ascii="仿宋_GB2312" w:hAnsi="仿宋_GB2312" w:eastAsia="仿宋_GB2312"/>
          <w:spacing w:val="-9"/>
        </w:rPr>
        <w:t>主任、各位副主任、各位委员：</w:t>
      </w:r>
    </w:p>
    <w:p>
      <w:pPr>
        <w:adjustRightInd w:val="0"/>
        <w:spacing w:line="578" w:lineRule="exact"/>
        <w:ind w:firstLine="562" w:firstLineChars="200"/>
        <w:rPr>
          <w:rFonts w:ascii="仿宋_GB2312" w:hAnsi="仿宋_GB2312" w:eastAsia="仿宋_GB2312"/>
          <w:spacing w:val="-9"/>
        </w:rPr>
      </w:pPr>
      <w:r>
        <w:rPr>
          <w:rFonts w:hint="eastAsia" w:ascii="仿宋_GB2312" w:hAnsi="仿宋_GB2312" w:eastAsia="仿宋_GB2312"/>
          <w:spacing w:val="-9"/>
        </w:rPr>
        <w:t>根据《</w:t>
      </w:r>
      <w:r>
        <w:rPr>
          <w:rFonts w:hint="eastAsia" w:ascii="仿宋_GB2312" w:hAnsi="仿宋_GB2312" w:eastAsia="仿宋_GB2312"/>
          <w:spacing w:val="-9"/>
          <w:lang w:eastAsia="zh-CN"/>
        </w:rPr>
        <w:t>中华人民共和国</w:t>
      </w:r>
      <w:r>
        <w:rPr>
          <w:rFonts w:hint="eastAsia" w:ascii="仿宋_GB2312" w:hAnsi="仿宋_GB2312" w:eastAsia="仿宋_GB2312"/>
          <w:spacing w:val="-9"/>
        </w:rPr>
        <w:t>预算法》有关规定，我受市政府委托，</w:t>
      </w:r>
      <w:r>
        <w:rPr>
          <w:rFonts w:hint="eastAsia" w:ascii="仿宋_GB2312" w:hAnsi="仿宋_GB2312" w:eastAsia="仿宋_GB2312"/>
          <w:spacing w:val="-9"/>
          <w:highlight w:val="none"/>
        </w:rPr>
        <w:t>向第</w:t>
      </w:r>
      <w:r>
        <w:rPr>
          <w:rFonts w:hint="eastAsia" w:ascii="仿宋_GB2312" w:hAnsi="仿宋_GB2312" w:eastAsia="仿宋_GB2312"/>
          <w:spacing w:val="-9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/>
          <w:spacing w:val="-9"/>
          <w:highlight w:val="none"/>
        </w:rPr>
        <w:t>届人大常委会第</w:t>
      </w:r>
      <w:r>
        <w:rPr>
          <w:rFonts w:hint="eastAsia" w:ascii="仿宋_GB2312" w:hAnsi="仿宋_GB2312" w:eastAsia="仿宋_GB2312"/>
          <w:spacing w:val="-9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/>
          <w:spacing w:val="-9"/>
          <w:highlight w:val="none"/>
        </w:rPr>
        <w:t>次会议作</w:t>
      </w:r>
      <w:r>
        <w:rPr>
          <w:rFonts w:hint="eastAsia" w:ascii="仿宋_GB2312" w:hAnsi="仿宋_GB2312" w:eastAsia="仿宋_GB2312"/>
          <w:spacing w:val="-9"/>
          <w:highlight w:val="none"/>
          <w:lang w:val="en-US" w:eastAsia="zh-CN"/>
        </w:rPr>
        <w:t>2022</w:t>
      </w:r>
      <w:r>
        <w:rPr>
          <w:rFonts w:hint="eastAsia" w:ascii="仿宋_GB2312" w:hAnsi="仿宋_GB2312" w:eastAsia="仿宋_GB2312"/>
          <w:spacing w:val="-9"/>
          <w:highlight w:val="none"/>
        </w:rPr>
        <w:t>年上半年预算执行情况的报告</w:t>
      </w:r>
      <w:r>
        <w:rPr>
          <w:rFonts w:hint="eastAsia" w:ascii="仿宋_GB2312" w:hAnsi="仿宋_GB2312" w:eastAsia="仿宋_GB2312"/>
          <w:spacing w:val="-9"/>
        </w:rPr>
        <w:t>，请予审议。</w:t>
      </w:r>
    </w:p>
    <w:p>
      <w:pPr>
        <w:spacing w:line="578" w:lineRule="exact"/>
        <w:ind w:firstLine="598" w:firstLineChars="200"/>
        <w:rPr>
          <w:rFonts w:ascii="黑体" w:eastAsia="黑体"/>
          <w:snapToGrid w:val="0"/>
        </w:rPr>
      </w:pPr>
      <w:r>
        <w:rPr>
          <w:rFonts w:hint="eastAsia" w:ascii="黑体" w:eastAsia="黑体"/>
          <w:snapToGrid w:val="0"/>
        </w:rPr>
        <w:t>一、上半年预算执行情况</w:t>
      </w:r>
    </w:p>
    <w:p>
      <w:pPr>
        <w:tabs>
          <w:tab w:val="left" w:pos="5741"/>
        </w:tabs>
        <w:spacing w:line="578" w:lineRule="exact"/>
        <w:ind w:firstLine="562" w:firstLineChars="200"/>
        <w:rPr>
          <w:rFonts w:ascii="楷体_GB2312" w:eastAsia="楷体_GB2312"/>
          <w:b/>
          <w:bCs/>
          <w:snapToGrid w:val="0"/>
          <w:spacing w:val="-9"/>
        </w:rPr>
      </w:pPr>
      <w:r>
        <w:rPr>
          <w:rFonts w:hint="eastAsia" w:ascii="楷体_GB2312" w:eastAsia="楷体_GB2312"/>
          <w:b/>
          <w:bCs/>
          <w:snapToGrid w:val="0"/>
          <w:spacing w:val="-9"/>
        </w:rPr>
        <w:t>（一）收入完成情况</w:t>
      </w:r>
      <w:r>
        <w:rPr>
          <w:rFonts w:hint="eastAsia" w:ascii="楷体_GB2312" w:eastAsia="楷体_GB2312"/>
          <w:b/>
          <w:bCs/>
          <w:snapToGrid w:val="0"/>
          <w:spacing w:val="-9"/>
          <w:lang w:eastAsia="zh-CN"/>
        </w:rPr>
        <w:tab/>
      </w:r>
    </w:p>
    <w:p>
      <w:pPr>
        <w:spacing w:line="578" w:lineRule="exact"/>
        <w:ind w:firstLine="562" w:firstLineChars="200"/>
        <w:rPr>
          <w:rFonts w:ascii="仿宋_GB2312" w:eastAsia="仿宋_GB2312"/>
          <w:spacing w:val="-9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u w:val="none"/>
        </w:rPr>
        <w:t>一般公共预算收入。</w:t>
      </w:r>
      <w:r>
        <w:rPr>
          <w:rFonts w:hint="eastAsia" w:ascii="仿宋_GB2312" w:eastAsia="仿宋_GB2312"/>
          <w:spacing w:val="-9"/>
          <w:u w:val="none"/>
        </w:rPr>
        <w:t>上半年，全市一般公共预算收入完成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150872</w:t>
      </w:r>
      <w:r>
        <w:rPr>
          <w:rFonts w:hint="eastAsia" w:ascii="仿宋_GB2312" w:eastAsia="仿宋_GB2312"/>
          <w:spacing w:val="-9"/>
          <w:u w:val="none"/>
        </w:rPr>
        <w:t>万元，占预算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275100</w:t>
      </w:r>
      <w:r>
        <w:rPr>
          <w:rFonts w:hint="eastAsia" w:ascii="仿宋_GB2312" w:eastAsia="仿宋_GB2312"/>
          <w:spacing w:val="-9"/>
          <w:u w:val="none"/>
        </w:rPr>
        <w:t>万元的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54.8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  <w:u w:val="none"/>
        </w:rPr>
        <w:t>，同比增长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0.5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  <w:u w:val="none"/>
        </w:rPr>
        <w:t>，增速位居全市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14</w:t>
      </w:r>
      <w:r>
        <w:rPr>
          <w:rFonts w:hint="eastAsia" w:ascii="仿宋_GB2312" w:eastAsia="仿宋_GB2312"/>
          <w:spacing w:val="-9"/>
          <w:u w:val="none"/>
        </w:rPr>
        <w:t>个县区</w:t>
      </w:r>
      <w:r>
        <w:rPr>
          <w:rFonts w:hint="eastAsia" w:ascii="仿宋_GB2312" w:eastAsia="仿宋_GB2312"/>
          <w:spacing w:val="-9"/>
          <w:highlight w:val="none"/>
          <w:u w:val="none"/>
        </w:rPr>
        <w:t>第</w:t>
      </w:r>
      <w:r>
        <w:rPr>
          <w:rFonts w:hint="eastAsia" w:ascii="仿宋_GB2312" w:eastAsia="仿宋_GB2312"/>
          <w:spacing w:val="-9"/>
          <w:highlight w:val="none"/>
          <w:u w:val="none"/>
          <w:lang w:val="en-US" w:eastAsia="zh-CN"/>
        </w:rPr>
        <w:t>5</w:t>
      </w:r>
      <w:r>
        <w:rPr>
          <w:rFonts w:hint="eastAsia" w:ascii="仿宋_GB2312" w:eastAsia="仿宋_GB2312"/>
          <w:spacing w:val="-9"/>
          <w:highlight w:val="none"/>
          <w:u w:val="none"/>
        </w:rPr>
        <w:t>位</w:t>
      </w:r>
      <w:r>
        <w:rPr>
          <w:rFonts w:hint="eastAsia" w:ascii="仿宋_GB2312" w:eastAsia="仿宋_GB2312"/>
          <w:spacing w:val="-9"/>
          <w:u w:val="none"/>
        </w:rPr>
        <w:t>。其中：税收收入完成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92457</w:t>
      </w:r>
      <w:r>
        <w:rPr>
          <w:rFonts w:hint="eastAsia" w:ascii="仿宋_GB2312" w:eastAsia="仿宋_GB2312"/>
          <w:spacing w:val="-9"/>
          <w:u w:val="none"/>
        </w:rPr>
        <w:t>万元，占预算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227500</w:t>
      </w:r>
      <w:r>
        <w:rPr>
          <w:rFonts w:hint="eastAsia" w:ascii="仿宋_GB2312" w:eastAsia="仿宋_GB2312"/>
          <w:spacing w:val="-9"/>
          <w:u w:val="none"/>
        </w:rPr>
        <w:t>万元的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40.6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  <w:u w:val="none"/>
        </w:rPr>
        <w:t>，同比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下降16.3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  <w:u w:val="none"/>
        </w:rPr>
        <w:t>；非税收入完成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58415</w:t>
      </w:r>
      <w:r>
        <w:rPr>
          <w:rFonts w:hint="eastAsia" w:ascii="仿宋_GB2312" w:eastAsia="仿宋_GB2312"/>
          <w:spacing w:val="-9"/>
          <w:u w:val="none"/>
        </w:rPr>
        <w:t>万元，占预算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47600</w:t>
      </w:r>
      <w:r>
        <w:rPr>
          <w:rFonts w:hint="eastAsia" w:ascii="仿宋_GB2312" w:eastAsia="仿宋_GB2312"/>
          <w:spacing w:val="-9"/>
          <w:u w:val="none"/>
        </w:rPr>
        <w:t>万元的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122.7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  <w:u w:val="none"/>
        </w:rPr>
        <w:t>，同比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增长47.3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  <w:u w:val="none"/>
        </w:rPr>
        <w:t>。</w:t>
      </w:r>
    </w:p>
    <w:p>
      <w:pPr>
        <w:spacing w:line="578" w:lineRule="exact"/>
        <w:ind w:firstLine="562" w:firstLineChars="200"/>
        <w:rPr>
          <w:rFonts w:ascii="仿宋_GB2312" w:eastAsia="仿宋_GB2312"/>
          <w:spacing w:val="-9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</w:rPr>
        <w:t>政府性基金收入。</w:t>
      </w:r>
      <w:r>
        <w:rPr>
          <w:rFonts w:hint="eastAsia" w:ascii="仿宋_GB2312" w:eastAsia="仿宋_GB2312"/>
          <w:spacing w:val="-9"/>
        </w:rPr>
        <w:t>上半年，政府性基金收入完成</w:t>
      </w:r>
      <w:r>
        <w:rPr>
          <w:rFonts w:hint="eastAsia" w:ascii="仿宋_GB2312" w:eastAsia="仿宋_GB2312"/>
          <w:spacing w:val="-9"/>
          <w:lang w:val="en-US" w:eastAsia="zh-CN"/>
        </w:rPr>
        <w:t>2155</w:t>
      </w:r>
      <w:r>
        <w:rPr>
          <w:rFonts w:hint="eastAsia" w:ascii="仿宋_GB2312" w:eastAsia="仿宋_GB2312"/>
          <w:spacing w:val="-9"/>
        </w:rPr>
        <w:t>万元，占预算</w:t>
      </w:r>
      <w:r>
        <w:rPr>
          <w:rFonts w:hint="eastAsia" w:ascii="仿宋_GB2312" w:eastAsia="仿宋_GB2312"/>
          <w:spacing w:val="-9"/>
          <w:lang w:val="en-US" w:eastAsia="zh-CN"/>
        </w:rPr>
        <w:t>131000</w:t>
      </w:r>
      <w:r>
        <w:rPr>
          <w:rFonts w:hint="eastAsia" w:ascii="仿宋_GB2312" w:eastAsia="仿宋_GB2312"/>
          <w:spacing w:val="-9"/>
        </w:rPr>
        <w:t>万元的</w:t>
      </w:r>
      <w:r>
        <w:rPr>
          <w:rFonts w:hint="eastAsia" w:ascii="仿宋_GB2312" w:eastAsia="仿宋_GB2312"/>
          <w:spacing w:val="-9"/>
          <w:lang w:val="en-US" w:eastAsia="zh-CN"/>
        </w:rPr>
        <w:t>1.6</w:t>
      </w:r>
      <w:r>
        <w:rPr>
          <w:rFonts w:hint="eastAsia" w:ascii="仿宋_GB2312" w:eastAsia="仿宋_GB2312"/>
          <w:spacing w:val="-9"/>
        </w:rPr>
        <w:t>%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eastAsia="仿宋_GB2312"/>
          <w:spacing w:val="-9"/>
          <w:u w:val="none"/>
        </w:rPr>
        <w:t>同比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下降95.3</w:t>
      </w:r>
      <w:r>
        <w:rPr>
          <w:rFonts w:ascii="仿宋_GB2312" w:eastAsia="仿宋_GB2312"/>
          <w:spacing w:val="-9"/>
          <w:u w:val="none"/>
        </w:rPr>
        <w:t>%</w:t>
      </w:r>
      <w:r>
        <w:rPr>
          <w:rFonts w:hint="eastAsia" w:ascii="仿宋_GB2312" w:eastAsia="仿宋_GB2312"/>
          <w:spacing w:val="-9"/>
        </w:rPr>
        <w:t>。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社会保险基金收入。</w:t>
      </w:r>
      <w:r>
        <w:rPr>
          <w:rFonts w:hint="eastAsia" w:ascii="仿宋_GB2312" w:eastAsia="仿宋_GB2312"/>
          <w:spacing w:val="-9"/>
          <w:highlight w:val="none"/>
        </w:rPr>
        <w:t>上半年，社会保险基金收入完成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47041</w:t>
      </w:r>
      <w:r>
        <w:rPr>
          <w:rFonts w:hint="eastAsia" w:ascii="仿宋_GB2312" w:eastAsia="仿宋_GB2312"/>
          <w:spacing w:val="-9"/>
          <w:highlight w:val="none"/>
        </w:rPr>
        <w:t>万元，占预算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137572</w:t>
      </w:r>
      <w:r>
        <w:rPr>
          <w:rFonts w:hint="eastAsia" w:ascii="仿宋_GB2312" w:eastAsia="仿宋_GB2312"/>
          <w:spacing w:val="-9"/>
          <w:highlight w:val="none"/>
        </w:rPr>
        <w:t>万元的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34.2</w:t>
      </w:r>
      <w:r>
        <w:rPr>
          <w:rFonts w:hint="eastAsia" w:ascii="仿宋_GB2312" w:eastAsia="仿宋_GB2312"/>
          <w:spacing w:val="-9"/>
          <w:highlight w:val="none"/>
        </w:rPr>
        <w:t>%。其中：机关事业单位基本养老保险基金收入完成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24914</w:t>
      </w:r>
      <w:r>
        <w:rPr>
          <w:rFonts w:hint="eastAsia" w:ascii="仿宋_GB2312" w:eastAsia="仿宋_GB2312"/>
          <w:spacing w:val="-9"/>
          <w:highlight w:val="none"/>
        </w:rPr>
        <w:t>万元，城乡居民基本养老保险基金收入完成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3274</w:t>
      </w:r>
      <w:r>
        <w:rPr>
          <w:rFonts w:hint="eastAsia" w:ascii="仿宋_GB2312" w:eastAsia="仿宋_GB2312"/>
          <w:spacing w:val="-9"/>
          <w:highlight w:val="none"/>
        </w:rPr>
        <w:t>万元，城镇职工基本医疗保险基金收入完成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18853</w:t>
      </w:r>
      <w:r>
        <w:rPr>
          <w:rFonts w:hint="eastAsia" w:ascii="仿宋_GB2312" w:eastAsia="仿宋_GB2312"/>
          <w:spacing w:val="-9"/>
          <w:highlight w:val="none"/>
        </w:rPr>
        <w:t>万元。</w:t>
      </w:r>
    </w:p>
    <w:p>
      <w:pPr>
        <w:spacing w:line="578" w:lineRule="exact"/>
        <w:ind w:firstLine="562" w:firstLineChars="200"/>
        <w:rPr>
          <w:rFonts w:ascii="仿宋_GB2312" w:eastAsia="仿宋_GB2312"/>
          <w:b w:val="0"/>
          <w:bCs w:val="0"/>
          <w:spacing w:val="-9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国有资本经营收入。</w:t>
      </w:r>
      <w:r>
        <w:rPr>
          <w:rFonts w:hint="eastAsia" w:ascii="仿宋_GB2312" w:eastAsia="仿宋_GB2312"/>
          <w:spacing w:val="-9"/>
        </w:rPr>
        <w:t>我市国有资本经营预算收入为</w:t>
      </w:r>
      <w:r>
        <w:rPr>
          <w:rFonts w:hint="eastAsia" w:ascii="仿宋_GB2312" w:eastAsia="仿宋_GB2312"/>
          <w:b w:val="0"/>
          <w:bCs w:val="0"/>
          <w:spacing w:val="-9"/>
        </w:rPr>
        <w:t>零</w:t>
      </w:r>
      <w:r>
        <w:rPr>
          <w:rFonts w:hint="eastAsia" w:ascii="仿宋_GB2312" w:eastAsia="仿宋_GB2312"/>
          <w:b w:val="0"/>
          <w:bCs w:val="0"/>
          <w:spacing w:val="-9"/>
          <w:u w:val="none"/>
        </w:rPr>
        <w:t>。</w:t>
      </w:r>
    </w:p>
    <w:p>
      <w:pPr>
        <w:tabs>
          <w:tab w:val="left" w:pos="5741"/>
        </w:tabs>
        <w:spacing w:line="578" w:lineRule="exact"/>
        <w:ind w:firstLine="562" w:firstLineChars="200"/>
        <w:rPr>
          <w:rFonts w:hint="eastAsia" w:ascii="楷体_GB2312" w:eastAsia="楷体_GB2312"/>
          <w:b/>
          <w:bCs/>
          <w:snapToGrid w:val="0"/>
          <w:spacing w:val="-9"/>
        </w:rPr>
      </w:pPr>
      <w:r>
        <w:rPr>
          <w:rFonts w:hint="eastAsia" w:ascii="楷体_GB2312" w:eastAsia="楷体_GB2312"/>
          <w:b/>
          <w:bCs/>
          <w:snapToGrid w:val="0"/>
          <w:spacing w:val="-9"/>
        </w:rPr>
        <w:t>（二）支出完成情况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</w:rPr>
        <w:t>一般公共预算支出。</w:t>
      </w:r>
      <w:r>
        <w:rPr>
          <w:rFonts w:hint="eastAsia" w:ascii="仿宋_GB2312" w:eastAsia="仿宋_GB2312"/>
          <w:spacing w:val="-9"/>
        </w:rPr>
        <w:t>上半年，</w:t>
      </w:r>
      <w:r>
        <w:rPr>
          <w:rFonts w:hint="eastAsia" w:ascii="仿宋_GB2312" w:eastAsia="仿宋_GB2312"/>
          <w:spacing w:val="-9"/>
          <w:lang w:eastAsia="zh-CN"/>
        </w:rPr>
        <w:t>一般公共预算</w:t>
      </w:r>
      <w:r>
        <w:rPr>
          <w:rFonts w:hint="eastAsia" w:ascii="仿宋_GB2312" w:eastAsia="仿宋_GB2312"/>
          <w:spacing w:val="-9"/>
        </w:rPr>
        <w:t>支出完成</w:t>
      </w:r>
      <w:r>
        <w:rPr>
          <w:rFonts w:hint="eastAsia" w:ascii="仿宋_GB2312" w:eastAsia="仿宋_GB2312"/>
          <w:spacing w:val="-9"/>
          <w:lang w:val="en-US" w:eastAsia="zh-CN"/>
        </w:rPr>
        <w:t>232254</w:t>
      </w:r>
      <w:r>
        <w:rPr>
          <w:rFonts w:hint="eastAsia" w:ascii="仿宋_GB2312" w:eastAsia="仿宋_GB2312"/>
          <w:spacing w:val="-9"/>
        </w:rPr>
        <w:t>万元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eastAsia="仿宋_GB2312"/>
          <w:spacing w:val="-9"/>
        </w:rPr>
        <w:t>占预算</w:t>
      </w:r>
      <w:r>
        <w:rPr>
          <w:rFonts w:hint="eastAsia" w:ascii="仿宋_GB2312" w:eastAsia="仿宋_GB2312"/>
          <w:spacing w:val="-9"/>
          <w:lang w:val="en-US" w:eastAsia="zh-CN"/>
        </w:rPr>
        <w:t>420000万元</w:t>
      </w:r>
      <w:r>
        <w:rPr>
          <w:rFonts w:hint="eastAsia" w:ascii="仿宋_GB2312" w:eastAsia="仿宋_GB2312"/>
          <w:spacing w:val="-9"/>
        </w:rPr>
        <w:t>的</w:t>
      </w:r>
      <w:r>
        <w:rPr>
          <w:rFonts w:hint="eastAsia" w:ascii="仿宋_GB2312" w:eastAsia="仿宋_GB2312"/>
          <w:spacing w:val="-9"/>
          <w:lang w:val="en-US" w:eastAsia="zh-CN"/>
        </w:rPr>
        <w:t>55</w:t>
      </w:r>
      <w:r>
        <w:rPr>
          <w:rFonts w:hint="eastAsia" w:ascii="仿宋_GB2312" w:eastAsia="仿宋_GB2312"/>
          <w:spacing w:val="-9"/>
        </w:rPr>
        <w:t>%。按支出功能分类分析：一般公共服务支出</w:t>
      </w:r>
      <w:r>
        <w:rPr>
          <w:rFonts w:hint="eastAsia" w:ascii="仿宋_GB2312" w:eastAsia="仿宋_GB2312"/>
          <w:spacing w:val="-9"/>
          <w:lang w:val="en-US" w:eastAsia="zh-CN"/>
        </w:rPr>
        <w:t>29262</w:t>
      </w:r>
      <w:r>
        <w:rPr>
          <w:rFonts w:hint="eastAsia" w:ascii="仿宋_GB2312" w:eastAsia="仿宋_GB2312"/>
          <w:spacing w:val="-9"/>
        </w:rPr>
        <w:t>万元，国防支出</w:t>
      </w:r>
      <w:r>
        <w:rPr>
          <w:rFonts w:hint="eastAsia" w:ascii="仿宋_GB2312" w:eastAsia="仿宋_GB2312"/>
          <w:spacing w:val="-9"/>
          <w:lang w:val="en-US" w:eastAsia="zh-CN"/>
        </w:rPr>
        <w:t>49</w:t>
      </w:r>
      <w:r>
        <w:rPr>
          <w:rFonts w:hint="eastAsia" w:ascii="仿宋_GB2312" w:eastAsia="仿宋_GB2312"/>
          <w:spacing w:val="-9"/>
        </w:rPr>
        <w:t>万元，公共安全支出</w:t>
      </w:r>
      <w:r>
        <w:rPr>
          <w:rFonts w:hint="eastAsia" w:ascii="仿宋_GB2312" w:eastAsia="仿宋_GB2312"/>
          <w:spacing w:val="-9"/>
          <w:lang w:val="en-US" w:eastAsia="zh-CN"/>
        </w:rPr>
        <w:t>10788</w:t>
      </w:r>
      <w:r>
        <w:rPr>
          <w:rFonts w:hint="eastAsia" w:ascii="仿宋_GB2312" w:eastAsia="仿宋_GB2312"/>
          <w:spacing w:val="-9"/>
        </w:rPr>
        <w:t>万元，教育支出</w:t>
      </w:r>
      <w:r>
        <w:rPr>
          <w:rFonts w:hint="eastAsia" w:ascii="仿宋_GB2312" w:eastAsia="仿宋_GB2312"/>
          <w:spacing w:val="-9"/>
          <w:lang w:val="en-US" w:eastAsia="zh-CN"/>
        </w:rPr>
        <w:t>59883</w:t>
      </w:r>
      <w:r>
        <w:rPr>
          <w:rFonts w:hint="eastAsia" w:ascii="仿宋_GB2312" w:eastAsia="仿宋_GB2312"/>
          <w:spacing w:val="-9"/>
        </w:rPr>
        <w:t>万元，科学技术支出</w:t>
      </w:r>
      <w:r>
        <w:rPr>
          <w:rFonts w:hint="eastAsia" w:ascii="仿宋_GB2312" w:eastAsia="仿宋_GB2312"/>
          <w:spacing w:val="-9"/>
          <w:lang w:val="en-US" w:eastAsia="zh-CN"/>
        </w:rPr>
        <w:t>2795</w:t>
      </w:r>
      <w:r>
        <w:rPr>
          <w:rFonts w:hint="eastAsia" w:ascii="仿宋_GB2312" w:eastAsia="仿宋_GB2312"/>
          <w:spacing w:val="-9"/>
        </w:rPr>
        <w:t>万元，文化体育与传媒支出</w:t>
      </w:r>
      <w:r>
        <w:rPr>
          <w:rFonts w:hint="eastAsia" w:ascii="仿宋_GB2312" w:eastAsia="仿宋_GB2312"/>
          <w:spacing w:val="-9"/>
          <w:lang w:val="en-US" w:eastAsia="zh-CN"/>
        </w:rPr>
        <w:t>1501</w:t>
      </w:r>
      <w:r>
        <w:rPr>
          <w:rFonts w:hint="eastAsia" w:ascii="仿宋_GB2312" w:eastAsia="仿宋_GB2312"/>
          <w:spacing w:val="-9"/>
        </w:rPr>
        <w:t>万元，社会保障和就业支出</w:t>
      </w:r>
      <w:r>
        <w:rPr>
          <w:rFonts w:hint="eastAsia" w:ascii="仿宋_GB2312" w:eastAsia="仿宋_GB2312"/>
          <w:spacing w:val="-9"/>
          <w:lang w:val="en-US" w:eastAsia="zh-CN"/>
        </w:rPr>
        <w:t>38337</w:t>
      </w:r>
      <w:r>
        <w:rPr>
          <w:rFonts w:hint="eastAsia" w:ascii="仿宋_GB2312" w:eastAsia="仿宋_GB2312"/>
          <w:spacing w:val="-9"/>
        </w:rPr>
        <w:t>万元，卫生</w:t>
      </w:r>
      <w:r>
        <w:rPr>
          <w:rFonts w:hint="eastAsia" w:ascii="仿宋_GB2312" w:eastAsia="仿宋_GB2312"/>
          <w:spacing w:val="-9"/>
          <w:lang w:val="en-US" w:eastAsia="zh-CN"/>
        </w:rPr>
        <w:t>健康</w:t>
      </w:r>
      <w:r>
        <w:rPr>
          <w:rFonts w:hint="eastAsia" w:ascii="仿宋_GB2312" w:eastAsia="仿宋_GB2312"/>
          <w:spacing w:val="-9"/>
        </w:rPr>
        <w:t>支出</w:t>
      </w:r>
      <w:r>
        <w:rPr>
          <w:rFonts w:hint="eastAsia" w:ascii="仿宋_GB2312" w:eastAsia="仿宋_GB2312"/>
          <w:spacing w:val="-9"/>
          <w:lang w:val="en-US" w:eastAsia="zh-CN"/>
        </w:rPr>
        <w:t>22833</w:t>
      </w:r>
      <w:r>
        <w:rPr>
          <w:rFonts w:hint="eastAsia" w:ascii="仿宋_GB2312" w:eastAsia="仿宋_GB2312"/>
          <w:spacing w:val="-9"/>
        </w:rPr>
        <w:t>万元，节能环保支出</w:t>
      </w:r>
      <w:r>
        <w:rPr>
          <w:rFonts w:hint="eastAsia" w:ascii="仿宋_GB2312" w:eastAsia="仿宋_GB2312"/>
          <w:spacing w:val="-9"/>
          <w:lang w:val="en-US" w:eastAsia="zh-CN"/>
        </w:rPr>
        <w:t>6950</w:t>
      </w:r>
      <w:r>
        <w:rPr>
          <w:rFonts w:hint="eastAsia" w:ascii="仿宋_GB2312" w:eastAsia="仿宋_GB2312"/>
          <w:spacing w:val="-9"/>
        </w:rPr>
        <w:t>万元，城乡社区支出</w:t>
      </w:r>
      <w:r>
        <w:rPr>
          <w:rFonts w:hint="eastAsia" w:ascii="仿宋_GB2312" w:eastAsia="仿宋_GB2312"/>
          <w:spacing w:val="-9"/>
          <w:lang w:val="en-US" w:eastAsia="zh-CN"/>
        </w:rPr>
        <w:t>16494</w:t>
      </w:r>
      <w:r>
        <w:rPr>
          <w:rFonts w:hint="eastAsia" w:ascii="仿宋_GB2312" w:eastAsia="仿宋_GB2312"/>
          <w:spacing w:val="-9"/>
        </w:rPr>
        <w:t>万元，农林水支出</w:t>
      </w:r>
      <w:r>
        <w:rPr>
          <w:rFonts w:hint="eastAsia" w:ascii="仿宋_GB2312" w:eastAsia="仿宋_GB2312"/>
          <w:spacing w:val="-9"/>
          <w:lang w:val="en-US" w:eastAsia="zh-CN"/>
        </w:rPr>
        <w:t>20575</w:t>
      </w:r>
      <w:r>
        <w:rPr>
          <w:rFonts w:hint="eastAsia" w:ascii="仿宋_GB2312" w:eastAsia="仿宋_GB2312"/>
          <w:spacing w:val="-9"/>
        </w:rPr>
        <w:t>万元，交通运输支出</w:t>
      </w:r>
      <w:r>
        <w:rPr>
          <w:rFonts w:hint="eastAsia" w:ascii="仿宋_GB2312" w:eastAsia="仿宋_GB2312"/>
          <w:spacing w:val="-9"/>
          <w:lang w:val="en-US" w:eastAsia="zh-CN"/>
        </w:rPr>
        <w:t>8000</w:t>
      </w:r>
      <w:r>
        <w:rPr>
          <w:rFonts w:hint="eastAsia" w:ascii="仿宋_GB2312" w:eastAsia="仿宋_GB2312"/>
          <w:spacing w:val="-9"/>
        </w:rPr>
        <w:t>万元，资源勘探信息等支出</w:t>
      </w:r>
      <w:r>
        <w:rPr>
          <w:rFonts w:hint="eastAsia" w:ascii="仿宋_GB2312" w:eastAsia="仿宋_GB2312"/>
          <w:spacing w:val="-9"/>
          <w:lang w:val="en-US" w:eastAsia="zh-CN"/>
        </w:rPr>
        <w:t>374</w:t>
      </w:r>
      <w:r>
        <w:rPr>
          <w:rFonts w:hint="eastAsia" w:ascii="仿宋_GB2312" w:eastAsia="仿宋_GB2312"/>
          <w:spacing w:val="-9"/>
        </w:rPr>
        <w:t>万元，</w:t>
      </w:r>
      <w:r>
        <w:rPr>
          <w:rFonts w:hint="eastAsia" w:ascii="仿宋_GB2312" w:eastAsia="仿宋_GB2312"/>
          <w:spacing w:val="-9"/>
          <w:lang w:val="en-US" w:eastAsia="zh-CN"/>
        </w:rPr>
        <w:t>商业服务业等支出100万元，</w:t>
      </w:r>
      <w:r>
        <w:rPr>
          <w:rFonts w:hint="eastAsia" w:ascii="仿宋_GB2312" w:eastAsia="仿宋_GB2312"/>
          <w:spacing w:val="-9"/>
        </w:rPr>
        <w:t>国土海洋气象等支出</w:t>
      </w:r>
      <w:r>
        <w:rPr>
          <w:rFonts w:hint="eastAsia" w:ascii="仿宋_GB2312" w:eastAsia="仿宋_GB2312"/>
          <w:spacing w:val="-9"/>
          <w:lang w:val="en-US" w:eastAsia="zh-CN"/>
        </w:rPr>
        <w:t>1260</w:t>
      </w:r>
      <w:r>
        <w:rPr>
          <w:rFonts w:hint="eastAsia" w:ascii="仿宋_GB2312" w:eastAsia="仿宋_GB2312"/>
          <w:spacing w:val="-9"/>
        </w:rPr>
        <w:t>万元，住房保障支出</w:t>
      </w:r>
      <w:r>
        <w:rPr>
          <w:rFonts w:hint="eastAsia" w:ascii="仿宋_GB2312" w:eastAsia="仿宋_GB2312"/>
          <w:spacing w:val="-9"/>
          <w:lang w:val="en-US" w:eastAsia="zh-CN"/>
        </w:rPr>
        <w:t>6919</w:t>
      </w:r>
      <w:r>
        <w:rPr>
          <w:rFonts w:hint="eastAsia" w:ascii="仿宋_GB2312" w:eastAsia="仿宋_GB2312"/>
          <w:spacing w:val="-9"/>
        </w:rPr>
        <w:t>万元，</w:t>
      </w:r>
      <w:r>
        <w:rPr>
          <w:rFonts w:hint="eastAsia" w:ascii="仿宋_GB2312" w:eastAsia="仿宋_GB2312"/>
          <w:spacing w:val="-9"/>
          <w:lang w:eastAsia="zh-CN"/>
        </w:rPr>
        <w:t>粮油物资储备管理支出</w:t>
      </w:r>
      <w:r>
        <w:rPr>
          <w:rFonts w:hint="eastAsia" w:ascii="仿宋_GB2312" w:eastAsia="仿宋_GB2312"/>
          <w:spacing w:val="-9"/>
          <w:lang w:val="en-US" w:eastAsia="zh-CN"/>
        </w:rPr>
        <w:t>223万元，</w:t>
      </w:r>
      <w:r>
        <w:rPr>
          <w:rFonts w:hint="eastAsia" w:ascii="仿宋_GB2312" w:eastAsia="仿宋_GB2312"/>
          <w:spacing w:val="-9"/>
        </w:rPr>
        <w:t>灾害防治及应急管理支出</w:t>
      </w:r>
      <w:r>
        <w:rPr>
          <w:rFonts w:hint="eastAsia" w:ascii="仿宋_GB2312" w:eastAsia="仿宋_GB2312"/>
          <w:spacing w:val="-9"/>
          <w:lang w:val="en-US" w:eastAsia="zh-CN"/>
        </w:rPr>
        <w:t>1149</w:t>
      </w:r>
      <w:r>
        <w:rPr>
          <w:rFonts w:hint="eastAsia" w:ascii="仿宋_GB2312" w:eastAsia="仿宋_GB2312"/>
          <w:spacing w:val="-9"/>
        </w:rPr>
        <w:t>万元，债务付息支出</w:t>
      </w:r>
      <w:r>
        <w:rPr>
          <w:rFonts w:hint="eastAsia" w:ascii="仿宋_GB2312" w:eastAsia="仿宋_GB2312"/>
          <w:spacing w:val="-9"/>
          <w:lang w:val="en-US" w:eastAsia="zh-CN"/>
        </w:rPr>
        <w:t>4762</w:t>
      </w:r>
      <w:r>
        <w:rPr>
          <w:rFonts w:hint="eastAsia" w:ascii="仿宋_GB2312" w:eastAsia="仿宋_GB2312"/>
          <w:spacing w:val="-9"/>
        </w:rPr>
        <w:t>万元。</w:t>
      </w:r>
    </w:p>
    <w:p>
      <w:pPr>
        <w:spacing w:line="578" w:lineRule="exact"/>
        <w:ind w:firstLine="562" w:firstLineChars="200"/>
        <w:rPr>
          <w:rFonts w:ascii="仿宋_GB2312" w:eastAsia="仿宋_GB2312"/>
          <w:spacing w:val="-9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</w:rPr>
        <w:t>政府性基金支出。</w:t>
      </w:r>
      <w:r>
        <w:rPr>
          <w:rFonts w:hint="eastAsia" w:ascii="仿宋_GB2312" w:eastAsia="仿宋_GB2312"/>
          <w:spacing w:val="-9"/>
        </w:rPr>
        <w:t>上半年，政府性基金支出完成</w:t>
      </w:r>
      <w:r>
        <w:rPr>
          <w:rFonts w:hint="eastAsia" w:ascii="仿宋_GB2312" w:eastAsia="仿宋_GB2312"/>
          <w:spacing w:val="-9"/>
          <w:lang w:val="en-US" w:eastAsia="zh-CN"/>
        </w:rPr>
        <w:t>79755</w:t>
      </w:r>
      <w:r>
        <w:rPr>
          <w:rFonts w:hint="eastAsia" w:ascii="仿宋_GB2312" w:eastAsia="仿宋_GB2312"/>
          <w:spacing w:val="-9"/>
        </w:rPr>
        <w:t>万元</w:t>
      </w:r>
      <w:r>
        <w:rPr>
          <w:rFonts w:hint="eastAsia" w:ascii="仿宋_GB2312" w:eastAsia="仿宋_GB2312"/>
          <w:spacing w:val="-9"/>
          <w:lang w:eastAsia="zh-CN"/>
        </w:rPr>
        <w:t>（</w:t>
      </w:r>
      <w:r>
        <w:rPr>
          <w:rFonts w:hint="eastAsia" w:ascii="仿宋_GB2312" w:eastAsia="仿宋_GB2312"/>
          <w:spacing w:val="-9"/>
          <w:lang w:val="en-US" w:eastAsia="zh-CN"/>
        </w:rPr>
        <w:t>其中</w:t>
      </w:r>
      <w:r>
        <w:rPr>
          <w:rFonts w:hint="eastAsia" w:ascii="仿宋_GB2312" w:eastAsia="仿宋_GB2312"/>
          <w:spacing w:val="-9"/>
          <w:lang w:eastAsia="zh-CN"/>
        </w:rPr>
        <w:t>专项债券</w:t>
      </w:r>
      <w:r>
        <w:rPr>
          <w:rFonts w:hint="eastAsia" w:ascii="仿宋_GB2312" w:eastAsia="仿宋_GB2312"/>
          <w:spacing w:val="-9"/>
          <w:lang w:val="en-US" w:eastAsia="zh-CN"/>
        </w:rPr>
        <w:t>资金支出44200万元</w:t>
      </w:r>
      <w:r>
        <w:rPr>
          <w:rFonts w:hint="eastAsia" w:ascii="仿宋_GB2312" w:eastAsia="仿宋_GB2312"/>
          <w:spacing w:val="-9"/>
          <w:lang w:eastAsia="zh-CN"/>
        </w:rPr>
        <w:t>），</w:t>
      </w:r>
      <w:r>
        <w:rPr>
          <w:rFonts w:hint="eastAsia" w:ascii="仿宋_GB2312" w:eastAsia="仿宋_GB2312"/>
          <w:spacing w:val="-9"/>
        </w:rPr>
        <w:t>占预算</w:t>
      </w:r>
      <w:r>
        <w:rPr>
          <w:rFonts w:hint="eastAsia" w:ascii="仿宋_GB2312" w:eastAsia="仿宋_GB2312"/>
          <w:spacing w:val="-9"/>
          <w:lang w:val="en-US" w:eastAsia="zh-CN"/>
        </w:rPr>
        <w:t>116000</w:t>
      </w:r>
      <w:r>
        <w:rPr>
          <w:rFonts w:hint="eastAsia" w:ascii="仿宋_GB2312" w:eastAsia="仿宋_GB2312"/>
          <w:spacing w:val="-9"/>
        </w:rPr>
        <w:t>万元的</w:t>
      </w:r>
      <w:r>
        <w:rPr>
          <w:rFonts w:hint="eastAsia" w:ascii="仿宋_GB2312" w:eastAsia="仿宋_GB2312"/>
          <w:spacing w:val="-9"/>
          <w:lang w:val="en-US" w:eastAsia="zh-CN"/>
        </w:rPr>
        <w:t>69</w:t>
      </w:r>
      <w:r>
        <w:rPr>
          <w:rFonts w:hint="eastAsia" w:ascii="仿宋_GB2312" w:eastAsia="仿宋_GB2312"/>
          <w:spacing w:val="-9"/>
        </w:rPr>
        <w:t>%。按支出功能分类分析：</w:t>
      </w:r>
      <w:r>
        <w:rPr>
          <w:rFonts w:hint="eastAsia" w:ascii="仿宋_GB2312" w:eastAsia="仿宋_GB2312"/>
          <w:spacing w:val="-9"/>
          <w:lang w:val="en-US" w:eastAsia="zh-CN"/>
        </w:rPr>
        <w:t>文化旅游体育与传媒支出1万元，</w:t>
      </w:r>
      <w:r>
        <w:rPr>
          <w:rFonts w:hint="eastAsia" w:ascii="仿宋_GB2312" w:eastAsia="仿宋_GB2312"/>
          <w:spacing w:val="-9"/>
        </w:rPr>
        <w:t>社会保障和就业支出</w:t>
      </w:r>
      <w:r>
        <w:rPr>
          <w:rFonts w:hint="eastAsia" w:ascii="仿宋_GB2312" w:eastAsia="仿宋_GB2312"/>
          <w:spacing w:val="-9"/>
          <w:lang w:val="en-US" w:eastAsia="zh-CN"/>
        </w:rPr>
        <w:t>542</w:t>
      </w:r>
      <w:r>
        <w:rPr>
          <w:rFonts w:hint="eastAsia" w:ascii="仿宋_GB2312" w:eastAsia="仿宋_GB2312"/>
          <w:spacing w:val="-9"/>
        </w:rPr>
        <w:t>万元，城乡社区事务支出</w:t>
      </w:r>
      <w:r>
        <w:rPr>
          <w:rFonts w:hint="eastAsia" w:ascii="仿宋_GB2312" w:eastAsia="仿宋_GB2312"/>
          <w:spacing w:val="-9"/>
          <w:lang w:val="en-US" w:eastAsia="zh-CN"/>
        </w:rPr>
        <w:t>19393</w:t>
      </w:r>
      <w:r>
        <w:rPr>
          <w:rFonts w:hint="eastAsia" w:ascii="仿宋_GB2312" w:eastAsia="仿宋_GB2312"/>
          <w:spacing w:val="-9"/>
        </w:rPr>
        <w:t>万元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eastAsia="仿宋_GB2312"/>
          <w:spacing w:val="-9"/>
        </w:rPr>
        <w:t>其他</w:t>
      </w:r>
      <w:r>
        <w:rPr>
          <w:rFonts w:hint="eastAsia" w:ascii="仿宋_GB2312" w:eastAsia="仿宋_GB2312"/>
          <w:spacing w:val="-9"/>
          <w:lang w:val="en-US" w:eastAsia="zh-CN"/>
        </w:rPr>
        <w:t>支出44222</w:t>
      </w:r>
      <w:r>
        <w:rPr>
          <w:rFonts w:hint="eastAsia" w:ascii="仿宋_GB2312" w:eastAsia="仿宋_GB2312"/>
          <w:spacing w:val="-9"/>
        </w:rPr>
        <w:t>万元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eastAsia="仿宋_GB2312"/>
          <w:spacing w:val="-9"/>
          <w:lang w:val="en-US" w:eastAsia="zh-CN"/>
        </w:rPr>
        <w:t>专项债券</w:t>
      </w:r>
      <w:r>
        <w:rPr>
          <w:rFonts w:hint="eastAsia" w:ascii="仿宋_GB2312" w:eastAsia="仿宋_GB2312"/>
          <w:spacing w:val="-9"/>
          <w:lang w:eastAsia="zh-CN"/>
        </w:rPr>
        <w:t>还本支出</w:t>
      </w:r>
      <w:r>
        <w:rPr>
          <w:rFonts w:hint="eastAsia" w:ascii="仿宋_GB2312" w:eastAsia="仿宋_GB2312"/>
          <w:spacing w:val="-9"/>
          <w:lang w:val="en-US" w:eastAsia="zh-CN"/>
        </w:rPr>
        <w:t>10000万元，</w:t>
      </w:r>
      <w:r>
        <w:rPr>
          <w:rFonts w:hint="eastAsia" w:ascii="仿宋_GB2312" w:eastAsia="仿宋_GB2312"/>
          <w:spacing w:val="-9"/>
        </w:rPr>
        <w:t>债务付息支出</w:t>
      </w:r>
      <w:r>
        <w:rPr>
          <w:rFonts w:hint="eastAsia" w:ascii="仿宋_GB2312" w:eastAsia="仿宋_GB2312"/>
          <w:spacing w:val="-9"/>
          <w:lang w:val="en-US" w:eastAsia="zh-CN"/>
        </w:rPr>
        <w:t>5596</w:t>
      </w:r>
      <w:r>
        <w:rPr>
          <w:rFonts w:hint="eastAsia" w:ascii="仿宋_GB2312" w:eastAsia="仿宋_GB2312"/>
          <w:spacing w:val="-9"/>
        </w:rPr>
        <w:t>万元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eastAsia="仿宋_GB2312"/>
          <w:spacing w:val="-9"/>
        </w:rPr>
        <w:t>债务发行费用支出</w:t>
      </w:r>
      <w:r>
        <w:rPr>
          <w:rFonts w:hint="eastAsia" w:ascii="仿宋_GB2312" w:eastAsia="仿宋_GB2312"/>
          <w:spacing w:val="-9"/>
          <w:lang w:val="en-US" w:eastAsia="zh-CN"/>
        </w:rPr>
        <w:t>1</w:t>
      </w:r>
      <w:r>
        <w:rPr>
          <w:rFonts w:hint="eastAsia" w:ascii="仿宋_GB2312" w:eastAsia="仿宋_GB2312"/>
          <w:spacing w:val="-9"/>
        </w:rPr>
        <w:t>万元。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社会保险基金支出。</w:t>
      </w:r>
      <w:r>
        <w:rPr>
          <w:rFonts w:hint="eastAsia" w:ascii="仿宋_GB2312" w:eastAsia="仿宋_GB2312"/>
          <w:spacing w:val="-9"/>
          <w:highlight w:val="none"/>
        </w:rPr>
        <w:t>上半年，社会保险基金支出完成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41896</w:t>
      </w:r>
      <w:r>
        <w:rPr>
          <w:rFonts w:hint="eastAsia" w:ascii="仿宋_GB2312" w:eastAsia="仿宋_GB2312"/>
          <w:spacing w:val="-9"/>
          <w:highlight w:val="none"/>
        </w:rPr>
        <w:t>万元，占预算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126975万元</w:t>
      </w:r>
      <w:r>
        <w:rPr>
          <w:rFonts w:hint="eastAsia" w:ascii="仿宋_GB2312" w:eastAsia="仿宋_GB2312"/>
          <w:spacing w:val="-9"/>
          <w:highlight w:val="none"/>
        </w:rPr>
        <w:t>的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33</w:t>
      </w:r>
      <w:r>
        <w:rPr>
          <w:rFonts w:hint="eastAsia" w:ascii="仿宋_GB2312" w:eastAsia="仿宋_GB2312"/>
          <w:spacing w:val="-9"/>
          <w:highlight w:val="none"/>
        </w:rPr>
        <w:t>%。其中：机关事业单位基本养老保险基金支出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21936</w:t>
      </w:r>
      <w:r>
        <w:rPr>
          <w:rFonts w:hint="eastAsia" w:ascii="仿宋_GB2312" w:eastAsia="仿宋_GB2312"/>
          <w:spacing w:val="-9"/>
          <w:highlight w:val="none"/>
        </w:rPr>
        <w:t>万元，城乡居民基本养老保险基金支出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8395</w:t>
      </w:r>
      <w:r>
        <w:rPr>
          <w:rFonts w:hint="eastAsia" w:ascii="仿宋_GB2312" w:eastAsia="仿宋_GB2312"/>
          <w:spacing w:val="-9"/>
          <w:highlight w:val="none"/>
        </w:rPr>
        <w:t>万元，城镇职工基本医疗保险基金支出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11565</w:t>
      </w:r>
      <w:r>
        <w:rPr>
          <w:rFonts w:hint="eastAsia" w:ascii="仿宋_GB2312" w:eastAsia="仿宋_GB2312"/>
          <w:spacing w:val="-9"/>
          <w:highlight w:val="none"/>
        </w:rPr>
        <w:t>万元。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</w:rPr>
        <w:t>国有资本经营支出。</w:t>
      </w:r>
      <w:r>
        <w:rPr>
          <w:rFonts w:hint="eastAsia" w:ascii="仿宋_GB2312" w:eastAsia="仿宋_GB2312"/>
          <w:spacing w:val="-9"/>
        </w:rPr>
        <w:t>我市国有资本经营支出为</w:t>
      </w:r>
      <w:r>
        <w:rPr>
          <w:rFonts w:hint="eastAsia" w:ascii="仿宋_GB2312" w:eastAsia="仿宋_GB2312"/>
          <w:spacing w:val="-9"/>
          <w:lang w:val="en-US" w:eastAsia="zh-CN"/>
        </w:rPr>
        <w:t>零</w:t>
      </w:r>
      <w:r>
        <w:rPr>
          <w:rFonts w:hint="eastAsia" w:ascii="仿宋_GB2312" w:eastAsia="仿宋_GB2312"/>
          <w:spacing w:val="-9"/>
        </w:rPr>
        <w:t>。</w:t>
      </w:r>
      <w:r>
        <w:rPr>
          <w:rFonts w:hint="eastAsia" w:ascii="仿宋_GB2312" w:eastAsia="仿宋_GB2312"/>
          <w:spacing w:val="-9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578" w:lineRule="exact"/>
        <w:ind w:firstLine="562" w:firstLineChars="200"/>
        <w:rPr>
          <w:rFonts w:hint="eastAsia" w:ascii="仿宋_GB2312" w:eastAsia="仿宋_GB2312"/>
          <w:b w:val="0"/>
          <w:bCs w:val="0"/>
          <w:spacing w:val="-9"/>
          <w:highlight w:val="none"/>
          <w:lang w:val="en-US" w:eastAsia="zh-CN"/>
        </w:rPr>
      </w:pPr>
      <w:r>
        <w:rPr>
          <w:rFonts w:hint="eastAsia" w:ascii="楷体_GB2312" w:eastAsia="楷体_GB2312"/>
          <w:b/>
          <w:bCs/>
          <w:snapToGrid w:val="0"/>
          <w:spacing w:val="-9"/>
          <w:highlight w:val="none"/>
          <w:lang w:eastAsia="zh-CN"/>
        </w:rPr>
        <w:t>（</w:t>
      </w:r>
      <w:r>
        <w:rPr>
          <w:rFonts w:hint="eastAsia" w:ascii="楷体_GB2312" w:eastAsia="楷体_GB2312"/>
          <w:b/>
          <w:bCs/>
          <w:snapToGrid w:val="0"/>
          <w:spacing w:val="-9"/>
          <w:highlight w:val="none"/>
          <w:lang w:val="en-US" w:eastAsia="zh-CN"/>
        </w:rPr>
        <w:t>三</w:t>
      </w:r>
      <w:r>
        <w:rPr>
          <w:rFonts w:hint="eastAsia" w:ascii="楷体_GB2312" w:eastAsia="楷体_GB2312"/>
          <w:b/>
          <w:bCs/>
          <w:snapToGrid w:val="0"/>
          <w:spacing w:val="-9"/>
          <w:highlight w:val="none"/>
          <w:lang w:eastAsia="zh-CN"/>
        </w:rPr>
        <w:t>）</w:t>
      </w:r>
      <w:r>
        <w:rPr>
          <w:rFonts w:hint="eastAsia" w:ascii="楷体_GB2312" w:eastAsia="楷体_GB2312"/>
          <w:b/>
          <w:bCs/>
          <w:snapToGrid w:val="0"/>
          <w:spacing w:val="-9"/>
          <w:highlight w:val="none"/>
        </w:rPr>
        <w:t>重点项目情况</w:t>
      </w:r>
      <w:r>
        <w:rPr>
          <w:rFonts w:hint="eastAsia" w:ascii="楷体_GB2312" w:eastAsia="楷体_GB2312"/>
          <w:b/>
          <w:bCs/>
          <w:snapToGrid w:val="0"/>
          <w:spacing w:val="-9"/>
          <w:highlight w:val="none"/>
          <w:lang w:eastAsia="zh-CN"/>
        </w:rPr>
        <w:t>。</w:t>
      </w:r>
      <w:r>
        <w:rPr>
          <w:rFonts w:hint="eastAsia" w:ascii="仿宋_GB2312" w:eastAsia="仿宋_GB2312"/>
          <w:spacing w:val="-9"/>
          <w:highlight w:val="none"/>
        </w:rPr>
        <w:t>年初，全市根据财力和经济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社会</w:t>
      </w:r>
      <w:r>
        <w:rPr>
          <w:rFonts w:hint="eastAsia" w:ascii="仿宋_GB2312" w:eastAsia="仿宋_GB2312"/>
          <w:spacing w:val="-9"/>
          <w:highlight w:val="none"/>
        </w:rPr>
        <w:t>发展状况，安排了实事工程，项目进展情况如下：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一是学前教育及义务教育学校扩容增位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val="en-US" w:eastAsia="zh-CN"/>
        </w:rPr>
        <w:t>方面，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val="en-US" w:eastAsia="zh-CN"/>
        </w:rPr>
        <w:t>滦河实验中学二期、一小、五小、茨榆坨中学运动场、榛子镇王官营小学、公办幼儿园等工程</w:t>
      </w:r>
      <w:r>
        <w:rPr>
          <w:rFonts w:hint="eastAsia" w:ascii="仿宋_GB2312" w:eastAsia="仿宋_GB2312"/>
          <w:b w:val="0"/>
          <w:bCs w:val="0"/>
          <w:spacing w:val="-9"/>
          <w:highlight w:val="none"/>
          <w:lang w:val="en-US" w:eastAsia="zh-CN"/>
        </w:rPr>
        <w:t>正在实施，尚未完工。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二是城区道路优化升级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val="en-US" w:eastAsia="zh-CN"/>
        </w:rPr>
        <w:t>方面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eastAsia="zh-CN"/>
        </w:rPr>
        <w:t>燕山路改造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val="en-US" w:eastAsia="zh-CN"/>
        </w:rPr>
        <w:t>基本完工；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eastAsia="zh-CN"/>
        </w:rPr>
        <w:t>建设道西延、胜利道东延、滦河道（安康路-滦州路）改造、建华路南延、天福道西延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eastAsia="zh-CN"/>
        </w:rPr>
        <w:t>工程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val="en-US" w:eastAsia="zh-CN"/>
        </w:rPr>
        <w:t>正在实施，尚未完工。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是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val="en-US" w:eastAsia="zh-CN"/>
        </w:rPr>
        <w:t>重大交通路网畅通方面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</w:rPr>
        <w:t>赤曹国道（滦州段）续建工程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val="en-US" w:eastAsia="zh-CN"/>
        </w:rPr>
        <w:t>主体已基本完工；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</w:rPr>
        <w:t>国道G508赤峰至曹妃甸公路滦州绕城段续建工程（东外环）</w:t>
      </w:r>
      <w:r>
        <w:rPr>
          <w:rFonts w:hint="eastAsia" w:ascii="仿宋_GB2312" w:eastAsia="仿宋_GB2312"/>
          <w:b w:val="0"/>
          <w:bCs w:val="0"/>
          <w:spacing w:val="-9"/>
          <w:highlight w:val="none"/>
          <w:lang w:val="en-US" w:eastAsia="zh-CN"/>
        </w:rPr>
        <w:t>正在实施，尚未完工。</w:t>
      </w:r>
      <w:r>
        <w:rPr>
          <w:rFonts w:hint="eastAsia" w:ascii="仿宋_GB2312" w:eastAsia="仿宋_GB2312"/>
          <w:b/>
          <w:bCs/>
          <w:spacing w:val="-9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是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val="en-US" w:eastAsia="zh-CN"/>
        </w:rPr>
        <w:t>乡村振兴示范建设方面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</w:rPr>
        <w:t>“四好农村路”提升工程</w:t>
      </w:r>
      <w:r>
        <w:rPr>
          <w:rFonts w:hint="eastAsia" w:ascii="仿宋_GB2312" w:eastAsia="仿宋_GB2312"/>
          <w:b w:val="0"/>
          <w:bCs w:val="0"/>
          <w:spacing w:val="-9"/>
          <w:highlight w:val="none"/>
          <w:lang w:val="en-US" w:eastAsia="zh-CN"/>
        </w:rPr>
        <w:t>正在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实施</w:t>
      </w:r>
      <w:r>
        <w:rPr>
          <w:rFonts w:hint="eastAsia" w:ascii="仿宋_GB2312" w:eastAsia="仿宋_GB2312"/>
          <w:spacing w:val="-9"/>
          <w:highlight w:val="none"/>
          <w:u w:val="none"/>
          <w:lang w:val="en-US" w:eastAsia="zh-CN"/>
        </w:rPr>
        <w:t>；农村厕所改造工程正在加快推进。</w:t>
      </w:r>
      <w:r>
        <w:rPr>
          <w:rFonts w:hint="eastAsia" w:ascii="仿宋_GB2312" w:eastAsia="仿宋_GB2312"/>
          <w:b/>
          <w:bCs/>
          <w:spacing w:val="-9"/>
          <w:highlight w:val="none"/>
          <w:u w:val="none"/>
          <w:lang w:val="en-US" w:eastAsia="zh-CN"/>
        </w:rPr>
        <w:t>五是城市更新改造提升方面，</w:t>
      </w:r>
      <w:r>
        <w:rPr>
          <w:rFonts w:hint="eastAsia" w:ascii="仿宋_GB2312" w:eastAsia="仿宋_GB2312"/>
          <w:spacing w:val="-9"/>
          <w:highlight w:val="none"/>
          <w:u w:val="none"/>
          <w:lang w:val="en-US" w:eastAsia="zh-CN"/>
        </w:rPr>
        <w:t>农资市场、建材市场提升工程已基本完工；公园净化、亮化、绿化、美化改造提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升、城区老旧小区改造等工程正在履行项目前期手续。</w:t>
      </w:r>
      <w:r>
        <w:rPr>
          <w:rFonts w:hint="eastAsia" w:ascii="仿宋_GB2312" w:eastAsia="仿宋_GB2312" w:cs="Times New Roman"/>
          <w:b/>
          <w:bCs/>
          <w:spacing w:val="-9"/>
          <w:highlight w:val="none"/>
          <w:lang w:val="en-US" w:eastAsia="zh-CN"/>
        </w:rPr>
        <w:t>六是养老服务提质增能方面，</w:t>
      </w:r>
      <w:r>
        <w:rPr>
          <w:rFonts w:hint="eastAsia" w:ascii="仿宋_GB2312" w:eastAsia="仿宋_GB2312" w:cs="Times New Roman"/>
          <w:b w:val="0"/>
          <w:bCs w:val="0"/>
          <w:spacing w:val="-9"/>
          <w:highlight w:val="none"/>
          <w:lang w:val="en-US" w:eastAsia="zh-CN"/>
        </w:rPr>
        <w:t>第五养老服务中心建设、居家养老服务中心建设、特殊困难老年人居家适老化改造等项目正在实施。</w:t>
      </w:r>
      <w:r>
        <w:rPr>
          <w:rFonts w:hint="eastAsia" w:ascii="仿宋_GB2312" w:eastAsia="仿宋_GB2312" w:cs="Times New Roman"/>
          <w:b/>
          <w:bCs/>
          <w:spacing w:val="-9"/>
          <w:highlight w:val="none"/>
          <w:lang w:val="en-US" w:eastAsia="zh-CN"/>
        </w:rPr>
        <w:t>七是卫生健康服务能力提质方面，</w:t>
      </w:r>
      <w:r>
        <w:rPr>
          <w:rFonts w:hint="eastAsia" w:ascii="仿宋_GB2312" w:eastAsia="仿宋_GB2312" w:cs="Times New Roman"/>
          <w:b w:val="0"/>
          <w:bCs w:val="0"/>
          <w:spacing w:val="-9"/>
          <w:highlight w:val="none"/>
          <w:lang w:val="en-US" w:eastAsia="zh-CN"/>
        </w:rPr>
        <w:t>人民医院发热门诊及隔离病房、人民医院卒中中心建设工程正在履行项目前期手续。</w:t>
      </w:r>
      <w:r>
        <w:rPr>
          <w:rFonts w:hint="eastAsia" w:ascii="仿宋_GB2312" w:eastAsia="仿宋_GB2312" w:cs="Times New Roman"/>
          <w:b/>
          <w:bCs/>
          <w:spacing w:val="-9"/>
          <w:highlight w:val="none"/>
          <w:lang w:val="en-US" w:eastAsia="zh-CN"/>
        </w:rPr>
        <w:t>八是棚户区改造方面，</w:t>
      </w:r>
      <w:r>
        <w:rPr>
          <w:rFonts w:hint="eastAsia" w:ascii="仿宋_GB2312" w:eastAsia="仿宋_GB2312" w:cs="Times New Roman"/>
          <w:b w:val="0"/>
          <w:bCs w:val="0"/>
          <w:spacing w:val="-9"/>
          <w:highlight w:val="none"/>
          <w:lang w:val="en-US" w:eastAsia="zh-CN"/>
        </w:rPr>
        <w:t>东双山棚户区改造工程主体完工；西双山棚户区改造正在实施；光辉里建设（二期）工程正在履行前期手续。</w:t>
      </w:r>
      <w:r>
        <w:rPr>
          <w:rFonts w:hint="eastAsia" w:ascii="仿宋_GB2312" w:eastAsia="仿宋_GB2312" w:cs="Times New Roman"/>
          <w:b/>
          <w:bCs/>
          <w:spacing w:val="-9"/>
          <w:highlight w:val="none"/>
          <w:lang w:val="en-US" w:eastAsia="zh-CN"/>
        </w:rPr>
        <w:t>九是文化体育惠民方面，</w:t>
      </w:r>
      <w:r>
        <w:rPr>
          <w:rFonts w:hint="eastAsia" w:ascii="仿宋_GB2312" w:eastAsia="仿宋_GB2312" w:cs="Times New Roman"/>
          <w:b w:val="0"/>
          <w:bCs w:val="0"/>
          <w:spacing w:val="-9"/>
          <w:highlight w:val="none"/>
          <w:lang w:val="en-US" w:eastAsia="zh-CN"/>
        </w:rPr>
        <w:t>已面向全市居民发放文化旅游惠民券6700张，组织“七进”惠民演出活动30场，开展冰雪赛事活动36场次；公共文化服务中心建设工程正在履行前期手续。</w:t>
      </w:r>
      <w:r>
        <w:rPr>
          <w:rFonts w:hint="eastAsia" w:ascii="仿宋_GB2312" w:eastAsia="仿宋_GB2312" w:cs="Times New Roman"/>
          <w:b/>
          <w:bCs/>
          <w:spacing w:val="-9"/>
          <w:highlight w:val="none"/>
          <w:lang w:val="en-US" w:eastAsia="zh-CN"/>
        </w:rPr>
        <w:t>十是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highlight w:val="none"/>
          <w:lang w:val="en-US" w:eastAsia="zh-CN"/>
        </w:rPr>
        <w:t>别故河水系建设方面，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highlight w:val="none"/>
          <w:lang w:val="en-US" w:eastAsia="zh-CN"/>
        </w:rPr>
        <w:t>别故河城区段综合治理工程主体已完工，</w:t>
      </w:r>
      <w:r>
        <w:rPr>
          <w:rFonts w:hint="eastAsia" w:ascii="仿宋_GB2312" w:eastAsia="仿宋_GB2312"/>
          <w:b w:val="0"/>
          <w:bCs w:val="0"/>
          <w:spacing w:val="-9"/>
          <w:highlight w:val="none"/>
          <w:lang w:val="en-US" w:eastAsia="zh-CN"/>
        </w:rPr>
        <w:t>别故河绿道建设工程正在</w:t>
      </w:r>
      <w:r>
        <w:rPr>
          <w:rFonts w:hint="eastAsia" w:ascii="仿宋_GB2312" w:eastAsia="仿宋_GB2312" w:cs="Times New Roman"/>
          <w:b w:val="0"/>
          <w:bCs w:val="0"/>
          <w:spacing w:val="-9"/>
          <w:highlight w:val="none"/>
          <w:lang w:val="en-US" w:eastAsia="zh-CN"/>
        </w:rPr>
        <w:t>履行前期手续</w:t>
      </w:r>
      <w:r>
        <w:rPr>
          <w:rFonts w:hint="eastAsia" w:ascii="仿宋_GB2312" w:eastAsia="仿宋_GB2312"/>
          <w:b w:val="0"/>
          <w:bCs w:val="0"/>
          <w:spacing w:val="-9"/>
          <w:highlight w:val="none"/>
          <w:lang w:val="en-US" w:eastAsia="zh-CN"/>
        </w:rPr>
        <w:t>。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  <w:u w:val="none"/>
          <w:lang w:val="en-US" w:eastAsia="zh-CN"/>
        </w:rPr>
      </w:pPr>
      <w:r>
        <w:rPr>
          <w:rFonts w:hint="eastAsia" w:ascii="楷体_GB2312" w:eastAsia="楷体_GB2312"/>
          <w:b/>
          <w:bCs/>
          <w:snapToGrid w:val="0"/>
          <w:spacing w:val="-9"/>
        </w:rPr>
        <w:t>（四）</w:t>
      </w:r>
      <w:r>
        <w:rPr>
          <w:rFonts w:hint="eastAsia" w:ascii="楷体_GB2312" w:eastAsia="楷体_GB2312"/>
          <w:b/>
          <w:bCs/>
          <w:snapToGrid w:val="0"/>
          <w:spacing w:val="-9"/>
          <w:lang w:val="en-US" w:eastAsia="zh-CN"/>
        </w:rPr>
        <w:t>2022年债券资金下达</w:t>
      </w:r>
      <w:r>
        <w:rPr>
          <w:rFonts w:hint="eastAsia" w:ascii="楷体_GB2312" w:eastAsia="楷体_GB2312"/>
          <w:b/>
          <w:bCs/>
          <w:snapToGrid w:val="0"/>
          <w:spacing w:val="-9"/>
        </w:rPr>
        <w:t>情况</w:t>
      </w:r>
      <w:r>
        <w:rPr>
          <w:rFonts w:hint="eastAsia" w:ascii="楷体_GB2312" w:eastAsia="楷体_GB2312"/>
          <w:b/>
          <w:bCs/>
          <w:snapToGrid w:val="0"/>
          <w:spacing w:val="-9"/>
          <w:lang w:eastAsia="zh-CN"/>
        </w:rPr>
        <w:t>。</w:t>
      </w:r>
      <w:r>
        <w:rPr>
          <w:rFonts w:hint="eastAsia" w:ascii="仿宋_GB2312" w:eastAsia="仿宋_GB2312"/>
          <w:spacing w:val="-9"/>
          <w:lang w:val="en-US" w:eastAsia="zh-CN"/>
        </w:rPr>
        <w:t>上半年，我市争取到位新增债券50200万元，其中：一般政府债券6000万元，专项政府债券44200万元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。按照上级下达新增债券要求，需对一般公共预算和政府性基金预算进行调整。</w:t>
      </w:r>
    </w:p>
    <w:p>
      <w:pPr>
        <w:spacing w:line="578" w:lineRule="exact"/>
        <w:ind w:firstLine="562" w:firstLineChars="200"/>
        <w:rPr>
          <w:rFonts w:hint="default" w:ascii="仿宋_GB2312" w:eastAsia="仿宋_GB2312"/>
          <w:b w:val="0"/>
          <w:bCs w:val="0"/>
          <w:i w:val="0"/>
          <w:iCs w:val="0"/>
          <w:spacing w:val="-9"/>
          <w:u w:val="none"/>
          <w:lang w:val="en-US" w:eastAsia="zh-CN"/>
        </w:rPr>
      </w:pPr>
      <w:r>
        <w:rPr>
          <w:rFonts w:hint="eastAsia" w:ascii="仿宋_GB2312" w:eastAsia="仿宋_GB2312"/>
          <w:spacing w:val="-9"/>
          <w:u w:val="none"/>
          <w:lang w:val="en-US" w:eastAsia="zh-CN"/>
        </w:rPr>
        <w:t>2021年政府专项债券调整用途</w:t>
      </w:r>
      <w:r>
        <w:rPr>
          <w:rFonts w:hint="eastAsia" w:ascii="仿宋_GB2312" w:eastAsia="仿宋_GB2312"/>
          <w:spacing w:val="-9"/>
          <w:lang w:val="en-US" w:eastAsia="zh-CN"/>
        </w:rPr>
        <w:t>情况。上半年，省财政厅批准同意我市调整2021年新增政府专项债券资金4100万元，其中：住建局胜利道供排水管网改造工程1000万元，住建局滦州市南部新区供排水基础设施建设工程3100万元，调整至卫健局新建发热门诊及隔离病房项目。</w:t>
      </w:r>
      <w:r>
        <w:rPr>
          <w:rFonts w:hint="eastAsia" w:ascii="仿宋_GB2312" w:eastAsia="仿宋_GB2312"/>
          <w:b w:val="0"/>
          <w:bCs w:val="0"/>
          <w:i w:val="0"/>
          <w:iCs w:val="0"/>
          <w:spacing w:val="-9"/>
          <w:u w:val="none"/>
          <w:lang w:val="en-US" w:eastAsia="zh-CN"/>
        </w:rPr>
        <w:t>按照省财政厅要求，需对政府性基金预算进行调整。</w:t>
      </w:r>
    </w:p>
    <w:p>
      <w:pPr>
        <w:tabs>
          <w:tab w:val="left" w:pos="5741"/>
        </w:tabs>
        <w:spacing w:line="578" w:lineRule="exact"/>
        <w:ind w:firstLine="562" w:firstLineChars="200"/>
        <w:rPr>
          <w:rFonts w:hint="eastAsia" w:ascii="楷体_GB2312" w:eastAsia="楷体_GB2312"/>
          <w:b/>
          <w:bCs/>
          <w:snapToGrid w:val="0"/>
          <w:spacing w:val="-9"/>
        </w:rPr>
      </w:pPr>
      <w:r>
        <w:rPr>
          <w:rFonts w:hint="eastAsia" w:ascii="楷体_GB2312" w:eastAsia="楷体_GB2312"/>
          <w:b/>
          <w:bCs/>
          <w:snapToGrid w:val="0"/>
          <w:spacing w:val="-9"/>
        </w:rPr>
        <w:t>（五）主要工作措施</w:t>
      </w:r>
    </w:p>
    <w:p>
      <w:pPr>
        <w:spacing w:line="560" w:lineRule="exact"/>
        <w:ind w:firstLine="598" w:firstLineChars="200"/>
        <w:textAlignment w:val="baseline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上半年，财政部门在落实市人大预算决议及预算执行过程中，强化收支管理，加强风险防控，积极筹措资金，全力保障“三保”支出，扎实推动经济疫后重振和高质量发展，财政运行总体平稳。</w:t>
      </w:r>
    </w:p>
    <w:p>
      <w:pPr>
        <w:spacing w:line="560" w:lineRule="exact"/>
        <w:ind w:firstLine="562" w:firstLineChars="200"/>
        <w:textAlignment w:val="baseline"/>
        <w:rPr>
          <w:rFonts w:hint="eastAsia" w:ascii="仿宋_GB2312" w:eastAsia="仿宋_GB2312"/>
          <w:spacing w:val="-9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spacing w:val="-9"/>
          <w:u w:val="none"/>
          <w:lang w:val="en-US" w:eastAsia="zh-CN"/>
        </w:rPr>
        <w:t>1.落实上级政策，确保经济稳定发展。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一是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贯彻落实国务院常务会议精神，把稳增长放在更加突出的位置。今年以来，我市先后启动了钢铁和水泥行业税负、关联企业交易、土地增值税清算、砂石行业治理提升等专项行动，积极扩展税基，最大限度弥补税收缺口。以国有闲置资产处置为突破口，全力以赴抓好非税收入增收工作，为全市收入大局多做贡献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二是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坚决贯彻落实中央、省、市稳经济运行相关措施，确保减税降费新政扎实落地，全力支持市场主体复工复产复商，努力推动经济回归正常轨道。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三是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坚决贯彻落实增值税留抵退税等组合式减税降费政策。上半年，按照应收尽收、应退尽退原则，我市累计为企业减税 3.92亿元，其中：执行增值税留抵退税政策2.8亿元，制造业中小企业缓缴税款0.65亿元，小规模纳税人免征增值税0.3亿元，“六税两费”减半计征政策扩围0.07亿元。</w:t>
      </w:r>
    </w:p>
    <w:p>
      <w:pPr>
        <w:spacing w:line="578" w:lineRule="exact"/>
        <w:ind w:firstLine="570"/>
        <w:rPr>
          <w:rFonts w:hint="eastAsia" w:ascii="仿宋_GB2312" w:eastAsia="仿宋_GB2312"/>
          <w:spacing w:val="-9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spacing w:val="-9"/>
          <w:u w:val="none"/>
          <w:lang w:val="en-US" w:eastAsia="zh-CN"/>
        </w:rPr>
        <w:t>2.统筹财政资源，发挥资金使用效益。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一是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紧盯上级政策，争取增值税留抵退税、其他退税减税降费等一次性资金补助1.72亿元。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二是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基于财力紧张现状，督促各部门积极对接上级，及时掌握争取资金时机，上半年上级共下达我市社会保障、农业农村、教育医疗等方面专项转移支付资金7.3亿元。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三是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抢抓国家扩大债券发行规模的重大机遇，加强与部门间协作配合，全力谋划储备专项债券项目11个，成功发行7个，争取到位新增债券资金5.02亿元。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四是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加大盘活存量资金力度，对结余及结转超过两年的资金全部盘活，盘活资金0.19亿元。上述资金极大程度上缓解了我市财力紧张现状，为经济社会发展提供强大的财力支撑。</w:t>
      </w:r>
    </w:p>
    <w:p>
      <w:pPr>
        <w:spacing w:line="578" w:lineRule="exact"/>
        <w:ind w:firstLine="570"/>
        <w:rPr>
          <w:rFonts w:hint="eastAsia" w:ascii="仿宋_GB2312" w:eastAsia="仿宋_GB2312"/>
          <w:spacing w:val="-9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spacing w:val="-9"/>
          <w:lang w:val="en-US" w:eastAsia="zh-CN"/>
        </w:rPr>
        <w:t>3.优化支出结构，支持保障民生建设。</w:t>
      </w:r>
      <w:r>
        <w:rPr>
          <w:rFonts w:hint="eastAsia" w:ascii="仿宋_GB2312" w:eastAsia="仿宋_GB2312"/>
          <w:spacing w:val="-9"/>
        </w:rPr>
        <w:t>拨付</w:t>
      </w:r>
      <w:r>
        <w:rPr>
          <w:rFonts w:hint="eastAsia" w:ascii="仿宋_GB2312" w:eastAsia="仿宋_GB2312"/>
          <w:spacing w:val="-9"/>
          <w:lang w:val="en-US" w:eastAsia="zh-CN"/>
        </w:rPr>
        <w:t>资金12.54</w:t>
      </w:r>
      <w:r>
        <w:rPr>
          <w:rFonts w:hint="eastAsia" w:ascii="仿宋_GB2312" w:eastAsia="仿宋_GB2312"/>
          <w:spacing w:val="-9"/>
        </w:rPr>
        <w:t>亿元，确保了</w:t>
      </w:r>
      <w:r>
        <w:rPr>
          <w:rFonts w:hint="eastAsia" w:ascii="仿宋_GB2312" w:eastAsia="仿宋_GB2312"/>
          <w:spacing w:val="-9"/>
          <w:lang w:val="en-US" w:eastAsia="zh-CN"/>
        </w:rPr>
        <w:t>在职</w:t>
      </w:r>
      <w:r>
        <w:rPr>
          <w:rFonts w:hint="eastAsia" w:ascii="仿宋_GB2312" w:eastAsia="仿宋_GB2312"/>
          <w:spacing w:val="-9"/>
        </w:rPr>
        <w:t>及离退休人员工资</w:t>
      </w:r>
      <w:r>
        <w:rPr>
          <w:rFonts w:hint="eastAsia" w:ascii="仿宋_GB2312" w:eastAsia="仿宋_GB2312"/>
          <w:spacing w:val="-9"/>
          <w:lang w:val="en-US" w:eastAsia="zh-CN"/>
        </w:rPr>
        <w:t>按时</w:t>
      </w:r>
      <w:r>
        <w:rPr>
          <w:rFonts w:hint="eastAsia" w:ascii="仿宋_GB2312" w:eastAsia="仿宋_GB2312"/>
          <w:spacing w:val="-9"/>
        </w:rPr>
        <w:t>发放,</w:t>
      </w:r>
      <w:r>
        <w:rPr>
          <w:rFonts w:hint="eastAsia" w:ascii="仿宋_GB2312" w:eastAsia="仿宋_GB2312"/>
          <w:spacing w:val="-9"/>
          <w:lang w:eastAsia="zh-CN"/>
        </w:rPr>
        <w:t>兑现了</w:t>
      </w:r>
      <w:r>
        <w:rPr>
          <w:rFonts w:hint="eastAsia" w:ascii="仿宋_GB2312" w:eastAsia="仿宋_GB2312"/>
          <w:spacing w:val="-9"/>
          <w:lang w:val="en-US" w:eastAsia="zh-CN"/>
        </w:rPr>
        <w:t>绩效奖金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eastAsia="仿宋_GB2312"/>
          <w:spacing w:val="-9"/>
          <w:lang w:val="en-US" w:eastAsia="zh-CN"/>
        </w:rPr>
        <w:t>扩大了住房公积金缴存基数，保障了</w:t>
      </w:r>
      <w:r>
        <w:rPr>
          <w:rFonts w:hint="eastAsia" w:ascii="仿宋_GB2312" w:eastAsia="仿宋_GB2312"/>
          <w:spacing w:val="-9"/>
        </w:rPr>
        <w:t>低保五保、建档立卡贫困户和优抚对象补助及时发放。拨付</w:t>
      </w:r>
      <w:r>
        <w:rPr>
          <w:rFonts w:hint="eastAsia" w:ascii="仿宋_GB2312" w:eastAsia="仿宋_GB2312"/>
          <w:spacing w:val="-9"/>
          <w:lang w:val="en-US" w:eastAsia="zh-CN"/>
        </w:rPr>
        <w:t>资金0.92亿</w:t>
      </w:r>
      <w:r>
        <w:rPr>
          <w:rFonts w:hint="eastAsia" w:ascii="仿宋_GB2312" w:eastAsia="仿宋_GB2312"/>
          <w:spacing w:val="-9"/>
        </w:rPr>
        <w:t>元，保障了各单位正常运转。拨付资金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1.39</w:t>
      </w:r>
      <w:r>
        <w:rPr>
          <w:rFonts w:hint="eastAsia" w:ascii="仿宋_GB2312" w:eastAsia="仿宋_GB2312"/>
          <w:spacing w:val="-9"/>
          <w:lang w:val="en-US" w:eastAsia="zh-CN"/>
        </w:rPr>
        <w:t>亿</w:t>
      </w:r>
      <w:r>
        <w:rPr>
          <w:rFonts w:hint="eastAsia" w:ascii="仿宋_GB2312" w:eastAsia="仿宋_GB2312"/>
          <w:spacing w:val="-9"/>
        </w:rPr>
        <w:t>元，</w:t>
      </w:r>
      <w:r>
        <w:rPr>
          <w:rFonts w:hint="eastAsia" w:ascii="仿宋_GB2312" w:eastAsia="仿宋_GB2312"/>
          <w:spacing w:val="-9"/>
          <w:highlight w:val="none"/>
        </w:rPr>
        <w:t>推进各学段教育资助政策全覆盖，落实民办教师教龄补贴</w:t>
      </w:r>
      <w:r>
        <w:rPr>
          <w:rFonts w:hint="eastAsia" w:ascii="仿宋_GB2312" w:eastAsia="仿宋_GB2312"/>
          <w:spacing w:val="-9"/>
          <w:highlight w:val="none"/>
          <w:lang w:eastAsia="zh-CN"/>
        </w:rPr>
        <w:t>，</w:t>
      </w:r>
      <w:r>
        <w:rPr>
          <w:rFonts w:hint="eastAsia" w:ascii="仿宋_GB2312" w:eastAsia="仿宋_GB2312"/>
          <w:spacing w:val="-9"/>
          <w:highlight w:val="none"/>
        </w:rPr>
        <w:t>支持薄弱校舍维修及体育场改造等项目，促进了校园基础设施建设和完善。拨付资金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1.16亿</w:t>
      </w:r>
      <w:r>
        <w:rPr>
          <w:rFonts w:hint="eastAsia" w:ascii="仿宋_GB2312" w:eastAsia="仿宋_GB2312"/>
          <w:spacing w:val="-9"/>
          <w:highlight w:val="none"/>
        </w:rPr>
        <w:t>元，</w:t>
      </w:r>
      <w:r>
        <w:rPr>
          <w:rFonts w:hint="eastAsia" w:ascii="仿宋_GB2312" w:eastAsia="仿宋_GB2312"/>
          <w:spacing w:val="-9"/>
          <w:highlight w:val="none"/>
          <w:lang w:eastAsia="zh-CN"/>
        </w:rPr>
        <w:t>用于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环境整治、污水处理、园林养护、喷雾降尘、</w:t>
      </w:r>
      <w:r>
        <w:rPr>
          <w:rFonts w:hint="eastAsia" w:ascii="仿宋_GB2312" w:eastAsia="仿宋_GB2312"/>
          <w:spacing w:val="-9"/>
          <w:highlight w:val="none"/>
          <w:lang w:eastAsia="zh-CN"/>
        </w:rPr>
        <w:t>洁净型煤采购和</w:t>
      </w:r>
      <w:r>
        <w:rPr>
          <w:rFonts w:hint="eastAsia" w:ascii="仿宋_GB2312" w:eastAsia="仿宋_GB2312"/>
          <w:spacing w:val="-9"/>
          <w:highlight w:val="none"/>
        </w:rPr>
        <w:t>“双代”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等</w:t>
      </w:r>
      <w:r>
        <w:rPr>
          <w:rFonts w:hint="eastAsia" w:ascii="仿宋_GB2312" w:eastAsia="仿宋_GB2312"/>
          <w:spacing w:val="-9"/>
          <w:highlight w:val="none"/>
        </w:rPr>
        <w:t>项目</w:t>
      </w:r>
      <w:r>
        <w:rPr>
          <w:rFonts w:hint="eastAsia" w:ascii="仿宋_GB2312" w:eastAsia="仿宋_GB2312"/>
          <w:spacing w:val="-9"/>
          <w:highlight w:val="none"/>
          <w:lang w:eastAsia="zh-CN"/>
        </w:rPr>
        <w:t>，</w:t>
      </w:r>
      <w:r>
        <w:rPr>
          <w:rFonts w:hint="eastAsia" w:ascii="仿宋_GB2312" w:eastAsia="仿宋_GB2312"/>
          <w:spacing w:val="-9"/>
          <w:highlight w:val="none"/>
        </w:rPr>
        <w:t>改善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了</w:t>
      </w:r>
      <w:r>
        <w:rPr>
          <w:rFonts w:hint="eastAsia" w:ascii="仿宋_GB2312" w:eastAsia="仿宋_GB2312"/>
          <w:spacing w:val="-9"/>
          <w:highlight w:val="none"/>
        </w:rPr>
        <w:t>生态环境</w:t>
      </w:r>
      <w:r>
        <w:rPr>
          <w:rFonts w:hint="eastAsia" w:ascii="仿宋_GB2312" w:eastAsia="仿宋_GB2312"/>
          <w:spacing w:val="-9"/>
          <w:highlight w:val="none"/>
          <w:lang w:eastAsia="zh-CN"/>
        </w:rPr>
        <w:t>，</w:t>
      </w:r>
      <w:r>
        <w:rPr>
          <w:rFonts w:hint="eastAsia" w:ascii="仿宋_GB2312" w:eastAsia="仿宋_GB2312"/>
          <w:spacing w:val="-9"/>
          <w:highlight w:val="none"/>
          <w:lang w:val="en-US" w:eastAsia="zh-CN"/>
        </w:rPr>
        <w:t>提升了居民生活质量。</w:t>
      </w:r>
      <w:r>
        <w:rPr>
          <w:rFonts w:hint="eastAsia" w:ascii="仿宋_GB2312" w:eastAsia="仿宋_GB2312"/>
          <w:spacing w:val="-9"/>
          <w:highlight w:val="none"/>
        </w:rPr>
        <w:t>拨</w:t>
      </w:r>
      <w:r>
        <w:rPr>
          <w:rFonts w:hint="eastAsia" w:ascii="仿宋_GB2312" w:eastAsia="仿宋_GB2312"/>
          <w:spacing w:val="-9"/>
        </w:rPr>
        <w:t>付资金</w:t>
      </w:r>
      <w:r>
        <w:rPr>
          <w:rFonts w:hint="eastAsia" w:ascii="仿宋_GB2312" w:eastAsia="仿宋_GB2312"/>
          <w:spacing w:val="-9"/>
          <w:lang w:val="en-US" w:eastAsia="zh-CN"/>
        </w:rPr>
        <w:t>2.07</w:t>
      </w:r>
      <w:r>
        <w:rPr>
          <w:rFonts w:hint="eastAsia" w:ascii="仿宋_GB2312" w:eastAsia="仿宋_GB2312"/>
          <w:spacing w:val="-9"/>
          <w:lang w:eastAsia="zh-CN"/>
        </w:rPr>
        <w:t>亿</w:t>
      </w:r>
      <w:r>
        <w:rPr>
          <w:rFonts w:hint="eastAsia" w:ascii="仿宋_GB2312" w:eastAsia="仿宋_GB2312"/>
          <w:spacing w:val="-9"/>
        </w:rPr>
        <w:t>元，支持</w:t>
      </w:r>
      <w:r>
        <w:rPr>
          <w:rFonts w:hint="eastAsia" w:ascii="仿宋_GB2312" w:eastAsia="仿宋_GB2312"/>
          <w:spacing w:val="-9"/>
          <w:lang w:val="en-US" w:eastAsia="zh-CN"/>
        </w:rPr>
        <w:t>了</w:t>
      </w:r>
      <w:r>
        <w:rPr>
          <w:rFonts w:hint="eastAsia" w:ascii="仿宋_GB2312" w:eastAsia="仿宋_GB2312"/>
          <w:spacing w:val="-9"/>
          <w:lang w:eastAsia="zh-CN"/>
        </w:rPr>
        <w:t>城区道路改造、</w:t>
      </w:r>
      <w:r>
        <w:rPr>
          <w:rFonts w:hint="eastAsia" w:ascii="仿宋_GB2312" w:eastAsia="仿宋_GB2312"/>
          <w:spacing w:val="-9"/>
        </w:rPr>
        <w:t>农村公路</w:t>
      </w:r>
      <w:r>
        <w:rPr>
          <w:rFonts w:hint="eastAsia" w:ascii="仿宋_GB2312" w:eastAsia="仿宋_GB2312"/>
          <w:spacing w:val="-9"/>
          <w:lang w:eastAsia="zh-CN"/>
        </w:rPr>
        <w:t>建设</w:t>
      </w:r>
      <w:r>
        <w:rPr>
          <w:rFonts w:hint="eastAsia" w:ascii="仿宋_GB2312" w:eastAsia="仿宋_GB2312"/>
          <w:spacing w:val="-9"/>
          <w:lang w:val="en-US" w:eastAsia="zh-CN"/>
        </w:rPr>
        <w:t>及道路养护</w:t>
      </w:r>
      <w:r>
        <w:rPr>
          <w:rFonts w:hint="eastAsia" w:ascii="仿宋_GB2312" w:eastAsia="仿宋_GB2312"/>
          <w:spacing w:val="-9"/>
        </w:rPr>
        <w:t>等项目</w:t>
      </w:r>
      <w:r>
        <w:rPr>
          <w:rFonts w:hint="eastAsia" w:ascii="仿宋_GB2312" w:eastAsia="仿宋_GB2312"/>
          <w:spacing w:val="-9"/>
          <w:lang w:val="en-US" w:eastAsia="zh-CN"/>
        </w:rPr>
        <w:t>顺利开展</w:t>
      </w:r>
      <w:r>
        <w:rPr>
          <w:rFonts w:hint="eastAsia" w:ascii="仿宋_GB2312" w:eastAsia="仿宋_GB2312"/>
          <w:spacing w:val="-9"/>
        </w:rPr>
        <w:t>。拨付资金</w:t>
      </w:r>
      <w:r>
        <w:rPr>
          <w:rFonts w:hint="eastAsia" w:ascii="仿宋_GB2312" w:eastAsia="仿宋_GB2312"/>
          <w:spacing w:val="-9"/>
          <w:lang w:val="en-US" w:eastAsia="zh-CN"/>
        </w:rPr>
        <w:t>0.43亿元</w:t>
      </w:r>
      <w:r>
        <w:rPr>
          <w:rFonts w:hint="eastAsia" w:ascii="仿宋_GB2312" w:eastAsia="仿宋_GB2312"/>
          <w:spacing w:val="-9"/>
        </w:rPr>
        <w:t>，提升公检法及政法部门装备水平，全力</w:t>
      </w:r>
      <w:r>
        <w:rPr>
          <w:rFonts w:hint="eastAsia" w:ascii="仿宋_GB2312" w:eastAsia="仿宋_GB2312"/>
          <w:spacing w:val="-9"/>
          <w:lang w:val="en-US" w:eastAsia="zh-CN"/>
        </w:rPr>
        <w:t>保障了</w:t>
      </w:r>
      <w:r>
        <w:rPr>
          <w:rFonts w:hint="eastAsia" w:ascii="仿宋_GB2312" w:eastAsia="仿宋_GB2312"/>
          <w:spacing w:val="-9"/>
        </w:rPr>
        <w:t>扫黑除恶专项行动及信访维稳等工作</w:t>
      </w:r>
      <w:r>
        <w:rPr>
          <w:rFonts w:hint="eastAsia" w:ascii="仿宋_GB2312" w:eastAsia="仿宋_GB2312"/>
          <w:spacing w:val="-9"/>
          <w:lang w:val="en-US" w:eastAsia="zh-CN"/>
        </w:rPr>
        <w:t>的顺利开展</w:t>
      </w:r>
      <w:r>
        <w:rPr>
          <w:rFonts w:hint="eastAsia" w:ascii="仿宋_GB2312" w:eastAsia="仿宋_GB2312"/>
          <w:spacing w:val="-9"/>
        </w:rPr>
        <w:t>。拨付资金</w:t>
      </w:r>
      <w:r>
        <w:rPr>
          <w:rFonts w:hint="eastAsia" w:ascii="仿宋_GB2312" w:eastAsia="仿宋_GB2312"/>
          <w:spacing w:val="-9"/>
          <w:lang w:val="en-US" w:eastAsia="zh-CN"/>
        </w:rPr>
        <w:t>0.65亿</w:t>
      </w:r>
      <w:r>
        <w:rPr>
          <w:rFonts w:hint="eastAsia" w:ascii="仿宋_GB2312" w:eastAsia="仿宋_GB2312"/>
          <w:spacing w:val="-9"/>
        </w:rPr>
        <w:t>元，专项用于疫情防控设备、物资采购、</w:t>
      </w:r>
      <w:r>
        <w:rPr>
          <w:rFonts w:hint="eastAsia" w:ascii="仿宋_GB2312" w:eastAsia="仿宋_GB2312"/>
          <w:spacing w:val="-9"/>
          <w:lang w:eastAsia="zh-CN"/>
        </w:rPr>
        <w:t>疫苗</w:t>
      </w:r>
      <w:r>
        <w:rPr>
          <w:rFonts w:hint="eastAsia" w:ascii="仿宋_GB2312" w:eastAsia="仿宋_GB2312"/>
          <w:spacing w:val="-9"/>
        </w:rPr>
        <w:t>补助等</w:t>
      </w:r>
      <w:r>
        <w:rPr>
          <w:rFonts w:hint="eastAsia" w:ascii="仿宋_GB2312" w:eastAsia="仿宋_GB2312"/>
          <w:spacing w:val="-9"/>
          <w:lang w:val="en-US" w:eastAsia="zh-CN"/>
        </w:rPr>
        <w:t>防疫</w:t>
      </w:r>
      <w:r>
        <w:rPr>
          <w:rFonts w:hint="eastAsia" w:ascii="仿宋_GB2312" w:eastAsia="仿宋_GB2312"/>
          <w:spacing w:val="-9"/>
        </w:rPr>
        <w:t>相关支出。拨付资金</w:t>
      </w:r>
      <w:r>
        <w:rPr>
          <w:rFonts w:hint="eastAsia" w:ascii="仿宋_GB2312" w:eastAsia="仿宋_GB2312"/>
          <w:spacing w:val="-9"/>
          <w:lang w:val="en-US" w:eastAsia="zh-CN"/>
        </w:rPr>
        <w:t>0.35亿元</w:t>
      </w:r>
      <w:r>
        <w:rPr>
          <w:rFonts w:hint="eastAsia" w:ascii="仿宋_GB2312" w:eastAsia="仿宋_GB2312"/>
          <w:spacing w:val="-9"/>
        </w:rPr>
        <w:t>，</w:t>
      </w:r>
      <w:r>
        <w:rPr>
          <w:rFonts w:hint="eastAsia" w:ascii="仿宋_GB2312" w:eastAsia="仿宋_GB2312"/>
          <w:spacing w:val="-9"/>
          <w:lang w:val="en-US" w:eastAsia="zh-CN"/>
        </w:rPr>
        <w:t>用于</w:t>
      </w:r>
      <w:r>
        <w:rPr>
          <w:rFonts w:hint="eastAsia" w:ascii="仿宋_GB2312" w:eastAsia="仿宋_GB2312"/>
          <w:spacing w:val="-9"/>
        </w:rPr>
        <w:t>乡村振兴</w:t>
      </w:r>
      <w:r>
        <w:rPr>
          <w:rFonts w:hint="eastAsia" w:ascii="仿宋_GB2312" w:eastAsia="仿宋_GB2312"/>
          <w:spacing w:val="-9"/>
          <w:lang w:val="en-US" w:eastAsia="zh-CN"/>
        </w:rPr>
        <w:t>、</w:t>
      </w:r>
      <w:r>
        <w:rPr>
          <w:rFonts w:hint="eastAsia" w:ascii="仿宋_GB2312" w:eastAsia="仿宋_GB2312"/>
          <w:spacing w:val="-9"/>
          <w:lang w:eastAsia="zh-CN"/>
        </w:rPr>
        <w:t>农村综合改造</w:t>
      </w:r>
      <w:r>
        <w:rPr>
          <w:rFonts w:hint="eastAsia" w:ascii="仿宋_GB2312" w:eastAsia="仿宋_GB2312"/>
          <w:spacing w:val="-9"/>
          <w:lang w:val="en-US" w:eastAsia="zh-CN"/>
        </w:rPr>
        <w:t>和农村危房改造等项目，</w:t>
      </w:r>
      <w:r>
        <w:rPr>
          <w:rFonts w:hint="eastAsia" w:ascii="仿宋_GB2312" w:eastAsia="仿宋_GB2312"/>
          <w:spacing w:val="-9"/>
        </w:rPr>
        <w:t>提升</w:t>
      </w:r>
      <w:r>
        <w:rPr>
          <w:rFonts w:hint="eastAsia" w:ascii="仿宋_GB2312" w:eastAsia="仿宋_GB2312"/>
          <w:spacing w:val="-9"/>
          <w:lang w:val="en-US" w:eastAsia="zh-CN"/>
        </w:rPr>
        <w:t>了</w:t>
      </w:r>
      <w:r>
        <w:rPr>
          <w:rFonts w:hint="eastAsia" w:ascii="仿宋_GB2312" w:eastAsia="仿宋_GB2312"/>
          <w:spacing w:val="-9"/>
          <w:lang w:eastAsia="zh-CN"/>
        </w:rPr>
        <w:t>农村</w:t>
      </w:r>
      <w:r>
        <w:rPr>
          <w:rFonts w:hint="eastAsia" w:ascii="仿宋_GB2312" w:eastAsia="仿宋_GB2312"/>
          <w:spacing w:val="-9"/>
        </w:rPr>
        <w:t>基础设施建设水平，推进</w:t>
      </w:r>
      <w:r>
        <w:rPr>
          <w:rFonts w:hint="eastAsia" w:ascii="仿宋_GB2312" w:eastAsia="仿宋_GB2312"/>
          <w:spacing w:val="-9"/>
          <w:lang w:val="en-US" w:eastAsia="zh-CN"/>
        </w:rPr>
        <w:t>了</w:t>
      </w:r>
      <w:r>
        <w:rPr>
          <w:rFonts w:hint="eastAsia" w:ascii="仿宋_GB2312" w:eastAsia="仿宋_GB2312"/>
          <w:spacing w:val="-9"/>
        </w:rPr>
        <w:t>农业现代化发展，改善</w:t>
      </w:r>
      <w:r>
        <w:rPr>
          <w:rFonts w:hint="eastAsia" w:ascii="仿宋_GB2312" w:eastAsia="仿宋_GB2312"/>
          <w:spacing w:val="-9"/>
          <w:lang w:val="en-US" w:eastAsia="zh-CN"/>
        </w:rPr>
        <w:t>了</w:t>
      </w:r>
      <w:r>
        <w:rPr>
          <w:rFonts w:hint="eastAsia" w:ascii="仿宋_GB2312" w:eastAsia="仿宋_GB2312"/>
          <w:spacing w:val="-9"/>
        </w:rPr>
        <w:t>农村</w:t>
      </w:r>
      <w:r>
        <w:rPr>
          <w:rFonts w:hint="eastAsia" w:ascii="仿宋_GB2312" w:eastAsia="仿宋_GB2312"/>
          <w:spacing w:val="-9"/>
          <w:lang w:val="en-US" w:eastAsia="zh-CN"/>
        </w:rPr>
        <w:t>生活</w:t>
      </w:r>
      <w:r>
        <w:rPr>
          <w:rFonts w:hint="eastAsia" w:ascii="仿宋_GB2312" w:eastAsia="仿宋_GB2312"/>
          <w:spacing w:val="-9"/>
        </w:rPr>
        <w:t>环境。</w:t>
      </w:r>
    </w:p>
    <w:p>
      <w:pPr>
        <w:spacing w:line="578" w:lineRule="exact"/>
        <w:ind w:firstLine="598" w:firstLineChars="200"/>
        <w:rPr>
          <w:rFonts w:ascii="黑体" w:eastAsia="黑体"/>
          <w:snapToGrid w:val="0"/>
        </w:rPr>
      </w:pPr>
      <w:r>
        <w:rPr>
          <w:rFonts w:hint="eastAsia" w:ascii="黑体" w:eastAsia="黑体"/>
          <w:snapToGrid w:val="0"/>
        </w:rPr>
        <w:t>二、存在的主要问题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  <w:u w:val="none"/>
          <w:lang w:val="en-US" w:eastAsia="zh-CN"/>
        </w:rPr>
      </w:pPr>
      <w:r>
        <w:rPr>
          <w:rFonts w:hint="eastAsia" w:ascii="楷体_GB2312" w:eastAsia="楷体_GB2312"/>
          <w:b/>
          <w:bCs/>
          <w:snapToGrid w:val="0"/>
          <w:spacing w:val="-9"/>
          <w:u w:val="none"/>
          <w:lang w:val="en-US" w:eastAsia="zh-CN"/>
        </w:rPr>
        <w:t>（一）完成税收收入目标任务艰巨。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2022年以来，受国际复杂形势和国内疫情影响，经济下行压力进一步加大，财政收入组织工作面临前所未有的挑战。上半年，我市财税收入虽然实现正增长和双过半目标，但税收收入仅完成9.25亿元，同比减收1.8亿元，较时间进度短收2.13亿元。虽然下半年制造业缓缴收入将陆续入库，但完成全年税收目标存在较大难度。</w:t>
      </w:r>
    </w:p>
    <w:p>
      <w:pPr>
        <w:spacing w:line="578" w:lineRule="exact"/>
        <w:ind w:firstLine="562" w:firstLineChars="200"/>
        <w:rPr>
          <w:rFonts w:hint="eastAsia" w:ascii="仿宋_GB2312" w:eastAsia="仿宋_GB2312"/>
          <w:spacing w:val="-9"/>
          <w:u w:val="none"/>
          <w:lang w:val="en-US" w:eastAsia="zh-CN"/>
        </w:rPr>
      </w:pPr>
      <w:r>
        <w:rPr>
          <w:rFonts w:hint="eastAsia" w:ascii="楷体_GB2312" w:eastAsia="楷体_GB2312"/>
          <w:b/>
          <w:bCs/>
          <w:snapToGrid w:val="0"/>
          <w:spacing w:val="-9"/>
          <w:u w:val="none"/>
          <w:lang w:val="en-US" w:eastAsia="zh-CN"/>
        </w:rPr>
        <w:t>（二）土地出让进度缓慢。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受房地产行业低迷、市场预期不足等因素影响，上半年，我市政府性基金收入仅完成0.22亿元，占年初预算的1.6%，同比减收4.37亿元，较时间进度短收6.33亿元。下半年，土地出让能否提速尚无法确定，完成土地出让目标难度较大。</w:t>
      </w:r>
    </w:p>
    <w:p>
      <w:pPr>
        <w:spacing w:line="560" w:lineRule="exact"/>
        <w:ind w:firstLine="562" w:firstLineChars="200"/>
        <w:rPr>
          <w:rFonts w:hint="eastAsia" w:ascii="仿宋_GB2312" w:eastAsia="仿宋_GB2312"/>
          <w:spacing w:val="-9"/>
        </w:rPr>
      </w:pPr>
      <w:r>
        <w:rPr>
          <w:rFonts w:hint="eastAsia" w:ascii="楷体_GB2312" w:eastAsia="楷体_GB2312"/>
          <w:b/>
          <w:bCs/>
          <w:snapToGrid w:val="0"/>
          <w:spacing w:val="-9"/>
          <w:lang w:val="en-US" w:eastAsia="zh-CN"/>
        </w:rPr>
        <w:t>（三）支出压力不断加大。</w:t>
      </w:r>
      <w:r>
        <w:rPr>
          <w:rFonts w:hint="eastAsia" w:ascii="仿宋_GB2312" w:eastAsia="仿宋_GB2312"/>
          <w:spacing w:val="-9"/>
        </w:rPr>
        <w:t>上半年，</w:t>
      </w:r>
      <w:r>
        <w:rPr>
          <w:rFonts w:hint="eastAsia" w:ascii="仿宋_GB2312" w:eastAsia="仿宋_GB2312"/>
          <w:spacing w:val="-9"/>
          <w:lang w:val="en-US" w:eastAsia="zh-CN"/>
        </w:rPr>
        <w:t>面对严峻的经济形势，财政部门通过延缓一般性支出、压减非刚性非急需支出等方式，保障了“三保”、疫情防控及</w:t>
      </w:r>
      <w:r>
        <w:rPr>
          <w:rFonts w:hint="eastAsia" w:ascii="仿宋_GB2312" w:eastAsia="仿宋_GB2312"/>
          <w:spacing w:val="-9"/>
        </w:rPr>
        <w:t>重点项目支出</w:t>
      </w:r>
      <w:r>
        <w:rPr>
          <w:rFonts w:hint="eastAsia" w:ascii="仿宋_GB2312" w:eastAsia="仿宋_GB2312"/>
          <w:spacing w:val="-9"/>
          <w:lang w:eastAsia="zh-CN"/>
        </w:rPr>
        <w:t>。下半年，</w:t>
      </w:r>
      <w:r>
        <w:rPr>
          <w:rFonts w:hint="eastAsia" w:ascii="仿宋_GB2312" w:eastAsia="仿宋_GB2312"/>
          <w:spacing w:val="-9"/>
          <w:lang w:val="en-US" w:eastAsia="zh-CN"/>
        </w:rPr>
        <w:t>考虑应落实支出事项累积较多，上级新增支出任务、化解隐性债务、疫情防控等方面支出不断增加，如</w:t>
      </w:r>
      <w:r>
        <w:rPr>
          <w:rFonts w:hint="eastAsia" w:ascii="仿宋_GB2312" w:eastAsia="仿宋_GB2312"/>
          <w:spacing w:val="-9"/>
        </w:rPr>
        <w:t>收入不能实现全年目标，</w:t>
      </w:r>
      <w:r>
        <w:rPr>
          <w:rFonts w:hint="eastAsia" w:ascii="仿宋_GB2312" w:eastAsia="仿宋_GB2312"/>
          <w:spacing w:val="-9"/>
          <w:lang w:eastAsia="zh-CN"/>
        </w:rPr>
        <w:t>我市</w:t>
      </w:r>
      <w:r>
        <w:rPr>
          <w:rFonts w:hint="eastAsia" w:ascii="仿宋_GB2312" w:eastAsia="仿宋_GB2312"/>
          <w:spacing w:val="-9"/>
        </w:rPr>
        <w:t>项目支出将无法得到</w:t>
      </w:r>
      <w:r>
        <w:rPr>
          <w:rFonts w:hint="eastAsia" w:ascii="仿宋_GB2312" w:eastAsia="仿宋_GB2312"/>
          <w:spacing w:val="-9"/>
          <w:lang w:val="en-US" w:eastAsia="zh-CN"/>
        </w:rPr>
        <w:t>足额</w:t>
      </w:r>
      <w:r>
        <w:rPr>
          <w:rFonts w:hint="eastAsia" w:ascii="仿宋_GB2312" w:eastAsia="仿宋_GB2312"/>
          <w:spacing w:val="-9"/>
        </w:rPr>
        <w:t>保障，财政收支矛盾</w:t>
      </w:r>
      <w:r>
        <w:rPr>
          <w:rFonts w:hint="eastAsia" w:ascii="仿宋_GB2312" w:eastAsia="仿宋_GB2312"/>
          <w:spacing w:val="-9"/>
          <w:lang w:val="en-US" w:eastAsia="zh-CN"/>
        </w:rPr>
        <w:t>十分</w:t>
      </w:r>
      <w:r>
        <w:rPr>
          <w:rFonts w:hint="eastAsia" w:ascii="仿宋_GB2312" w:eastAsia="仿宋_GB2312"/>
          <w:spacing w:val="-9"/>
        </w:rPr>
        <w:t>突出。</w:t>
      </w:r>
    </w:p>
    <w:p>
      <w:pPr>
        <w:spacing w:line="578" w:lineRule="exact"/>
        <w:ind w:firstLine="598" w:firstLineChars="200"/>
        <w:rPr>
          <w:rFonts w:ascii="黑体" w:eastAsia="黑体"/>
          <w:snapToGrid w:val="0"/>
        </w:rPr>
      </w:pPr>
      <w:r>
        <w:rPr>
          <w:rFonts w:hint="eastAsia" w:ascii="黑体" w:eastAsia="黑体"/>
          <w:snapToGrid w:val="0"/>
        </w:rPr>
        <w:t>三、下半年工作措施</w:t>
      </w:r>
    </w:p>
    <w:p>
      <w:pPr>
        <w:numPr>
          <w:ilvl w:val="0"/>
          <w:numId w:val="0"/>
        </w:numPr>
        <w:spacing w:line="578" w:lineRule="exact"/>
        <w:ind w:firstLine="562" w:firstLineChars="200"/>
        <w:rPr>
          <w:rFonts w:hint="eastAsia" w:ascii="仿宋_GB2312" w:eastAsia="仿宋_GB2312"/>
          <w:spacing w:val="-9"/>
          <w:lang w:val="en-US" w:eastAsia="zh-CN"/>
        </w:rPr>
      </w:pPr>
      <w:r>
        <w:rPr>
          <w:rFonts w:hint="eastAsia" w:ascii="仿宋_GB2312" w:eastAsia="仿宋_GB2312"/>
          <w:spacing w:val="-9"/>
          <w:lang w:val="en-US" w:eastAsia="zh-CN"/>
        </w:rPr>
        <w:t>虽然上半年平稳度过，但财政预算执行仍存在诸多困难和不确定性，经济下行环境长期持续，收支压力将在</w:t>
      </w:r>
      <w:r>
        <w:rPr>
          <w:rFonts w:hint="eastAsia" w:ascii="仿宋_GB2312" w:eastAsia="仿宋_GB2312"/>
          <w:spacing w:val="-9"/>
        </w:rPr>
        <w:t>下半年</w:t>
      </w:r>
      <w:r>
        <w:rPr>
          <w:rFonts w:hint="eastAsia" w:ascii="仿宋_GB2312" w:eastAsia="仿宋_GB2312"/>
          <w:spacing w:val="-9"/>
          <w:lang w:val="en-US" w:eastAsia="zh-CN"/>
        </w:rPr>
        <w:t>集中显现，财政高质量发展面临巨大挑战。为此，下半年</w:t>
      </w:r>
      <w:r>
        <w:rPr>
          <w:rFonts w:hint="eastAsia" w:ascii="仿宋_GB2312" w:eastAsia="仿宋_GB2312"/>
          <w:spacing w:val="-9"/>
        </w:rPr>
        <w:t>我们将</w:t>
      </w:r>
      <w:r>
        <w:rPr>
          <w:rFonts w:hint="eastAsia" w:ascii="仿宋_GB2312" w:eastAsia="仿宋_GB2312"/>
          <w:spacing w:val="-9"/>
          <w:lang w:val="en-US" w:eastAsia="zh-CN"/>
        </w:rPr>
        <w:t>做好以下工作：</w:t>
      </w:r>
    </w:p>
    <w:p>
      <w:pPr>
        <w:numPr>
          <w:ilvl w:val="0"/>
          <w:numId w:val="0"/>
        </w:numPr>
        <w:spacing w:line="578" w:lineRule="exact"/>
        <w:ind w:firstLine="562" w:firstLineChars="200"/>
        <w:rPr>
          <w:rFonts w:hint="eastAsia" w:ascii="仿宋_GB2312" w:eastAsia="仿宋_GB2312"/>
          <w:spacing w:val="-9"/>
          <w:u w:val="none"/>
          <w:lang w:val="en-US" w:eastAsia="zh-CN"/>
        </w:rPr>
      </w:pPr>
      <w:r>
        <w:rPr>
          <w:rFonts w:hint="eastAsia" w:ascii="楷体_GB2312" w:eastAsia="楷体_GB2312"/>
          <w:b/>
          <w:bCs/>
          <w:snapToGrid w:val="0"/>
          <w:spacing w:val="-9"/>
          <w:u w:val="none"/>
          <w:lang w:val="en-US" w:eastAsia="zh-CN"/>
        </w:rPr>
        <w:t>（一）深入挖潜增收，化解收支矛盾。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一是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健全管理，强化督导。定期召开全市收入工作会议，跟进收入进度和落实情况，明确工作重点，压实各方责任，确保各项收入及时入库。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二是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拓宽渠道、堵漏增收。督导税务部门继续推进专项增收行动。针对税费征管薄弱环节，依法依规强化征缴力度，努力实现应收尽收。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三是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盘活存量，挖潜增收。以榆山石矿等存量资源、资产为着力点，进一步加大国有资产处置力度，增加国有资产有偿使用收入，为完成全年收入目标增添筹码。</w:t>
      </w:r>
      <w:r>
        <w:rPr>
          <w:rFonts w:hint="eastAsia" w:ascii="仿宋_GB2312" w:eastAsia="仿宋_GB2312"/>
          <w:b/>
          <w:bCs/>
          <w:spacing w:val="-9"/>
          <w:u w:val="none"/>
          <w:lang w:val="en-US" w:eastAsia="zh-CN"/>
        </w:rPr>
        <w:t>四是</w:t>
      </w:r>
      <w:r>
        <w:rPr>
          <w:rFonts w:hint="eastAsia" w:ascii="仿宋_GB2312" w:eastAsia="仿宋_GB2312"/>
          <w:spacing w:val="-9"/>
          <w:u w:val="none"/>
          <w:lang w:val="en-US" w:eastAsia="zh-CN"/>
        </w:rPr>
        <w:t>充分发挥镇街协税护税作用，继续加大零散税收和土地使用税管控和征收力度，确保完成年初预期目标。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楷体_GB2312" w:eastAsia="楷体_GB2312"/>
          <w:b/>
          <w:bCs/>
          <w:snapToGrid w:val="0"/>
          <w:spacing w:val="-9"/>
          <w:lang w:val="en-US" w:eastAsia="zh-CN"/>
        </w:rPr>
        <w:t>（二）把好支出关口，确保收支平衡。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lang w:eastAsia="zh-CN"/>
        </w:rPr>
        <w:t>一是</w:t>
      </w:r>
      <w:r>
        <w:rPr>
          <w:rFonts w:hint="eastAsia" w:ascii="仿宋_GB2312" w:eastAsia="仿宋_GB2312"/>
          <w:spacing w:val="-9"/>
        </w:rPr>
        <w:t>坚持勤俭节约</w:t>
      </w:r>
      <w:r>
        <w:rPr>
          <w:rFonts w:hint="eastAsia" w:ascii="仿宋_GB2312" w:eastAsia="仿宋_GB2312"/>
          <w:spacing w:val="-9"/>
          <w:lang w:eastAsia="zh-CN"/>
        </w:rPr>
        <w:t>。牢</w:t>
      </w:r>
      <w:r>
        <w:rPr>
          <w:rFonts w:hint="eastAsia" w:ascii="仿宋_GB2312" w:eastAsia="仿宋_GB2312"/>
          <w:spacing w:val="-9"/>
        </w:rPr>
        <w:t>固树立过“紧日子”思想，大力压减一般性</w:t>
      </w:r>
      <w:r>
        <w:rPr>
          <w:rFonts w:hint="eastAsia" w:ascii="仿宋_GB2312" w:eastAsia="仿宋_GB2312"/>
          <w:spacing w:val="-9"/>
          <w:lang w:eastAsia="zh-CN"/>
        </w:rPr>
        <w:t>和非</w:t>
      </w:r>
      <w:r>
        <w:rPr>
          <w:rFonts w:hint="eastAsia" w:ascii="仿宋_GB2312" w:eastAsia="仿宋_GB2312"/>
          <w:spacing w:val="-9"/>
        </w:rPr>
        <w:t>刚性非急需支出</w:t>
      </w:r>
      <w:r>
        <w:rPr>
          <w:rFonts w:hint="eastAsia" w:ascii="仿宋_GB2312" w:eastAsia="仿宋_GB2312"/>
          <w:spacing w:val="-9"/>
          <w:lang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努力压缩行政运行成本，</w:t>
      </w:r>
      <w:r>
        <w:rPr>
          <w:rFonts w:hint="eastAsia" w:ascii="仿宋_GB2312" w:eastAsia="仿宋_GB2312"/>
          <w:spacing w:val="-9"/>
        </w:rPr>
        <w:t>削减或取消</w:t>
      </w:r>
      <w:r>
        <w:rPr>
          <w:rFonts w:hint="eastAsia" w:ascii="仿宋_GB2312" w:eastAsia="仿宋_GB2312"/>
          <w:spacing w:val="-9"/>
          <w:lang w:eastAsia="zh-CN"/>
        </w:rPr>
        <w:t>低效</w:t>
      </w:r>
      <w:r>
        <w:rPr>
          <w:rFonts w:hint="eastAsia" w:ascii="仿宋_GB2312" w:eastAsia="仿宋_GB2312"/>
          <w:spacing w:val="-9"/>
        </w:rPr>
        <w:t>无效资金，</w:t>
      </w:r>
      <w:r>
        <w:rPr>
          <w:rFonts w:hint="eastAsia" w:ascii="仿宋_GB2312" w:eastAsia="仿宋_GB2312"/>
          <w:spacing w:val="-9"/>
          <w:lang w:eastAsia="zh-CN"/>
        </w:rPr>
        <w:t>将有限的资金</w:t>
      </w:r>
      <w:r>
        <w:rPr>
          <w:rFonts w:hint="eastAsia" w:ascii="仿宋_GB2312" w:eastAsia="仿宋_GB2312"/>
          <w:spacing w:val="-9"/>
          <w:lang w:val="en-US" w:eastAsia="zh-CN"/>
        </w:rPr>
        <w:t>用在刀刃上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lang w:val="en-US" w:eastAsia="zh-CN"/>
        </w:rPr>
        <w:t>兜牢“三保”底线。</w:t>
      </w:r>
      <w:r>
        <w:rPr>
          <w:rFonts w:hint="eastAsia" w:ascii="仿宋_GB2312" w:hAnsi="仿宋_GB2312" w:eastAsia="仿宋_GB2312" w:cs="仿宋_GB2312"/>
        </w:rPr>
        <w:t>积极应对疫情对经济形势的影响，</w:t>
      </w:r>
      <w:r>
        <w:rPr>
          <w:rFonts w:hint="eastAsia" w:ascii="仿宋_GB2312" w:hAnsi="仿宋_GB2312" w:eastAsia="仿宋_GB2312" w:cs="仿宋_GB231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</w:rPr>
        <w:t>调整支出结构</w:t>
      </w:r>
      <w:r>
        <w:rPr>
          <w:rFonts w:hint="eastAsia" w:ascii="仿宋_GB2312" w:hAnsi="仿宋_GB2312" w:eastAsia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对不具备实施条件、项目进展缓慢以及预计难以支出的项目，按规定收回资金统筹用于</w:t>
      </w:r>
      <w:r>
        <w:rPr>
          <w:rFonts w:hint="eastAsia" w:ascii="仿宋_GB2312" w:hAnsi="仿宋_GB2312" w:eastAsia="仿宋_GB2312" w:cs="仿宋_GB2312"/>
        </w:rPr>
        <w:t>“三保”支出，确保财政平稳运行。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lang w:val="en-US" w:eastAsia="zh-CN"/>
        </w:rPr>
        <w:t>硬化预算约束。</w:t>
      </w:r>
      <w:r>
        <w:rPr>
          <w:rFonts w:hint="eastAsia" w:ascii="仿宋_GB2312" w:hAnsi="仿宋_GB2312" w:eastAsia="仿宋_GB2312" w:cs="仿宋_GB2312"/>
        </w:rPr>
        <w:t>严格执行</w:t>
      </w:r>
      <w:r>
        <w:rPr>
          <w:rFonts w:hint="eastAsia" w:ascii="仿宋_GB2312" w:hAnsi="仿宋_GB2312" w:eastAsia="仿宋_GB2312" w:cs="仿宋_GB231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</w:rPr>
        <w:t>人大</w:t>
      </w:r>
      <w:r>
        <w:rPr>
          <w:rFonts w:hint="eastAsia" w:ascii="仿宋_GB2312" w:hAnsi="仿宋_GB2312" w:eastAsia="仿宋_GB2312" w:cs="仿宋_GB2312"/>
          <w:lang w:val="en-US" w:eastAsia="zh-CN"/>
        </w:rPr>
        <w:t>批准</w:t>
      </w:r>
      <w:r>
        <w:rPr>
          <w:rFonts w:hint="eastAsia" w:ascii="仿宋_GB2312" w:hAnsi="仿宋_GB2312" w:eastAsia="仿宋_GB2312" w:cs="仿宋_GB2312"/>
        </w:rPr>
        <w:t>的年度预算，坚持</w:t>
      </w:r>
      <w:r>
        <w:rPr>
          <w:rFonts w:hint="eastAsia" w:ascii="仿宋_GB2312" w:hAnsi="仿宋_GB2312" w:eastAsia="仿宋_GB2312" w:cs="仿宋_GB2312"/>
          <w:lang w:val="en-US" w:eastAsia="zh-CN"/>
        </w:rPr>
        <w:t>无预算不支出</w:t>
      </w:r>
      <w:r>
        <w:rPr>
          <w:rFonts w:hint="eastAsia" w:ascii="仿宋_GB2312" w:hAnsi="仿宋_GB2312" w:eastAsia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从严控制预算追加，</w:t>
      </w:r>
      <w:r>
        <w:rPr>
          <w:rFonts w:hint="eastAsia" w:ascii="仿宋_GB2312" w:hAnsi="仿宋_GB2312" w:eastAsia="仿宋_GB2312" w:cs="仿宋_GB2312"/>
          <w:lang w:eastAsia="zh-CN"/>
        </w:rPr>
        <w:t>除疫情防控、应急救灾、</w:t>
      </w:r>
      <w:r>
        <w:rPr>
          <w:rFonts w:hint="eastAsia" w:ascii="仿宋_GB2312" w:hAnsi="仿宋_GB2312" w:eastAsia="仿宋_GB2312" w:cs="仿宋_GB2312"/>
          <w:lang w:val="en-US" w:eastAsia="zh-CN"/>
        </w:rPr>
        <w:t>市委市政府</w:t>
      </w:r>
      <w:r>
        <w:rPr>
          <w:rFonts w:hint="eastAsia" w:ascii="仿宋_GB2312" w:hAnsi="仿宋_GB2312" w:eastAsia="仿宋_GB2312" w:cs="仿宋_GB2312"/>
          <w:lang w:eastAsia="zh-CN"/>
        </w:rPr>
        <w:t>重大决策部署</w:t>
      </w:r>
      <w:r>
        <w:rPr>
          <w:rFonts w:hint="eastAsia" w:ascii="仿宋_GB2312" w:hAnsi="仿宋_GB2312" w:eastAsia="仿宋_GB2312" w:cs="仿宋_GB2312"/>
          <w:lang w:val="en-US" w:eastAsia="zh-CN"/>
        </w:rPr>
        <w:t>等特殊情况外</w:t>
      </w:r>
      <w:r>
        <w:rPr>
          <w:rFonts w:hint="eastAsia" w:ascii="仿宋_GB2312" w:hAnsi="仿宋_GB2312" w:eastAsia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原则上不得追加预算，</w:t>
      </w:r>
      <w:r>
        <w:rPr>
          <w:rFonts w:hint="eastAsia" w:ascii="仿宋_GB2312" w:hAnsi="仿宋_GB2312" w:eastAsia="仿宋_GB2312" w:cs="仿宋_GB2312"/>
        </w:rPr>
        <w:t>确保</w:t>
      </w:r>
      <w:r>
        <w:rPr>
          <w:rFonts w:hint="eastAsia" w:ascii="仿宋_GB2312" w:hAnsi="仿宋_GB2312" w:eastAsia="仿宋_GB2312" w:cs="仿宋_GB2312"/>
          <w:lang w:val="en-US" w:eastAsia="zh-CN"/>
        </w:rPr>
        <w:t>全年</w:t>
      </w:r>
      <w:r>
        <w:rPr>
          <w:rFonts w:hint="eastAsia" w:ascii="仿宋_GB2312" w:hAnsi="仿宋_GB2312" w:eastAsia="仿宋_GB2312" w:cs="仿宋_GB2312"/>
        </w:rPr>
        <w:t>收支平衡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adjustRightInd w:val="0"/>
        <w:snapToGrid w:val="0"/>
        <w:spacing w:line="578" w:lineRule="exact"/>
        <w:ind w:firstLine="562" w:firstLineChars="200"/>
        <w:rPr>
          <w:rFonts w:hint="default" w:ascii="仿宋_GB2312" w:eastAsia="仿宋_GB2312" w:cs="Times New Roman"/>
          <w:spacing w:val="-9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eastAsia="楷体_GB2312"/>
          <w:b/>
          <w:bCs/>
          <w:snapToGrid w:val="0"/>
          <w:spacing w:val="-9"/>
          <w:lang w:val="en-US" w:eastAsia="zh-CN"/>
        </w:rPr>
        <w:t>（三）继续深化改革，提升管理水平。</w:t>
      </w:r>
      <w:r>
        <w:rPr>
          <w:rFonts w:hint="eastAsia" w:ascii="仿宋_GB2312" w:eastAsia="仿宋_GB2312"/>
          <w:b/>
          <w:bCs/>
          <w:spacing w:val="-9"/>
          <w:lang w:val="en-US" w:eastAsia="zh-CN"/>
        </w:rPr>
        <w:t>一是</w:t>
      </w:r>
      <w:r>
        <w:rPr>
          <w:rFonts w:hint="eastAsia" w:ascii="仿宋_GB2312" w:eastAsia="仿宋_GB2312"/>
          <w:spacing w:val="-9"/>
          <w:lang w:val="en-US" w:eastAsia="zh-CN"/>
        </w:rPr>
        <w:t>根据《国务院办公厅关于进一步推进省以下财政体制改革工作的指导意见》，深入研究省以下财政体制改革对我市影响，密切与上级部门对接沟通，及时掌握政策动向，提前研判可争取资金支持领域，确保应争尽争。</w:t>
      </w:r>
      <w:r>
        <w:rPr>
          <w:rFonts w:hint="eastAsia" w:ascii="仿宋_GB2312" w:hAnsi="仿宋_GB2312" w:eastAsia="仿宋_GB2312" w:cs="仿宋_GB2312"/>
          <w:b/>
          <w:bCs/>
          <w:snapToGrid w:val="0"/>
          <w:spacing w:val="-9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pacing w:val="-9"/>
          <w:lang w:val="en-US" w:eastAsia="zh-CN"/>
        </w:rPr>
        <w:t>严格落实预算绩效管理各项制度，</w:t>
      </w:r>
      <w:r>
        <w:rPr>
          <w:rFonts w:hint="eastAsia" w:ascii="仿宋_GB2312" w:eastAsia="仿宋_GB2312"/>
          <w:b w:val="0"/>
          <w:bCs w:val="0"/>
          <w:spacing w:val="-9"/>
        </w:rPr>
        <w:t>构建全方位</w:t>
      </w:r>
      <w:r>
        <w:rPr>
          <w:rFonts w:hint="eastAsia" w:ascii="仿宋_GB2312" w:eastAsia="仿宋_GB2312"/>
          <w:spacing w:val="-9"/>
        </w:rPr>
        <w:t>、全过程、全覆盖的预算绩效管理体系</w:t>
      </w:r>
      <w:r>
        <w:rPr>
          <w:rFonts w:hint="eastAsia" w:ascii="仿宋_GB2312" w:eastAsia="仿宋_GB2312"/>
          <w:spacing w:val="-9"/>
          <w:lang w:eastAsia="zh-CN"/>
        </w:rPr>
        <w:t>；</w:t>
      </w:r>
      <w:r>
        <w:rPr>
          <w:rFonts w:hint="eastAsia" w:ascii="仿宋_GB2312" w:eastAsia="仿宋_GB2312"/>
          <w:spacing w:val="-9"/>
          <w:lang w:val="en-US" w:eastAsia="zh-CN"/>
        </w:rPr>
        <w:t>扩大第三方评价范围，力争在事前绩效评价和评</w:t>
      </w:r>
      <w:r>
        <w:rPr>
          <w:rFonts w:hint="eastAsia" w:ascii="仿宋_GB2312" w:eastAsia="仿宋_GB2312"/>
          <w:spacing w:val="-9"/>
        </w:rPr>
        <w:t>价结果</w:t>
      </w:r>
      <w:r>
        <w:rPr>
          <w:rFonts w:hint="eastAsia" w:ascii="仿宋_GB2312" w:eastAsia="仿宋_GB2312"/>
          <w:spacing w:val="-9"/>
          <w:lang w:val="en-US" w:eastAsia="zh-CN"/>
        </w:rPr>
        <w:t>应用等方面取得突破性进展，体现绩效管理效果。</w:t>
      </w:r>
      <w:r>
        <w:rPr>
          <w:rFonts w:hint="eastAsia" w:ascii="仿宋_GB2312" w:eastAsia="仿宋_GB2312"/>
          <w:b/>
          <w:bCs/>
          <w:spacing w:val="-9"/>
          <w:lang w:val="en-US" w:eastAsia="zh-CN"/>
        </w:rPr>
        <w:t>三是</w:t>
      </w:r>
      <w:r>
        <w:rPr>
          <w:rFonts w:hint="eastAsia" w:ascii="仿宋_GB2312" w:eastAsia="仿宋_GB2312"/>
          <w:spacing w:val="-9"/>
          <w:lang w:val="en-US" w:eastAsia="zh-CN"/>
        </w:rPr>
        <w:t>积极化解债务风险，科学制定</w:t>
      </w:r>
      <w:r>
        <w:rPr>
          <w:rFonts w:hint="eastAsia" w:ascii="仿宋_GB2312" w:hAnsi="Calibri" w:eastAsia="仿宋_GB2312" w:cs="Times New Roman"/>
          <w:spacing w:val="-9"/>
          <w:kern w:val="0"/>
          <w:sz w:val="32"/>
          <w:szCs w:val="32"/>
          <w:u w:val="none"/>
          <w:lang w:val="en-US" w:eastAsia="zh-CN" w:bidi="ar-SA"/>
        </w:rPr>
        <w:t>风险管控方案、隐性债务化解方案和应急处置预案，建立健全债务管理和风险预警机制，</w:t>
      </w:r>
      <w:r>
        <w:rPr>
          <w:rFonts w:hint="eastAsia" w:ascii="仿宋_GB2312" w:eastAsia="仿宋_GB2312" w:cs="Times New Roman"/>
          <w:spacing w:val="-9"/>
          <w:kern w:val="0"/>
          <w:sz w:val="32"/>
          <w:szCs w:val="32"/>
          <w:u w:val="none"/>
          <w:lang w:val="en-US" w:eastAsia="zh-CN" w:bidi="ar-SA"/>
        </w:rPr>
        <w:t>多途径化解政府隐性债务存量，坚决守住不发生区域性、系统性债务风险的底线。</w:t>
      </w:r>
    </w:p>
    <w:p>
      <w:pPr>
        <w:adjustRightInd w:val="0"/>
        <w:snapToGrid w:val="0"/>
        <w:spacing w:line="578" w:lineRule="exact"/>
        <w:ind w:firstLine="562" w:firstLineChars="200"/>
        <w:rPr>
          <w:rFonts w:hint="eastAsia" w:ascii="仿宋_GB2312" w:eastAsia="仿宋_GB2312"/>
          <w:spacing w:val="-9"/>
        </w:rPr>
      </w:pPr>
      <w:r>
        <w:rPr>
          <w:rFonts w:hint="eastAsia" w:ascii="仿宋_GB2312" w:eastAsia="仿宋_GB2312"/>
          <w:spacing w:val="-9"/>
        </w:rPr>
        <w:t>主任、各位副主任、各位委员，上半年，经过各部门</w:t>
      </w:r>
      <w:r>
        <w:rPr>
          <w:rFonts w:hint="eastAsia" w:ascii="仿宋_GB2312" w:eastAsia="仿宋_GB2312"/>
          <w:spacing w:val="-9"/>
          <w:lang w:eastAsia="zh-CN"/>
        </w:rPr>
        <w:t>真抓实干</w:t>
      </w:r>
      <w:r>
        <w:rPr>
          <w:rFonts w:hint="eastAsia" w:ascii="仿宋_GB2312" w:eastAsia="仿宋_GB2312"/>
          <w:spacing w:val="-9"/>
        </w:rPr>
        <w:t>、攻坚克难，我们实现了</w:t>
      </w:r>
      <w:r>
        <w:rPr>
          <w:rFonts w:hint="eastAsia" w:ascii="仿宋_GB2312" w:eastAsia="仿宋_GB2312"/>
          <w:spacing w:val="-9"/>
          <w:lang w:val="en-US" w:eastAsia="zh-CN"/>
        </w:rPr>
        <w:t>年初预算“双过半”的</w:t>
      </w:r>
      <w:r>
        <w:rPr>
          <w:rFonts w:hint="eastAsia" w:ascii="仿宋_GB2312" w:eastAsia="仿宋_GB2312"/>
          <w:spacing w:val="-9"/>
        </w:rPr>
        <w:t>目标，</w:t>
      </w:r>
      <w:r>
        <w:rPr>
          <w:rFonts w:hint="eastAsia" w:ascii="仿宋_GB2312" w:eastAsia="仿宋_GB2312"/>
          <w:spacing w:val="-9"/>
          <w:lang w:eastAsia="zh-CN"/>
        </w:rPr>
        <w:t>全力</w:t>
      </w:r>
      <w:r>
        <w:rPr>
          <w:rFonts w:hint="eastAsia" w:ascii="仿宋_GB2312" w:eastAsia="仿宋_GB2312"/>
          <w:spacing w:val="-9"/>
        </w:rPr>
        <w:t>保障了全市经济</w:t>
      </w:r>
      <w:r>
        <w:rPr>
          <w:rFonts w:hint="eastAsia" w:ascii="仿宋_GB2312" w:eastAsia="仿宋_GB2312"/>
          <w:spacing w:val="-9"/>
          <w:lang w:eastAsia="zh-CN"/>
        </w:rPr>
        <w:t>高质量发展</w:t>
      </w:r>
      <w:r>
        <w:rPr>
          <w:rFonts w:hint="eastAsia" w:ascii="仿宋_GB2312" w:eastAsia="仿宋_GB2312"/>
          <w:spacing w:val="-9"/>
        </w:rPr>
        <w:t>。下半年，我们将在市委的正确领导下，在市人大及其常委会的监督指导下，</w:t>
      </w:r>
      <w:r>
        <w:rPr>
          <w:rFonts w:hint="eastAsia" w:ascii="仿宋_GB2312" w:eastAsia="仿宋_GB2312"/>
          <w:spacing w:val="-9"/>
          <w:lang w:val="en-US" w:eastAsia="zh-CN"/>
        </w:rPr>
        <w:t>全力以赴、锐意进取，</w:t>
      </w:r>
      <w:r>
        <w:rPr>
          <w:rFonts w:hint="eastAsia" w:ascii="仿宋_GB2312" w:eastAsia="仿宋_GB2312"/>
          <w:spacing w:val="-9"/>
        </w:rPr>
        <w:t>确保圆满完成</w:t>
      </w:r>
      <w:r>
        <w:rPr>
          <w:rFonts w:hint="eastAsia" w:ascii="仿宋_GB2312" w:eastAsia="仿宋_GB2312"/>
          <w:spacing w:val="-9"/>
          <w:lang w:val="en-US" w:eastAsia="zh-CN"/>
        </w:rPr>
        <w:t>2022</w:t>
      </w:r>
      <w:r>
        <w:rPr>
          <w:rFonts w:hint="eastAsia" w:ascii="仿宋_GB2312" w:eastAsia="仿宋_GB2312"/>
          <w:spacing w:val="-9"/>
        </w:rPr>
        <w:t>年各项目标任务。</w:t>
      </w:r>
    </w:p>
    <w:sectPr>
      <w:footerReference r:id="rId3" w:type="default"/>
      <w:footerReference r:id="rId4" w:type="even"/>
      <w:pgSz w:w="11906" w:h="16838"/>
      <w:pgMar w:top="2041" w:right="1701" w:bottom="1701" w:left="1701" w:header="567" w:footer="1134" w:gutter="0"/>
      <w:cols w:space="720" w:num="1"/>
      <w:titlePg/>
      <w:docGrid w:type="linesAndChars" w:linePitch="595" w:charSpace="-430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jc w:val="center"/>
    </w:pPr>
    <w:r>
      <w:fldChar w:fldCharType="begin"/>
    </w:r>
    <w:r>
      <w:instrText xml:space="preserve"> PAGE  </w:instrText>
    </w:r>
    <w:r>
      <w:fldChar w:fldCharType="separate"/>
    </w:r>
    <w:r>
      <w:t>2</w:t>
    </w:r>
    <w:r>
      <w:fldChar w:fldCharType="end"/>
    </w:r>
  </w:p>
  <w:p>
    <w:pPr>
      <w:pStyle w:val="5"/>
      <w:framePr w:wrap="around" w:vAnchor="text" w:hAnchor="margin" w:xAlign="right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A1580"/>
    <w:rsid w:val="00016119"/>
    <w:rsid w:val="000267EB"/>
    <w:rsid w:val="00046A3F"/>
    <w:rsid w:val="000501B4"/>
    <w:rsid w:val="000534AA"/>
    <w:rsid w:val="000C1F6D"/>
    <w:rsid w:val="000F5A61"/>
    <w:rsid w:val="00113F9E"/>
    <w:rsid w:val="001262F6"/>
    <w:rsid w:val="001926F1"/>
    <w:rsid w:val="001A133C"/>
    <w:rsid w:val="001D1FFD"/>
    <w:rsid w:val="00206BF5"/>
    <w:rsid w:val="00224EF6"/>
    <w:rsid w:val="0024219F"/>
    <w:rsid w:val="0026169D"/>
    <w:rsid w:val="00266A9A"/>
    <w:rsid w:val="002728CA"/>
    <w:rsid w:val="002923A8"/>
    <w:rsid w:val="0029490A"/>
    <w:rsid w:val="002B5F0F"/>
    <w:rsid w:val="00314435"/>
    <w:rsid w:val="00315A2C"/>
    <w:rsid w:val="0032623D"/>
    <w:rsid w:val="00355452"/>
    <w:rsid w:val="003617AE"/>
    <w:rsid w:val="00370101"/>
    <w:rsid w:val="00370B05"/>
    <w:rsid w:val="0039019E"/>
    <w:rsid w:val="003A5481"/>
    <w:rsid w:val="003C6F39"/>
    <w:rsid w:val="003E34D6"/>
    <w:rsid w:val="003F67D5"/>
    <w:rsid w:val="00412581"/>
    <w:rsid w:val="0046118B"/>
    <w:rsid w:val="00473CE4"/>
    <w:rsid w:val="004B0A97"/>
    <w:rsid w:val="004B0B6A"/>
    <w:rsid w:val="004B57CA"/>
    <w:rsid w:val="004B7C27"/>
    <w:rsid w:val="004D7F87"/>
    <w:rsid w:val="004E32E9"/>
    <w:rsid w:val="004E5881"/>
    <w:rsid w:val="00500C34"/>
    <w:rsid w:val="00510314"/>
    <w:rsid w:val="00516185"/>
    <w:rsid w:val="00533BC4"/>
    <w:rsid w:val="00542669"/>
    <w:rsid w:val="005650A5"/>
    <w:rsid w:val="00571279"/>
    <w:rsid w:val="005738DD"/>
    <w:rsid w:val="005B40BB"/>
    <w:rsid w:val="005E3618"/>
    <w:rsid w:val="005E493F"/>
    <w:rsid w:val="005F5588"/>
    <w:rsid w:val="00602B04"/>
    <w:rsid w:val="006031C9"/>
    <w:rsid w:val="006115E6"/>
    <w:rsid w:val="00641221"/>
    <w:rsid w:val="006718B2"/>
    <w:rsid w:val="00675CE8"/>
    <w:rsid w:val="00685E3C"/>
    <w:rsid w:val="00687124"/>
    <w:rsid w:val="0069639B"/>
    <w:rsid w:val="00697655"/>
    <w:rsid w:val="006C7E58"/>
    <w:rsid w:val="006D0536"/>
    <w:rsid w:val="006E52F7"/>
    <w:rsid w:val="0072273F"/>
    <w:rsid w:val="00754C15"/>
    <w:rsid w:val="00754C35"/>
    <w:rsid w:val="00786FCC"/>
    <w:rsid w:val="00790413"/>
    <w:rsid w:val="007E1CC7"/>
    <w:rsid w:val="007F7879"/>
    <w:rsid w:val="0082751C"/>
    <w:rsid w:val="0084473A"/>
    <w:rsid w:val="00846A31"/>
    <w:rsid w:val="00882A78"/>
    <w:rsid w:val="0088469E"/>
    <w:rsid w:val="00891977"/>
    <w:rsid w:val="008A7409"/>
    <w:rsid w:val="008F6198"/>
    <w:rsid w:val="009478B7"/>
    <w:rsid w:val="009A6D64"/>
    <w:rsid w:val="009C4A66"/>
    <w:rsid w:val="009F4BC4"/>
    <w:rsid w:val="00A01C36"/>
    <w:rsid w:val="00A14F40"/>
    <w:rsid w:val="00A32C43"/>
    <w:rsid w:val="00A378DD"/>
    <w:rsid w:val="00AA2735"/>
    <w:rsid w:val="00AA5D3E"/>
    <w:rsid w:val="00AC5CAC"/>
    <w:rsid w:val="00AD67C6"/>
    <w:rsid w:val="00AE5ABC"/>
    <w:rsid w:val="00AE7531"/>
    <w:rsid w:val="00AF0011"/>
    <w:rsid w:val="00B21867"/>
    <w:rsid w:val="00B30273"/>
    <w:rsid w:val="00B31515"/>
    <w:rsid w:val="00B33FE4"/>
    <w:rsid w:val="00B52845"/>
    <w:rsid w:val="00B70E60"/>
    <w:rsid w:val="00B77662"/>
    <w:rsid w:val="00B944E6"/>
    <w:rsid w:val="00BA38E1"/>
    <w:rsid w:val="00BF7B05"/>
    <w:rsid w:val="00C11D62"/>
    <w:rsid w:val="00C12021"/>
    <w:rsid w:val="00C822AD"/>
    <w:rsid w:val="00CF0F91"/>
    <w:rsid w:val="00D20E97"/>
    <w:rsid w:val="00D95A7F"/>
    <w:rsid w:val="00DC322C"/>
    <w:rsid w:val="00DD4BF8"/>
    <w:rsid w:val="00DD6714"/>
    <w:rsid w:val="00DF0BDB"/>
    <w:rsid w:val="00DF66E1"/>
    <w:rsid w:val="00E025F8"/>
    <w:rsid w:val="00E14531"/>
    <w:rsid w:val="00E22F36"/>
    <w:rsid w:val="00E2434F"/>
    <w:rsid w:val="00E35E40"/>
    <w:rsid w:val="00E569CC"/>
    <w:rsid w:val="00E77FC1"/>
    <w:rsid w:val="00EB0BF1"/>
    <w:rsid w:val="00EB5A21"/>
    <w:rsid w:val="00EE3286"/>
    <w:rsid w:val="00EE4725"/>
    <w:rsid w:val="00F12D41"/>
    <w:rsid w:val="00F26A04"/>
    <w:rsid w:val="00F37561"/>
    <w:rsid w:val="00F43D3E"/>
    <w:rsid w:val="00F64CC7"/>
    <w:rsid w:val="00FC0AAE"/>
    <w:rsid w:val="011761AE"/>
    <w:rsid w:val="0127596C"/>
    <w:rsid w:val="013A0C1E"/>
    <w:rsid w:val="0140263B"/>
    <w:rsid w:val="015F1FDA"/>
    <w:rsid w:val="01633F46"/>
    <w:rsid w:val="018D5B9E"/>
    <w:rsid w:val="01B7213F"/>
    <w:rsid w:val="01B94F04"/>
    <w:rsid w:val="01BC43FD"/>
    <w:rsid w:val="01BF5E4F"/>
    <w:rsid w:val="01CA30D0"/>
    <w:rsid w:val="021D4A8D"/>
    <w:rsid w:val="02257733"/>
    <w:rsid w:val="022B0528"/>
    <w:rsid w:val="02317A42"/>
    <w:rsid w:val="02333151"/>
    <w:rsid w:val="027A46C5"/>
    <w:rsid w:val="028260B8"/>
    <w:rsid w:val="02934A32"/>
    <w:rsid w:val="02A108E8"/>
    <w:rsid w:val="02A24F48"/>
    <w:rsid w:val="02DC7468"/>
    <w:rsid w:val="02EA09EF"/>
    <w:rsid w:val="03030AA6"/>
    <w:rsid w:val="03065B3B"/>
    <w:rsid w:val="03084006"/>
    <w:rsid w:val="031403E2"/>
    <w:rsid w:val="031F391C"/>
    <w:rsid w:val="031F6C48"/>
    <w:rsid w:val="03293457"/>
    <w:rsid w:val="032C4C24"/>
    <w:rsid w:val="033C7E1D"/>
    <w:rsid w:val="0356552C"/>
    <w:rsid w:val="03774330"/>
    <w:rsid w:val="03835D39"/>
    <w:rsid w:val="038E1A9C"/>
    <w:rsid w:val="03933AEE"/>
    <w:rsid w:val="03B54D3F"/>
    <w:rsid w:val="03BC208B"/>
    <w:rsid w:val="03C56FD4"/>
    <w:rsid w:val="03C90FE7"/>
    <w:rsid w:val="03F3239F"/>
    <w:rsid w:val="040A5AE5"/>
    <w:rsid w:val="040F371F"/>
    <w:rsid w:val="04166DAA"/>
    <w:rsid w:val="042B128B"/>
    <w:rsid w:val="04306435"/>
    <w:rsid w:val="043355F1"/>
    <w:rsid w:val="04335CC0"/>
    <w:rsid w:val="04590DD1"/>
    <w:rsid w:val="048154B9"/>
    <w:rsid w:val="048364E4"/>
    <w:rsid w:val="04AF06C0"/>
    <w:rsid w:val="04D946EB"/>
    <w:rsid w:val="04E204F3"/>
    <w:rsid w:val="04E26251"/>
    <w:rsid w:val="04E6493E"/>
    <w:rsid w:val="04F31B0B"/>
    <w:rsid w:val="050855D7"/>
    <w:rsid w:val="054378D8"/>
    <w:rsid w:val="05787140"/>
    <w:rsid w:val="05795553"/>
    <w:rsid w:val="05860EB1"/>
    <w:rsid w:val="058921F5"/>
    <w:rsid w:val="05A415CE"/>
    <w:rsid w:val="05AB2902"/>
    <w:rsid w:val="05BF6965"/>
    <w:rsid w:val="05C038EF"/>
    <w:rsid w:val="05C5186A"/>
    <w:rsid w:val="061277F4"/>
    <w:rsid w:val="063F720F"/>
    <w:rsid w:val="065F3B05"/>
    <w:rsid w:val="066446AC"/>
    <w:rsid w:val="066D5411"/>
    <w:rsid w:val="06882A5D"/>
    <w:rsid w:val="06AB4F43"/>
    <w:rsid w:val="06AD4CDD"/>
    <w:rsid w:val="06CE3C2B"/>
    <w:rsid w:val="06CF2175"/>
    <w:rsid w:val="06D1187A"/>
    <w:rsid w:val="06D3175C"/>
    <w:rsid w:val="06D66E96"/>
    <w:rsid w:val="06DA405A"/>
    <w:rsid w:val="06FE1150"/>
    <w:rsid w:val="072F1226"/>
    <w:rsid w:val="073203DA"/>
    <w:rsid w:val="07366743"/>
    <w:rsid w:val="073939DD"/>
    <w:rsid w:val="07454400"/>
    <w:rsid w:val="07637530"/>
    <w:rsid w:val="07751531"/>
    <w:rsid w:val="07C95A27"/>
    <w:rsid w:val="07DB2356"/>
    <w:rsid w:val="07E61536"/>
    <w:rsid w:val="07E93569"/>
    <w:rsid w:val="0829621C"/>
    <w:rsid w:val="084C4A90"/>
    <w:rsid w:val="084E428D"/>
    <w:rsid w:val="08750A44"/>
    <w:rsid w:val="088A19A1"/>
    <w:rsid w:val="0892183D"/>
    <w:rsid w:val="08984909"/>
    <w:rsid w:val="08B85157"/>
    <w:rsid w:val="08B915F8"/>
    <w:rsid w:val="08D21D58"/>
    <w:rsid w:val="08EA46BD"/>
    <w:rsid w:val="08F21BF1"/>
    <w:rsid w:val="09073ED2"/>
    <w:rsid w:val="09394C41"/>
    <w:rsid w:val="094D0E33"/>
    <w:rsid w:val="09D82D3A"/>
    <w:rsid w:val="09ED04EF"/>
    <w:rsid w:val="0A051CE0"/>
    <w:rsid w:val="0A0D253A"/>
    <w:rsid w:val="0A1719E1"/>
    <w:rsid w:val="0A2F6EC8"/>
    <w:rsid w:val="0A4901D9"/>
    <w:rsid w:val="0A5320D5"/>
    <w:rsid w:val="0A8356B3"/>
    <w:rsid w:val="0AB17359"/>
    <w:rsid w:val="0AB54C4E"/>
    <w:rsid w:val="0AC03628"/>
    <w:rsid w:val="0ADA7D72"/>
    <w:rsid w:val="0AF61D72"/>
    <w:rsid w:val="0B077FE4"/>
    <w:rsid w:val="0B265ABA"/>
    <w:rsid w:val="0B3454A0"/>
    <w:rsid w:val="0B3756A2"/>
    <w:rsid w:val="0B42668F"/>
    <w:rsid w:val="0B476BB5"/>
    <w:rsid w:val="0B502BAB"/>
    <w:rsid w:val="0B6B32E0"/>
    <w:rsid w:val="0B8E1E0D"/>
    <w:rsid w:val="0BAF5366"/>
    <w:rsid w:val="0BC76BDF"/>
    <w:rsid w:val="0BCF49E7"/>
    <w:rsid w:val="0BFA4CEF"/>
    <w:rsid w:val="0BFA54B7"/>
    <w:rsid w:val="0C064C6F"/>
    <w:rsid w:val="0C0E0DA9"/>
    <w:rsid w:val="0C1866F1"/>
    <w:rsid w:val="0C2113EA"/>
    <w:rsid w:val="0C2C1720"/>
    <w:rsid w:val="0C352FCB"/>
    <w:rsid w:val="0C451F53"/>
    <w:rsid w:val="0C950007"/>
    <w:rsid w:val="0CA13779"/>
    <w:rsid w:val="0CA605A4"/>
    <w:rsid w:val="0CEE79BD"/>
    <w:rsid w:val="0CFD1C54"/>
    <w:rsid w:val="0D001201"/>
    <w:rsid w:val="0D0135A0"/>
    <w:rsid w:val="0D06425A"/>
    <w:rsid w:val="0D0948EF"/>
    <w:rsid w:val="0D0C54F7"/>
    <w:rsid w:val="0D1E411E"/>
    <w:rsid w:val="0D3D2EE6"/>
    <w:rsid w:val="0D5740C8"/>
    <w:rsid w:val="0D820EA9"/>
    <w:rsid w:val="0D8B0B06"/>
    <w:rsid w:val="0D94096C"/>
    <w:rsid w:val="0DA334A3"/>
    <w:rsid w:val="0DAF5C1D"/>
    <w:rsid w:val="0DB73B05"/>
    <w:rsid w:val="0DBA57CD"/>
    <w:rsid w:val="0DF1649E"/>
    <w:rsid w:val="0DFB0CA6"/>
    <w:rsid w:val="0E1A330F"/>
    <w:rsid w:val="0E2075AD"/>
    <w:rsid w:val="0E3B7F58"/>
    <w:rsid w:val="0E5D5A8F"/>
    <w:rsid w:val="0E6C12F4"/>
    <w:rsid w:val="0EBC0D90"/>
    <w:rsid w:val="0EC06C26"/>
    <w:rsid w:val="0F014570"/>
    <w:rsid w:val="0F0853B3"/>
    <w:rsid w:val="0F157720"/>
    <w:rsid w:val="0F190C21"/>
    <w:rsid w:val="0F5F4247"/>
    <w:rsid w:val="0F6F7946"/>
    <w:rsid w:val="0FA80CB3"/>
    <w:rsid w:val="0FAB3C9C"/>
    <w:rsid w:val="0FAD679D"/>
    <w:rsid w:val="0FBD5B1A"/>
    <w:rsid w:val="0FC03D5C"/>
    <w:rsid w:val="0FC43617"/>
    <w:rsid w:val="0FF6243C"/>
    <w:rsid w:val="102B5C78"/>
    <w:rsid w:val="10600BEE"/>
    <w:rsid w:val="1072385A"/>
    <w:rsid w:val="108D22EB"/>
    <w:rsid w:val="10B33423"/>
    <w:rsid w:val="10C51E11"/>
    <w:rsid w:val="10C8199D"/>
    <w:rsid w:val="10F55AAC"/>
    <w:rsid w:val="10FA5D26"/>
    <w:rsid w:val="11186594"/>
    <w:rsid w:val="11300E05"/>
    <w:rsid w:val="113A6FD0"/>
    <w:rsid w:val="114411E3"/>
    <w:rsid w:val="114C35C6"/>
    <w:rsid w:val="1164258A"/>
    <w:rsid w:val="11832F32"/>
    <w:rsid w:val="120A4E53"/>
    <w:rsid w:val="12153A24"/>
    <w:rsid w:val="12387EAF"/>
    <w:rsid w:val="12404B2A"/>
    <w:rsid w:val="124A1EBB"/>
    <w:rsid w:val="124C70C7"/>
    <w:rsid w:val="12545403"/>
    <w:rsid w:val="12577DF2"/>
    <w:rsid w:val="125E34D4"/>
    <w:rsid w:val="127B6B3F"/>
    <w:rsid w:val="128435D8"/>
    <w:rsid w:val="12976166"/>
    <w:rsid w:val="12B5614E"/>
    <w:rsid w:val="12BC2397"/>
    <w:rsid w:val="12CE2F22"/>
    <w:rsid w:val="12D25AFD"/>
    <w:rsid w:val="12FB5302"/>
    <w:rsid w:val="132F577B"/>
    <w:rsid w:val="13367E49"/>
    <w:rsid w:val="13450E6C"/>
    <w:rsid w:val="13460F54"/>
    <w:rsid w:val="13503E8C"/>
    <w:rsid w:val="13526776"/>
    <w:rsid w:val="135D01DA"/>
    <w:rsid w:val="135E5446"/>
    <w:rsid w:val="136227C0"/>
    <w:rsid w:val="13671380"/>
    <w:rsid w:val="136B091C"/>
    <w:rsid w:val="136C57DE"/>
    <w:rsid w:val="13DB4CE0"/>
    <w:rsid w:val="13E77367"/>
    <w:rsid w:val="13F03CBA"/>
    <w:rsid w:val="140D51F3"/>
    <w:rsid w:val="141B5853"/>
    <w:rsid w:val="14232DAF"/>
    <w:rsid w:val="143E5B60"/>
    <w:rsid w:val="1472649F"/>
    <w:rsid w:val="14757306"/>
    <w:rsid w:val="14BB5320"/>
    <w:rsid w:val="14C32461"/>
    <w:rsid w:val="14C96CCC"/>
    <w:rsid w:val="14D31965"/>
    <w:rsid w:val="150635E7"/>
    <w:rsid w:val="154A7D23"/>
    <w:rsid w:val="157875DC"/>
    <w:rsid w:val="15960216"/>
    <w:rsid w:val="15B634DF"/>
    <w:rsid w:val="15E90B36"/>
    <w:rsid w:val="15F53A25"/>
    <w:rsid w:val="165A2144"/>
    <w:rsid w:val="1664032B"/>
    <w:rsid w:val="1665784B"/>
    <w:rsid w:val="16792F80"/>
    <w:rsid w:val="167B66B7"/>
    <w:rsid w:val="16A15312"/>
    <w:rsid w:val="16A22D2D"/>
    <w:rsid w:val="16B242A2"/>
    <w:rsid w:val="16B246D5"/>
    <w:rsid w:val="16B64CB7"/>
    <w:rsid w:val="16CA43E7"/>
    <w:rsid w:val="16E52CF5"/>
    <w:rsid w:val="16EA5CC1"/>
    <w:rsid w:val="17172F7D"/>
    <w:rsid w:val="173B65CF"/>
    <w:rsid w:val="174E0A4F"/>
    <w:rsid w:val="17613B18"/>
    <w:rsid w:val="1766077B"/>
    <w:rsid w:val="177D69B9"/>
    <w:rsid w:val="17AB2DFA"/>
    <w:rsid w:val="17B7204A"/>
    <w:rsid w:val="17B966F2"/>
    <w:rsid w:val="17C67B97"/>
    <w:rsid w:val="17EC7672"/>
    <w:rsid w:val="17ED1036"/>
    <w:rsid w:val="18036F8D"/>
    <w:rsid w:val="180809D8"/>
    <w:rsid w:val="181703AA"/>
    <w:rsid w:val="18333914"/>
    <w:rsid w:val="18754298"/>
    <w:rsid w:val="1880618F"/>
    <w:rsid w:val="18A843B4"/>
    <w:rsid w:val="18DF2012"/>
    <w:rsid w:val="18E427E4"/>
    <w:rsid w:val="18E83668"/>
    <w:rsid w:val="19043D78"/>
    <w:rsid w:val="19221CED"/>
    <w:rsid w:val="192B06BC"/>
    <w:rsid w:val="19407BD3"/>
    <w:rsid w:val="19607525"/>
    <w:rsid w:val="197D193E"/>
    <w:rsid w:val="198400E1"/>
    <w:rsid w:val="19880CFB"/>
    <w:rsid w:val="1991778B"/>
    <w:rsid w:val="19B424EC"/>
    <w:rsid w:val="19B45876"/>
    <w:rsid w:val="19C47064"/>
    <w:rsid w:val="19D242B4"/>
    <w:rsid w:val="19D74817"/>
    <w:rsid w:val="19FB7534"/>
    <w:rsid w:val="1A0E03E4"/>
    <w:rsid w:val="1A384A07"/>
    <w:rsid w:val="1A3C61C2"/>
    <w:rsid w:val="1A567C40"/>
    <w:rsid w:val="1A67311E"/>
    <w:rsid w:val="1A761A85"/>
    <w:rsid w:val="1A7775D5"/>
    <w:rsid w:val="1A7F2226"/>
    <w:rsid w:val="1A936B8A"/>
    <w:rsid w:val="1A947362"/>
    <w:rsid w:val="1AB74288"/>
    <w:rsid w:val="1AB9499B"/>
    <w:rsid w:val="1ABB11E6"/>
    <w:rsid w:val="1AD43150"/>
    <w:rsid w:val="1AFD3228"/>
    <w:rsid w:val="1B032A3D"/>
    <w:rsid w:val="1B201CC2"/>
    <w:rsid w:val="1B2C2AC2"/>
    <w:rsid w:val="1B410CB2"/>
    <w:rsid w:val="1B4C56FA"/>
    <w:rsid w:val="1B4F4FC9"/>
    <w:rsid w:val="1B5C4F0C"/>
    <w:rsid w:val="1B845EE4"/>
    <w:rsid w:val="1B9F395F"/>
    <w:rsid w:val="1BBF0961"/>
    <w:rsid w:val="1BD22FC6"/>
    <w:rsid w:val="1BFD6E27"/>
    <w:rsid w:val="1BFE1C88"/>
    <w:rsid w:val="1C0D347C"/>
    <w:rsid w:val="1C1226B5"/>
    <w:rsid w:val="1C194E86"/>
    <w:rsid w:val="1C2B0FD4"/>
    <w:rsid w:val="1C4B7B8B"/>
    <w:rsid w:val="1C630BDA"/>
    <w:rsid w:val="1C8C45A0"/>
    <w:rsid w:val="1C9D7F0F"/>
    <w:rsid w:val="1CB24591"/>
    <w:rsid w:val="1CC71976"/>
    <w:rsid w:val="1CD86E35"/>
    <w:rsid w:val="1CE26B21"/>
    <w:rsid w:val="1D0B5558"/>
    <w:rsid w:val="1D204807"/>
    <w:rsid w:val="1D216BD2"/>
    <w:rsid w:val="1D2379BD"/>
    <w:rsid w:val="1D4060FA"/>
    <w:rsid w:val="1D56021D"/>
    <w:rsid w:val="1D963E20"/>
    <w:rsid w:val="1DA13B68"/>
    <w:rsid w:val="1DA74428"/>
    <w:rsid w:val="1DC26A25"/>
    <w:rsid w:val="1DC546B0"/>
    <w:rsid w:val="1DD86CA6"/>
    <w:rsid w:val="1DF711EE"/>
    <w:rsid w:val="1DFA3ECC"/>
    <w:rsid w:val="1E06783F"/>
    <w:rsid w:val="1E157C61"/>
    <w:rsid w:val="1E16568B"/>
    <w:rsid w:val="1E2C7927"/>
    <w:rsid w:val="1E2D620F"/>
    <w:rsid w:val="1E39468D"/>
    <w:rsid w:val="1E4236B9"/>
    <w:rsid w:val="1E507CFF"/>
    <w:rsid w:val="1E8D48A3"/>
    <w:rsid w:val="1EB00785"/>
    <w:rsid w:val="1EB87138"/>
    <w:rsid w:val="1EB917DE"/>
    <w:rsid w:val="1EC0752B"/>
    <w:rsid w:val="1EC23BC1"/>
    <w:rsid w:val="1EDC2DC0"/>
    <w:rsid w:val="1EE83442"/>
    <w:rsid w:val="1EF628D8"/>
    <w:rsid w:val="1F0251FF"/>
    <w:rsid w:val="1F071E1B"/>
    <w:rsid w:val="1F0C5160"/>
    <w:rsid w:val="1F2B17CA"/>
    <w:rsid w:val="1F452E36"/>
    <w:rsid w:val="1F687C8D"/>
    <w:rsid w:val="1F791964"/>
    <w:rsid w:val="1F79283C"/>
    <w:rsid w:val="1F9F4870"/>
    <w:rsid w:val="1FB230AA"/>
    <w:rsid w:val="1FC52B7D"/>
    <w:rsid w:val="201A2228"/>
    <w:rsid w:val="2027527B"/>
    <w:rsid w:val="205B10F2"/>
    <w:rsid w:val="206002D1"/>
    <w:rsid w:val="206C2130"/>
    <w:rsid w:val="20811154"/>
    <w:rsid w:val="20C86D59"/>
    <w:rsid w:val="20CD1BC6"/>
    <w:rsid w:val="20D21AE8"/>
    <w:rsid w:val="20DD379A"/>
    <w:rsid w:val="20E13617"/>
    <w:rsid w:val="210054C7"/>
    <w:rsid w:val="21050A90"/>
    <w:rsid w:val="215727DE"/>
    <w:rsid w:val="21727E4D"/>
    <w:rsid w:val="21907827"/>
    <w:rsid w:val="21973045"/>
    <w:rsid w:val="219E7D2E"/>
    <w:rsid w:val="21AD44A6"/>
    <w:rsid w:val="21B6025C"/>
    <w:rsid w:val="21D039ED"/>
    <w:rsid w:val="21DA22C7"/>
    <w:rsid w:val="21DD6AC7"/>
    <w:rsid w:val="21F34E2F"/>
    <w:rsid w:val="21FA06B8"/>
    <w:rsid w:val="220D0622"/>
    <w:rsid w:val="224B5B8B"/>
    <w:rsid w:val="225B2083"/>
    <w:rsid w:val="226A0182"/>
    <w:rsid w:val="22812D3F"/>
    <w:rsid w:val="22A57856"/>
    <w:rsid w:val="22C1746A"/>
    <w:rsid w:val="22E54ECB"/>
    <w:rsid w:val="22FC659C"/>
    <w:rsid w:val="231F44C7"/>
    <w:rsid w:val="23556ED1"/>
    <w:rsid w:val="23566BD4"/>
    <w:rsid w:val="23676275"/>
    <w:rsid w:val="23AA6690"/>
    <w:rsid w:val="23BD652F"/>
    <w:rsid w:val="23C466F5"/>
    <w:rsid w:val="23CC5246"/>
    <w:rsid w:val="23D16D4F"/>
    <w:rsid w:val="23D9709F"/>
    <w:rsid w:val="23F1297A"/>
    <w:rsid w:val="23FC334D"/>
    <w:rsid w:val="241867FC"/>
    <w:rsid w:val="243170B1"/>
    <w:rsid w:val="2438721B"/>
    <w:rsid w:val="245F71C5"/>
    <w:rsid w:val="249B3601"/>
    <w:rsid w:val="249E0690"/>
    <w:rsid w:val="24B968EA"/>
    <w:rsid w:val="24C867EC"/>
    <w:rsid w:val="24D76EC1"/>
    <w:rsid w:val="24DA3DC6"/>
    <w:rsid w:val="24EA44FD"/>
    <w:rsid w:val="24FE7982"/>
    <w:rsid w:val="250F11AA"/>
    <w:rsid w:val="25297233"/>
    <w:rsid w:val="25560699"/>
    <w:rsid w:val="25593F4E"/>
    <w:rsid w:val="25A13925"/>
    <w:rsid w:val="25C544BC"/>
    <w:rsid w:val="25D20A35"/>
    <w:rsid w:val="25E50AC3"/>
    <w:rsid w:val="25E62E14"/>
    <w:rsid w:val="25FB7823"/>
    <w:rsid w:val="261915D2"/>
    <w:rsid w:val="261F6D50"/>
    <w:rsid w:val="2632768F"/>
    <w:rsid w:val="264D1EC1"/>
    <w:rsid w:val="26582146"/>
    <w:rsid w:val="266855A3"/>
    <w:rsid w:val="266C74F9"/>
    <w:rsid w:val="266E72F5"/>
    <w:rsid w:val="26785E02"/>
    <w:rsid w:val="26805F03"/>
    <w:rsid w:val="26813DD2"/>
    <w:rsid w:val="268D2829"/>
    <w:rsid w:val="26A306CE"/>
    <w:rsid w:val="26BB104E"/>
    <w:rsid w:val="26BC74D7"/>
    <w:rsid w:val="26C737CE"/>
    <w:rsid w:val="26CF629B"/>
    <w:rsid w:val="26D444B8"/>
    <w:rsid w:val="26F06100"/>
    <w:rsid w:val="26F23CC3"/>
    <w:rsid w:val="27022CC0"/>
    <w:rsid w:val="271D2A28"/>
    <w:rsid w:val="27323151"/>
    <w:rsid w:val="274744C2"/>
    <w:rsid w:val="27574B1D"/>
    <w:rsid w:val="277D5CC4"/>
    <w:rsid w:val="27AF6124"/>
    <w:rsid w:val="27B024C6"/>
    <w:rsid w:val="27C14D03"/>
    <w:rsid w:val="2814510E"/>
    <w:rsid w:val="282736C1"/>
    <w:rsid w:val="284F4A9E"/>
    <w:rsid w:val="28920595"/>
    <w:rsid w:val="28C83637"/>
    <w:rsid w:val="28D74585"/>
    <w:rsid w:val="28E0335B"/>
    <w:rsid w:val="291A6B8D"/>
    <w:rsid w:val="292179C0"/>
    <w:rsid w:val="2944618C"/>
    <w:rsid w:val="2966326F"/>
    <w:rsid w:val="29935C03"/>
    <w:rsid w:val="29A22AE5"/>
    <w:rsid w:val="29BD73B3"/>
    <w:rsid w:val="29BE3284"/>
    <w:rsid w:val="29BE3B7B"/>
    <w:rsid w:val="29D90358"/>
    <w:rsid w:val="29DC4F91"/>
    <w:rsid w:val="29E9681E"/>
    <w:rsid w:val="29EC5DA9"/>
    <w:rsid w:val="29F36A09"/>
    <w:rsid w:val="29F5702C"/>
    <w:rsid w:val="2A020FF4"/>
    <w:rsid w:val="2A036151"/>
    <w:rsid w:val="2A1D2A68"/>
    <w:rsid w:val="2A3D543E"/>
    <w:rsid w:val="2A4758AA"/>
    <w:rsid w:val="2A483DA1"/>
    <w:rsid w:val="2A486086"/>
    <w:rsid w:val="2A67770B"/>
    <w:rsid w:val="2A694712"/>
    <w:rsid w:val="2A6F1823"/>
    <w:rsid w:val="2A7378EB"/>
    <w:rsid w:val="2A782260"/>
    <w:rsid w:val="2A845979"/>
    <w:rsid w:val="2A92605C"/>
    <w:rsid w:val="2AA1029C"/>
    <w:rsid w:val="2AB3679C"/>
    <w:rsid w:val="2ABA3AFF"/>
    <w:rsid w:val="2ABD2914"/>
    <w:rsid w:val="2AC51B7C"/>
    <w:rsid w:val="2AC9201A"/>
    <w:rsid w:val="2AD87531"/>
    <w:rsid w:val="2AE92205"/>
    <w:rsid w:val="2AF12C19"/>
    <w:rsid w:val="2B09728E"/>
    <w:rsid w:val="2B376688"/>
    <w:rsid w:val="2B663674"/>
    <w:rsid w:val="2B7857E0"/>
    <w:rsid w:val="2B893C94"/>
    <w:rsid w:val="2BA8371D"/>
    <w:rsid w:val="2BAB4ED6"/>
    <w:rsid w:val="2BAC3A3C"/>
    <w:rsid w:val="2BFD32C9"/>
    <w:rsid w:val="2C010837"/>
    <w:rsid w:val="2C0676FB"/>
    <w:rsid w:val="2C0F0B64"/>
    <w:rsid w:val="2C173008"/>
    <w:rsid w:val="2C551C06"/>
    <w:rsid w:val="2C5F5FBA"/>
    <w:rsid w:val="2C5F6DEB"/>
    <w:rsid w:val="2C645EF3"/>
    <w:rsid w:val="2C6B725D"/>
    <w:rsid w:val="2C7C3381"/>
    <w:rsid w:val="2C887A25"/>
    <w:rsid w:val="2C964838"/>
    <w:rsid w:val="2C9D2F3C"/>
    <w:rsid w:val="2CAB73E9"/>
    <w:rsid w:val="2CB515E9"/>
    <w:rsid w:val="2CBA2751"/>
    <w:rsid w:val="2CC025FF"/>
    <w:rsid w:val="2CCA7E13"/>
    <w:rsid w:val="2CEB72A0"/>
    <w:rsid w:val="2CFE0FEE"/>
    <w:rsid w:val="2D095188"/>
    <w:rsid w:val="2D2173AC"/>
    <w:rsid w:val="2D2E35BE"/>
    <w:rsid w:val="2D35016C"/>
    <w:rsid w:val="2D483AC2"/>
    <w:rsid w:val="2D491403"/>
    <w:rsid w:val="2D661E17"/>
    <w:rsid w:val="2D70615C"/>
    <w:rsid w:val="2D7D513B"/>
    <w:rsid w:val="2DA25537"/>
    <w:rsid w:val="2DAC5D63"/>
    <w:rsid w:val="2DBD0D5D"/>
    <w:rsid w:val="2DC91C5E"/>
    <w:rsid w:val="2DE52D04"/>
    <w:rsid w:val="2E01769C"/>
    <w:rsid w:val="2E046261"/>
    <w:rsid w:val="2E104BC8"/>
    <w:rsid w:val="2E1B2373"/>
    <w:rsid w:val="2E1C2077"/>
    <w:rsid w:val="2E1F5A6D"/>
    <w:rsid w:val="2E3434B3"/>
    <w:rsid w:val="2E405A25"/>
    <w:rsid w:val="2E4E05C1"/>
    <w:rsid w:val="2E4E268E"/>
    <w:rsid w:val="2E5F30E6"/>
    <w:rsid w:val="2E61785C"/>
    <w:rsid w:val="2E844165"/>
    <w:rsid w:val="2E91058C"/>
    <w:rsid w:val="2E96494F"/>
    <w:rsid w:val="2EA31D97"/>
    <w:rsid w:val="2EB26B69"/>
    <w:rsid w:val="2EF16512"/>
    <w:rsid w:val="2F2C23B8"/>
    <w:rsid w:val="2F2D7B88"/>
    <w:rsid w:val="2F305357"/>
    <w:rsid w:val="2F325481"/>
    <w:rsid w:val="2F5966BD"/>
    <w:rsid w:val="2F6D385E"/>
    <w:rsid w:val="2F7329BE"/>
    <w:rsid w:val="2F7667B4"/>
    <w:rsid w:val="2F830773"/>
    <w:rsid w:val="2F832792"/>
    <w:rsid w:val="2FB34C48"/>
    <w:rsid w:val="2FB64455"/>
    <w:rsid w:val="2FB90191"/>
    <w:rsid w:val="2FBB2C79"/>
    <w:rsid w:val="2FE317C9"/>
    <w:rsid w:val="2FE81725"/>
    <w:rsid w:val="2FF2527F"/>
    <w:rsid w:val="2FF513C4"/>
    <w:rsid w:val="2FF62187"/>
    <w:rsid w:val="300824FF"/>
    <w:rsid w:val="300900F7"/>
    <w:rsid w:val="30235471"/>
    <w:rsid w:val="302D07D6"/>
    <w:rsid w:val="30306D3A"/>
    <w:rsid w:val="305E51A0"/>
    <w:rsid w:val="307A0993"/>
    <w:rsid w:val="308B413D"/>
    <w:rsid w:val="30903DE4"/>
    <w:rsid w:val="30C4261A"/>
    <w:rsid w:val="30EB459A"/>
    <w:rsid w:val="30FB060E"/>
    <w:rsid w:val="30FB18AC"/>
    <w:rsid w:val="30FF0041"/>
    <w:rsid w:val="310026A2"/>
    <w:rsid w:val="31007E7D"/>
    <w:rsid w:val="311640A4"/>
    <w:rsid w:val="31326169"/>
    <w:rsid w:val="31370BB0"/>
    <w:rsid w:val="31586820"/>
    <w:rsid w:val="31924160"/>
    <w:rsid w:val="31A61882"/>
    <w:rsid w:val="31B11841"/>
    <w:rsid w:val="31CF3C17"/>
    <w:rsid w:val="320B72E7"/>
    <w:rsid w:val="32307DE9"/>
    <w:rsid w:val="326D2605"/>
    <w:rsid w:val="326E153E"/>
    <w:rsid w:val="32700144"/>
    <w:rsid w:val="327A0158"/>
    <w:rsid w:val="327B170D"/>
    <w:rsid w:val="329D1A85"/>
    <w:rsid w:val="32D57314"/>
    <w:rsid w:val="32E5669B"/>
    <w:rsid w:val="32F142ED"/>
    <w:rsid w:val="33151BF5"/>
    <w:rsid w:val="331C2722"/>
    <w:rsid w:val="332151AA"/>
    <w:rsid w:val="332A54FD"/>
    <w:rsid w:val="332B2A03"/>
    <w:rsid w:val="33304C21"/>
    <w:rsid w:val="333C3E3D"/>
    <w:rsid w:val="333F2BDB"/>
    <w:rsid w:val="3355047D"/>
    <w:rsid w:val="33830BA7"/>
    <w:rsid w:val="338D7646"/>
    <w:rsid w:val="33992D82"/>
    <w:rsid w:val="33BC337A"/>
    <w:rsid w:val="33C76A75"/>
    <w:rsid w:val="33D329A0"/>
    <w:rsid w:val="33EE77A7"/>
    <w:rsid w:val="33FB5632"/>
    <w:rsid w:val="341D2197"/>
    <w:rsid w:val="341F3DF5"/>
    <w:rsid w:val="344D569A"/>
    <w:rsid w:val="345577AC"/>
    <w:rsid w:val="346B29CC"/>
    <w:rsid w:val="34820156"/>
    <w:rsid w:val="348428A9"/>
    <w:rsid w:val="348C10FF"/>
    <w:rsid w:val="348E336E"/>
    <w:rsid w:val="34A12E66"/>
    <w:rsid w:val="34DB12C8"/>
    <w:rsid w:val="34F433E3"/>
    <w:rsid w:val="353938B6"/>
    <w:rsid w:val="35514340"/>
    <w:rsid w:val="3573288F"/>
    <w:rsid w:val="357C5D9B"/>
    <w:rsid w:val="357D1659"/>
    <w:rsid w:val="35B5293C"/>
    <w:rsid w:val="35C1567F"/>
    <w:rsid w:val="35C82F0A"/>
    <w:rsid w:val="35D3150A"/>
    <w:rsid w:val="35D4040C"/>
    <w:rsid w:val="35E75BCD"/>
    <w:rsid w:val="35F67894"/>
    <w:rsid w:val="363B2920"/>
    <w:rsid w:val="363E6416"/>
    <w:rsid w:val="364D6094"/>
    <w:rsid w:val="365D1F5F"/>
    <w:rsid w:val="36923925"/>
    <w:rsid w:val="36A10D6B"/>
    <w:rsid w:val="37031ADB"/>
    <w:rsid w:val="370B43BC"/>
    <w:rsid w:val="371A515E"/>
    <w:rsid w:val="372A5F62"/>
    <w:rsid w:val="372E2109"/>
    <w:rsid w:val="373E1146"/>
    <w:rsid w:val="375F7289"/>
    <w:rsid w:val="3766144B"/>
    <w:rsid w:val="377A799A"/>
    <w:rsid w:val="377F6019"/>
    <w:rsid w:val="37804A96"/>
    <w:rsid w:val="37852D27"/>
    <w:rsid w:val="37B04FF9"/>
    <w:rsid w:val="37F95203"/>
    <w:rsid w:val="381720D3"/>
    <w:rsid w:val="382B6D9B"/>
    <w:rsid w:val="38353948"/>
    <w:rsid w:val="388854B0"/>
    <w:rsid w:val="38A165D1"/>
    <w:rsid w:val="38D117B5"/>
    <w:rsid w:val="38E840D1"/>
    <w:rsid w:val="38F154E5"/>
    <w:rsid w:val="393A15BE"/>
    <w:rsid w:val="393C7491"/>
    <w:rsid w:val="39594884"/>
    <w:rsid w:val="3966763A"/>
    <w:rsid w:val="397F28B2"/>
    <w:rsid w:val="39834DFC"/>
    <w:rsid w:val="398E721A"/>
    <w:rsid w:val="39B448BE"/>
    <w:rsid w:val="39DB2949"/>
    <w:rsid w:val="39E47DC5"/>
    <w:rsid w:val="39FD78A9"/>
    <w:rsid w:val="3A236029"/>
    <w:rsid w:val="3A2E0F6F"/>
    <w:rsid w:val="3A3F46C6"/>
    <w:rsid w:val="3A5B4AFD"/>
    <w:rsid w:val="3A634A1A"/>
    <w:rsid w:val="3A733E78"/>
    <w:rsid w:val="3A756B1E"/>
    <w:rsid w:val="3A90378E"/>
    <w:rsid w:val="3A9B3BEF"/>
    <w:rsid w:val="3AA02CE9"/>
    <w:rsid w:val="3B1630C6"/>
    <w:rsid w:val="3B383440"/>
    <w:rsid w:val="3B4B629C"/>
    <w:rsid w:val="3B566EFB"/>
    <w:rsid w:val="3B6651CA"/>
    <w:rsid w:val="3B6B5428"/>
    <w:rsid w:val="3B743645"/>
    <w:rsid w:val="3B834A2D"/>
    <w:rsid w:val="3BC05277"/>
    <w:rsid w:val="3BDA43B9"/>
    <w:rsid w:val="3C056A34"/>
    <w:rsid w:val="3C076FC5"/>
    <w:rsid w:val="3C0E4F6F"/>
    <w:rsid w:val="3C0F135D"/>
    <w:rsid w:val="3C304AE2"/>
    <w:rsid w:val="3C375F0D"/>
    <w:rsid w:val="3C382939"/>
    <w:rsid w:val="3C627DFE"/>
    <w:rsid w:val="3C7A1593"/>
    <w:rsid w:val="3C7F505B"/>
    <w:rsid w:val="3C9C077A"/>
    <w:rsid w:val="3CAC34C7"/>
    <w:rsid w:val="3CB850E4"/>
    <w:rsid w:val="3CC83275"/>
    <w:rsid w:val="3CE213F6"/>
    <w:rsid w:val="3D0657A9"/>
    <w:rsid w:val="3D0E5DCD"/>
    <w:rsid w:val="3D6B3A5D"/>
    <w:rsid w:val="3D72777F"/>
    <w:rsid w:val="3D775E76"/>
    <w:rsid w:val="3D7B5091"/>
    <w:rsid w:val="3DA048C2"/>
    <w:rsid w:val="3DA54580"/>
    <w:rsid w:val="3DB14DB4"/>
    <w:rsid w:val="3DC778E4"/>
    <w:rsid w:val="3DC81D51"/>
    <w:rsid w:val="3DC86119"/>
    <w:rsid w:val="3DE23320"/>
    <w:rsid w:val="3DF834A4"/>
    <w:rsid w:val="3E003F07"/>
    <w:rsid w:val="3E037BDA"/>
    <w:rsid w:val="3E080024"/>
    <w:rsid w:val="3E0D3A89"/>
    <w:rsid w:val="3E0F3915"/>
    <w:rsid w:val="3E215C03"/>
    <w:rsid w:val="3E2B0FA7"/>
    <w:rsid w:val="3E407CEF"/>
    <w:rsid w:val="3E533CC1"/>
    <w:rsid w:val="3E8136D0"/>
    <w:rsid w:val="3E9B167F"/>
    <w:rsid w:val="3E9D1F57"/>
    <w:rsid w:val="3EA7620A"/>
    <w:rsid w:val="3EC3040B"/>
    <w:rsid w:val="3EC350A5"/>
    <w:rsid w:val="3EE239C2"/>
    <w:rsid w:val="3EFA4DD9"/>
    <w:rsid w:val="3F012589"/>
    <w:rsid w:val="3F0D7B29"/>
    <w:rsid w:val="3F4A7525"/>
    <w:rsid w:val="3F7A62B9"/>
    <w:rsid w:val="3F885002"/>
    <w:rsid w:val="3F8A4EE5"/>
    <w:rsid w:val="3FAD02E0"/>
    <w:rsid w:val="3FB55776"/>
    <w:rsid w:val="3FBF4004"/>
    <w:rsid w:val="3FC16CDB"/>
    <w:rsid w:val="3FD5265A"/>
    <w:rsid w:val="3FE93553"/>
    <w:rsid w:val="40015EBB"/>
    <w:rsid w:val="40220D1E"/>
    <w:rsid w:val="40291C85"/>
    <w:rsid w:val="402A04AD"/>
    <w:rsid w:val="402D16ED"/>
    <w:rsid w:val="405D0446"/>
    <w:rsid w:val="40771A66"/>
    <w:rsid w:val="40842879"/>
    <w:rsid w:val="40861CA8"/>
    <w:rsid w:val="40881F5B"/>
    <w:rsid w:val="408A1B43"/>
    <w:rsid w:val="40A20E69"/>
    <w:rsid w:val="40D81C47"/>
    <w:rsid w:val="40F71259"/>
    <w:rsid w:val="41070012"/>
    <w:rsid w:val="411965CE"/>
    <w:rsid w:val="4135595A"/>
    <w:rsid w:val="414E3A06"/>
    <w:rsid w:val="41583DAC"/>
    <w:rsid w:val="416803E1"/>
    <w:rsid w:val="419620AF"/>
    <w:rsid w:val="41CB490E"/>
    <w:rsid w:val="41D674AA"/>
    <w:rsid w:val="41E23ED6"/>
    <w:rsid w:val="41E65E17"/>
    <w:rsid w:val="41FE402A"/>
    <w:rsid w:val="420B4E97"/>
    <w:rsid w:val="421E3B57"/>
    <w:rsid w:val="42245237"/>
    <w:rsid w:val="423956B1"/>
    <w:rsid w:val="4265323B"/>
    <w:rsid w:val="42791C43"/>
    <w:rsid w:val="428E48E9"/>
    <w:rsid w:val="429D2367"/>
    <w:rsid w:val="429D5EDE"/>
    <w:rsid w:val="42AB7113"/>
    <w:rsid w:val="42CD52A1"/>
    <w:rsid w:val="42CE420B"/>
    <w:rsid w:val="42F550C7"/>
    <w:rsid w:val="42F87B24"/>
    <w:rsid w:val="430273BA"/>
    <w:rsid w:val="43056F31"/>
    <w:rsid w:val="431619D9"/>
    <w:rsid w:val="4316651F"/>
    <w:rsid w:val="431F588B"/>
    <w:rsid w:val="4331020C"/>
    <w:rsid w:val="43413D41"/>
    <w:rsid w:val="43464761"/>
    <w:rsid w:val="43512F57"/>
    <w:rsid w:val="436D3B35"/>
    <w:rsid w:val="43993AF3"/>
    <w:rsid w:val="43A75C64"/>
    <w:rsid w:val="43A84B4A"/>
    <w:rsid w:val="43BB54F4"/>
    <w:rsid w:val="43C86072"/>
    <w:rsid w:val="446B3CE3"/>
    <w:rsid w:val="446D26CA"/>
    <w:rsid w:val="44AF491C"/>
    <w:rsid w:val="44B90AC0"/>
    <w:rsid w:val="44DC01D1"/>
    <w:rsid w:val="450A021A"/>
    <w:rsid w:val="450C30FE"/>
    <w:rsid w:val="451E5477"/>
    <w:rsid w:val="45235B28"/>
    <w:rsid w:val="45323AED"/>
    <w:rsid w:val="45377E11"/>
    <w:rsid w:val="458F1186"/>
    <w:rsid w:val="45C87A6D"/>
    <w:rsid w:val="45C95655"/>
    <w:rsid w:val="45DE4EC0"/>
    <w:rsid w:val="45F42506"/>
    <w:rsid w:val="46082ED9"/>
    <w:rsid w:val="461D1214"/>
    <w:rsid w:val="461E0F9D"/>
    <w:rsid w:val="462E2F74"/>
    <w:rsid w:val="463C18E0"/>
    <w:rsid w:val="46494A59"/>
    <w:rsid w:val="464C3365"/>
    <w:rsid w:val="464E104B"/>
    <w:rsid w:val="465D46B8"/>
    <w:rsid w:val="465F720B"/>
    <w:rsid w:val="467F1743"/>
    <w:rsid w:val="4681175C"/>
    <w:rsid w:val="46A71307"/>
    <w:rsid w:val="46A92491"/>
    <w:rsid w:val="46BF7B28"/>
    <w:rsid w:val="46E55AE0"/>
    <w:rsid w:val="4711113D"/>
    <w:rsid w:val="471B7477"/>
    <w:rsid w:val="47537CDB"/>
    <w:rsid w:val="477D4E1F"/>
    <w:rsid w:val="479053F7"/>
    <w:rsid w:val="47921D15"/>
    <w:rsid w:val="479C2B8F"/>
    <w:rsid w:val="47A91D75"/>
    <w:rsid w:val="47B04B11"/>
    <w:rsid w:val="47BB4CA6"/>
    <w:rsid w:val="47C345E6"/>
    <w:rsid w:val="47CD323E"/>
    <w:rsid w:val="481345A2"/>
    <w:rsid w:val="48413F0D"/>
    <w:rsid w:val="484404F1"/>
    <w:rsid w:val="484D717A"/>
    <w:rsid w:val="486C463C"/>
    <w:rsid w:val="488240D7"/>
    <w:rsid w:val="48955724"/>
    <w:rsid w:val="489D3964"/>
    <w:rsid w:val="48C00395"/>
    <w:rsid w:val="48DA3520"/>
    <w:rsid w:val="48DA794C"/>
    <w:rsid w:val="48DF129D"/>
    <w:rsid w:val="48EB7E7C"/>
    <w:rsid w:val="48FB4C26"/>
    <w:rsid w:val="49003D14"/>
    <w:rsid w:val="490C188D"/>
    <w:rsid w:val="491D4795"/>
    <w:rsid w:val="493B25F1"/>
    <w:rsid w:val="493D21FA"/>
    <w:rsid w:val="493D4338"/>
    <w:rsid w:val="49535C10"/>
    <w:rsid w:val="49665156"/>
    <w:rsid w:val="49CE3D6D"/>
    <w:rsid w:val="4A1A672D"/>
    <w:rsid w:val="4A1D15C0"/>
    <w:rsid w:val="4A366532"/>
    <w:rsid w:val="4A5024B0"/>
    <w:rsid w:val="4A6E3459"/>
    <w:rsid w:val="4A8435DB"/>
    <w:rsid w:val="4A974605"/>
    <w:rsid w:val="4AAE0E7B"/>
    <w:rsid w:val="4AB877AC"/>
    <w:rsid w:val="4AC446AD"/>
    <w:rsid w:val="4AC74D97"/>
    <w:rsid w:val="4AF209DF"/>
    <w:rsid w:val="4AF51E62"/>
    <w:rsid w:val="4AF7243A"/>
    <w:rsid w:val="4B124B64"/>
    <w:rsid w:val="4B174EA2"/>
    <w:rsid w:val="4B1F4FC4"/>
    <w:rsid w:val="4B710EA9"/>
    <w:rsid w:val="4B753BD4"/>
    <w:rsid w:val="4B7F1E9F"/>
    <w:rsid w:val="4B8E4EF3"/>
    <w:rsid w:val="4BAA3515"/>
    <w:rsid w:val="4BC02649"/>
    <w:rsid w:val="4BC52E63"/>
    <w:rsid w:val="4C017626"/>
    <w:rsid w:val="4C034A39"/>
    <w:rsid w:val="4C1B13F0"/>
    <w:rsid w:val="4C395276"/>
    <w:rsid w:val="4C681FE5"/>
    <w:rsid w:val="4C692858"/>
    <w:rsid w:val="4CB21474"/>
    <w:rsid w:val="4CB747D8"/>
    <w:rsid w:val="4CC05A82"/>
    <w:rsid w:val="4CC621E2"/>
    <w:rsid w:val="4CCD4DC4"/>
    <w:rsid w:val="4CDB0ADD"/>
    <w:rsid w:val="4CEE2C82"/>
    <w:rsid w:val="4CF3594B"/>
    <w:rsid w:val="4D08167C"/>
    <w:rsid w:val="4D210C3A"/>
    <w:rsid w:val="4D2F3979"/>
    <w:rsid w:val="4D4D72ED"/>
    <w:rsid w:val="4D5C2DD1"/>
    <w:rsid w:val="4D8E0AE9"/>
    <w:rsid w:val="4DA42222"/>
    <w:rsid w:val="4DB23961"/>
    <w:rsid w:val="4DB45B23"/>
    <w:rsid w:val="4DBF3E19"/>
    <w:rsid w:val="4DE45C38"/>
    <w:rsid w:val="4DEF2B7E"/>
    <w:rsid w:val="4DF66777"/>
    <w:rsid w:val="4E13611B"/>
    <w:rsid w:val="4E28138D"/>
    <w:rsid w:val="4E2A1125"/>
    <w:rsid w:val="4E3E7204"/>
    <w:rsid w:val="4E54396A"/>
    <w:rsid w:val="4E60597F"/>
    <w:rsid w:val="4E673FB3"/>
    <w:rsid w:val="4E8C6E2E"/>
    <w:rsid w:val="4E967A34"/>
    <w:rsid w:val="4EA30575"/>
    <w:rsid w:val="4ED52537"/>
    <w:rsid w:val="4EDC5053"/>
    <w:rsid w:val="4EE678A6"/>
    <w:rsid w:val="4F134255"/>
    <w:rsid w:val="4F1E22DA"/>
    <w:rsid w:val="4F410995"/>
    <w:rsid w:val="4F633D08"/>
    <w:rsid w:val="4F6D2D7C"/>
    <w:rsid w:val="4F745D9A"/>
    <w:rsid w:val="4F787159"/>
    <w:rsid w:val="4FAD7C71"/>
    <w:rsid w:val="4FB105FF"/>
    <w:rsid w:val="4FE5292D"/>
    <w:rsid w:val="4FF2480E"/>
    <w:rsid w:val="5001150C"/>
    <w:rsid w:val="502238E9"/>
    <w:rsid w:val="50226E08"/>
    <w:rsid w:val="5041418E"/>
    <w:rsid w:val="504F4A3D"/>
    <w:rsid w:val="505B51FC"/>
    <w:rsid w:val="506845A7"/>
    <w:rsid w:val="50755A10"/>
    <w:rsid w:val="50776ABA"/>
    <w:rsid w:val="50AA08D2"/>
    <w:rsid w:val="50B264FD"/>
    <w:rsid w:val="50C95F2F"/>
    <w:rsid w:val="50CF37CC"/>
    <w:rsid w:val="50D84AAA"/>
    <w:rsid w:val="50D85CA2"/>
    <w:rsid w:val="511E0AA2"/>
    <w:rsid w:val="512C7A95"/>
    <w:rsid w:val="51354C03"/>
    <w:rsid w:val="51413E67"/>
    <w:rsid w:val="517F3D39"/>
    <w:rsid w:val="51861FD1"/>
    <w:rsid w:val="518A55C9"/>
    <w:rsid w:val="519B4C90"/>
    <w:rsid w:val="51B71B33"/>
    <w:rsid w:val="51D20802"/>
    <w:rsid w:val="520E0B88"/>
    <w:rsid w:val="52487A65"/>
    <w:rsid w:val="526C4D28"/>
    <w:rsid w:val="527923B7"/>
    <w:rsid w:val="528E48C9"/>
    <w:rsid w:val="52982139"/>
    <w:rsid w:val="529E5C2F"/>
    <w:rsid w:val="52A17918"/>
    <w:rsid w:val="52BE533D"/>
    <w:rsid w:val="52C46B3A"/>
    <w:rsid w:val="52D379CB"/>
    <w:rsid w:val="52D811D7"/>
    <w:rsid w:val="52E31F9E"/>
    <w:rsid w:val="52F125F5"/>
    <w:rsid w:val="53043B9F"/>
    <w:rsid w:val="530C247F"/>
    <w:rsid w:val="5321423F"/>
    <w:rsid w:val="532C7C32"/>
    <w:rsid w:val="53373171"/>
    <w:rsid w:val="5337632B"/>
    <w:rsid w:val="534C6A17"/>
    <w:rsid w:val="535379C7"/>
    <w:rsid w:val="53543C89"/>
    <w:rsid w:val="536231F9"/>
    <w:rsid w:val="536255FB"/>
    <w:rsid w:val="536C63C8"/>
    <w:rsid w:val="539436E3"/>
    <w:rsid w:val="539E5526"/>
    <w:rsid w:val="53B848DD"/>
    <w:rsid w:val="53BA1E65"/>
    <w:rsid w:val="546F5401"/>
    <w:rsid w:val="54720159"/>
    <w:rsid w:val="547F33BF"/>
    <w:rsid w:val="54D2086A"/>
    <w:rsid w:val="54E5474D"/>
    <w:rsid w:val="550C0C62"/>
    <w:rsid w:val="55203FFD"/>
    <w:rsid w:val="554E5B60"/>
    <w:rsid w:val="55556A01"/>
    <w:rsid w:val="55594857"/>
    <w:rsid w:val="555F585E"/>
    <w:rsid w:val="55731FEB"/>
    <w:rsid w:val="55897BBE"/>
    <w:rsid w:val="558C3E8F"/>
    <w:rsid w:val="558D3AE3"/>
    <w:rsid w:val="559E215F"/>
    <w:rsid w:val="56094094"/>
    <w:rsid w:val="56380F2A"/>
    <w:rsid w:val="5644356E"/>
    <w:rsid w:val="564C4601"/>
    <w:rsid w:val="56630A57"/>
    <w:rsid w:val="566441D2"/>
    <w:rsid w:val="56774C12"/>
    <w:rsid w:val="56872036"/>
    <w:rsid w:val="569070E1"/>
    <w:rsid w:val="569C779D"/>
    <w:rsid w:val="56D647FB"/>
    <w:rsid w:val="56EB3DA8"/>
    <w:rsid w:val="56FC77BD"/>
    <w:rsid w:val="57563655"/>
    <w:rsid w:val="576B3CC4"/>
    <w:rsid w:val="57794CA2"/>
    <w:rsid w:val="577B2E42"/>
    <w:rsid w:val="57A35D36"/>
    <w:rsid w:val="57BA254D"/>
    <w:rsid w:val="57C6487E"/>
    <w:rsid w:val="57CD3B0F"/>
    <w:rsid w:val="57CE4D40"/>
    <w:rsid w:val="57DA0672"/>
    <w:rsid w:val="57EC2A3F"/>
    <w:rsid w:val="57F76EC2"/>
    <w:rsid w:val="580530FF"/>
    <w:rsid w:val="580F2B07"/>
    <w:rsid w:val="582824ED"/>
    <w:rsid w:val="58283F93"/>
    <w:rsid w:val="582D5EBF"/>
    <w:rsid w:val="584F7810"/>
    <w:rsid w:val="587D28B8"/>
    <w:rsid w:val="58D80AAA"/>
    <w:rsid w:val="58E4621D"/>
    <w:rsid w:val="58E54FE0"/>
    <w:rsid w:val="58EA3DDB"/>
    <w:rsid w:val="58F41980"/>
    <w:rsid w:val="595E1AFA"/>
    <w:rsid w:val="59801E01"/>
    <w:rsid w:val="59A51BAA"/>
    <w:rsid w:val="59B21586"/>
    <w:rsid w:val="59C4530A"/>
    <w:rsid w:val="59E02B2A"/>
    <w:rsid w:val="59E67663"/>
    <w:rsid w:val="59EE5B25"/>
    <w:rsid w:val="5A2D4FB0"/>
    <w:rsid w:val="5A320C1C"/>
    <w:rsid w:val="5A36770F"/>
    <w:rsid w:val="5A5F331D"/>
    <w:rsid w:val="5A6820C5"/>
    <w:rsid w:val="5A6E20DB"/>
    <w:rsid w:val="5A7666E4"/>
    <w:rsid w:val="5AAE15DD"/>
    <w:rsid w:val="5ABB05B4"/>
    <w:rsid w:val="5AD81712"/>
    <w:rsid w:val="5AF168F9"/>
    <w:rsid w:val="5B0117A5"/>
    <w:rsid w:val="5B247579"/>
    <w:rsid w:val="5B481288"/>
    <w:rsid w:val="5B7E22B0"/>
    <w:rsid w:val="5B864122"/>
    <w:rsid w:val="5B967DB9"/>
    <w:rsid w:val="5B9D2167"/>
    <w:rsid w:val="5BAF0FB3"/>
    <w:rsid w:val="5C300161"/>
    <w:rsid w:val="5C3C764F"/>
    <w:rsid w:val="5C5B1670"/>
    <w:rsid w:val="5C920D2A"/>
    <w:rsid w:val="5CAC42B6"/>
    <w:rsid w:val="5CD121F4"/>
    <w:rsid w:val="5D02225E"/>
    <w:rsid w:val="5D1102A7"/>
    <w:rsid w:val="5D133586"/>
    <w:rsid w:val="5D163DBA"/>
    <w:rsid w:val="5D4C6001"/>
    <w:rsid w:val="5DB64B75"/>
    <w:rsid w:val="5DCA3C9E"/>
    <w:rsid w:val="5E0B3001"/>
    <w:rsid w:val="5E106AE8"/>
    <w:rsid w:val="5E185937"/>
    <w:rsid w:val="5E3457F0"/>
    <w:rsid w:val="5E395B7B"/>
    <w:rsid w:val="5E7251AB"/>
    <w:rsid w:val="5E897F33"/>
    <w:rsid w:val="5ED84963"/>
    <w:rsid w:val="5EEC3266"/>
    <w:rsid w:val="5EF538F2"/>
    <w:rsid w:val="5EF97E3C"/>
    <w:rsid w:val="5F025731"/>
    <w:rsid w:val="5F0A0791"/>
    <w:rsid w:val="5F0C08DB"/>
    <w:rsid w:val="5F1C464D"/>
    <w:rsid w:val="5F216142"/>
    <w:rsid w:val="5F366606"/>
    <w:rsid w:val="5F513F9F"/>
    <w:rsid w:val="5F60756A"/>
    <w:rsid w:val="5F6240A3"/>
    <w:rsid w:val="5F641121"/>
    <w:rsid w:val="5F6472BB"/>
    <w:rsid w:val="5F7F0DC5"/>
    <w:rsid w:val="5F86117A"/>
    <w:rsid w:val="5FA65FB6"/>
    <w:rsid w:val="5FAF28AB"/>
    <w:rsid w:val="5FB93D28"/>
    <w:rsid w:val="6003515F"/>
    <w:rsid w:val="6005467E"/>
    <w:rsid w:val="600A5572"/>
    <w:rsid w:val="6013504F"/>
    <w:rsid w:val="60361947"/>
    <w:rsid w:val="60623EB7"/>
    <w:rsid w:val="60855EA7"/>
    <w:rsid w:val="609A309B"/>
    <w:rsid w:val="60AA0081"/>
    <w:rsid w:val="60B82725"/>
    <w:rsid w:val="60C2443F"/>
    <w:rsid w:val="60CE7A24"/>
    <w:rsid w:val="60FB1670"/>
    <w:rsid w:val="61911E57"/>
    <w:rsid w:val="61C912CD"/>
    <w:rsid w:val="61D94214"/>
    <w:rsid w:val="621F1C0A"/>
    <w:rsid w:val="6228049E"/>
    <w:rsid w:val="623A1814"/>
    <w:rsid w:val="623A2806"/>
    <w:rsid w:val="624709CC"/>
    <w:rsid w:val="62597C3F"/>
    <w:rsid w:val="626F02CA"/>
    <w:rsid w:val="627D7397"/>
    <w:rsid w:val="629B723C"/>
    <w:rsid w:val="62C63F15"/>
    <w:rsid w:val="62D864B4"/>
    <w:rsid w:val="62E42A0B"/>
    <w:rsid w:val="62FA5554"/>
    <w:rsid w:val="630B6CEF"/>
    <w:rsid w:val="630D4DA0"/>
    <w:rsid w:val="63212AF6"/>
    <w:rsid w:val="632219E2"/>
    <w:rsid w:val="633543B5"/>
    <w:rsid w:val="633C2F8C"/>
    <w:rsid w:val="6341718A"/>
    <w:rsid w:val="63504799"/>
    <w:rsid w:val="637D5395"/>
    <w:rsid w:val="638661EB"/>
    <w:rsid w:val="63903CFC"/>
    <w:rsid w:val="63946438"/>
    <w:rsid w:val="63AA5099"/>
    <w:rsid w:val="63BD3CD9"/>
    <w:rsid w:val="63EB7FB9"/>
    <w:rsid w:val="6419456A"/>
    <w:rsid w:val="64273A4D"/>
    <w:rsid w:val="64371AE5"/>
    <w:rsid w:val="64386702"/>
    <w:rsid w:val="644D7139"/>
    <w:rsid w:val="644D7CBC"/>
    <w:rsid w:val="644F22ED"/>
    <w:rsid w:val="64862CAE"/>
    <w:rsid w:val="648B76DF"/>
    <w:rsid w:val="649710F2"/>
    <w:rsid w:val="649D6AFE"/>
    <w:rsid w:val="64B94FC8"/>
    <w:rsid w:val="64BF589A"/>
    <w:rsid w:val="64CF7DA8"/>
    <w:rsid w:val="64D27EDA"/>
    <w:rsid w:val="64DD16C2"/>
    <w:rsid w:val="64EA3A32"/>
    <w:rsid w:val="64EB66CF"/>
    <w:rsid w:val="651705E3"/>
    <w:rsid w:val="651F0C37"/>
    <w:rsid w:val="65266D03"/>
    <w:rsid w:val="653076A2"/>
    <w:rsid w:val="654B6F40"/>
    <w:rsid w:val="65542962"/>
    <w:rsid w:val="65547121"/>
    <w:rsid w:val="655A1580"/>
    <w:rsid w:val="657B486C"/>
    <w:rsid w:val="657D44E0"/>
    <w:rsid w:val="657F60AD"/>
    <w:rsid w:val="65812BCC"/>
    <w:rsid w:val="658E4A84"/>
    <w:rsid w:val="65C644DA"/>
    <w:rsid w:val="65D06EB6"/>
    <w:rsid w:val="65D627C4"/>
    <w:rsid w:val="65F43A84"/>
    <w:rsid w:val="660702F2"/>
    <w:rsid w:val="66096939"/>
    <w:rsid w:val="660A7428"/>
    <w:rsid w:val="662173C2"/>
    <w:rsid w:val="662B79CE"/>
    <w:rsid w:val="66374A0C"/>
    <w:rsid w:val="6645529A"/>
    <w:rsid w:val="6679349A"/>
    <w:rsid w:val="66926BDF"/>
    <w:rsid w:val="66B92A4C"/>
    <w:rsid w:val="66D024F0"/>
    <w:rsid w:val="66D22636"/>
    <w:rsid w:val="66DA2C06"/>
    <w:rsid w:val="66EF1D48"/>
    <w:rsid w:val="677E52FA"/>
    <w:rsid w:val="67AA75CD"/>
    <w:rsid w:val="67AB784F"/>
    <w:rsid w:val="67BB0B74"/>
    <w:rsid w:val="67D5339E"/>
    <w:rsid w:val="67D6294E"/>
    <w:rsid w:val="67DA2D84"/>
    <w:rsid w:val="67E32AC9"/>
    <w:rsid w:val="67F54AAA"/>
    <w:rsid w:val="68021290"/>
    <w:rsid w:val="68206B81"/>
    <w:rsid w:val="68530AE8"/>
    <w:rsid w:val="68A67CAB"/>
    <w:rsid w:val="68B24F43"/>
    <w:rsid w:val="68BA090E"/>
    <w:rsid w:val="68EC07E7"/>
    <w:rsid w:val="68FA164C"/>
    <w:rsid w:val="69060A6A"/>
    <w:rsid w:val="690E0AF8"/>
    <w:rsid w:val="69150F13"/>
    <w:rsid w:val="691B071A"/>
    <w:rsid w:val="6926053E"/>
    <w:rsid w:val="69395CE4"/>
    <w:rsid w:val="693F7149"/>
    <w:rsid w:val="694F1E97"/>
    <w:rsid w:val="695577AF"/>
    <w:rsid w:val="696A523E"/>
    <w:rsid w:val="6995672A"/>
    <w:rsid w:val="699C0965"/>
    <w:rsid w:val="69AA12C1"/>
    <w:rsid w:val="69B242A9"/>
    <w:rsid w:val="69C05031"/>
    <w:rsid w:val="69E27198"/>
    <w:rsid w:val="69E42B7B"/>
    <w:rsid w:val="6A1F3CA9"/>
    <w:rsid w:val="6A286D46"/>
    <w:rsid w:val="6A42498D"/>
    <w:rsid w:val="6A4D00AF"/>
    <w:rsid w:val="6A670D52"/>
    <w:rsid w:val="6A6726D5"/>
    <w:rsid w:val="6A783D31"/>
    <w:rsid w:val="6A803933"/>
    <w:rsid w:val="6A817C30"/>
    <w:rsid w:val="6A8B2FC3"/>
    <w:rsid w:val="6A8D2855"/>
    <w:rsid w:val="6AAF3C00"/>
    <w:rsid w:val="6AB561A8"/>
    <w:rsid w:val="6AC41326"/>
    <w:rsid w:val="6B033E00"/>
    <w:rsid w:val="6B041C62"/>
    <w:rsid w:val="6B176667"/>
    <w:rsid w:val="6B4450BB"/>
    <w:rsid w:val="6B49144B"/>
    <w:rsid w:val="6B536E7B"/>
    <w:rsid w:val="6B5B648C"/>
    <w:rsid w:val="6B633BC2"/>
    <w:rsid w:val="6B667B39"/>
    <w:rsid w:val="6B700B19"/>
    <w:rsid w:val="6BBA27D5"/>
    <w:rsid w:val="6BCA49AD"/>
    <w:rsid w:val="6C247F62"/>
    <w:rsid w:val="6C2D026A"/>
    <w:rsid w:val="6C352D36"/>
    <w:rsid w:val="6C3907DC"/>
    <w:rsid w:val="6C506D24"/>
    <w:rsid w:val="6C6B1D65"/>
    <w:rsid w:val="6C700C87"/>
    <w:rsid w:val="6C800F4F"/>
    <w:rsid w:val="6C891995"/>
    <w:rsid w:val="6CA24F68"/>
    <w:rsid w:val="6CC10A1E"/>
    <w:rsid w:val="6D0A7B12"/>
    <w:rsid w:val="6D0D6D13"/>
    <w:rsid w:val="6D2A390C"/>
    <w:rsid w:val="6D317EDD"/>
    <w:rsid w:val="6D3C12EC"/>
    <w:rsid w:val="6D3F101B"/>
    <w:rsid w:val="6D410A81"/>
    <w:rsid w:val="6D473B49"/>
    <w:rsid w:val="6D4C1DEB"/>
    <w:rsid w:val="6D53602B"/>
    <w:rsid w:val="6D5A73B3"/>
    <w:rsid w:val="6D8108A3"/>
    <w:rsid w:val="6D965B06"/>
    <w:rsid w:val="6DC802F4"/>
    <w:rsid w:val="6E1B476E"/>
    <w:rsid w:val="6E554BDA"/>
    <w:rsid w:val="6E634839"/>
    <w:rsid w:val="6E947A63"/>
    <w:rsid w:val="6EB34AD2"/>
    <w:rsid w:val="6F0B5422"/>
    <w:rsid w:val="6F166AF8"/>
    <w:rsid w:val="6F1F3677"/>
    <w:rsid w:val="6F2C3A52"/>
    <w:rsid w:val="6F3C343A"/>
    <w:rsid w:val="6F4B5BAC"/>
    <w:rsid w:val="6F520472"/>
    <w:rsid w:val="6F576F1A"/>
    <w:rsid w:val="6F59492D"/>
    <w:rsid w:val="6F64522E"/>
    <w:rsid w:val="6FA94D7B"/>
    <w:rsid w:val="6FBE0DF3"/>
    <w:rsid w:val="70096B5E"/>
    <w:rsid w:val="70264976"/>
    <w:rsid w:val="70300B79"/>
    <w:rsid w:val="70642EDE"/>
    <w:rsid w:val="707A10D1"/>
    <w:rsid w:val="70A9209A"/>
    <w:rsid w:val="70DB498D"/>
    <w:rsid w:val="70E454A2"/>
    <w:rsid w:val="70E45640"/>
    <w:rsid w:val="70ED6EFE"/>
    <w:rsid w:val="70EE2302"/>
    <w:rsid w:val="710A4B8B"/>
    <w:rsid w:val="712B21AB"/>
    <w:rsid w:val="714D0190"/>
    <w:rsid w:val="71731DFA"/>
    <w:rsid w:val="718C349F"/>
    <w:rsid w:val="71AB5B1B"/>
    <w:rsid w:val="71AC3C6F"/>
    <w:rsid w:val="71BC3F33"/>
    <w:rsid w:val="71C43311"/>
    <w:rsid w:val="71F61133"/>
    <w:rsid w:val="721214FE"/>
    <w:rsid w:val="721C520E"/>
    <w:rsid w:val="722C4448"/>
    <w:rsid w:val="72346C26"/>
    <w:rsid w:val="72625BD3"/>
    <w:rsid w:val="72DC206E"/>
    <w:rsid w:val="72DF403A"/>
    <w:rsid w:val="732A1AC6"/>
    <w:rsid w:val="732B1A1C"/>
    <w:rsid w:val="733C1008"/>
    <w:rsid w:val="73675DB3"/>
    <w:rsid w:val="73832609"/>
    <w:rsid w:val="73A10E5F"/>
    <w:rsid w:val="73AB2765"/>
    <w:rsid w:val="73BA5ED4"/>
    <w:rsid w:val="73DF38B2"/>
    <w:rsid w:val="73F06F7B"/>
    <w:rsid w:val="73F43069"/>
    <w:rsid w:val="73FD319C"/>
    <w:rsid w:val="740407C1"/>
    <w:rsid w:val="74250DB9"/>
    <w:rsid w:val="74354065"/>
    <w:rsid w:val="743C6ABB"/>
    <w:rsid w:val="74465C8F"/>
    <w:rsid w:val="744B3ECD"/>
    <w:rsid w:val="7458159D"/>
    <w:rsid w:val="745E582D"/>
    <w:rsid w:val="745F35DC"/>
    <w:rsid w:val="74947F04"/>
    <w:rsid w:val="74993F82"/>
    <w:rsid w:val="74B3188C"/>
    <w:rsid w:val="74B52702"/>
    <w:rsid w:val="74CE3893"/>
    <w:rsid w:val="74F55A3E"/>
    <w:rsid w:val="74F67F1B"/>
    <w:rsid w:val="750C5B1A"/>
    <w:rsid w:val="753850E6"/>
    <w:rsid w:val="7547112D"/>
    <w:rsid w:val="75481E82"/>
    <w:rsid w:val="754E169B"/>
    <w:rsid w:val="7551622A"/>
    <w:rsid w:val="75C639B3"/>
    <w:rsid w:val="75FA022C"/>
    <w:rsid w:val="76360CCC"/>
    <w:rsid w:val="76585BB1"/>
    <w:rsid w:val="76687699"/>
    <w:rsid w:val="76887284"/>
    <w:rsid w:val="769C5E59"/>
    <w:rsid w:val="76C971A6"/>
    <w:rsid w:val="76E274A0"/>
    <w:rsid w:val="76E62556"/>
    <w:rsid w:val="76E87F60"/>
    <w:rsid w:val="77152B75"/>
    <w:rsid w:val="77184792"/>
    <w:rsid w:val="772543A3"/>
    <w:rsid w:val="774F2893"/>
    <w:rsid w:val="77520C4E"/>
    <w:rsid w:val="77543849"/>
    <w:rsid w:val="77555C0A"/>
    <w:rsid w:val="778C4640"/>
    <w:rsid w:val="77963578"/>
    <w:rsid w:val="77B755A4"/>
    <w:rsid w:val="77BF049D"/>
    <w:rsid w:val="77CE0592"/>
    <w:rsid w:val="77DA3D59"/>
    <w:rsid w:val="77F2351E"/>
    <w:rsid w:val="77FB18A9"/>
    <w:rsid w:val="781255BE"/>
    <w:rsid w:val="78155207"/>
    <w:rsid w:val="78260077"/>
    <w:rsid w:val="78333E53"/>
    <w:rsid w:val="78480AB8"/>
    <w:rsid w:val="784C50FE"/>
    <w:rsid w:val="7875755E"/>
    <w:rsid w:val="787E6574"/>
    <w:rsid w:val="78B4591F"/>
    <w:rsid w:val="78C22010"/>
    <w:rsid w:val="78CA4ED3"/>
    <w:rsid w:val="78DF7806"/>
    <w:rsid w:val="78E931CC"/>
    <w:rsid w:val="790112B4"/>
    <w:rsid w:val="791632B7"/>
    <w:rsid w:val="7920368E"/>
    <w:rsid w:val="79283DFE"/>
    <w:rsid w:val="7934173E"/>
    <w:rsid w:val="79344265"/>
    <w:rsid w:val="794B102F"/>
    <w:rsid w:val="798F375C"/>
    <w:rsid w:val="7998263B"/>
    <w:rsid w:val="79A71E05"/>
    <w:rsid w:val="79D60591"/>
    <w:rsid w:val="79DD6E8D"/>
    <w:rsid w:val="7A095A85"/>
    <w:rsid w:val="7A147B7D"/>
    <w:rsid w:val="7A1774E9"/>
    <w:rsid w:val="7A1C486A"/>
    <w:rsid w:val="7A363D7A"/>
    <w:rsid w:val="7A4E45A0"/>
    <w:rsid w:val="7A52247C"/>
    <w:rsid w:val="7A573359"/>
    <w:rsid w:val="7A625195"/>
    <w:rsid w:val="7A970D77"/>
    <w:rsid w:val="7A9C33E3"/>
    <w:rsid w:val="7AA856A0"/>
    <w:rsid w:val="7AAA6C21"/>
    <w:rsid w:val="7AB80CCF"/>
    <w:rsid w:val="7AC15578"/>
    <w:rsid w:val="7AC3045E"/>
    <w:rsid w:val="7AC3545F"/>
    <w:rsid w:val="7AE81889"/>
    <w:rsid w:val="7B141F59"/>
    <w:rsid w:val="7B2F1AE5"/>
    <w:rsid w:val="7B44185A"/>
    <w:rsid w:val="7B5D75B6"/>
    <w:rsid w:val="7B6929B0"/>
    <w:rsid w:val="7B7809FD"/>
    <w:rsid w:val="7B8B641E"/>
    <w:rsid w:val="7BC23C04"/>
    <w:rsid w:val="7BCC3374"/>
    <w:rsid w:val="7BDA209E"/>
    <w:rsid w:val="7BF0724D"/>
    <w:rsid w:val="7C053215"/>
    <w:rsid w:val="7C212497"/>
    <w:rsid w:val="7C256312"/>
    <w:rsid w:val="7C383DE6"/>
    <w:rsid w:val="7C46107C"/>
    <w:rsid w:val="7C630F77"/>
    <w:rsid w:val="7C6A122D"/>
    <w:rsid w:val="7C88518B"/>
    <w:rsid w:val="7C8A1502"/>
    <w:rsid w:val="7C9E2299"/>
    <w:rsid w:val="7CA74CD1"/>
    <w:rsid w:val="7CAB2ACE"/>
    <w:rsid w:val="7CC1114F"/>
    <w:rsid w:val="7CE20C8E"/>
    <w:rsid w:val="7CF50A84"/>
    <w:rsid w:val="7CFE12A5"/>
    <w:rsid w:val="7D271F6E"/>
    <w:rsid w:val="7D5857D0"/>
    <w:rsid w:val="7D881743"/>
    <w:rsid w:val="7DBF44BE"/>
    <w:rsid w:val="7DC6075B"/>
    <w:rsid w:val="7DC73810"/>
    <w:rsid w:val="7DCF4234"/>
    <w:rsid w:val="7DE27C66"/>
    <w:rsid w:val="7DE55DE8"/>
    <w:rsid w:val="7DEE613A"/>
    <w:rsid w:val="7DF130D0"/>
    <w:rsid w:val="7DF53C00"/>
    <w:rsid w:val="7E13521F"/>
    <w:rsid w:val="7E265CE7"/>
    <w:rsid w:val="7E2A7C5D"/>
    <w:rsid w:val="7E497F41"/>
    <w:rsid w:val="7E68523B"/>
    <w:rsid w:val="7E7517FA"/>
    <w:rsid w:val="7E98327C"/>
    <w:rsid w:val="7EA43064"/>
    <w:rsid w:val="7EA62133"/>
    <w:rsid w:val="7EAC3152"/>
    <w:rsid w:val="7ED2669C"/>
    <w:rsid w:val="7ED3155C"/>
    <w:rsid w:val="7EF00424"/>
    <w:rsid w:val="7F01417D"/>
    <w:rsid w:val="7F1216DE"/>
    <w:rsid w:val="7F3B08AB"/>
    <w:rsid w:val="7F3D4A45"/>
    <w:rsid w:val="7F5077AD"/>
    <w:rsid w:val="7F5744A6"/>
    <w:rsid w:val="7F5F77FB"/>
    <w:rsid w:val="7F69375B"/>
    <w:rsid w:val="7F913B83"/>
    <w:rsid w:val="7FAB1D28"/>
    <w:rsid w:val="7FC4648A"/>
    <w:rsid w:val="7FD67093"/>
    <w:rsid w:val="7FE85714"/>
    <w:rsid w:val="7FF640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alloon Text"/>
    <w:basedOn w:val="1"/>
    <w:link w:val="13"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sz w:val="24"/>
    </w:rPr>
  </w:style>
  <w:style w:type="paragraph" w:styleId="8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szCs w:val="24"/>
    </w:rPr>
  </w:style>
  <w:style w:type="character" w:styleId="11">
    <w:name w:val="Strong"/>
    <w:basedOn w:val="10"/>
    <w:qFormat/>
    <w:locked/>
    <w:uiPriority w:val="0"/>
    <w:rPr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批注框文本 Char"/>
    <w:basedOn w:val="10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rFonts w:ascii="Calibri" w:hAnsi="Calibri"/>
      <w:kern w:val="0"/>
      <w:sz w:val="18"/>
      <w:szCs w:val="18"/>
    </w:rPr>
  </w:style>
  <w:style w:type="paragraph" w:customStyle="1" w:styleId="15">
    <w:name w:val="Char1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Verdana"/>
      <w:sz w:val="20"/>
      <w:szCs w:val="20"/>
      <w:lang w:eastAsia="en-US"/>
    </w:rPr>
  </w:style>
  <w:style w:type="paragraph" w:customStyle="1" w:styleId="16">
    <w:name w:val="样式 (符号) 宋体 四号 行距: 1.5 倍行距"/>
    <w:basedOn w:val="1"/>
    <w:qFormat/>
    <w:uiPriority w:val="99"/>
    <w:pPr>
      <w:spacing w:line="360" w:lineRule="auto"/>
      <w:ind w:firstLine="200" w:firstLineChars="200"/>
    </w:pPr>
    <w:rPr>
      <w:rFonts w:hAnsi="宋体" w:eastAsia="仿宋" w:cs="宋体"/>
      <w:kern w:val="2"/>
      <w:sz w:val="30"/>
      <w:szCs w:val="20"/>
    </w:rPr>
  </w:style>
  <w:style w:type="paragraph" w:customStyle="1" w:styleId="17">
    <w:name w:val="默认段落字体 Para Char Char Char Char Char Char Char"/>
    <w:basedOn w:val="1"/>
    <w:qFormat/>
    <w:uiPriority w:val="99"/>
    <w:rPr>
      <w:rFonts w:ascii="Tahoma" w:hAnsi="Tahoma"/>
      <w:kern w:val="2"/>
      <w:sz w:val="24"/>
      <w:szCs w:val="24"/>
    </w:rPr>
  </w:style>
  <w:style w:type="character" w:customStyle="1" w:styleId="18">
    <w:name w:val="页眉 Char"/>
    <w:basedOn w:val="10"/>
    <w:link w:val="6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697</Words>
  <Characters>3978</Characters>
  <Lines>33</Lines>
  <Paragraphs>9</Paragraphs>
  <TotalTime>3</TotalTime>
  <ScaleCrop>false</ScaleCrop>
  <LinksUpToDate>false</LinksUpToDate>
  <CharactersWithSpaces>4666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2017-07-07T02:14:00Z</dcterms:created>
  <dc:creator>Administrator</dc:creator>
  <cp:lastModifiedBy>Administrator</cp:lastModifiedBy>
  <cp:lastPrinted>2022-06-29T10:18:00Z</cp:lastPrinted>
  <dcterms:modified xsi:type="dcterms:W3CDTF">2024-03-25T02:24:17Z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63C493A0A771453EAFB4488DAD52737A</vt:lpwstr>
  </property>
</Properties>
</file>