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bmp" ContentType="image/bmp"/>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ectPr>
          <w:headerReference r:id="rId3" w:type="default"/>
          <w:pgSz w:w="11906" w:h="16838"/>
          <w:pgMar w:top="0" w:right="0" w:bottom="0" w:left="0" w:header="851" w:footer="992" w:gutter="0"/>
          <w:cols w:space="425" w:num="1"/>
          <w:titlePg/>
          <w:docGrid w:type="lines" w:linePitch="312" w:charSpace="0"/>
        </w:sectPr>
      </w:pPr>
      <w:bookmarkStart w:id="0" w:name="_Hlk48742216"/>
      <w:bookmarkEnd w:id="0"/>
      <w:r>
        <mc:AlternateContent>
          <mc:Choice Requires="wps">
            <w:drawing>
              <wp:anchor distT="0" distB="0" distL="114300" distR="114300" simplePos="0" relativeHeight="251664384" behindDoc="0" locked="0" layoutInCell="1" allowOverlap="1">
                <wp:simplePos x="0" y="0"/>
                <wp:positionH relativeFrom="column">
                  <wp:posOffset>1349375</wp:posOffset>
                </wp:positionH>
                <wp:positionV relativeFrom="paragraph">
                  <wp:posOffset>8808085</wp:posOffset>
                </wp:positionV>
                <wp:extent cx="5132705" cy="1015365"/>
                <wp:effectExtent l="0" t="0" r="0" b="0"/>
                <wp:wrapNone/>
                <wp:docPr id="1" name="文本框 10"/>
                <wp:cNvGraphicFramePr/>
                <a:graphic xmlns:a="http://schemas.openxmlformats.org/drawingml/2006/main">
                  <a:graphicData uri="http://schemas.microsoft.com/office/word/2010/wordprocessingShape">
                    <wps:wsp>
                      <wps:cNvSpPr txBox="1"/>
                      <wps:spPr>
                        <a:xfrm>
                          <a:off x="0" y="0"/>
                          <a:ext cx="5132705" cy="1015365"/>
                        </a:xfrm>
                        <a:prstGeom prst="rect">
                          <a:avLst/>
                        </a:prstGeom>
                        <a:noFill/>
                      </wps:spPr>
                      <wps:txbx>
                        <w:txbxContent>
                          <w:p>
                            <w:pPr>
                              <w:jc w:val="center"/>
                              <w:rPr>
                                <w:rFonts w:ascii="楷体_GB2312" w:hAnsi="楷体_GB2312" w:eastAsia="楷体_GB2312" w:cs="楷体_GB2312"/>
                                <w:color w:val="000000" w:themeColor="text1"/>
                                <w:kern w:val="0"/>
                                <w:sz w:val="44"/>
                                <w:szCs w:val="4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rFonts w:hint="eastAsia" w:ascii="楷体_GB2312" w:hAnsi="楷体_GB2312" w:eastAsia="楷体_GB2312" w:cs="楷体_GB2312"/>
                                <w:color w:val="000000" w:themeColor="text1"/>
                                <w:kern w:val="0"/>
                                <w:sz w:val="44"/>
                                <w:szCs w:val="4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二〇二〇年八月</w:t>
                            </w:r>
                          </w:p>
                        </w:txbxContent>
                      </wps:txbx>
                      <wps:bodyPr wrap="square" rtlCol="0">
                        <a:spAutoFit/>
                      </wps:bodyPr>
                    </wps:wsp>
                  </a:graphicData>
                </a:graphic>
              </wp:anchor>
            </w:drawing>
          </mc:Choice>
          <mc:Fallback>
            <w:pict>
              <v:shape id="文本框 10" o:spid="_x0000_s1026" o:spt="202" type="#_x0000_t202" style="position:absolute;left:0pt;margin-left:106.25pt;margin-top:693.55pt;height:79.95pt;width:404.15pt;z-index:251664384;mso-width-relative:page;mso-height-relative:page;" filled="f" stroked="f" coordsize="21600,21600" o:gfxdata="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i9lks2QAAAA4BAAAPAAAAAAAAAAEAIAAAACIAAABkcnMvZG93bnJldi54bWxQSwEC&#10;FAAUAAAACACHTuJAVbBkcboBAABfAwAADgAAAAAAAAABACAAAAAoAQAAZHJzL2Uyb0RvYy54bWxQ&#10;SwUGAAAAAAYABgBZAQAAVAUAAAAA&#10;">
                <v:fill on="f" focussize="0,0"/>
                <v:stroke on="f"/>
                <v:imagedata o:title=""/>
                <o:lock v:ext="edit" aspectratio="f"/>
                <v:textbox style="mso-fit-shape-to-text:t;">
                  <w:txbxContent>
                    <w:p>
                      <w:pPr>
                        <w:jc w:val="center"/>
                        <w:rPr>
                          <w:rFonts w:ascii="楷体_GB2312" w:hAnsi="楷体_GB2312" w:eastAsia="楷体_GB2312" w:cs="楷体_GB2312"/>
                          <w:color w:val="000000" w:themeColor="text1"/>
                          <w:kern w:val="0"/>
                          <w:sz w:val="44"/>
                          <w:szCs w:val="4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rFonts w:hint="eastAsia" w:ascii="楷体_GB2312" w:hAnsi="楷体_GB2312" w:eastAsia="楷体_GB2312" w:cs="楷体_GB2312"/>
                          <w:color w:val="000000" w:themeColor="text1"/>
                          <w:kern w:val="0"/>
                          <w:sz w:val="44"/>
                          <w:szCs w:val="4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二〇二〇年八月</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679450</wp:posOffset>
                </wp:positionH>
                <wp:positionV relativeFrom="paragraph">
                  <wp:posOffset>2952115</wp:posOffset>
                </wp:positionV>
                <wp:extent cx="1548765" cy="1548765"/>
                <wp:effectExtent l="0" t="0" r="13335" b="13335"/>
                <wp:wrapNone/>
                <wp:docPr id="9" name="椭圆 8"/>
                <wp:cNvGraphicFramePr/>
                <a:graphic xmlns:a="http://schemas.openxmlformats.org/drawingml/2006/main">
                  <a:graphicData uri="http://schemas.microsoft.com/office/word/2010/wordprocessingShape">
                    <wps:wsp>
                      <wps:cNvSpPr/>
                      <wps:spPr>
                        <a:xfrm>
                          <a:off x="0" y="0"/>
                          <a:ext cx="1548721" cy="1548721"/>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id="椭圆 8" o:spid="_x0000_s1026" o:spt="3" type="#_x0000_t3" style="position:absolute;left:0pt;margin-left:53.5pt;margin-top:232.45pt;height:121.95pt;width:121.95pt;z-index:251661312;v-text-anchor:middle;mso-width-relative:page;mso-height-relative:page;" fillcolor="#FFFFFF [3212]" filled="t" stroked="f" coordsize="21600,21600" o:gfxdata="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hslzntkAAAALAQAADwAAAAAAAAABACAAAAAiAAAAZHJzL2Rvd25yZXYueG1sUEsBAhQAFAAAAAgA&#10;h07iQDgk+0LrAQAAygMAAA4AAAAAAAAAAQAgAAAAKAEAAGRycy9lMm9Eb2MueG1sUEsFBgAAAAAG&#10;AAYAWQEAAIUFAAAAAA==&#10;">
                <v:fill on="t" focussize="0,0"/>
                <v:stroke on="f" weight="1pt" miterlimit="8" joinstyle="miter"/>
                <v:imagedata o:title=""/>
                <o:lock v:ext="edit" aspectratio="f"/>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426720</wp:posOffset>
                </wp:positionH>
                <wp:positionV relativeFrom="paragraph">
                  <wp:posOffset>3260725</wp:posOffset>
                </wp:positionV>
                <wp:extent cx="2040255" cy="883920"/>
                <wp:effectExtent l="0" t="0" r="0" b="0"/>
                <wp:wrapNone/>
                <wp:docPr id="15" name="矩形 14"/>
                <wp:cNvGraphicFramePr/>
                <a:graphic xmlns:a="http://schemas.openxmlformats.org/drawingml/2006/main">
                  <a:graphicData uri="http://schemas.microsoft.com/office/word/2010/wordprocessingShape">
                    <wps:wsp>
                      <wps:cNvSpPr/>
                      <wps:spPr>
                        <a:xfrm>
                          <a:off x="426720" y="3260725"/>
                          <a:ext cx="2040255" cy="883920"/>
                        </a:xfrm>
                        <a:prstGeom prst="rect">
                          <a:avLst/>
                        </a:prstGeom>
                      </wps:spPr>
                      <wps:txbx>
                        <w:txbxContent>
                          <w:p>
                            <w:pPr>
                              <w:spacing w:line="360" w:lineRule="auto"/>
                              <w:jc w:val="center"/>
                              <w:rPr>
                                <w:kern w:val="0"/>
                                <w:sz w:val="28"/>
                                <w:szCs w:val="28"/>
                              </w:rPr>
                            </w:pPr>
                            <w:r>
                              <w:rPr>
                                <w:rFonts w:hint="eastAsia" w:ascii="Yu Gothic UI Semibold" w:hAnsi="Yu Gothic UI Semibold" w:eastAsia="宋体"/>
                                <w:color w:val="FFFFFF" w:themeColor="background1"/>
                                <w:kern w:val="24"/>
                                <w:sz w:val="72"/>
                                <w:szCs w:val="72"/>
                                <w14:textFill>
                                  <w14:solidFill>
                                    <w14:schemeClr w14:val="bg1"/>
                                  </w14:solidFill>
                                </w14:textFill>
                              </w:rPr>
                              <w:t>2019</w:t>
                            </w:r>
                          </w:p>
                        </w:txbxContent>
                      </wps:txbx>
                      <wps:bodyPr wrap="square">
                        <a:spAutoFit/>
                      </wps:bodyPr>
                    </wps:wsp>
                  </a:graphicData>
                </a:graphic>
              </wp:anchor>
            </w:drawing>
          </mc:Choice>
          <mc:Fallback>
            <w:pict>
              <v:rect id="矩形 14" o:spid="_x0000_s1026" o:spt="1" style="position:absolute;left:0pt;margin-left:33.6pt;margin-top:256.75pt;height:69.6pt;width:160.65pt;z-index:251666432;mso-width-relative:page;mso-height-relative:page;" filled="f" stroked="f" coordsize="21600,21600" o:gfxdata="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pV&#10;qbnZAAAACgEAAA8AAAAAAAAAAQAgAAAAIgAAAGRycy9kb3ducmV2LnhtbFBLAQIUABQAAAAIAIdO&#10;4kAgpHqbsAEAAEcDAAAOAAAAAAAAAAEAIAAAACgBAABkcnMvZTJvRG9jLnhtbFBLBQYAAAAABgAG&#10;AFkBAABKBQAAAAA=&#10;">
                <v:fill on="f" focussize="0,0"/>
                <v:stroke on="f"/>
                <v:imagedata o:title=""/>
                <o:lock v:ext="edit" aspectratio="f"/>
                <v:textbox style="mso-fit-shape-to-text:t;">
                  <w:txbxContent>
                    <w:p>
                      <w:pPr>
                        <w:spacing w:line="360" w:lineRule="auto"/>
                        <w:jc w:val="center"/>
                        <w:rPr>
                          <w:kern w:val="0"/>
                          <w:sz w:val="28"/>
                          <w:szCs w:val="28"/>
                        </w:rPr>
                      </w:pPr>
                      <w:r>
                        <w:rPr>
                          <w:rFonts w:hint="eastAsia" w:ascii="Yu Gothic UI Semibold" w:hAnsi="Yu Gothic UI Semibold" w:eastAsia="宋体"/>
                          <w:color w:val="FFFFFF" w:themeColor="background1"/>
                          <w:kern w:val="24"/>
                          <w:sz w:val="72"/>
                          <w:szCs w:val="72"/>
                          <w14:textFill>
                            <w14:solidFill>
                              <w14:schemeClr w14:val="bg1"/>
                            </w14:solidFill>
                          </w14:textFill>
                        </w:rPr>
                        <w:t>2019</w:t>
                      </w:r>
                    </w:p>
                  </w:txbxContent>
                </v:textbox>
              </v:rect>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789940</wp:posOffset>
                </wp:positionH>
                <wp:positionV relativeFrom="paragraph">
                  <wp:posOffset>3082925</wp:posOffset>
                </wp:positionV>
                <wp:extent cx="1313815" cy="1313815"/>
                <wp:effectExtent l="0" t="0" r="635" b="635"/>
                <wp:wrapNone/>
                <wp:docPr id="10" name="椭圆 9"/>
                <wp:cNvGraphicFramePr/>
                <a:graphic xmlns:a="http://schemas.openxmlformats.org/drawingml/2006/main">
                  <a:graphicData uri="http://schemas.microsoft.com/office/word/2010/wordprocessingShape">
                    <wps:wsp>
                      <wps:cNvSpPr/>
                      <wps:spPr>
                        <a:xfrm>
                          <a:off x="789940" y="3082925"/>
                          <a:ext cx="1313815" cy="1313815"/>
                        </a:xfrm>
                        <a:prstGeom prst="ellipse">
                          <a:avLst/>
                        </a:prstGeom>
                        <a:solidFill>
                          <a:srgbClr val="1F2959"/>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id="椭圆 9" o:spid="_x0000_s1026" o:spt="3" type="#_x0000_t3" style="position:absolute;left:0pt;margin-left:62.2pt;margin-top:242.75pt;height:103.45pt;width:103.45pt;z-index:251665408;v-text-anchor:middle;mso-width-relative:page;mso-height-relative:page;" fillcolor="#1F2959" filled="t" stroked="f" coordsize="21600,21600" o:gfxdata="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0Chgu2AAAAAsBAAAPAAAAAAAAAAEAIAAAACIAAABkcnMvZG93bnJldi54&#10;bWxQSwECFAAUAAAACACHTuJAZazmW/oBAADWAwAADgAAAAAAAAABACAAAAAnAQAAZHJzL2Uyb0Rv&#10;Yy54bWxQSwUGAAAAAAYABgBZAQAAkwUAAAAA&#10;">
                <v:fill on="t" focussize="0,0"/>
                <v:stroke on="f" weight="1pt" miterlimit="8" joinstyle="miter"/>
                <v:imagedata o:title=""/>
                <o:lock v:ext="edit" aspectratio="f"/>
              </v:shape>
            </w:pict>
          </mc:Fallback>
        </mc:AlternateContent>
      </w:r>
      <w:r>
        <mc:AlternateContent>
          <mc:Choice Requires="wpg">
            <w:drawing>
              <wp:anchor distT="0" distB="0" distL="114300" distR="114300" simplePos="0" relativeHeight="251662336" behindDoc="0" locked="0" layoutInCell="1" allowOverlap="1">
                <wp:simplePos x="0" y="0"/>
                <wp:positionH relativeFrom="column">
                  <wp:posOffset>15875</wp:posOffset>
                </wp:positionH>
                <wp:positionV relativeFrom="paragraph">
                  <wp:posOffset>10435590</wp:posOffset>
                </wp:positionV>
                <wp:extent cx="7559675" cy="272415"/>
                <wp:effectExtent l="0" t="0" r="3175" b="13335"/>
                <wp:wrapNone/>
                <wp:docPr id="13" name="组合 13"/>
                <wp:cNvGraphicFramePr/>
                <a:graphic xmlns:a="http://schemas.openxmlformats.org/drawingml/2006/main">
                  <a:graphicData uri="http://schemas.microsoft.com/office/word/2010/wordprocessingGroup">
                    <wpg:wgp>
                      <wpg:cNvGrpSpPr/>
                      <wpg:grpSpPr>
                        <a:xfrm>
                          <a:off x="0" y="0"/>
                          <a:ext cx="7559675" cy="272415"/>
                          <a:chOff x="1483" y="16692"/>
                          <a:chExt cx="11905" cy="429"/>
                        </a:xfrm>
                      </wpg:grpSpPr>
                      <wps:wsp>
                        <wps:cNvPr id="7" name="矩形 6"/>
                        <wps:cNvSpPr/>
                        <wps:spPr>
                          <a:xfrm>
                            <a:off x="1483" y="16692"/>
                            <a:ext cx="1125" cy="428"/>
                          </a:xfrm>
                          <a:prstGeom prst="rect">
                            <a:avLst/>
                          </a:prstGeom>
                          <a:solidFill>
                            <a:srgbClr val="FDBC1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 name="矩形 7"/>
                        <wps:cNvSpPr/>
                        <wps:spPr>
                          <a:xfrm>
                            <a:off x="2608" y="16693"/>
                            <a:ext cx="10780" cy="428"/>
                          </a:xfrm>
                          <a:prstGeom prst="rect">
                            <a:avLst/>
                          </a:prstGeom>
                          <a:solidFill>
                            <a:srgbClr val="1F2959"/>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id="_x0000_s1026" o:spid="_x0000_s1026" o:spt="203" style="position:absolute;left:0pt;margin-left:1.25pt;margin-top:821.7pt;height:21.45pt;width:595.25pt;z-index:251662336;mso-width-relative:page;mso-height-relative:page;" coordorigin="1483,16692" coordsize="11905,429" o:gfxdata="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NNc&#10;nyXaAAAADAEAAA8AAAAAAAAAAQAgAAAAIgAAAGRycy9kb3ducmV2LnhtbFBLAQIUABQAAAAIAIdO&#10;4kDMoU7HkwIAAOQGAAAOAAAAAAAAAAEAIAAAACkBAABkcnMvZTJvRG9jLnhtbFBLBQYAAAAABgAG&#10;AFkBAAAuBgAAAAA=&#10;">
                <o:lock v:ext="edit" aspectratio="f"/>
                <v:rect id="矩形 6" o:spid="_x0000_s1026" o:spt="1" style="position:absolute;left:1483;top:16692;height:428;width:1125;v-text-anchor:middle;" fillcolor="#FDBC11" filled="t" stroked="f" coordsize="21600,21600" o:gfxdata="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k0zBvQAA&#10;ANo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rect id="矩形 7" o:spid="_x0000_s1026" o:spt="1" style="position:absolute;left:2608;top:16693;height:428;width:10780;v-text-anchor:middle;" fillcolor="#1F2959" filled="t" stroked="f" coordsize="21600,21600" o:gfxdata="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RMRQrUAAADaAAAADwAA&#10;AAAAAAABACAAAAAiAAAAZHJzL2Rvd25yZXYueG1sUEsBAhQAFAAAAAgAh07iQDMvBZ47AAAAOQAA&#10;ABAAAAAAAAAAAQAgAAAABAEAAGRycy9zaGFwZXhtbC54bWxQSwUGAAAAAAYABgBbAQAArgMAAAAA&#10;">
                  <v:fill on="t" focussize="0,0"/>
                  <v:stroke on="f" weight="1pt" miterlimit="8" joinstyle="miter"/>
                  <v:imagedata o:title=""/>
                  <o:lock v:ext="edit" aspectratio="f"/>
                </v:rect>
              </v:group>
            </w:pict>
          </mc:Fallback>
        </mc:AlternateContent>
      </w:r>
      <w:r>
        <mc:AlternateContent>
          <mc:Choice Requires="wpg">
            <w:drawing>
              <wp:anchor distT="0" distB="0" distL="114300" distR="114300" simplePos="0" relativeHeight="251667456" behindDoc="1" locked="0" layoutInCell="1" allowOverlap="1">
                <wp:simplePos x="0" y="0"/>
                <wp:positionH relativeFrom="column">
                  <wp:posOffset>-31750</wp:posOffset>
                </wp:positionH>
                <wp:positionV relativeFrom="paragraph">
                  <wp:posOffset>0</wp:posOffset>
                </wp:positionV>
                <wp:extent cx="7623175" cy="4090670"/>
                <wp:effectExtent l="0" t="0" r="15875" b="0"/>
                <wp:wrapNone/>
                <wp:docPr id="4" name="组合 4"/>
                <wp:cNvGraphicFramePr/>
                <a:graphic xmlns:a="http://schemas.openxmlformats.org/drawingml/2006/main">
                  <a:graphicData uri="http://schemas.microsoft.com/office/word/2010/wordprocessingGroup">
                    <wpg:wgp>
                      <wpg:cNvGrpSpPr/>
                      <wpg:grpSpPr>
                        <a:xfrm>
                          <a:off x="0" y="0"/>
                          <a:ext cx="7623175" cy="4090670"/>
                          <a:chOff x="13622" y="283"/>
                          <a:chExt cx="12005" cy="6442"/>
                        </a:xfrm>
                      </wpg:grpSpPr>
                      <wps:wsp>
                        <wps:cNvPr id="6" name="矩形 5"/>
                        <wps:cNvSpPr/>
                        <wps:spPr>
                          <a:xfrm>
                            <a:off x="13622" y="283"/>
                            <a:ext cx="12005" cy="6170"/>
                          </a:xfrm>
                          <a:prstGeom prst="rect">
                            <a:avLst/>
                          </a:prstGeom>
                          <a:solidFill>
                            <a:srgbClr val="FDBC1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 name="文本框 10"/>
                        <wps:cNvSpPr txBox="1"/>
                        <wps:spPr>
                          <a:xfrm>
                            <a:off x="17229" y="5021"/>
                            <a:ext cx="8083" cy="1704"/>
                          </a:xfrm>
                          <a:prstGeom prst="rect">
                            <a:avLst/>
                          </a:prstGeom>
                          <a:noFill/>
                        </wps:spPr>
                        <wps:txbx>
                          <w:txbxContent>
                            <w:p>
                              <w:pPr>
                                <w:jc w:val="left"/>
                                <w:rPr>
                                  <w:color w:val="000000" w:themeColor="text1"/>
                                  <w:kern w:val="0"/>
                                  <w:sz w:val="92"/>
                                  <w:szCs w:val="92"/>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rFonts w:hint="eastAsia" w:ascii="思源黑体 HW Bold" w:hAnsi="思源黑体 HW Bold" w:eastAsia="思源黑体 HW Bold"/>
                                  <w:color w:val="000000" w:themeColor="text1"/>
                                  <w:kern w:val="24"/>
                                  <w:sz w:val="92"/>
                                  <w:szCs w:val="92"/>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部门决算公开文本</w:t>
                              </w:r>
                            </w:p>
                          </w:txbxContent>
                        </wps:txbx>
                        <wps:bodyPr wrap="square" rtlCol="0">
                          <a:spAutoFit/>
                        </wps:bodyPr>
                      </wps:wsp>
                    </wpg:wgp>
                  </a:graphicData>
                </a:graphic>
              </wp:anchor>
            </w:drawing>
          </mc:Choice>
          <mc:Fallback>
            <w:pict>
              <v:group id="_x0000_s1026" o:spid="_x0000_s1026" o:spt="203" style="position:absolute;left:0pt;margin-left:-2.5pt;margin-top:0pt;height:322.1pt;width:600.25pt;z-index:-251649024;mso-width-relative:page;mso-height-relative:page;" coordorigin="13622,283" coordsize="12005,6442" o:gfxdata="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DREfdfZ&#10;AAAACAEAAA8AAAAAAAAAAQAgAAAAIgAAAGRycy9kb3ducmV2LnhtbFBLAQIUABQAAAAIAIdO4kDQ&#10;ds0XygIAAH0GAAAOAAAAAAAAAAEAIAAAACgBAABkcnMvZTJvRG9jLnhtbFBLBQYAAAAABgAGAFkB&#10;AABkBgAAAAA=&#10;">
                <o:lock v:ext="edit" aspectratio="f"/>
                <v:rect id="矩形 5" o:spid="_x0000_s1026" o:spt="1" style="position:absolute;left:13622;top:283;height:6170;width:12005;v-text-anchor:middle;" fillcolor="#FDBC11" filled="t" stroked="f" coordsize="21600,21600" o:gfxdata="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bf6Vq8AAAA&#10;2g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ect>
                <v:shape id="文本框 10" o:spid="_x0000_s1026" o:spt="202" type="#_x0000_t202" style="position:absolute;left:17229;top:5021;height:1704;width:8083;" filled="f" stroked="f" coordsize="21600,21600" o:gfxdata="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r8kay5AAAA2wAA&#10;AA8AAAAAAAAAAQAgAAAAIgAAAGRycy9kb3ducmV2LnhtbFBLAQIUABQAAAAIAIdO4kAzLwWeOwAA&#10;ADkAAAAQAAAAAAAAAAEAIAAAAAgBAABkcnMvc2hhcGV4bWwueG1sUEsFBgAAAAAGAAYAWwEAALID&#10;AAAAAA==&#10;">
                  <v:fill on="f" focussize="0,0"/>
                  <v:stroke on="f"/>
                  <v:imagedata o:title=""/>
                  <o:lock v:ext="edit" aspectratio="f"/>
                  <v:textbox style="mso-fit-shape-to-text:t;">
                    <w:txbxContent>
                      <w:p>
                        <w:pPr>
                          <w:jc w:val="left"/>
                          <w:rPr>
                            <w:color w:val="000000" w:themeColor="text1"/>
                            <w:kern w:val="0"/>
                            <w:sz w:val="92"/>
                            <w:szCs w:val="92"/>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rFonts w:hint="eastAsia" w:ascii="思源黑体 HW Bold" w:hAnsi="思源黑体 HW Bold" w:eastAsia="思源黑体 HW Bold"/>
                            <w:color w:val="000000" w:themeColor="text1"/>
                            <w:kern w:val="24"/>
                            <w:sz w:val="92"/>
                            <w:szCs w:val="92"/>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部门决算公开文本</w:t>
                        </w:r>
                      </w:p>
                    </w:txbxContent>
                  </v:textbox>
                </v:shape>
              </v:group>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2346325</wp:posOffset>
                </wp:positionH>
                <wp:positionV relativeFrom="paragraph">
                  <wp:posOffset>3639820</wp:posOffset>
                </wp:positionV>
                <wp:extent cx="4313555" cy="396875"/>
                <wp:effectExtent l="0" t="0" r="0" b="0"/>
                <wp:wrapNone/>
                <wp:docPr id="12" name="矩形 11"/>
                <wp:cNvGraphicFramePr/>
                <a:graphic xmlns:a="http://schemas.openxmlformats.org/drawingml/2006/main">
                  <a:graphicData uri="http://schemas.microsoft.com/office/word/2010/wordprocessingShape">
                    <wps:wsp>
                      <wps:cNvSpPr/>
                      <wps:spPr>
                        <a:xfrm>
                          <a:off x="0" y="0"/>
                          <a:ext cx="4313555" cy="396875"/>
                        </a:xfrm>
                        <a:prstGeom prst="rect">
                          <a:avLst/>
                        </a:prstGeom>
                      </wps:spPr>
                      <wps:txbx>
                        <w:txbxContent>
                          <w:p/>
                        </w:txbxContent>
                      </wps:txbx>
                      <wps:bodyPr wrap="none">
                        <a:spAutoFit/>
                      </wps:bodyPr>
                    </wps:wsp>
                  </a:graphicData>
                </a:graphic>
              </wp:anchor>
            </w:drawing>
          </mc:Choice>
          <mc:Fallback>
            <w:pict>
              <v:rect id="矩形 11" o:spid="_x0000_s1026" o:spt="1" style="position:absolute;left:0pt;margin-left:184.75pt;margin-top:286.6pt;height:31.25pt;width:339.65pt;mso-wrap-style:none;z-index:251663360;mso-width-relative:page;mso-height-relative:page;" filled="f" stroked="f" coordsize="21600,21600" o:gfxdata="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WZBfR2wAAAAwBAAAP&#10;AAAAAAAAAAEAIAAAACIAAABkcnMvZG93bnJldi54bWxQSwECFAAUAAAACACHTuJABWT5JKMBAAA6&#10;AwAADgAAAAAAAAABACAAAAAqAQAAZHJzL2Uyb0RvYy54bWxQSwUGAAAAAAYABgBZAQAAPwUAAAAA&#10;">
                <v:fill on="f" focussize="0,0"/>
                <v:stroke on="f"/>
                <v:imagedata o:title=""/>
                <o:lock v:ext="edit" aspectratio="f"/>
                <v:textbox style="mso-fit-shape-to-text:t;">
                  <w:txbxContent>
                    <w:p/>
                  </w:txbxContent>
                </v:textbox>
              </v:rect>
            </w:pict>
          </mc:Fallback>
        </mc:AlternateContent>
      </w:r>
    </w:p>
    <w:p/>
    <w:p>
      <w:pPr>
        <w:jc w:val="center"/>
        <w:rPr>
          <w:rFonts w:ascii="黑体" w:hAnsi="黑体" w:eastAsia="黑体" w:cs="黑体"/>
          <w:sz w:val="56"/>
          <w:szCs w:val="72"/>
        </w:rPr>
      </w:pPr>
    </w:p>
    <w:p>
      <w:pPr>
        <w:jc w:val="center"/>
        <w:rPr>
          <w:rFonts w:ascii="黑体" w:hAnsi="黑体" w:eastAsia="黑体" w:cs="黑体"/>
          <w:sz w:val="56"/>
          <w:szCs w:val="72"/>
        </w:rPr>
      </w:pPr>
    </w:p>
    <w:p>
      <w:pPr>
        <w:rPr>
          <w:rFonts w:ascii="黑体" w:hAnsi="Times New Roman" w:eastAsia="黑体" w:cs="Times New Roman"/>
          <w:sz w:val="48"/>
          <w:szCs w:val="48"/>
        </w:rPr>
      </w:pPr>
      <w:r>
        <w:rPr>
          <w:rFonts w:hint="eastAsia" w:ascii="黑体" w:hAnsi="Times New Roman" w:eastAsia="黑体" w:cs="Times New Roman"/>
          <w:sz w:val="48"/>
          <w:szCs w:val="48"/>
        </w:rPr>
        <w:br w:type="page"/>
      </w:r>
    </w:p>
    <w:p>
      <w:pPr>
        <w:tabs>
          <w:tab w:val="left" w:pos="2728"/>
        </w:tabs>
        <w:rPr>
          <w:rFonts w:ascii="黑体" w:hAnsi="Times New Roman" w:eastAsia="黑体" w:cs="Times New Roman"/>
          <w:sz w:val="48"/>
          <w:szCs w:val="48"/>
        </w:rPr>
      </w:pPr>
      <w:r>
        <w:rPr>
          <w:rFonts w:hint="eastAsia" w:ascii="黑体" w:hAnsi="Times New Roman" w:eastAsia="黑体" w:cs="Times New Roman"/>
          <w:sz w:val="48"/>
          <w:szCs w:val="48"/>
        </w:rPr>
        <w:tab/>
      </w:r>
    </w:p>
    <w:p>
      <w:pPr>
        <w:rPr>
          <w:rFonts w:ascii="黑体" w:hAnsi="黑体" w:eastAsia="黑体" w:cs="黑体"/>
          <w:sz w:val="56"/>
          <w:szCs w:val="72"/>
        </w:rPr>
      </w:pPr>
    </w:p>
    <w:p>
      <w:pPr>
        <w:rPr>
          <w:rFonts w:ascii="黑体" w:hAnsi="黑体" w:eastAsia="黑体" w:cs="黑体"/>
          <w:b/>
          <w:bCs/>
          <w:sz w:val="72"/>
          <w:szCs w:val="96"/>
        </w:rPr>
      </w:pPr>
      <w:r>
        <w:rPr>
          <w:rFonts w:hint="eastAsia" w:ascii="黑体" w:hAnsi="黑体" w:eastAsia="黑体" w:cs="黑体"/>
          <w:b/>
          <w:bCs/>
          <w:sz w:val="72"/>
          <w:szCs w:val="96"/>
        </w:rPr>
        <w:t>2019年度部门决算公开文本</w:t>
      </w:r>
    </w:p>
    <w:p>
      <w:pPr>
        <w:spacing w:line="360" w:lineRule="auto"/>
        <w:jc w:val="center"/>
        <w:rPr>
          <w:rFonts w:ascii="黑体" w:hAnsi="黑体" w:eastAsia="黑体" w:cs="黑体"/>
          <w:sz w:val="56"/>
          <w:szCs w:val="72"/>
        </w:rPr>
      </w:pPr>
    </w:p>
    <w:p>
      <w:pPr>
        <w:spacing w:line="600" w:lineRule="auto"/>
        <w:jc w:val="center"/>
        <w:rPr>
          <w:rFonts w:ascii="黑体" w:hAnsi="黑体" w:eastAsia="黑体" w:cs="黑体"/>
          <w:sz w:val="56"/>
          <w:szCs w:val="72"/>
        </w:rPr>
      </w:pPr>
    </w:p>
    <w:p>
      <w:pPr>
        <w:spacing w:line="600" w:lineRule="auto"/>
        <w:jc w:val="center"/>
        <w:rPr>
          <w:rFonts w:ascii="黑体" w:hAnsi="黑体" w:eastAsia="黑体" w:cs="黑体"/>
          <w:sz w:val="56"/>
          <w:szCs w:val="72"/>
        </w:rPr>
      </w:pPr>
    </w:p>
    <w:p>
      <w:pPr>
        <w:spacing w:line="600" w:lineRule="auto"/>
        <w:jc w:val="center"/>
        <w:rPr>
          <w:rFonts w:ascii="黑体" w:hAnsi="黑体" w:eastAsia="黑体" w:cs="黑体"/>
          <w:sz w:val="56"/>
          <w:szCs w:val="72"/>
        </w:rPr>
      </w:pPr>
    </w:p>
    <w:p>
      <w:pPr>
        <w:spacing w:line="600" w:lineRule="auto"/>
        <w:jc w:val="center"/>
        <w:rPr>
          <w:rFonts w:ascii="黑体" w:hAnsi="黑体" w:eastAsia="黑体" w:cs="黑体"/>
          <w:sz w:val="56"/>
          <w:szCs w:val="72"/>
        </w:rPr>
      </w:pPr>
    </w:p>
    <w:p>
      <w:pPr>
        <w:spacing w:line="480" w:lineRule="auto"/>
        <w:jc w:val="center"/>
        <w:rPr>
          <w:rFonts w:ascii="黑体" w:hAnsi="黑体" w:eastAsia="黑体" w:cs="黑体"/>
          <w:sz w:val="56"/>
          <w:szCs w:val="72"/>
        </w:rPr>
      </w:pPr>
    </w:p>
    <w:p>
      <w:pPr>
        <w:spacing w:line="480" w:lineRule="auto"/>
        <w:jc w:val="center"/>
        <w:rPr>
          <w:rFonts w:ascii="黑体" w:hAnsi="黑体" w:eastAsia="黑体" w:cs="黑体"/>
          <w:sz w:val="56"/>
          <w:szCs w:val="72"/>
        </w:rPr>
      </w:pPr>
    </w:p>
    <w:p>
      <w:pPr>
        <w:snapToGrid w:val="0"/>
        <w:spacing w:line="480" w:lineRule="auto"/>
        <w:rPr>
          <w:rFonts w:ascii="黑体" w:hAnsi="黑体" w:eastAsia="黑体" w:cs="黑体"/>
          <w:sz w:val="56"/>
          <w:szCs w:val="72"/>
        </w:rPr>
      </w:pPr>
      <w:r>
        <w:rPr>
          <w:rFonts w:hint="eastAsia" w:ascii="黑体" w:hAnsi="黑体" w:eastAsia="黑体" w:cs="黑体"/>
          <w:sz w:val="56"/>
          <w:szCs w:val="72"/>
        </w:rPr>
        <w:t xml:space="preserve"> </w:t>
      </w:r>
      <w:r>
        <w:rPr>
          <w:rFonts w:ascii="黑体" w:hAnsi="黑体" w:eastAsia="黑体" w:cs="黑体"/>
          <w:sz w:val="56"/>
          <w:szCs w:val="72"/>
        </w:rPr>
        <w:t xml:space="preserve">               </w:t>
      </w:r>
    </w:p>
    <w:p>
      <w:pPr>
        <w:snapToGrid w:val="0"/>
        <w:jc w:val="center"/>
        <w:rPr>
          <w:rFonts w:ascii="楷体_GB2312" w:hAnsi="楷体_GB2312" w:eastAsia="楷体_GB2312" w:cs="楷体_GB2312"/>
          <w:color w:val="000000" w:themeColor="text1"/>
          <w:kern w:val="0"/>
          <w:sz w:val="44"/>
          <w:szCs w:val="4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rFonts w:hint="eastAsia" w:ascii="楷体_GB2312" w:hAnsi="楷体_GB2312" w:eastAsia="楷体_GB2312" w:cs="楷体_GB2312"/>
          <w:color w:val="000000" w:themeColor="text1"/>
          <w:kern w:val="0"/>
          <w:sz w:val="44"/>
          <w:szCs w:val="4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滦州市供销合作社</w:t>
      </w:r>
    </w:p>
    <w:p>
      <w:pPr>
        <w:snapToGrid w:val="0"/>
        <w:jc w:val="center"/>
        <w:rPr>
          <w:rFonts w:ascii="楷体_GB2312" w:hAnsi="楷体_GB2312" w:eastAsia="楷体_GB2312" w:cs="楷体_GB2312"/>
          <w:color w:val="000000" w:themeColor="text1"/>
          <w:kern w:val="0"/>
          <w:sz w:val="44"/>
          <w:szCs w:val="4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headerReference r:id="rId5" w:type="first"/>
          <w:footerReference r:id="rId6" w:type="first"/>
          <w:headerReference r:id="rId4" w:type="default"/>
          <w:type w:val="continuous"/>
          <w:pgSz w:w="11906" w:h="16838"/>
          <w:pgMar w:top="2041" w:right="1531" w:bottom="2041" w:left="1531" w:header="851" w:footer="992" w:gutter="0"/>
          <w:cols w:space="0" w:num="1"/>
          <w:titlePg/>
          <w:docGrid w:type="lines" w:linePitch="312" w:charSpace="0"/>
        </w:sectPr>
      </w:pPr>
      <w:r>
        <w:rPr>
          <w:rFonts w:hint="eastAsia" w:ascii="楷体_GB2312" w:hAnsi="楷体_GB2312" w:eastAsia="楷体_GB2312" w:cs="楷体_GB2312"/>
          <w:color w:val="000000" w:themeColor="text1"/>
          <w:kern w:val="0"/>
          <w:sz w:val="44"/>
          <w:szCs w:val="4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二〇二〇年八月</w:t>
      </w:r>
    </w:p>
    <w:p>
      <w:pPr>
        <w:widowControl/>
        <w:spacing w:line="600" w:lineRule="exact"/>
        <w:jc w:val="left"/>
        <w:rPr>
          <w:rFonts w:ascii="黑体" w:hAnsi="黑体" w:eastAsia="黑体" w:cs="黑体"/>
          <w:bCs/>
          <w:sz w:val="32"/>
          <w:szCs w:val="32"/>
          <w:highlight w:val="yellow"/>
        </w:rPr>
      </w:pPr>
    </w:p>
    <w:p>
      <w:pPr>
        <w:jc w:val="center"/>
        <w:rPr>
          <w:rFonts w:ascii="黑体" w:hAnsi="黑体" w:eastAsia="黑体" w:cs="黑体"/>
          <w:sz w:val="56"/>
          <w:szCs w:val="72"/>
        </w:rPr>
        <w:sectPr>
          <w:headerReference r:id="rId8" w:type="first"/>
          <w:footerReference r:id="rId10" w:type="first"/>
          <w:headerReference r:id="rId7" w:type="default"/>
          <w:footerReference r:id="rId9" w:type="default"/>
          <w:type w:val="continuous"/>
          <w:pgSz w:w="11906" w:h="16838"/>
          <w:pgMar w:top="2041" w:right="1531" w:bottom="2041" w:left="1531" w:header="851" w:footer="992" w:gutter="0"/>
          <w:cols w:space="0" w:num="1"/>
          <w:titlePg/>
          <w:docGrid w:type="lines" w:linePitch="312" w:charSpace="0"/>
        </w:sectPr>
      </w:pPr>
    </w:p>
    <w:p>
      <w:pPr>
        <w:rPr>
          <w:rFonts w:ascii="黑体" w:hAnsi="Times New Roman" w:eastAsia="黑体" w:cs="Times New Roman"/>
          <w:sz w:val="48"/>
          <w:szCs w:val="48"/>
        </w:rPr>
      </w:pPr>
      <w:r>
        <w:rPr>
          <w:rFonts w:hint="eastAsia" w:ascii="黑体" w:hAnsi="Times New Roman" w:eastAsia="黑体" w:cs="Times New Roman"/>
          <w:sz w:val="48"/>
          <w:szCs w:val="48"/>
        </w:rPr>
        <w:br w:type="page"/>
      </w:r>
      <w:r>
        <w:rPr>
          <w:rFonts w:ascii="黑体" w:hAnsi="Times New Roman" w:eastAsia="黑体" w:cs="Times New Roman"/>
          <w:sz w:val="48"/>
          <w:szCs w:val="48"/>
        </w:rPr>
        <w:drawing>
          <wp:inline distT="0" distB="0" distL="0" distR="0">
            <wp:extent cx="5196205" cy="8100060"/>
            <wp:effectExtent l="0" t="0" r="444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a:off x="0" y="0"/>
                      <a:ext cx="5196205" cy="8100060"/>
                    </a:xfrm>
                    <a:prstGeom prst="rect">
                      <a:avLst/>
                    </a:prstGeom>
                  </pic:spPr>
                </pic:pic>
              </a:graphicData>
            </a:graphic>
          </wp:inline>
        </w:drawing>
      </w:r>
    </w:p>
    <w:p>
      <w:pPr>
        <w:tabs>
          <w:tab w:val="left" w:pos="2728"/>
        </w:tabs>
        <w:jc w:val="center"/>
        <w:rPr>
          <w:rFonts w:ascii="黑体" w:hAnsi="Times New Roman" w:eastAsia="黑体" w:cs="Times New Roman"/>
          <w:sz w:val="48"/>
          <w:szCs w:val="48"/>
        </w:rPr>
      </w:pPr>
      <w:r>
        <w:rPr>
          <w:rFonts w:hint="eastAsia" w:ascii="黑体" w:hAnsi="Times New Roman" w:eastAsia="黑体" w:cs="Times New Roman"/>
          <w:sz w:val="48"/>
          <w:szCs w:val="48"/>
        </w:rPr>
        <w:t>目    录</w:t>
      </w: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仿宋_GB2312" w:cs="Times New Roman"/>
          <w:sz w:val="24"/>
          <w:szCs w:val="32"/>
        </w:rPr>
      </w:pPr>
      <w:r>
        <w:rPr>
          <w:rFonts w:ascii="Times New Roman" w:hAnsi="Times New Roman" w:eastAsia="黑体" w:cs="Times New Roman"/>
          <w:sz w:val="32"/>
          <w:szCs w:val="32"/>
        </w:rPr>
        <w:t>第一部分   部门概况</w:t>
      </w:r>
    </w:p>
    <w:p>
      <w:pPr>
        <w:widowControl/>
        <w:spacing w:after="160" w:line="580" w:lineRule="exact"/>
        <w:ind w:firstLine="1273" w:firstLineChars="398"/>
        <w:rPr>
          <w:rFonts w:ascii="Times New Roman" w:hAnsi="Times New Roman" w:eastAsia="仿宋_GB2312" w:cs="Times New Roman"/>
          <w:sz w:val="32"/>
          <w:szCs w:val="32"/>
        </w:rPr>
      </w:pPr>
      <w:r>
        <w:rPr>
          <w:rFonts w:ascii="Times New Roman" w:hAnsi="Times New Roman" w:eastAsia="仿宋_GB2312" w:cs="Times New Roman"/>
          <w:sz w:val="32"/>
          <w:szCs w:val="32"/>
        </w:rPr>
        <w:t>一、部门</w:t>
      </w:r>
      <w:r>
        <w:rPr>
          <w:rFonts w:hint="eastAsia" w:ascii="Times New Roman" w:hAnsi="Times New Roman" w:eastAsia="仿宋_GB2312" w:cs="Times New Roman"/>
          <w:sz w:val="32"/>
          <w:szCs w:val="32"/>
        </w:rPr>
        <w:t>职责</w:t>
      </w:r>
    </w:p>
    <w:p>
      <w:pPr>
        <w:widowControl/>
        <w:spacing w:after="160" w:line="580" w:lineRule="exact"/>
        <w:ind w:firstLine="1273" w:firstLineChars="398"/>
        <w:rPr>
          <w:rFonts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hint="eastAsia" w:ascii="Times New Roman" w:hAnsi="Times New Roman" w:eastAsia="仿宋_GB2312" w:cs="Times New Roman"/>
          <w:sz w:val="32"/>
          <w:szCs w:val="32"/>
        </w:rPr>
        <w:t>机构设置</w:t>
      </w:r>
    </w:p>
    <w:p>
      <w:pPr>
        <w:widowControl/>
        <w:spacing w:after="160"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第二部分   201</w:t>
      </w:r>
      <w:r>
        <w:rPr>
          <w:rFonts w:hint="eastAsia" w:ascii="Times New Roman" w:hAnsi="Times New Roman" w:eastAsia="黑体" w:cs="Times New Roman"/>
          <w:sz w:val="32"/>
          <w:szCs w:val="32"/>
        </w:rPr>
        <w:t>9</w:t>
      </w:r>
      <w:r>
        <w:rPr>
          <w:rFonts w:ascii="Times New Roman" w:hAnsi="Times New Roman" w:eastAsia="黑体" w:cs="Times New Roman"/>
          <w:sz w:val="32"/>
          <w:szCs w:val="32"/>
        </w:rPr>
        <w:t>年部门决算情况说明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四、财政拨款收入支出决算总体情况说明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五、一般公共预算</w:t>
      </w:r>
      <w:r>
        <w:rPr>
          <w:rFonts w:ascii="Times New Roman" w:hAnsi="Times New Roman" w:eastAsia="仿宋_GB2312" w:cs="Times New Roman"/>
          <w:sz w:val="32"/>
          <w:szCs w:val="32"/>
        </w:rPr>
        <w:t>“三公”经费支出决算情况说明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、预算绩效情况说明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w:t>
      </w:r>
      <w:r>
        <w:rPr>
          <w:rFonts w:ascii="Times New Roman" w:hAnsi="Times New Roman" w:eastAsia="仿宋_GB2312" w:cs="Times New Roman"/>
          <w:sz w:val="32"/>
          <w:szCs w:val="32"/>
        </w:rPr>
        <w:t>、其他重要事项的说明</w:t>
      </w:r>
    </w:p>
    <w:p>
      <w:pPr>
        <w:widowControl/>
        <w:spacing w:after="160"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第三部分</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名词解释</w:t>
      </w:r>
    </w:p>
    <w:p>
      <w:pPr>
        <w:widowControl/>
        <w:spacing w:after="160" w:line="580" w:lineRule="exact"/>
        <w:ind w:firstLine="640" w:firstLineChars="200"/>
        <w:rPr>
          <w:rFonts w:ascii="Times New Roman" w:hAnsi="Times New Roman" w:eastAsia="仿宋_GB2312" w:cs="Times New Roman"/>
          <w:sz w:val="20"/>
          <w:szCs w:val="32"/>
        </w:rPr>
      </w:pPr>
      <w:r>
        <w:rPr>
          <w:rFonts w:ascii="Times New Roman" w:hAnsi="Times New Roman" w:eastAsia="黑体" w:cs="Times New Roman"/>
          <w:sz w:val="32"/>
          <w:szCs w:val="32"/>
        </w:rPr>
        <w:t>第</w:t>
      </w:r>
      <w:r>
        <w:rPr>
          <w:rFonts w:hint="eastAsia" w:ascii="Times New Roman" w:hAnsi="Times New Roman" w:eastAsia="黑体" w:cs="Times New Roman"/>
          <w:sz w:val="32"/>
          <w:szCs w:val="32"/>
        </w:rPr>
        <w:t>四</w:t>
      </w:r>
      <w:r>
        <w:rPr>
          <w:rFonts w:ascii="Times New Roman" w:hAnsi="Times New Roman" w:eastAsia="黑体" w:cs="Times New Roman"/>
          <w:sz w:val="32"/>
          <w:szCs w:val="32"/>
        </w:rPr>
        <w:t>部分</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201</w:t>
      </w:r>
      <w:r>
        <w:rPr>
          <w:rFonts w:hint="eastAsia" w:ascii="Times New Roman" w:hAnsi="Times New Roman" w:eastAsia="黑体" w:cs="Times New Roman"/>
          <w:sz w:val="32"/>
          <w:szCs w:val="32"/>
        </w:rPr>
        <w:t>9</w:t>
      </w:r>
      <w:r>
        <w:rPr>
          <w:rFonts w:ascii="Times New Roman" w:hAnsi="Times New Roman" w:eastAsia="黑体" w:cs="Times New Roman"/>
          <w:sz w:val="32"/>
          <w:szCs w:val="32"/>
        </w:rPr>
        <w:t>年度部门决算报表</w:t>
      </w: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sectPr>
          <w:headerReference r:id="rId12" w:type="first"/>
          <w:footerReference r:id="rId14" w:type="first"/>
          <w:headerReference r:id="rId11" w:type="default"/>
          <w:footerReference r:id="rId13" w:type="default"/>
          <w:type w:val="continuous"/>
          <w:pgSz w:w="11906" w:h="16838"/>
          <w:pgMar w:top="2041" w:right="1531" w:bottom="2041" w:left="1531" w:header="851" w:footer="992" w:gutter="0"/>
          <w:cols w:space="0" w:num="1"/>
          <w:titlePg/>
          <w:docGrid w:type="lines" w:linePitch="312" w:charSpace="0"/>
        </w:sect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r>
        <w:rPr>
          <w:sz w:val="72"/>
        </w:rPr>
        <mc:AlternateContent>
          <mc:Choice Requires="wps">
            <w:drawing>
              <wp:anchor distT="0" distB="0" distL="114300" distR="114300" simplePos="0" relativeHeight="251670528" behindDoc="0" locked="0" layoutInCell="1" allowOverlap="1">
                <wp:simplePos x="0" y="0"/>
                <wp:positionH relativeFrom="column">
                  <wp:posOffset>-1088390</wp:posOffset>
                </wp:positionH>
                <wp:positionV relativeFrom="paragraph">
                  <wp:posOffset>1024890</wp:posOffset>
                </wp:positionV>
                <wp:extent cx="7793355" cy="3341370"/>
                <wp:effectExtent l="6350" t="6350" r="10795" b="24130"/>
                <wp:wrapNone/>
                <wp:docPr id="143" name="文本框 143"/>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chemeClr val="bg1"/>
                          </a:bgClr>
                        </a:pattFill>
                        <a:ln w="12700" cmpd="sng">
                          <a:solidFill>
                            <a:srgbClr val="FFD966"/>
                          </a:solidFill>
                          <a:prstDash val="solid"/>
                        </a:ln>
                      </wps:spPr>
                      <wps:style>
                        <a:lnRef idx="0">
                          <a:schemeClr val="accent1"/>
                        </a:lnRef>
                        <a:fillRef idx="0">
                          <a:schemeClr val="accent1"/>
                        </a:fillRef>
                        <a:effectRef idx="0">
                          <a:schemeClr val="accent1"/>
                        </a:effectRef>
                        <a:fontRef idx="minor">
                          <a:schemeClr val="dk1"/>
                        </a:fontRef>
                      </wps:style>
                      <wps:txbx>
                        <w:txbxContent>
                          <w:p>
                            <w:pPr>
                              <w:widowControl/>
                              <w:jc w:val="center"/>
                              <w:rPr>
                                <w:rFonts w:ascii="黑体" w:hAnsi="黑体" w:eastAsia="黑体" w:cs="黑体"/>
                                <w:color w:val="000000" w:themeColor="text1"/>
                                <w:sz w:val="96"/>
                                <w:szCs w:val="96"/>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pPr>
                            <w:r>
                              <w:rPr>
                                <w:rFonts w:hint="eastAsia" w:ascii="黑体" w:hAnsi="黑体" w:eastAsia="黑体" w:cs="黑体"/>
                                <w:color w:val="000000" w:themeColor="text1"/>
                                <w:sz w:val="96"/>
                                <w:szCs w:val="96"/>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第一部分  部门概况</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85.7pt;margin-top:80.7pt;height:263.1pt;width:613.65pt;z-index:251670528;v-text-anchor:middle;mso-width-relative:page;mso-height-relative:page;" fillcolor="#FFD966" filled="t" stroked="t" coordsize="21600,21600" o:gfxdata="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EdhMyncAAAADQEA&#10;AA8AAAAAAAAAAQAgAAAAIgAAAGRycy9kb3ducmV2LnhtbFBLAQIUABQAAAAIAIdO4kAGP3EtiAIA&#10;AC0FAAAOAAAAAAAAAAEAIAAAACsBAABkcnMvZTJvRG9jLnhtbFBLBQYAAAAABgAGAFkBAAAlBgAA&#10;AAA=&#10;">
                <v:fill type="pattern" on="t" color2="#FFFFFF [3212]" o:title="5%" focussize="0,0" r:id="rId30"/>
                <v:stroke weight="1pt" color="#FFD966 [3204]" joinstyle="round"/>
                <v:imagedata o:title=""/>
                <o:lock v:ext="edit" aspectratio="f"/>
                <v:textbox>
                  <w:txbxContent>
                    <w:p>
                      <w:pPr>
                        <w:widowControl/>
                        <w:jc w:val="center"/>
                        <w:rPr>
                          <w:rFonts w:ascii="黑体" w:hAnsi="黑体" w:eastAsia="黑体" w:cs="黑体"/>
                          <w:color w:val="000000" w:themeColor="text1"/>
                          <w:sz w:val="96"/>
                          <w:szCs w:val="96"/>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pPr>
                      <w:r>
                        <w:rPr>
                          <w:rFonts w:hint="eastAsia" w:ascii="黑体" w:hAnsi="黑体" w:eastAsia="黑体" w:cs="黑体"/>
                          <w:color w:val="000000" w:themeColor="text1"/>
                          <w:sz w:val="96"/>
                          <w:szCs w:val="96"/>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第一部分  部门概况</w:t>
                      </w:r>
                    </w:p>
                  </w:txbxContent>
                </v:textbox>
              </v:shape>
            </w:pict>
          </mc:Fallback>
        </mc:AlternateContent>
      </w:r>
      <w:r>
        <w:br w:type="page"/>
      </w:r>
    </w:p>
    <w:p>
      <w:pPr>
        <w:pStyle w:val="2"/>
        <w:spacing w:before="0" w:after="0" w:line="580" w:lineRule="exact"/>
        <w:ind w:firstLine="640" w:firstLineChars="200"/>
        <w:jc w:val="left"/>
        <w:rPr>
          <w:rFonts w:ascii="黑体" w:eastAsia="黑体" w:cs="黑体"/>
          <w:b w:val="0"/>
          <w:bCs w:val="0"/>
          <w:kern w:val="0"/>
          <w:sz w:val="32"/>
          <w:szCs w:val="32"/>
        </w:rPr>
      </w:pPr>
      <w:r>
        <w:rPr>
          <w:rFonts w:hint="eastAsia" w:ascii="黑体" w:eastAsia="黑体" w:cs="黑体"/>
          <w:b w:val="0"/>
          <w:bCs w:val="0"/>
          <w:kern w:val="0"/>
          <w:sz w:val="32"/>
          <w:szCs w:val="32"/>
        </w:rPr>
        <w:t>一、部门职责</w:t>
      </w:r>
    </w:p>
    <w:p>
      <w:pPr>
        <w:autoSpaceDE w:val="0"/>
        <w:autoSpaceDN w:val="0"/>
        <w:adjustRightInd w:val="0"/>
        <w:spacing w:line="560" w:lineRule="exact"/>
        <w:ind w:firstLine="640" w:firstLineChars="200"/>
        <w:jc w:val="left"/>
        <w:rPr>
          <w:rFonts w:ascii="仿宋_GB2312" w:hAnsi="Calibri" w:eastAsia="仿宋_GB2312" w:cs="ArialUnicodeMS"/>
          <w:kern w:val="0"/>
          <w:sz w:val="32"/>
          <w:szCs w:val="32"/>
        </w:rPr>
      </w:pPr>
      <w:r>
        <w:rPr>
          <w:rFonts w:ascii="仿宋_GB2312" w:hAnsi="Calibri" w:eastAsia="仿宋_GB2312" w:cs="ArialUnicodeMS"/>
          <w:kern w:val="0"/>
          <w:sz w:val="32"/>
          <w:szCs w:val="32"/>
        </w:rPr>
        <w:t>滦州市供销合作社联合社是全市供销合作社的联合组织，承担对全市供销合作社系统的组织、指导、协调、服务、监督以及教育培训职能，其主要职责是：</w:t>
      </w:r>
    </w:p>
    <w:p>
      <w:pPr>
        <w:autoSpaceDE w:val="0"/>
        <w:autoSpaceDN w:val="0"/>
        <w:adjustRightInd w:val="0"/>
        <w:spacing w:line="560" w:lineRule="exact"/>
        <w:ind w:firstLine="640" w:firstLineChars="200"/>
        <w:jc w:val="left"/>
        <w:rPr>
          <w:rFonts w:ascii="仿宋_GB2312" w:hAnsi="Calibri" w:eastAsia="仿宋_GB2312" w:cs="ArialUnicodeMS"/>
          <w:kern w:val="0"/>
          <w:sz w:val="32"/>
          <w:szCs w:val="32"/>
        </w:rPr>
      </w:pPr>
      <w:r>
        <w:rPr>
          <w:rFonts w:ascii="仿宋_GB2312" w:hAnsi="Calibri" w:eastAsia="仿宋_GB2312" w:cs="ArialUnicodeMS"/>
          <w:kern w:val="0"/>
          <w:sz w:val="32"/>
          <w:szCs w:val="32"/>
        </w:rPr>
        <w:t>宣传贯彻党中央、国务院和省委、省政府以及市委、市政府有关农村经济工作和社会发展的方针政策，研究制定全市供销合作社的发展规划，指导全市供销合作社的改革与发展。指导全市供销合作社系统发展农村合作经济组织，参与、推动农业产业化经营和农业社会化服务体系建设；指导协调本系统有关行业协会工作。指导全市供销合作社系统参与农村市场和商品流通网络建设，推进农村流通现代化，开拓城乡市场，促进城乡经济交流与发展。做好农副产品信息的收集、整理、发布、反馈，提高信息服务功效。向政府和有关部门反映农民社员及供销合作社意见和要求，争取政策扶持，维护供销合作社和农民社员的合法权益。指导全市供销合作社的组织建设，促进基层供销合作社加强民主管理，密切同农民的联系，协调成员社之间的关系，发挥群体联合优势。管理、监督和运营本级社社有资产，确保社有资产的保值增值。</w:t>
      </w:r>
    </w:p>
    <w:p>
      <w:pPr>
        <w:autoSpaceDE w:val="0"/>
        <w:autoSpaceDN w:val="0"/>
        <w:adjustRightInd w:val="0"/>
        <w:spacing w:line="560" w:lineRule="exact"/>
        <w:ind w:firstLine="640" w:firstLineChars="200"/>
        <w:jc w:val="left"/>
        <w:rPr>
          <w:rFonts w:ascii="仿宋_GB2312" w:hAnsi="Calibri" w:eastAsia="仿宋_GB2312" w:cs="ArialUnicodeMS"/>
          <w:kern w:val="0"/>
          <w:sz w:val="32"/>
          <w:szCs w:val="32"/>
        </w:rPr>
      </w:pPr>
    </w:p>
    <w:p>
      <w:pPr>
        <w:keepNext/>
        <w:keepLines/>
        <w:spacing w:line="580" w:lineRule="exact"/>
        <w:ind w:firstLine="640" w:firstLineChars="200"/>
        <w:jc w:val="left"/>
        <w:outlineLvl w:val="0"/>
        <w:rPr>
          <w:rFonts w:ascii="黑体" w:hAnsi="Calibri" w:eastAsia="黑体" w:cs="黑体"/>
          <w:kern w:val="0"/>
          <w:sz w:val="32"/>
          <w:szCs w:val="32"/>
        </w:rPr>
      </w:pPr>
      <w:r>
        <w:rPr>
          <w:rFonts w:hint="eastAsia" w:ascii="黑体" w:hAnsi="Calibri" w:eastAsia="黑体" w:cs="黑体"/>
          <w:kern w:val="0"/>
          <w:sz w:val="32"/>
          <w:szCs w:val="32"/>
        </w:rPr>
        <w:t>二、机构设置</w:t>
      </w:r>
    </w:p>
    <w:p>
      <w:pPr>
        <w:spacing w:line="580" w:lineRule="exact"/>
        <w:ind w:firstLine="640" w:firstLineChars="200"/>
        <w:rPr>
          <w:rFonts w:ascii="仿宋_GB2312" w:hAnsi="Calibri" w:eastAsia="仿宋_GB2312" w:cs="ArialUnicodeMS"/>
          <w:kern w:val="0"/>
          <w:sz w:val="32"/>
          <w:szCs w:val="32"/>
        </w:rPr>
      </w:pPr>
      <w:r>
        <w:rPr>
          <w:rFonts w:hint="eastAsia" w:ascii="仿宋_GB2312" w:hAnsi="Calibri" w:eastAsia="仿宋_GB2312" w:cs="ArialUnicodeMS"/>
          <w:kern w:val="0"/>
          <w:sz w:val="32"/>
          <w:szCs w:val="32"/>
        </w:rPr>
        <w:t>从决算编报单位构成看，纳入</w:t>
      </w:r>
      <w:r>
        <w:rPr>
          <w:rFonts w:hint="eastAsia" w:ascii="仿宋_GB2312" w:hAnsi="Calibri" w:eastAsia="仿宋_GB2312" w:cs="ArialUnicodeMS"/>
          <w:kern w:val="0"/>
          <w:sz w:val="32"/>
          <w:szCs w:val="32"/>
          <w:lang w:val="en-US" w:eastAsia="zh-CN"/>
        </w:rPr>
        <w:t>2019</w:t>
      </w:r>
      <w:r>
        <w:rPr>
          <w:rFonts w:hint="eastAsia" w:ascii="仿宋_GB2312" w:hAnsi="Calibri" w:eastAsia="仿宋_GB2312" w:cs="ArialUnicodeMS"/>
          <w:kern w:val="0"/>
          <w:sz w:val="32"/>
          <w:szCs w:val="32"/>
        </w:rPr>
        <w:t xml:space="preserve"> 年度本部门决算汇编范围的独立核算单位（以下简称“单位”）共 </w:t>
      </w:r>
      <w:r>
        <w:rPr>
          <w:rFonts w:ascii="仿宋_GB2312" w:hAnsi="Calibri" w:eastAsia="仿宋_GB2312" w:cs="ArialUnicodeMS"/>
          <w:kern w:val="0"/>
          <w:sz w:val="32"/>
          <w:szCs w:val="32"/>
        </w:rPr>
        <w:t>1</w:t>
      </w:r>
      <w:r>
        <w:rPr>
          <w:rFonts w:hint="eastAsia" w:ascii="仿宋_GB2312" w:hAnsi="Calibri" w:eastAsia="仿宋_GB2312" w:cs="ArialUnicodeMS"/>
          <w:kern w:val="0"/>
          <w:sz w:val="32"/>
          <w:szCs w:val="32"/>
        </w:rPr>
        <w:t>个，具体情况如下：</w:t>
      </w:r>
    </w:p>
    <w:tbl>
      <w:tblPr>
        <w:tblStyle w:val="8"/>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445"/>
        <w:gridCol w:w="2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序号</w:t>
            </w:r>
          </w:p>
        </w:tc>
        <w:tc>
          <w:tcPr>
            <w:tcW w:w="348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单位名称</w:t>
            </w:r>
          </w:p>
        </w:tc>
        <w:tc>
          <w:tcPr>
            <w:tcW w:w="244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单位基本性质</w:t>
            </w:r>
          </w:p>
        </w:tc>
        <w:tc>
          <w:tcPr>
            <w:tcW w:w="266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经费形式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1</w:t>
            </w:r>
          </w:p>
        </w:tc>
        <w:tc>
          <w:tcPr>
            <w:tcW w:w="3485" w:type="dxa"/>
          </w:tcPr>
          <w:p>
            <w:pPr>
              <w:spacing w:line="560" w:lineRule="exact"/>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滦州市供销合作社</w:t>
            </w:r>
          </w:p>
        </w:tc>
        <w:tc>
          <w:tcPr>
            <w:tcW w:w="244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参公事业单位</w:t>
            </w:r>
          </w:p>
        </w:tc>
        <w:tc>
          <w:tcPr>
            <w:tcW w:w="266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580" w:type="dxa"/>
            <w:gridSpan w:val="4"/>
            <w:tcBorders>
              <w:top w:val="single" w:color="auto" w:sz="4" w:space="0"/>
              <w:left w:val="nil"/>
              <w:bottom w:val="nil"/>
              <w:right w:val="nil"/>
            </w:tcBorders>
          </w:tcPr>
          <w:p>
            <w:pPr>
              <w:spacing w:line="560" w:lineRule="exact"/>
              <w:ind w:firstLine="560" w:firstLineChars="200"/>
              <w:jc w:val="left"/>
              <w:rPr>
                <w:rFonts w:ascii="仿宋_GB2312" w:hAnsi="Calibri" w:eastAsia="仿宋_GB2312" w:cs="ArialUnicodeMS"/>
                <w:kern w:val="0"/>
                <w:sz w:val="28"/>
                <w:szCs w:val="28"/>
              </w:rPr>
            </w:pPr>
          </w:p>
        </w:tc>
      </w:tr>
    </w:tbl>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sectPr>
          <w:footerReference r:id="rId17" w:type="first"/>
          <w:headerReference r:id="rId15" w:type="default"/>
          <w:footerReference r:id="rId16" w:type="default"/>
          <w:pgSz w:w="11906" w:h="16838"/>
          <w:pgMar w:top="2041" w:right="1531" w:bottom="2041" w:left="1531" w:header="851" w:footer="992" w:gutter="0"/>
          <w:pgNumType w:fmt="numberInDash" w:start="1"/>
          <w:cols w:space="0" w:num="1"/>
          <w:titlePg/>
          <w:docGrid w:type="lines" w:linePitch="312" w:charSpace="0"/>
        </w:sectPr>
      </w:pPr>
    </w:p>
    <w:p>
      <w:pPr>
        <w:widowControl/>
        <w:spacing w:after="160" w:line="580" w:lineRule="exact"/>
        <w:ind w:firstLine="640" w:firstLineChars="200"/>
        <w:rPr>
          <w:rFonts w:ascii="Times New Roman" w:hAnsi="Times New Roman" w:eastAsia="黑体" w:cs="Times New Roman"/>
          <w:sz w:val="32"/>
          <w:szCs w:val="32"/>
        </w:rPr>
        <w:sectPr>
          <w:headerReference r:id="rId18" w:type="default"/>
          <w:type w:val="continuous"/>
          <w:pgSz w:w="11906" w:h="16838"/>
          <w:pgMar w:top="2041" w:right="1531" w:bottom="2041" w:left="1531" w:header="851" w:footer="992" w:gutter="0"/>
          <w:pgNumType w:fmt="numberInDash"/>
          <w:cols w:space="0" w:num="1"/>
          <w:titlePg/>
          <w:docGrid w:type="lines" w:linePitch="312" w:charSpace="0"/>
        </w:sectPr>
      </w:pPr>
    </w:p>
    <w:p>
      <w:pPr>
        <w:widowControl/>
        <w:spacing w:after="160" w:line="580" w:lineRule="exact"/>
        <w:ind w:firstLine="1440" w:firstLineChars="200"/>
        <w:rPr>
          <w:rFonts w:ascii="Times New Roman" w:hAnsi="Times New Roman" w:eastAsia="黑体" w:cs="Times New Roman"/>
          <w:sz w:val="32"/>
          <w:szCs w:val="32"/>
        </w:rPr>
        <w:sectPr>
          <w:pgSz w:w="11906" w:h="16838"/>
          <w:pgMar w:top="2041" w:right="1531" w:bottom="2041" w:left="1531" w:header="851" w:footer="992" w:gutter="0"/>
          <w:pgNumType w:fmt="numberInDash"/>
          <w:cols w:space="0" w:num="1"/>
          <w:titlePg/>
          <w:docGrid w:type="lines" w:linePitch="312" w:charSpace="0"/>
        </w:sectPr>
      </w:pPr>
      <w:r>
        <w:rPr>
          <w:sz w:val="72"/>
        </w:rPr>
        <mc:AlternateContent>
          <mc:Choice Requires="wps">
            <w:drawing>
              <wp:anchor distT="0" distB="0" distL="114300" distR="114300" simplePos="0" relativeHeight="251675648" behindDoc="0" locked="0" layoutInCell="1" allowOverlap="1">
                <wp:simplePos x="0" y="0"/>
                <wp:positionH relativeFrom="column">
                  <wp:posOffset>-1088390</wp:posOffset>
                </wp:positionH>
                <wp:positionV relativeFrom="paragraph">
                  <wp:posOffset>3024505</wp:posOffset>
                </wp:positionV>
                <wp:extent cx="7793355" cy="2200275"/>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7793355" cy="2200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center"/>
                              <w:rPr>
                                <w:rFonts w:ascii="黑体" w:hAnsi="黑体" w:eastAsia="黑体" w:cs="黑体"/>
                                <w:color w:val="000000" w:themeColor="text1"/>
                                <w:sz w:val="96"/>
                                <w:szCs w:val="96"/>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pPr>
                            <w:r>
                              <w:rPr>
                                <w:rFonts w:hint="eastAsia" w:ascii="黑体" w:hAnsi="黑体" w:eastAsia="黑体" w:cs="黑体"/>
                                <w:color w:val="000000" w:themeColor="text1"/>
                                <w:sz w:val="96"/>
                                <w:szCs w:val="96"/>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 xml:space="preserve"> </w:t>
                            </w:r>
                          </w:p>
                          <w:p>
                            <w:pPr>
                              <w:widowControl/>
                              <w:jc w:val="center"/>
                              <w:rPr>
                                <w:rFonts w:ascii="黑体" w:hAnsi="黑体" w:eastAsia="黑体" w:cs="黑体"/>
                                <w:color w:val="000000" w:themeColor="text1"/>
                                <w:sz w:val="96"/>
                                <w:szCs w:val="96"/>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238.15pt;height:173.25pt;width:613.65pt;z-index:251675648;mso-width-relative:page;mso-height-relative:page;" filled="f" stroked="f" coordsize="21600,21600" o:gfxdata="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uuj5PeAAAADQEAAA8AAAAAAAAAAQAgAAAA&#10;IgAAAGRycy9kb3ducmV2LnhtbFBLAQIUABQAAAAIAIdO4kBdpNn+PgIAAGsEAAAOAAAAAAAAAAEA&#10;IAAAAC0BAABkcnMvZTJvRG9jLnhtbFBLBQYAAAAABgAGAFkBAADdBQAAAAA=&#10;">
                <v:fill on="f" focussize="0,0"/>
                <v:stroke on="f" weight="0.5pt"/>
                <v:imagedata o:title=""/>
                <o:lock v:ext="edit" aspectratio="f"/>
                <v:textbox>
                  <w:txbxContent>
                    <w:p>
                      <w:pPr>
                        <w:widowControl/>
                        <w:jc w:val="center"/>
                        <w:rPr>
                          <w:rFonts w:ascii="黑体" w:hAnsi="黑体" w:eastAsia="黑体" w:cs="黑体"/>
                          <w:color w:val="000000" w:themeColor="text1"/>
                          <w:sz w:val="96"/>
                          <w:szCs w:val="96"/>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pPr>
                      <w:r>
                        <w:rPr>
                          <w:rFonts w:hint="eastAsia" w:ascii="黑体" w:hAnsi="黑体" w:eastAsia="黑体" w:cs="黑体"/>
                          <w:color w:val="000000" w:themeColor="text1"/>
                          <w:sz w:val="96"/>
                          <w:szCs w:val="96"/>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 xml:space="preserve"> </w:t>
                      </w:r>
                    </w:p>
                    <w:p>
                      <w:pPr>
                        <w:widowControl/>
                        <w:jc w:val="center"/>
                        <w:rPr>
                          <w:rFonts w:ascii="黑体" w:hAnsi="黑体" w:eastAsia="黑体" w:cs="黑体"/>
                          <w:color w:val="000000" w:themeColor="text1"/>
                          <w:sz w:val="96"/>
                          <w:szCs w:val="96"/>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pPr>
                    </w:p>
                  </w:txbxContent>
                </v:textbox>
              </v:shape>
            </w:pict>
          </mc:Fallback>
        </mc:AlternateContent>
      </w:r>
    </w:p>
    <w:p>
      <w:pPr>
        <w:widowControl/>
        <w:spacing w:line="580" w:lineRule="exact"/>
        <w:ind w:firstLine="640" w:firstLineChars="200"/>
        <w:rPr>
          <w:rFonts w:eastAsia="黑体"/>
          <w:sz w:val="32"/>
          <w:szCs w:val="3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r>
        <w:rPr>
          <w:sz w:val="72"/>
        </w:rPr>
        <mc:AlternateContent>
          <mc:Choice Requires="wps">
            <w:drawing>
              <wp:anchor distT="0" distB="0" distL="114300" distR="114300" simplePos="0" relativeHeight="251689984" behindDoc="0" locked="0" layoutInCell="1" allowOverlap="1">
                <wp:simplePos x="0" y="0"/>
                <wp:positionH relativeFrom="column">
                  <wp:posOffset>-1153160</wp:posOffset>
                </wp:positionH>
                <wp:positionV relativeFrom="paragraph">
                  <wp:posOffset>55245</wp:posOffset>
                </wp:positionV>
                <wp:extent cx="7793355" cy="3341370"/>
                <wp:effectExtent l="4445" t="4445" r="12700" b="6985"/>
                <wp:wrapNone/>
                <wp:docPr id="187" name="文本框 187"/>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chemeClr val="bg1"/>
                          </a:bgClr>
                        </a:pattFill>
                        <a:ln w="6350">
                          <a:solidFill>
                            <a:srgbClr val="FFD966"/>
                          </a:solidFill>
                        </a:ln>
                      </wps:spPr>
                      <wps:style>
                        <a:lnRef idx="0">
                          <a:schemeClr val="accent1"/>
                        </a:lnRef>
                        <a:fillRef idx="0">
                          <a:schemeClr val="accent1"/>
                        </a:fillRef>
                        <a:effectRef idx="0">
                          <a:schemeClr val="accent1"/>
                        </a:effectRef>
                        <a:fontRef idx="minor">
                          <a:schemeClr val="dk1"/>
                        </a:fontRef>
                      </wps:style>
                      <wps:txbx>
                        <w:txbxContent>
                          <w:p>
                            <w:pPr>
                              <w:widowControl/>
                              <w:jc w:val="center"/>
                              <w:rPr>
                                <w:rFonts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pPr>
                            <w:r>
                              <w:rPr>
                                <w:rFonts w:hint="eastAsia"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 xml:space="preserve">第二部分 </w:t>
                            </w:r>
                          </w:p>
                          <w:p>
                            <w:pPr>
                              <w:widowControl/>
                              <w:jc w:val="center"/>
                              <w:rPr>
                                <w:rFonts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pPr>
                            <w:r>
                              <w:rPr>
                                <w:rFonts w:hint="eastAsia"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2019年部门决算情况说明</w:t>
                            </w:r>
                          </w:p>
                          <w:p>
                            <w:pPr>
                              <w:rPr>
                                <w14:textOutline w14:w="9525" w14:cap="flat" w14:cmpd="sng" w14:algn="ctr">
                                  <w14:solidFill>
                                    <w14:schemeClr w14:val="tx1">
                                      <w14:lumMod w14:val="50000"/>
                                      <w14:lumOff w14:val="50000"/>
                                    </w14:schemeClr>
                                  </w14:solid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90.8pt;margin-top:4.35pt;height:263.1pt;width:613.65pt;z-index:251689984;v-text-anchor:middle;mso-width-relative:page;mso-height-relative:page;" fillcolor="#FFD966" filled="t" stroked="t" coordsize="21600,21600" o:gfxdata="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P1B8+LaAAAACwEAAA8AAAAAAAAAAQAgAAAAIgAA&#10;AGRycy9kb3ducmV2LnhtbFBLAQIUABQAAAAIAIdO4kAd7gKxeAIAAAgFAAAOAAAAAAAAAAEAIAAA&#10;ACkBAABkcnMvZTJvRG9jLnhtbFBLBQYAAAAABgAGAFkBAAATBgAAAAA=&#10;">
                <v:fill type="pattern" on="t" color2="#FFFFFF [3212]" o:title="5%" focussize="0,0" r:id="rId30"/>
                <v:stroke weight="0.5pt" color="#FFD966 [3204]" joinstyle="round"/>
                <v:imagedata o:title=""/>
                <o:lock v:ext="edit" aspectratio="f"/>
                <v:textbox>
                  <w:txbxContent>
                    <w:p>
                      <w:pPr>
                        <w:widowControl/>
                        <w:jc w:val="center"/>
                        <w:rPr>
                          <w:rFonts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pPr>
                      <w:r>
                        <w:rPr>
                          <w:rFonts w:hint="eastAsia"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 xml:space="preserve">第二部分 </w:t>
                      </w:r>
                    </w:p>
                    <w:p>
                      <w:pPr>
                        <w:widowControl/>
                        <w:jc w:val="center"/>
                        <w:rPr>
                          <w:rFonts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pPr>
                      <w:r>
                        <w:rPr>
                          <w:rFonts w:hint="eastAsia"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2019年部门决算情况说明</w:t>
                      </w:r>
                    </w:p>
                    <w:p>
                      <w:pPr>
                        <w:rPr>
                          <w14:textOutline w14:w="9525" w14:cap="flat" w14:cmpd="sng" w14:algn="ctr">
                            <w14:solidFill>
                              <w14:schemeClr w14:val="tx1">
                                <w14:lumMod w14:val="50000"/>
                                <w14:lumOff w14:val="50000"/>
                              </w14:schemeClr>
                            </w14:solidFill>
                            <w14:prstDash w14:val="solid"/>
                            <w14:round/>
                          </w14:textOutline>
                        </w:rPr>
                      </w:pPr>
                    </w:p>
                  </w:txbxContent>
                </v:textbox>
              </v:shape>
            </w:pict>
          </mc:Fallback>
        </mc:AlternateContent>
      </w: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一、收入</w:t>
      </w:r>
      <w:r>
        <w:rPr>
          <w:rFonts w:hint="eastAsia" w:ascii="黑体" w:hAnsi="Cambria" w:eastAsia="黑体" w:cs="黑体"/>
          <w:kern w:val="0"/>
          <w:sz w:val="32"/>
          <w:szCs w:val="32"/>
        </w:rPr>
        <w:t>支出</w:t>
      </w:r>
      <w:r>
        <w:rPr>
          <w:rFonts w:hint="eastAsia" w:ascii="黑体" w:hAnsi="Calibri" w:eastAsia="黑体" w:cs="Times New Roman"/>
          <w:sz w:val="32"/>
          <w:szCs w:val="32"/>
        </w:rPr>
        <w:t>决算总体情况说明</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本部门2019年度收入总计（含结转和结余）</w:t>
      </w:r>
      <w:r>
        <w:rPr>
          <w:rFonts w:ascii="仿宋_GB2312" w:hAnsi="Times New Roman" w:eastAsia="仿宋_GB2312" w:cs="DengXian-Regular"/>
          <w:sz w:val="32"/>
          <w:szCs w:val="32"/>
        </w:rPr>
        <w:t>244.56</w:t>
      </w:r>
      <w:r>
        <w:rPr>
          <w:rFonts w:hint="eastAsia" w:ascii="仿宋_GB2312" w:hAnsi="Times New Roman" w:eastAsia="仿宋_GB2312" w:cs="DengXian-Regular"/>
          <w:sz w:val="32"/>
          <w:szCs w:val="32"/>
        </w:rPr>
        <w:t>万元。与2018年度决算相比，收入减少</w:t>
      </w:r>
      <w:r>
        <w:rPr>
          <w:rFonts w:ascii="仿宋_GB2312" w:hAnsi="Times New Roman" w:eastAsia="仿宋_GB2312" w:cs="DengXian-Regular"/>
          <w:sz w:val="32"/>
          <w:szCs w:val="32"/>
        </w:rPr>
        <w:t>455.99</w:t>
      </w:r>
      <w:r>
        <w:rPr>
          <w:rFonts w:hint="eastAsia" w:ascii="仿宋_GB2312" w:hAnsi="Times New Roman" w:eastAsia="仿宋_GB2312" w:cs="DengXian-Regular"/>
          <w:sz w:val="32"/>
          <w:szCs w:val="32"/>
        </w:rPr>
        <w:t>万元，下降</w:t>
      </w:r>
      <w:r>
        <w:rPr>
          <w:rFonts w:ascii="仿宋_GB2312" w:hAnsi="Times New Roman" w:eastAsia="仿宋_GB2312" w:cs="DengXian-Regular"/>
          <w:sz w:val="32"/>
          <w:szCs w:val="32"/>
        </w:rPr>
        <w:t>65.09</w:t>
      </w:r>
      <w:r>
        <w:rPr>
          <w:rFonts w:hint="eastAsia" w:ascii="仿宋_GB2312" w:hAnsi="Times New Roman" w:eastAsia="仿宋_GB2312" w:cs="DengXian-Regular"/>
          <w:sz w:val="32"/>
          <w:szCs w:val="32"/>
        </w:rPr>
        <w:t>%，主要原因是</w:t>
      </w:r>
      <w:bookmarkStart w:id="1" w:name="_Hlk48742783"/>
      <w:r>
        <w:rPr>
          <w:rFonts w:ascii="仿宋_GB2312" w:hAnsi="Times New Roman" w:eastAsia="仿宋_GB2312" w:cs="DengXian-Regular"/>
          <w:sz w:val="32"/>
          <w:szCs w:val="32"/>
        </w:rPr>
        <w:t>2</w:t>
      </w:r>
      <w:bookmarkStart w:id="2" w:name="_Hlk48805257"/>
      <w:r>
        <w:rPr>
          <w:rFonts w:ascii="仿宋_GB2312" w:hAnsi="Times New Roman" w:eastAsia="仿宋_GB2312" w:cs="DengXian-Regular"/>
          <w:sz w:val="32"/>
          <w:szCs w:val="32"/>
        </w:rPr>
        <w:t>019</w:t>
      </w:r>
      <w:r>
        <w:rPr>
          <w:rFonts w:hint="eastAsia" w:ascii="仿宋_GB2312" w:hAnsi="Times New Roman" w:eastAsia="仿宋_GB2312" w:cs="DengXian-Regular"/>
          <w:sz w:val="32"/>
          <w:szCs w:val="32"/>
        </w:rPr>
        <w:t>年度由于机关事务管理局调配的办公用房新增搬家经费1</w:t>
      </w:r>
      <w:r>
        <w:rPr>
          <w:rFonts w:ascii="仿宋_GB2312" w:hAnsi="Times New Roman" w:eastAsia="仿宋_GB2312" w:cs="DengXian-Regular"/>
          <w:sz w:val="32"/>
          <w:szCs w:val="32"/>
        </w:rPr>
        <w:t>6.06</w:t>
      </w:r>
      <w:r>
        <w:rPr>
          <w:rFonts w:hint="eastAsia" w:ascii="仿宋_GB2312" w:hAnsi="Times New Roman" w:eastAsia="仿宋_GB2312" w:cs="DengXian-Regular"/>
          <w:sz w:val="32"/>
          <w:szCs w:val="32"/>
        </w:rPr>
        <w:t>万元，新增专项农权贷金荣惠农业务经费2</w:t>
      </w:r>
      <w:r>
        <w:rPr>
          <w:rFonts w:ascii="仿宋_GB2312" w:hAnsi="Times New Roman" w:eastAsia="仿宋_GB2312" w:cs="DengXian-Regular"/>
          <w:sz w:val="32"/>
          <w:szCs w:val="32"/>
        </w:rPr>
        <w:t>9.36</w:t>
      </w:r>
      <w:r>
        <w:rPr>
          <w:rFonts w:hint="eastAsia" w:ascii="仿宋_GB2312" w:hAnsi="Times New Roman" w:eastAsia="仿宋_GB2312" w:cs="DengXian-Regular"/>
          <w:sz w:val="32"/>
          <w:szCs w:val="32"/>
        </w:rPr>
        <w:t>万元，2</w:t>
      </w:r>
      <w:r>
        <w:rPr>
          <w:rFonts w:ascii="仿宋_GB2312" w:hAnsi="Times New Roman" w:eastAsia="仿宋_GB2312" w:cs="DengXian-Regular"/>
          <w:sz w:val="32"/>
          <w:szCs w:val="32"/>
        </w:rPr>
        <w:t>019</w:t>
      </w:r>
      <w:r>
        <w:rPr>
          <w:rFonts w:hint="eastAsia" w:ascii="仿宋_GB2312" w:hAnsi="Times New Roman" w:eastAsia="仿宋_GB2312" w:cs="DengXian-Regular"/>
          <w:sz w:val="32"/>
          <w:szCs w:val="32"/>
        </w:rPr>
        <w:t>年度减少专项经费农村产权抵押贷款风险补偿基金5</w:t>
      </w:r>
      <w:r>
        <w:rPr>
          <w:rFonts w:ascii="仿宋_GB2312" w:hAnsi="Times New Roman" w:eastAsia="仿宋_GB2312" w:cs="DengXian-Regular"/>
          <w:sz w:val="32"/>
          <w:szCs w:val="32"/>
        </w:rPr>
        <w:t>00</w:t>
      </w:r>
      <w:r>
        <w:rPr>
          <w:rFonts w:hint="eastAsia" w:ascii="仿宋_GB2312" w:hAnsi="Times New Roman" w:eastAsia="仿宋_GB2312" w:cs="DengXian-Regular"/>
          <w:sz w:val="32"/>
          <w:szCs w:val="32"/>
        </w:rPr>
        <w:t>万元</w:t>
      </w:r>
      <w:bookmarkEnd w:id="1"/>
      <w:bookmarkEnd w:id="2"/>
      <w:r>
        <w:rPr>
          <w:rFonts w:hint="eastAsia" w:ascii="仿宋_GB2312" w:hAnsi="Times New Roman" w:eastAsia="仿宋_GB2312" w:cs="DengXian-Regular"/>
          <w:sz w:val="32"/>
          <w:szCs w:val="32"/>
        </w:rPr>
        <w:t>。</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w:t>
      </w:r>
      <w:r>
        <w:rPr>
          <w:rFonts w:ascii="仿宋_GB2312" w:hAnsi="Times New Roman" w:eastAsia="仿宋_GB2312" w:cs="DengXian-Regular"/>
          <w:sz w:val="32"/>
          <w:szCs w:val="32"/>
        </w:rPr>
        <w:t>9</w:t>
      </w:r>
      <w:r>
        <w:rPr>
          <w:rFonts w:hint="eastAsia" w:ascii="仿宋_GB2312" w:hAnsi="Times New Roman" w:eastAsia="仿宋_GB2312" w:cs="DengXian-Regular"/>
          <w:sz w:val="32"/>
          <w:szCs w:val="32"/>
        </w:rPr>
        <w:t>年度支出总计</w:t>
      </w:r>
      <w:r>
        <w:rPr>
          <w:rFonts w:ascii="仿宋_GB2312" w:hAnsi="Times New Roman" w:eastAsia="仿宋_GB2312" w:cs="DengXian-Regular"/>
          <w:sz w:val="32"/>
          <w:szCs w:val="32"/>
        </w:rPr>
        <w:t>246.91</w:t>
      </w:r>
      <w:r>
        <w:rPr>
          <w:rFonts w:hint="eastAsia" w:ascii="仿宋_GB2312" w:hAnsi="Times New Roman" w:eastAsia="仿宋_GB2312" w:cs="DengXian-Regular"/>
          <w:sz w:val="32"/>
          <w:szCs w:val="32"/>
        </w:rPr>
        <w:t>万元。与201</w:t>
      </w:r>
      <w:r>
        <w:rPr>
          <w:rFonts w:ascii="仿宋_GB2312" w:hAnsi="Times New Roman" w:eastAsia="仿宋_GB2312" w:cs="DengXian-Regular"/>
          <w:sz w:val="32"/>
          <w:szCs w:val="32"/>
        </w:rPr>
        <w:t>8</w:t>
      </w:r>
      <w:r>
        <w:rPr>
          <w:rFonts w:hint="eastAsia" w:ascii="仿宋_GB2312" w:hAnsi="Times New Roman" w:eastAsia="仿宋_GB2312" w:cs="DengXian-Regular"/>
          <w:sz w:val="32"/>
          <w:szCs w:val="32"/>
        </w:rPr>
        <w:t>年度决算相比，支出减少</w:t>
      </w:r>
      <w:r>
        <w:rPr>
          <w:rFonts w:ascii="仿宋_GB2312" w:hAnsi="Times New Roman" w:eastAsia="仿宋_GB2312" w:cs="DengXian-Regular"/>
          <w:sz w:val="32"/>
          <w:szCs w:val="32"/>
        </w:rPr>
        <w:t>448.87</w:t>
      </w:r>
      <w:r>
        <w:rPr>
          <w:rFonts w:hint="eastAsia" w:ascii="仿宋_GB2312" w:hAnsi="Times New Roman" w:eastAsia="仿宋_GB2312" w:cs="DengXian-Regular"/>
          <w:sz w:val="32"/>
          <w:szCs w:val="32"/>
        </w:rPr>
        <w:t>万元，下降</w:t>
      </w:r>
      <w:r>
        <w:rPr>
          <w:rFonts w:ascii="仿宋_GB2312" w:hAnsi="Times New Roman" w:eastAsia="仿宋_GB2312" w:cs="DengXian-Regular"/>
          <w:sz w:val="32"/>
          <w:szCs w:val="32"/>
        </w:rPr>
        <w:t>64.51</w:t>
      </w:r>
      <w:r>
        <w:rPr>
          <w:rFonts w:hint="eastAsia" w:ascii="仿宋_GB2312" w:hAnsi="Times New Roman" w:eastAsia="仿宋_GB2312" w:cs="DengXian-Regular"/>
          <w:sz w:val="32"/>
          <w:szCs w:val="32"/>
        </w:rPr>
        <w:t>%，主要原因是</w:t>
      </w:r>
      <w:bookmarkStart w:id="3" w:name="_Hlk48805554"/>
      <w:r>
        <w:rPr>
          <w:rFonts w:hint="eastAsia" w:ascii="仿宋_GB2312" w:hAnsi="Times New Roman" w:eastAsia="仿宋_GB2312" w:cs="DengXian-Regular"/>
          <w:sz w:val="32"/>
          <w:szCs w:val="32"/>
        </w:rPr>
        <w:t>2</w:t>
      </w:r>
      <w:r>
        <w:rPr>
          <w:rFonts w:ascii="仿宋_GB2312" w:hAnsi="Times New Roman" w:eastAsia="仿宋_GB2312" w:cs="DengXian-Regular"/>
          <w:sz w:val="32"/>
          <w:szCs w:val="32"/>
        </w:rPr>
        <w:t>019</w:t>
      </w:r>
      <w:r>
        <w:rPr>
          <w:rFonts w:hint="eastAsia" w:ascii="仿宋_GB2312" w:hAnsi="Times New Roman" w:eastAsia="仿宋_GB2312" w:cs="DengXian-Regular"/>
          <w:sz w:val="32"/>
          <w:szCs w:val="32"/>
        </w:rPr>
        <w:t>年度由于机关事务管理局调配的办公用房新增搬家经费1</w:t>
      </w:r>
      <w:r>
        <w:rPr>
          <w:rFonts w:ascii="仿宋_GB2312" w:hAnsi="Times New Roman" w:eastAsia="仿宋_GB2312" w:cs="DengXian-Regular"/>
          <w:sz w:val="32"/>
          <w:szCs w:val="32"/>
        </w:rPr>
        <w:t>6.06</w:t>
      </w:r>
      <w:r>
        <w:rPr>
          <w:rFonts w:hint="eastAsia" w:ascii="仿宋_GB2312" w:hAnsi="Times New Roman" w:eastAsia="仿宋_GB2312" w:cs="DengXian-Regular"/>
          <w:sz w:val="32"/>
          <w:szCs w:val="32"/>
        </w:rPr>
        <w:t>万元</w:t>
      </w:r>
      <w:bookmarkEnd w:id="3"/>
      <w:r>
        <w:rPr>
          <w:rFonts w:hint="eastAsia" w:ascii="仿宋_GB2312" w:hAnsi="Times New Roman" w:eastAsia="仿宋_GB2312" w:cs="DengXian-Regular"/>
          <w:sz w:val="32"/>
          <w:szCs w:val="32"/>
        </w:rPr>
        <w:t>，新增专项农权贷金荣惠农业务经费2</w:t>
      </w:r>
      <w:r>
        <w:rPr>
          <w:rFonts w:ascii="仿宋_GB2312" w:hAnsi="Times New Roman" w:eastAsia="仿宋_GB2312" w:cs="DengXian-Regular"/>
          <w:sz w:val="32"/>
          <w:szCs w:val="32"/>
        </w:rPr>
        <w:t>9.36</w:t>
      </w:r>
      <w:r>
        <w:rPr>
          <w:rFonts w:hint="eastAsia" w:ascii="仿宋_GB2312" w:hAnsi="Times New Roman" w:eastAsia="仿宋_GB2312" w:cs="DengXian-Regular"/>
          <w:sz w:val="32"/>
          <w:szCs w:val="32"/>
        </w:rPr>
        <w:t>万元，2</w:t>
      </w:r>
      <w:r>
        <w:rPr>
          <w:rFonts w:ascii="仿宋_GB2312" w:hAnsi="Times New Roman" w:eastAsia="仿宋_GB2312" w:cs="DengXian-Regular"/>
          <w:sz w:val="32"/>
          <w:szCs w:val="32"/>
        </w:rPr>
        <w:t>019</w:t>
      </w:r>
      <w:r>
        <w:rPr>
          <w:rFonts w:hint="eastAsia" w:ascii="仿宋_GB2312" w:hAnsi="Times New Roman" w:eastAsia="仿宋_GB2312" w:cs="DengXian-Regular"/>
          <w:sz w:val="32"/>
          <w:szCs w:val="32"/>
        </w:rPr>
        <w:t>年度减少专项经费农村产权抵押贷款风险补偿基金5</w:t>
      </w:r>
      <w:r>
        <w:rPr>
          <w:rFonts w:ascii="仿宋_GB2312" w:hAnsi="Times New Roman" w:eastAsia="仿宋_GB2312" w:cs="DengXian-Regular"/>
          <w:sz w:val="32"/>
          <w:szCs w:val="32"/>
        </w:rPr>
        <w:t>00</w:t>
      </w:r>
      <w:r>
        <w:rPr>
          <w:rFonts w:hint="eastAsia" w:ascii="仿宋_GB2312" w:hAnsi="Times New Roman" w:eastAsia="仿宋_GB2312" w:cs="DengXian-Regular"/>
          <w:sz w:val="32"/>
          <w:szCs w:val="32"/>
        </w:rPr>
        <w:t>万元。</w:t>
      </w: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二、收入决算情况说明</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本部门2019年度本年收入合计</w:t>
      </w:r>
      <w:r>
        <w:rPr>
          <w:rFonts w:ascii="仿宋_GB2312" w:hAnsi="Times New Roman" w:eastAsia="仿宋_GB2312" w:cs="DengXian-Regular"/>
          <w:sz w:val="32"/>
          <w:szCs w:val="32"/>
        </w:rPr>
        <w:t>244.56</w:t>
      </w:r>
      <w:r>
        <w:rPr>
          <w:rFonts w:hint="eastAsia" w:ascii="仿宋_GB2312" w:hAnsi="Times New Roman" w:eastAsia="仿宋_GB2312" w:cs="DengXian-Regular"/>
          <w:sz w:val="32"/>
          <w:szCs w:val="32"/>
        </w:rPr>
        <w:t>万元，其中：财政拨款收入</w:t>
      </w:r>
      <w:r>
        <w:rPr>
          <w:rFonts w:ascii="仿宋_GB2312" w:hAnsi="Times New Roman" w:eastAsia="仿宋_GB2312" w:cs="DengXian-Regular"/>
          <w:sz w:val="32"/>
          <w:szCs w:val="32"/>
        </w:rPr>
        <w:t>244.56</w:t>
      </w:r>
      <w:r>
        <w:rPr>
          <w:rFonts w:hint="eastAsia" w:ascii="仿宋_GB2312" w:hAnsi="Times New Roman" w:eastAsia="仿宋_GB2312" w:cs="DengXian-Regular"/>
          <w:sz w:val="32"/>
          <w:szCs w:val="32"/>
        </w:rPr>
        <w:t>万元。</w:t>
      </w: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三、支出决算情况说明</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本部门2019年度本年支出合计</w:t>
      </w:r>
      <w:r>
        <w:rPr>
          <w:rFonts w:ascii="仿宋_GB2312" w:hAnsi="Times New Roman" w:eastAsia="仿宋_GB2312" w:cs="DengXian-Regular"/>
          <w:sz w:val="32"/>
          <w:szCs w:val="32"/>
        </w:rPr>
        <w:t>246.91</w:t>
      </w:r>
      <w:r>
        <w:rPr>
          <w:rFonts w:hint="eastAsia" w:ascii="仿宋_GB2312" w:hAnsi="Times New Roman" w:eastAsia="仿宋_GB2312" w:cs="DengXian-Regular"/>
          <w:sz w:val="32"/>
          <w:szCs w:val="32"/>
        </w:rPr>
        <w:t>万元，其中：基本支出</w:t>
      </w:r>
      <w:r>
        <w:rPr>
          <w:rFonts w:ascii="仿宋_GB2312" w:hAnsi="Times New Roman" w:eastAsia="仿宋_GB2312" w:cs="DengXian-Regular"/>
          <w:sz w:val="32"/>
          <w:szCs w:val="32"/>
        </w:rPr>
        <w:t>151.62</w:t>
      </w:r>
      <w:r>
        <w:rPr>
          <w:rFonts w:hint="eastAsia" w:ascii="仿宋_GB2312" w:hAnsi="Times New Roman" w:eastAsia="仿宋_GB2312" w:cs="DengXian-Regular"/>
          <w:sz w:val="32"/>
          <w:szCs w:val="32"/>
        </w:rPr>
        <w:t>万元，占</w:t>
      </w:r>
      <w:r>
        <w:rPr>
          <w:rFonts w:ascii="仿宋_GB2312" w:hAnsi="Times New Roman" w:eastAsia="仿宋_GB2312" w:cs="DengXian-Regular"/>
          <w:sz w:val="32"/>
          <w:szCs w:val="32"/>
        </w:rPr>
        <w:t>61.41</w:t>
      </w:r>
      <w:r>
        <w:rPr>
          <w:rFonts w:hint="eastAsia" w:ascii="仿宋_GB2312" w:hAnsi="Times New Roman" w:eastAsia="仿宋_GB2312" w:cs="DengXian-Regular"/>
          <w:sz w:val="32"/>
          <w:szCs w:val="32"/>
        </w:rPr>
        <w:t>%；项目支出</w:t>
      </w:r>
      <w:r>
        <w:rPr>
          <w:rFonts w:ascii="仿宋_GB2312" w:hAnsi="Times New Roman" w:eastAsia="仿宋_GB2312" w:cs="DengXian-Regular"/>
          <w:sz w:val="32"/>
          <w:szCs w:val="32"/>
        </w:rPr>
        <w:t>95.29</w:t>
      </w:r>
      <w:r>
        <w:rPr>
          <w:rFonts w:hint="eastAsia" w:ascii="仿宋_GB2312" w:hAnsi="Times New Roman" w:eastAsia="仿宋_GB2312" w:cs="DengXian-Regular"/>
          <w:sz w:val="32"/>
          <w:szCs w:val="32"/>
        </w:rPr>
        <w:t>万元，占</w:t>
      </w:r>
      <w:r>
        <w:rPr>
          <w:rFonts w:ascii="仿宋_GB2312" w:hAnsi="Times New Roman" w:eastAsia="仿宋_GB2312" w:cs="DengXian-Regular"/>
          <w:sz w:val="32"/>
          <w:szCs w:val="32"/>
        </w:rPr>
        <w:t>38.59</w:t>
      </w:r>
      <w:r>
        <w:rPr>
          <w:rFonts w:hint="eastAsia" w:ascii="仿宋_GB2312" w:hAnsi="Times New Roman" w:eastAsia="仿宋_GB2312" w:cs="DengXian-Regular"/>
          <w:sz w:val="32"/>
          <w:szCs w:val="32"/>
        </w:rPr>
        <w:t>%；经营支出</w:t>
      </w:r>
      <w:r>
        <w:rPr>
          <w:rFonts w:ascii="仿宋_GB2312" w:hAnsi="Times New Roman" w:eastAsia="仿宋_GB2312" w:cs="DengXian-Regular"/>
          <w:sz w:val="32"/>
          <w:szCs w:val="32"/>
        </w:rPr>
        <w:t>0</w:t>
      </w:r>
      <w:r>
        <w:rPr>
          <w:rFonts w:hint="eastAsia" w:ascii="仿宋_GB2312" w:hAnsi="Times New Roman" w:eastAsia="仿宋_GB2312" w:cs="DengXian-Regular"/>
          <w:sz w:val="32"/>
          <w:szCs w:val="32"/>
        </w:rPr>
        <w:t>万元，占</w:t>
      </w:r>
      <w:r>
        <w:rPr>
          <w:rFonts w:ascii="仿宋_GB2312" w:hAnsi="Times New Roman" w:eastAsia="仿宋_GB2312" w:cs="DengXian-Regular"/>
          <w:sz w:val="32"/>
          <w:szCs w:val="32"/>
        </w:rPr>
        <w:t>0</w:t>
      </w:r>
      <w:r>
        <w:rPr>
          <w:rFonts w:hint="eastAsia" w:ascii="仿宋_GB2312" w:hAnsi="Times New Roman" w:eastAsia="仿宋_GB2312" w:cs="DengXian-Regular"/>
          <w:sz w:val="32"/>
          <w:szCs w:val="32"/>
        </w:rPr>
        <w:t>%。如图所示：</w:t>
      </w:r>
    </w:p>
    <w:p>
      <w:pPr>
        <w:adjustRightInd w:val="0"/>
        <w:snapToGrid w:val="0"/>
        <w:spacing w:line="580" w:lineRule="exact"/>
        <w:ind w:firstLine="1920" w:firstLineChars="600"/>
        <w:rPr>
          <w:rFonts w:ascii="仿宋_GB2312" w:hAnsi="Times New Roman" w:eastAsia="仿宋_GB2312" w:cs="DengXian-Regular"/>
          <w:sz w:val="32"/>
          <w:szCs w:val="32"/>
        </w:rPr>
      </w:pPr>
      <w:r>
        <w:rPr>
          <w:rFonts w:ascii="仿宋_GB2312" w:hAnsi="Times New Roman" w:eastAsia="仿宋_GB2312" w:cs="DengXian-Regular"/>
          <w:sz w:val="32"/>
          <w:szCs w:val="32"/>
        </w:rPr>
        <w:drawing>
          <wp:anchor distT="0" distB="0" distL="114300" distR="114300" simplePos="0" relativeHeight="251694080" behindDoc="0" locked="0" layoutInCell="1" allowOverlap="1">
            <wp:simplePos x="0" y="0"/>
            <wp:positionH relativeFrom="column">
              <wp:posOffset>677545</wp:posOffset>
            </wp:positionH>
            <wp:positionV relativeFrom="paragraph">
              <wp:posOffset>61595</wp:posOffset>
            </wp:positionV>
            <wp:extent cx="3543300" cy="1419225"/>
            <wp:effectExtent l="0" t="0" r="0" b="9525"/>
            <wp:wrapSquare wrapText="bothSides"/>
            <wp:docPr id="24" name="图表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anchor>
        </w:drawing>
      </w:r>
    </w:p>
    <w:p>
      <w:pPr>
        <w:adjustRightInd w:val="0"/>
        <w:snapToGrid w:val="0"/>
        <w:spacing w:line="580" w:lineRule="exact"/>
        <w:ind w:firstLine="1920" w:firstLineChars="600"/>
        <w:rPr>
          <w:rFonts w:ascii="仿宋_GB2312" w:hAnsi="Times New Roman" w:eastAsia="仿宋_GB2312" w:cs="DengXian-Regular"/>
          <w:sz w:val="32"/>
          <w:szCs w:val="32"/>
        </w:rPr>
      </w:pPr>
    </w:p>
    <w:p>
      <w:pPr>
        <w:adjustRightInd w:val="0"/>
        <w:snapToGrid w:val="0"/>
        <w:spacing w:line="580" w:lineRule="exact"/>
        <w:ind w:firstLine="1920" w:firstLineChars="600"/>
        <w:rPr>
          <w:rFonts w:ascii="仿宋_GB2312" w:hAnsi="Times New Roman" w:eastAsia="仿宋_GB2312" w:cs="DengXian-Regular"/>
          <w:sz w:val="32"/>
          <w:szCs w:val="32"/>
        </w:rPr>
      </w:pPr>
      <w:r>
        <w:rPr>
          <w:rFonts w:ascii="仿宋_GB2312" w:hAnsi="Times New Roman" w:eastAsia="仿宋_GB2312" w:cs="DengXian-Regular"/>
          <w:sz w:val="32"/>
          <w:szCs w:val="32"/>
        </w:rPr>
        <mc:AlternateContent>
          <mc:Choice Requires="wps">
            <w:drawing>
              <wp:anchor distT="0" distB="0" distL="114300" distR="114300" simplePos="0" relativeHeight="251684864" behindDoc="1" locked="0" layoutInCell="1" allowOverlap="1">
                <wp:simplePos x="0" y="0"/>
                <wp:positionH relativeFrom="column">
                  <wp:posOffset>948055</wp:posOffset>
                </wp:positionH>
                <wp:positionV relativeFrom="paragraph">
                  <wp:posOffset>956945</wp:posOffset>
                </wp:positionV>
                <wp:extent cx="3314065" cy="483235"/>
                <wp:effectExtent l="0" t="0" r="635" b="0"/>
                <wp:wrapNone/>
                <wp:docPr id="30" name="文本框 30"/>
                <wp:cNvGraphicFramePr/>
                <a:graphic xmlns:a="http://schemas.openxmlformats.org/drawingml/2006/main">
                  <a:graphicData uri="http://schemas.microsoft.com/office/word/2010/wordprocessingShape">
                    <wps:wsp>
                      <wps:cNvSpPr txBox="1"/>
                      <wps:spPr>
                        <a:xfrm>
                          <a:off x="0" y="0"/>
                          <a:ext cx="3314323" cy="483249"/>
                        </a:xfrm>
                        <a:prstGeom prst="rect">
                          <a:avLst/>
                        </a:prstGeom>
                        <a:solidFill>
                          <a:srgbClr val="FFFFFF"/>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adjustRightInd w:val="0"/>
                              <w:snapToGrid w:val="0"/>
                              <w:spacing w:after="160" w:line="560" w:lineRule="exact"/>
                              <w:jc w:val="center"/>
                              <w:rPr>
                                <w:rFonts w:ascii="Times New Roman" w:hAnsi="Times New Roman" w:eastAsia="宋体" w:cs="Times New Roman"/>
                                <w:sz w:val="20"/>
                              </w:rPr>
                            </w:pPr>
                            <w:bookmarkStart w:id="5" w:name="_Hlk48743459"/>
                            <w:bookmarkStart w:id="6" w:name="_Hlk48743458"/>
                            <w:r>
                              <w:rPr>
                                <w:rFonts w:hint="eastAsia" w:ascii="仿宋_GB2312" w:hAnsi="Times New Roman" w:eastAsia="仿宋_GB2312" w:cs="DengXian-Regular"/>
                                <w:sz w:val="28"/>
                                <w:szCs w:val="28"/>
                              </w:rPr>
                              <w:t>图</w:t>
                            </w:r>
                            <w:r>
                              <w:rPr>
                                <w:rFonts w:ascii="仿宋_GB2312" w:hAnsi="Times New Roman" w:eastAsia="仿宋_GB2312" w:cs="DengXian-Regular"/>
                                <w:sz w:val="28"/>
                                <w:szCs w:val="28"/>
                              </w:rPr>
                              <w:t>1</w:t>
                            </w:r>
                            <w:r>
                              <w:rPr>
                                <w:rFonts w:hint="eastAsia" w:ascii="仿宋_GB2312" w:hAnsi="Times New Roman" w:eastAsia="仿宋_GB2312" w:cs="DengXian-Regular"/>
                                <w:sz w:val="28"/>
                                <w:szCs w:val="28"/>
                              </w:rPr>
                              <w:t>：支出构成情况（按支出性质）</w:t>
                            </w:r>
                            <w:bookmarkEnd w:id="5"/>
                            <w:bookmarkEnd w:id="6"/>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4.65pt;margin-top:75.35pt;height:38.05pt;width:260.95pt;z-index:-251631616;mso-width-relative:page;mso-height-relative:page;" fillcolor="#FFFFFF" filled="t" stroked="f" coordsize="21600,21600" o:gfxdata="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YleKT1gAAAAsB&#10;AAAPAAAAAAAAAAEAIAAAACIAAABkcnMvZG93bnJldi54bWxQSwECFAAUAAAACACHTuJAvMxNuVYC&#10;AACfBAAADgAAAAAAAAABACAAAAAlAQAAZHJzL2Uyb0RvYy54bWxQSwUGAAAAAAYABgBZAQAA7QUA&#10;AAAA&#10;">
                <v:fill on="t" focussize="0,0"/>
                <v:stroke on="f" weight="0.5pt"/>
                <v:imagedata o:title=""/>
                <o:lock v:ext="edit" aspectratio="f"/>
                <v:textbox>
                  <w:txbxContent>
                    <w:p>
                      <w:pPr>
                        <w:adjustRightInd w:val="0"/>
                        <w:snapToGrid w:val="0"/>
                        <w:spacing w:after="160" w:line="560" w:lineRule="exact"/>
                        <w:jc w:val="center"/>
                        <w:rPr>
                          <w:rFonts w:ascii="Times New Roman" w:hAnsi="Times New Roman" w:eastAsia="宋体" w:cs="Times New Roman"/>
                          <w:sz w:val="20"/>
                        </w:rPr>
                      </w:pPr>
                      <w:bookmarkStart w:id="5" w:name="_Hlk48743459"/>
                      <w:bookmarkStart w:id="6" w:name="_Hlk48743458"/>
                      <w:r>
                        <w:rPr>
                          <w:rFonts w:hint="eastAsia" w:ascii="仿宋_GB2312" w:hAnsi="Times New Roman" w:eastAsia="仿宋_GB2312" w:cs="DengXian-Regular"/>
                          <w:sz w:val="28"/>
                          <w:szCs w:val="28"/>
                        </w:rPr>
                        <w:t>图</w:t>
                      </w:r>
                      <w:r>
                        <w:rPr>
                          <w:rFonts w:ascii="仿宋_GB2312" w:hAnsi="Times New Roman" w:eastAsia="仿宋_GB2312" w:cs="DengXian-Regular"/>
                          <w:sz w:val="28"/>
                          <w:szCs w:val="28"/>
                        </w:rPr>
                        <w:t>1</w:t>
                      </w:r>
                      <w:r>
                        <w:rPr>
                          <w:rFonts w:hint="eastAsia" w:ascii="仿宋_GB2312" w:hAnsi="Times New Roman" w:eastAsia="仿宋_GB2312" w:cs="DengXian-Regular"/>
                          <w:sz w:val="28"/>
                          <w:szCs w:val="28"/>
                        </w:rPr>
                        <w:t>：支出构成情况（按支出性质）</w:t>
                      </w:r>
                      <w:bookmarkEnd w:id="5"/>
                      <w:bookmarkEnd w:id="6"/>
                    </w:p>
                  </w:txbxContent>
                </v:textbox>
              </v:shape>
            </w:pict>
          </mc:Fallback>
        </mc:AlternateContent>
      </w:r>
    </w:p>
    <w:p>
      <w:pPr>
        <w:keepNext/>
        <w:keepLines/>
        <w:snapToGrid w:val="0"/>
        <w:spacing w:line="580" w:lineRule="exact"/>
        <w:ind w:firstLine="640" w:firstLineChars="200"/>
        <w:outlineLvl w:val="1"/>
        <w:rPr>
          <w:rFonts w:ascii="黑体" w:hAnsi="Calibri" w:eastAsia="黑体" w:cs="Times New Roman"/>
          <w:sz w:val="32"/>
          <w:szCs w:val="32"/>
        </w:rPr>
      </w:pPr>
    </w:p>
    <w:p>
      <w:pPr>
        <w:keepNext/>
        <w:keepLines/>
        <w:snapToGrid w:val="0"/>
        <w:spacing w:line="580" w:lineRule="exact"/>
        <w:ind w:firstLine="640" w:firstLineChars="200"/>
        <w:outlineLvl w:val="1"/>
        <w:rPr>
          <w:rFonts w:ascii="黑体" w:hAnsi="Calibri" w:eastAsia="黑体" w:cs="Times New Roman"/>
          <w:sz w:val="32"/>
          <w:szCs w:val="32"/>
        </w:rPr>
      </w:pPr>
    </w:p>
    <w:p>
      <w:pPr>
        <w:keepNext/>
        <w:keepLines/>
        <w:snapToGrid w:val="0"/>
        <w:spacing w:line="580" w:lineRule="exact"/>
        <w:ind w:firstLine="640" w:firstLineChars="200"/>
        <w:outlineLvl w:val="1"/>
        <w:rPr>
          <w:rFonts w:ascii="黑体" w:hAnsi="Calibri" w:eastAsia="黑体" w:cs="Times New Roman"/>
          <w:sz w:val="32"/>
          <w:szCs w:val="32"/>
        </w:rPr>
      </w:pP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四、</w:t>
      </w:r>
      <w:r>
        <w:rPr>
          <w:rFonts w:hint="eastAsia" w:ascii="黑体" w:hAnsi="Cambria" w:eastAsia="黑体" w:cs="黑体"/>
          <w:kern w:val="0"/>
          <w:sz w:val="32"/>
          <w:szCs w:val="32"/>
        </w:rPr>
        <w:t>财政</w:t>
      </w:r>
      <w:r>
        <w:rPr>
          <w:rFonts w:hint="eastAsia" w:ascii="黑体" w:hAnsi="Calibri" w:eastAsia="黑体" w:cs="Times New Roman"/>
          <w:sz w:val="32"/>
          <w:szCs w:val="32"/>
        </w:rPr>
        <w:t>拨款收入支出决算总体情况说明</w:t>
      </w:r>
    </w:p>
    <w:p>
      <w:pPr>
        <w:snapToGrid w:val="0"/>
        <w:spacing w:line="580" w:lineRule="exact"/>
        <w:ind w:firstLine="643" w:firstLine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（一）财政拨款收支与2018 年度决算对比情况</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本部门2019年度形成的财政拨款收支均为一般公共预算财政拨款，其中本年收入</w:t>
      </w:r>
      <w:r>
        <w:rPr>
          <w:rFonts w:ascii="仿宋_GB2312" w:hAnsi="Times New Roman" w:eastAsia="仿宋_GB2312" w:cs="DengXian-Regular"/>
          <w:sz w:val="32"/>
          <w:szCs w:val="32"/>
        </w:rPr>
        <w:t>244.56</w:t>
      </w:r>
      <w:r>
        <w:rPr>
          <w:rFonts w:hint="eastAsia" w:ascii="仿宋_GB2312" w:hAnsi="Times New Roman" w:eastAsia="仿宋_GB2312" w:cs="DengXian-Regular"/>
          <w:sz w:val="32"/>
          <w:szCs w:val="32"/>
        </w:rPr>
        <w:t>万元,比2018年度减少</w:t>
      </w:r>
      <w:r>
        <w:rPr>
          <w:rFonts w:ascii="仿宋_GB2312" w:hAnsi="Times New Roman" w:eastAsia="仿宋_GB2312" w:cs="DengXian-Regular"/>
          <w:sz w:val="32"/>
          <w:szCs w:val="32"/>
        </w:rPr>
        <w:t>455.99</w:t>
      </w:r>
      <w:r>
        <w:rPr>
          <w:rFonts w:hint="eastAsia" w:ascii="仿宋_GB2312" w:hAnsi="Times New Roman" w:eastAsia="仿宋_GB2312" w:cs="DengXian-Regular"/>
          <w:sz w:val="32"/>
          <w:szCs w:val="32"/>
        </w:rPr>
        <w:t>万元，降低6</w:t>
      </w:r>
      <w:r>
        <w:rPr>
          <w:rFonts w:ascii="仿宋_GB2312" w:hAnsi="Times New Roman" w:eastAsia="仿宋_GB2312" w:cs="DengXian-Regular"/>
          <w:sz w:val="32"/>
          <w:szCs w:val="32"/>
        </w:rPr>
        <w:t>5.09</w:t>
      </w:r>
      <w:r>
        <w:rPr>
          <w:rFonts w:hint="eastAsia" w:ascii="仿宋_GB2312" w:hAnsi="Times New Roman" w:eastAsia="仿宋_GB2312" w:cs="DengXian-Regular"/>
          <w:sz w:val="32"/>
          <w:szCs w:val="32"/>
        </w:rPr>
        <w:t>%，主要是2</w:t>
      </w:r>
      <w:r>
        <w:rPr>
          <w:rFonts w:ascii="仿宋_GB2312" w:hAnsi="Times New Roman" w:eastAsia="仿宋_GB2312" w:cs="DengXian-Regular"/>
          <w:sz w:val="32"/>
          <w:szCs w:val="32"/>
        </w:rPr>
        <w:t>019</w:t>
      </w:r>
      <w:r>
        <w:rPr>
          <w:rFonts w:hint="eastAsia" w:ascii="仿宋_GB2312" w:hAnsi="Times New Roman" w:eastAsia="仿宋_GB2312" w:cs="DengXian-Regular"/>
          <w:sz w:val="32"/>
          <w:szCs w:val="32"/>
        </w:rPr>
        <w:t>年度由于机关事务管理局调配的办公用房新增搬家经费1</w:t>
      </w:r>
      <w:r>
        <w:rPr>
          <w:rFonts w:ascii="仿宋_GB2312" w:hAnsi="Times New Roman" w:eastAsia="仿宋_GB2312" w:cs="DengXian-Regular"/>
          <w:sz w:val="32"/>
          <w:szCs w:val="32"/>
        </w:rPr>
        <w:t>6.06</w:t>
      </w:r>
      <w:r>
        <w:rPr>
          <w:rFonts w:hint="eastAsia" w:ascii="仿宋_GB2312" w:hAnsi="Times New Roman" w:eastAsia="仿宋_GB2312" w:cs="DengXian-Regular"/>
          <w:sz w:val="32"/>
          <w:szCs w:val="32"/>
        </w:rPr>
        <w:t>万元，新增专项农权贷金荣惠农业务经费2</w:t>
      </w:r>
      <w:r>
        <w:rPr>
          <w:rFonts w:ascii="仿宋_GB2312" w:hAnsi="Times New Roman" w:eastAsia="仿宋_GB2312" w:cs="DengXian-Regular"/>
          <w:sz w:val="32"/>
          <w:szCs w:val="32"/>
        </w:rPr>
        <w:t>9.36</w:t>
      </w:r>
      <w:r>
        <w:rPr>
          <w:rFonts w:hint="eastAsia" w:ascii="仿宋_GB2312" w:hAnsi="Times New Roman" w:eastAsia="仿宋_GB2312" w:cs="DengXian-Regular"/>
          <w:sz w:val="32"/>
          <w:szCs w:val="32"/>
        </w:rPr>
        <w:t>万元，2</w:t>
      </w:r>
      <w:r>
        <w:rPr>
          <w:rFonts w:ascii="仿宋_GB2312" w:hAnsi="Times New Roman" w:eastAsia="仿宋_GB2312" w:cs="DengXian-Regular"/>
          <w:sz w:val="32"/>
          <w:szCs w:val="32"/>
        </w:rPr>
        <w:t>019</w:t>
      </w:r>
      <w:r>
        <w:rPr>
          <w:rFonts w:hint="eastAsia" w:ascii="仿宋_GB2312" w:hAnsi="Times New Roman" w:eastAsia="仿宋_GB2312" w:cs="DengXian-Regular"/>
          <w:sz w:val="32"/>
          <w:szCs w:val="32"/>
        </w:rPr>
        <w:t>年度减少专项经费农村产权抵押贷款风险补偿基金5</w:t>
      </w:r>
      <w:r>
        <w:rPr>
          <w:rFonts w:ascii="仿宋_GB2312" w:hAnsi="Times New Roman" w:eastAsia="仿宋_GB2312" w:cs="DengXian-Regular"/>
          <w:sz w:val="32"/>
          <w:szCs w:val="32"/>
        </w:rPr>
        <w:t>00</w:t>
      </w:r>
      <w:r>
        <w:rPr>
          <w:rFonts w:hint="eastAsia" w:ascii="仿宋_GB2312" w:hAnsi="Times New Roman" w:eastAsia="仿宋_GB2312" w:cs="DengXian-Regular"/>
          <w:sz w:val="32"/>
          <w:szCs w:val="32"/>
        </w:rPr>
        <w:t>万元；本年支出</w:t>
      </w:r>
      <w:r>
        <w:rPr>
          <w:rFonts w:ascii="仿宋_GB2312" w:hAnsi="Times New Roman" w:eastAsia="仿宋_GB2312" w:cs="DengXian-Regular"/>
          <w:sz w:val="32"/>
          <w:szCs w:val="32"/>
        </w:rPr>
        <w:t>246.91</w:t>
      </w:r>
      <w:r>
        <w:rPr>
          <w:rFonts w:hint="eastAsia" w:ascii="仿宋_GB2312" w:hAnsi="Times New Roman" w:eastAsia="仿宋_GB2312" w:cs="DengXian-Regular"/>
          <w:sz w:val="32"/>
          <w:szCs w:val="32"/>
        </w:rPr>
        <w:t>万元，减少</w:t>
      </w:r>
      <w:r>
        <w:rPr>
          <w:rFonts w:ascii="仿宋_GB2312" w:hAnsi="Times New Roman" w:eastAsia="仿宋_GB2312" w:cs="DengXian-Regular"/>
          <w:sz w:val="32"/>
          <w:szCs w:val="32"/>
        </w:rPr>
        <w:t>448.87</w:t>
      </w:r>
      <w:r>
        <w:rPr>
          <w:rFonts w:hint="eastAsia" w:ascii="仿宋_GB2312" w:hAnsi="Times New Roman" w:eastAsia="仿宋_GB2312" w:cs="DengXian-Regular"/>
          <w:sz w:val="32"/>
          <w:szCs w:val="32"/>
        </w:rPr>
        <w:t>万元，降低6</w:t>
      </w:r>
      <w:r>
        <w:rPr>
          <w:rFonts w:ascii="仿宋_GB2312" w:hAnsi="Times New Roman" w:eastAsia="仿宋_GB2312" w:cs="DengXian-Regular"/>
          <w:sz w:val="32"/>
          <w:szCs w:val="32"/>
        </w:rPr>
        <w:t>4.51</w:t>
      </w:r>
      <w:r>
        <w:rPr>
          <w:rFonts w:hint="eastAsia" w:ascii="仿宋_GB2312" w:hAnsi="Times New Roman" w:eastAsia="仿宋_GB2312" w:cs="DengXian-Regular"/>
          <w:sz w:val="32"/>
          <w:szCs w:val="32"/>
        </w:rPr>
        <w:t>%，主要是2</w:t>
      </w:r>
      <w:r>
        <w:rPr>
          <w:rFonts w:ascii="仿宋_GB2312" w:hAnsi="Times New Roman" w:eastAsia="仿宋_GB2312" w:cs="DengXian-Regular"/>
          <w:sz w:val="32"/>
          <w:szCs w:val="32"/>
        </w:rPr>
        <w:t>019</w:t>
      </w:r>
      <w:r>
        <w:rPr>
          <w:rFonts w:hint="eastAsia" w:ascii="仿宋_GB2312" w:hAnsi="Times New Roman" w:eastAsia="仿宋_GB2312" w:cs="DengXian-Regular"/>
          <w:sz w:val="32"/>
          <w:szCs w:val="32"/>
        </w:rPr>
        <w:t>年度由于机关事务管理局调配的办公用房新增搬家经费1</w:t>
      </w:r>
      <w:r>
        <w:rPr>
          <w:rFonts w:ascii="仿宋_GB2312" w:hAnsi="Times New Roman" w:eastAsia="仿宋_GB2312" w:cs="DengXian-Regular"/>
          <w:sz w:val="32"/>
          <w:szCs w:val="32"/>
        </w:rPr>
        <w:t>6.06</w:t>
      </w:r>
      <w:r>
        <w:rPr>
          <w:rFonts w:hint="eastAsia" w:ascii="仿宋_GB2312" w:hAnsi="Times New Roman" w:eastAsia="仿宋_GB2312" w:cs="DengXian-Regular"/>
          <w:sz w:val="32"/>
          <w:szCs w:val="32"/>
        </w:rPr>
        <w:t>万元，新增专项农权贷金荣惠农业务经费2</w:t>
      </w:r>
      <w:r>
        <w:rPr>
          <w:rFonts w:ascii="仿宋_GB2312" w:hAnsi="Times New Roman" w:eastAsia="仿宋_GB2312" w:cs="DengXian-Regular"/>
          <w:sz w:val="32"/>
          <w:szCs w:val="32"/>
        </w:rPr>
        <w:t>9.36</w:t>
      </w:r>
      <w:r>
        <w:rPr>
          <w:rFonts w:hint="eastAsia" w:ascii="仿宋_GB2312" w:hAnsi="Times New Roman" w:eastAsia="仿宋_GB2312" w:cs="DengXian-Regular"/>
          <w:sz w:val="32"/>
          <w:szCs w:val="32"/>
        </w:rPr>
        <w:t>万元，2</w:t>
      </w:r>
      <w:r>
        <w:rPr>
          <w:rFonts w:ascii="仿宋_GB2312" w:hAnsi="Times New Roman" w:eastAsia="仿宋_GB2312" w:cs="DengXian-Regular"/>
          <w:sz w:val="32"/>
          <w:szCs w:val="32"/>
        </w:rPr>
        <w:t>019</w:t>
      </w:r>
      <w:r>
        <w:rPr>
          <w:rFonts w:hint="eastAsia" w:ascii="仿宋_GB2312" w:hAnsi="Times New Roman" w:eastAsia="仿宋_GB2312" w:cs="DengXian-Regular"/>
          <w:sz w:val="32"/>
          <w:szCs w:val="32"/>
        </w:rPr>
        <w:t>年度减少专项经费农村产权抵押贷</w:t>
      </w:r>
      <w:r>
        <w:rPr>
          <w:rFonts w:ascii="仿宋_GB2312" w:hAnsi="Times New Roman" w:eastAsia="仿宋_GB2312" w:cs="DengXian-Regular"/>
          <w:sz w:val="32"/>
          <w:szCs w:val="32"/>
        </w:rPr>
        <w:drawing>
          <wp:anchor distT="0" distB="0" distL="114300" distR="114300" simplePos="0" relativeHeight="251695104" behindDoc="0" locked="0" layoutInCell="1" allowOverlap="1">
            <wp:simplePos x="0" y="0"/>
            <wp:positionH relativeFrom="page">
              <wp:align>center</wp:align>
            </wp:positionH>
            <wp:positionV relativeFrom="paragraph">
              <wp:posOffset>495935</wp:posOffset>
            </wp:positionV>
            <wp:extent cx="3714750" cy="1828800"/>
            <wp:effectExtent l="0" t="0" r="0" b="0"/>
            <wp:wrapTopAndBottom/>
            <wp:docPr id="25" name="图表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r>
        <w:rPr>
          <w:rFonts w:hint="eastAsia" w:ascii="仿宋_GB2312" w:hAnsi="Times New Roman" w:eastAsia="仿宋_GB2312" w:cs="DengXian-Regular"/>
          <w:sz w:val="32"/>
          <w:szCs w:val="32"/>
        </w:rPr>
        <w:t>款风险补偿基金5</w:t>
      </w:r>
      <w:r>
        <w:rPr>
          <w:rFonts w:ascii="仿宋_GB2312" w:hAnsi="Times New Roman" w:eastAsia="仿宋_GB2312" w:cs="DengXian-Regular"/>
          <w:sz w:val="32"/>
          <w:szCs w:val="32"/>
        </w:rPr>
        <w:t>00</w:t>
      </w:r>
      <w:r>
        <w:rPr>
          <w:rFonts w:hint="eastAsia" w:ascii="仿宋_GB2312" w:hAnsi="Times New Roman" w:eastAsia="仿宋_GB2312" w:cs="DengXian-Regular"/>
          <w:sz w:val="32"/>
          <w:szCs w:val="32"/>
        </w:rPr>
        <w:t>万元。</w:t>
      </w:r>
    </w:p>
    <w:p>
      <w:pPr>
        <w:adjustRightInd w:val="0"/>
        <w:snapToGrid w:val="0"/>
        <w:spacing w:line="580" w:lineRule="exact"/>
        <w:ind w:firstLine="640" w:firstLineChars="200"/>
        <w:rPr>
          <w:rFonts w:ascii="仿宋_GB2312" w:hAnsi="Times New Roman" w:eastAsia="仿宋_GB2312" w:cs="DengXian-Regular"/>
          <w:sz w:val="32"/>
          <w:szCs w:val="32"/>
        </w:rPr>
      </w:pPr>
    </w:p>
    <w:p>
      <w:pPr>
        <w:snapToGrid w:val="0"/>
        <w:spacing w:line="580" w:lineRule="exact"/>
        <w:ind w:firstLine="643" w:firstLineChars="200"/>
        <w:rPr>
          <w:rFonts w:ascii="楷体_GB2312" w:hAnsi="Times New Roman" w:eastAsia="楷体_GB2312" w:cs="DengXian-Bold"/>
          <w:b/>
          <w:bCs/>
          <w:sz w:val="32"/>
          <w:szCs w:val="32"/>
        </w:rPr>
      </w:pPr>
    </w:p>
    <w:p>
      <w:pPr>
        <w:snapToGrid w:val="0"/>
        <w:spacing w:line="580" w:lineRule="exact"/>
        <w:ind w:firstLine="643" w:firstLineChars="200"/>
        <w:rPr>
          <w:rFonts w:ascii="仿宋_GB2312" w:hAnsi="Times New Roman" w:eastAsia="仿宋_GB2312" w:cs="DengXian-Bold"/>
          <w:b/>
          <w:bCs/>
          <w:sz w:val="32"/>
          <w:szCs w:val="32"/>
        </w:rPr>
      </w:pPr>
      <w:r>
        <w:rPr>
          <w:rFonts w:hint="eastAsia" w:ascii="楷体_GB2312" w:hAnsi="Times New Roman" w:eastAsia="楷体_GB2312" w:cs="DengXian-Bold"/>
          <w:b/>
          <w:bCs/>
          <w:sz w:val="32"/>
          <w:szCs w:val="32"/>
        </w:rPr>
        <w:t>（二）财政拨款收支与年初预算数对比情况</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本部门2019年度一般公共预算财政拨款收入</w:t>
      </w:r>
      <w:r>
        <w:rPr>
          <w:rFonts w:ascii="仿宋_GB2312" w:hAnsi="Times New Roman" w:eastAsia="仿宋_GB2312" w:cs="DengXian-Regular"/>
          <w:sz w:val="32"/>
          <w:szCs w:val="32"/>
        </w:rPr>
        <w:t>244.56</w:t>
      </w:r>
      <w:r>
        <w:rPr>
          <w:rFonts w:hint="eastAsia" w:ascii="仿宋_GB2312" w:hAnsi="Times New Roman" w:eastAsia="仿宋_GB2312" w:cs="DengXian-Regular"/>
          <w:sz w:val="32"/>
          <w:szCs w:val="32"/>
        </w:rPr>
        <w:t>万元，完成年初预算的</w:t>
      </w:r>
      <w:r>
        <w:rPr>
          <w:rFonts w:ascii="仿宋_GB2312" w:hAnsi="Times New Roman" w:eastAsia="仿宋_GB2312" w:cs="DengXian-Regular"/>
          <w:sz w:val="32"/>
          <w:szCs w:val="32"/>
        </w:rPr>
        <w:t>100</w:t>
      </w:r>
      <w:r>
        <w:rPr>
          <w:rFonts w:hint="eastAsia" w:ascii="仿宋_GB2312" w:hAnsi="Times New Roman" w:eastAsia="仿宋_GB2312" w:cs="DengXian-Regular"/>
          <w:sz w:val="32"/>
          <w:szCs w:val="32"/>
        </w:rPr>
        <w:t>%（如图</w:t>
      </w:r>
      <w:r>
        <w:rPr>
          <w:rFonts w:ascii="仿宋_GB2312" w:hAnsi="Times New Roman" w:eastAsia="仿宋_GB2312" w:cs="DengXian-Regular"/>
          <w:sz w:val="32"/>
          <w:szCs w:val="32"/>
        </w:rPr>
        <w:t>3</w:t>
      </w:r>
      <w:r>
        <w:rPr>
          <w:rFonts w:hint="eastAsia" w:ascii="仿宋_GB2312" w:hAnsi="Times New Roman" w:eastAsia="仿宋_GB2312" w:cs="DengXian-Regular"/>
          <w:sz w:val="32"/>
          <w:szCs w:val="32"/>
        </w:rPr>
        <w:t>）,比年初预算增加</w:t>
      </w:r>
      <w:r>
        <w:rPr>
          <w:rFonts w:ascii="仿宋_GB2312" w:hAnsi="Times New Roman" w:eastAsia="仿宋_GB2312" w:cs="DengXian-Regular"/>
          <w:sz w:val="32"/>
          <w:szCs w:val="32"/>
        </w:rPr>
        <w:t>17.41</w:t>
      </w:r>
      <w:r>
        <w:rPr>
          <w:rFonts w:hint="eastAsia" w:ascii="仿宋_GB2312" w:hAnsi="Times New Roman" w:eastAsia="仿宋_GB2312" w:cs="DengXian-Regular"/>
          <w:sz w:val="32"/>
          <w:szCs w:val="32"/>
        </w:rPr>
        <w:t>万元，决算数大于预算数主要原因是2</w:t>
      </w:r>
      <w:r>
        <w:rPr>
          <w:rFonts w:ascii="仿宋_GB2312" w:hAnsi="Times New Roman" w:eastAsia="仿宋_GB2312" w:cs="DengXian-Regular"/>
          <w:sz w:val="32"/>
          <w:szCs w:val="32"/>
        </w:rPr>
        <w:t>019</w:t>
      </w:r>
      <w:r>
        <w:rPr>
          <w:rFonts w:hint="eastAsia" w:ascii="仿宋_GB2312" w:hAnsi="Times New Roman" w:eastAsia="仿宋_GB2312" w:cs="DengXian-Regular"/>
          <w:sz w:val="32"/>
          <w:szCs w:val="32"/>
        </w:rPr>
        <w:t>年度由于机关事务管理局调配的办公用房新增搬家经费1</w:t>
      </w:r>
      <w:r>
        <w:rPr>
          <w:rFonts w:ascii="仿宋_GB2312" w:hAnsi="Times New Roman" w:eastAsia="仿宋_GB2312" w:cs="DengXian-Regular"/>
          <w:sz w:val="32"/>
          <w:szCs w:val="32"/>
        </w:rPr>
        <w:t>6.06</w:t>
      </w:r>
      <w:r>
        <w:rPr>
          <w:rFonts w:hint="eastAsia" w:ascii="仿宋_GB2312" w:hAnsi="Times New Roman" w:eastAsia="仿宋_GB2312" w:cs="DengXian-Regular"/>
          <w:sz w:val="32"/>
          <w:szCs w:val="32"/>
        </w:rPr>
        <w:t>万元，2</w:t>
      </w:r>
      <w:r>
        <w:rPr>
          <w:rFonts w:ascii="仿宋_GB2312" w:hAnsi="Times New Roman" w:eastAsia="仿宋_GB2312" w:cs="DengXian-Regular"/>
          <w:sz w:val="32"/>
          <w:szCs w:val="32"/>
        </w:rPr>
        <w:t>019</w:t>
      </w:r>
      <w:r>
        <w:rPr>
          <w:rFonts w:hint="eastAsia" w:ascii="仿宋_GB2312" w:hAnsi="Times New Roman" w:eastAsia="仿宋_GB2312" w:cs="DengXian-Regular"/>
          <w:sz w:val="32"/>
          <w:szCs w:val="32"/>
        </w:rPr>
        <w:t>年度结转结余2</w:t>
      </w:r>
      <w:r>
        <w:rPr>
          <w:rFonts w:ascii="仿宋_GB2312" w:hAnsi="Times New Roman" w:eastAsia="仿宋_GB2312" w:cs="DengXian-Regular"/>
          <w:sz w:val="32"/>
          <w:szCs w:val="32"/>
        </w:rPr>
        <w:t>.35</w:t>
      </w:r>
      <w:r>
        <w:rPr>
          <w:rFonts w:hint="eastAsia" w:ascii="仿宋_GB2312" w:hAnsi="Times New Roman" w:eastAsia="仿宋_GB2312" w:cs="DengXian-Regular"/>
          <w:sz w:val="32"/>
          <w:szCs w:val="32"/>
        </w:rPr>
        <w:t>万元；本年支出</w:t>
      </w:r>
      <w:r>
        <w:rPr>
          <w:rFonts w:ascii="仿宋_GB2312" w:hAnsi="Times New Roman" w:eastAsia="仿宋_GB2312" w:cs="DengXian-Regular"/>
          <w:sz w:val="32"/>
          <w:szCs w:val="32"/>
        </w:rPr>
        <w:t>246.91</w:t>
      </w:r>
      <w:r>
        <w:rPr>
          <w:rFonts w:hint="eastAsia" w:ascii="仿宋_GB2312" w:hAnsi="Times New Roman" w:eastAsia="仿宋_GB2312" w:cs="DengXian-Regular"/>
          <w:sz w:val="32"/>
          <w:szCs w:val="32"/>
        </w:rPr>
        <w:t>万元，完成年初预算的</w:t>
      </w:r>
      <w:r>
        <w:rPr>
          <w:rFonts w:ascii="仿宋_GB2312" w:hAnsi="Times New Roman" w:eastAsia="仿宋_GB2312" w:cs="DengXian-Regular"/>
          <w:sz w:val="32"/>
          <w:szCs w:val="32"/>
        </w:rPr>
        <w:t>100</w:t>
      </w:r>
      <w:r>
        <w:rPr>
          <w:rFonts w:hint="eastAsia" w:ascii="仿宋_GB2312" w:hAnsi="Times New Roman" w:eastAsia="仿宋_GB2312" w:cs="DengXian-Regular"/>
          <w:sz w:val="32"/>
          <w:szCs w:val="32"/>
        </w:rPr>
        <w:t>%,比年初预算增加1</w:t>
      </w:r>
      <w:r>
        <w:rPr>
          <w:rFonts w:ascii="仿宋_GB2312" w:hAnsi="Times New Roman" w:eastAsia="仿宋_GB2312" w:cs="DengXian-Regular"/>
          <w:sz w:val="32"/>
          <w:szCs w:val="32"/>
        </w:rPr>
        <w:t>9.76</w:t>
      </w:r>
      <w:r>
        <w:rPr>
          <w:rFonts w:hint="eastAsia" w:ascii="仿宋_GB2312" w:hAnsi="Times New Roman" w:eastAsia="仿宋_GB2312" w:cs="DengXian-Regular"/>
          <w:sz w:val="32"/>
          <w:szCs w:val="32"/>
        </w:rPr>
        <w:t>万元，决算数大于预算数主要原因是主要是2</w:t>
      </w:r>
      <w:r>
        <w:rPr>
          <w:rFonts w:ascii="仿宋_GB2312" w:hAnsi="Times New Roman" w:eastAsia="仿宋_GB2312" w:cs="DengXian-Regular"/>
          <w:sz w:val="32"/>
          <w:szCs w:val="32"/>
        </w:rPr>
        <w:t>019</w:t>
      </w:r>
      <w:r>
        <w:rPr>
          <w:rFonts w:hint="eastAsia" w:ascii="仿宋_GB2312" w:hAnsi="Times New Roman" w:eastAsia="仿宋_GB2312" w:cs="DengXian-Regular"/>
          <w:sz w:val="32"/>
          <w:szCs w:val="32"/>
        </w:rPr>
        <w:t>年度由于机关事务管理局调配的办公用房新增搬家经费1</w:t>
      </w:r>
      <w:r>
        <w:rPr>
          <w:rFonts w:ascii="仿宋_GB2312" w:hAnsi="Times New Roman" w:eastAsia="仿宋_GB2312" w:cs="DengXian-Regular"/>
          <w:sz w:val="32"/>
          <w:szCs w:val="32"/>
        </w:rPr>
        <w:t>6.06</w:t>
      </w:r>
      <w:r>
        <w:rPr>
          <w:rFonts w:hint="eastAsia" w:ascii="仿宋_GB2312" w:hAnsi="Times New Roman" w:eastAsia="仿宋_GB2312" w:cs="DengXian-Regular"/>
          <w:sz w:val="32"/>
          <w:szCs w:val="32"/>
        </w:rPr>
        <w:t>万元，2</w:t>
      </w:r>
      <w:r>
        <w:rPr>
          <w:rFonts w:ascii="仿宋_GB2312" w:hAnsi="Times New Roman" w:eastAsia="仿宋_GB2312" w:cs="DengXian-Regular"/>
          <w:sz w:val="32"/>
          <w:szCs w:val="32"/>
        </w:rPr>
        <w:t>019</w:t>
      </w:r>
      <w:r>
        <w:rPr>
          <w:rFonts w:hint="eastAsia" w:ascii="仿宋_GB2312" w:hAnsi="Times New Roman" w:eastAsia="仿宋_GB2312" w:cs="DengXian-Regular"/>
          <w:sz w:val="32"/>
          <w:szCs w:val="32"/>
        </w:rPr>
        <w:t>年度结转结余2</w:t>
      </w:r>
      <w:r>
        <w:rPr>
          <w:rFonts w:ascii="仿宋_GB2312" w:hAnsi="Times New Roman" w:eastAsia="仿宋_GB2312" w:cs="DengXian-Regular"/>
          <w:sz w:val="32"/>
          <w:szCs w:val="32"/>
        </w:rPr>
        <w:t>.35</w:t>
      </w:r>
      <w:r>
        <w:rPr>
          <w:rFonts w:hint="eastAsia" w:ascii="仿宋_GB2312" w:hAnsi="Times New Roman" w:eastAsia="仿宋_GB2312" w:cs="DengXian-Regular"/>
          <w:sz w:val="32"/>
          <w:szCs w:val="32"/>
        </w:rPr>
        <w:t>万元。</w:t>
      </w:r>
    </w:p>
    <w:p>
      <w:pPr>
        <w:adjustRightInd w:val="0"/>
        <w:snapToGrid w:val="0"/>
        <w:spacing w:line="580" w:lineRule="exact"/>
        <w:rPr>
          <w:rFonts w:ascii="仿宋_GB2312" w:hAnsi="Times New Roman" w:eastAsia="仿宋_GB2312" w:cs="DengXian-Regular"/>
          <w:sz w:val="32"/>
          <w:szCs w:val="32"/>
          <w:highlight w:val="yellow"/>
        </w:rPr>
      </w:pPr>
      <w:r>
        <w:rPr>
          <w:rFonts w:ascii="仿宋_GB2312" w:hAnsi="Times New Roman" w:eastAsia="仿宋_GB2312" w:cs="DengXian-Regular"/>
          <w:sz w:val="32"/>
          <w:szCs w:val="32"/>
        </w:rPr>
        <w:drawing>
          <wp:anchor distT="0" distB="0" distL="114300" distR="114300" simplePos="0" relativeHeight="251696128" behindDoc="0" locked="0" layoutInCell="1" allowOverlap="1">
            <wp:simplePos x="0" y="0"/>
            <wp:positionH relativeFrom="column">
              <wp:posOffset>506095</wp:posOffset>
            </wp:positionH>
            <wp:positionV relativeFrom="paragraph">
              <wp:posOffset>10795</wp:posOffset>
            </wp:positionV>
            <wp:extent cx="4610100" cy="1847850"/>
            <wp:effectExtent l="0" t="0" r="0" b="0"/>
            <wp:wrapSquare wrapText="bothSides"/>
            <wp:docPr id="26" name="图表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p>
    <w:p>
      <w:pPr>
        <w:adjustRightInd w:val="0"/>
        <w:snapToGrid w:val="0"/>
        <w:spacing w:line="580" w:lineRule="exact"/>
        <w:rPr>
          <w:rFonts w:ascii="仿宋_GB2312" w:hAnsi="Times New Roman" w:eastAsia="仿宋_GB2312" w:cs="DengXian-Regular"/>
          <w:sz w:val="32"/>
          <w:szCs w:val="32"/>
          <w:highlight w:val="yellow"/>
        </w:rPr>
      </w:pPr>
    </w:p>
    <w:p>
      <w:pPr>
        <w:adjustRightInd w:val="0"/>
        <w:snapToGrid w:val="0"/>
        <w:spacing w:line="580" w:lineRule="exact"/>
        <w:rPr>
          <w:rFonts w:ascii="仿宋_GB2312" w:hAnsi="Times New Roman" w:eastAsia="仿宋_GB2312" w:cs="DengXian-Regular"/>
          <w:sz w:val="32"/>
          <w:szCs w:val="32"/>
          <w:highlight w:val="yellow"/>
        </w:rPr>
      </w:pPr>
    </w:p>
    <w:p>
      <w:pPr>
        <w:adjustRightInd w:val="0"/>
        <w:snapToGrid w:val="0"/>
        <w:spacing w:line="580" w:lineRule="exact"/>
        <w:rPr>
          <w:rFonts w:ascii="仿宋_GB2312" w:hAnsi="Times New Roman" w:eastAsia="仿宋_GB2312" w:cs="DengXian-Regular"/>
          <w:sz w:val="32"/>
          <w:szCs w:val="32"/>
          <w:highlight w:val="yellow"/>
        </w:rPr>
      </w:pPr>
    </w:p>
    <w:p>
      <w:pPr>
        <w:adjustRightInd w:val="0"/>
        <w:snapToGrid w:val="0"/>
        <w:spacing w:line="580" w:lineRule="exact"/>
        <w:rPr>
          <w:rFonts w:ascii="仿宋_GB2312" w:hAnsi="Times New Roman" w:eastAsia="仿宋_GB2312" w:cs="DengXian-Regular"/>
          <w:sz w:val="32"/>
          <w:szCs w:val="32"/>
          <w:highlight w:val="yellow"/>
        </w:rPr>
      </w:pPr>
    </w:p>
    <w:p>
      <w:pPr>
        <w:adjustRightInd w:val="0"/>
        <w:snapToGrid w:val="0"/>
        <w:spacing w:line="580" w:lineRule="exact"/>
        <w:rPr>
          <w:rFonts w:ascii="仿宋_GB2312" w:hAnsi="Times New Roman" w:eastAsia="仿宋_GB2312" w:cs="DengXian-Regular"/>
          <w:sz w:val="32"/>
          <w:szCs w:val="32"/>
          <w:highlight w:val="yellow"/>
        </w:rPr>
      </w:pPr>
      <w:r>
        <w:rPr>
          <w:rFonts w:ascii="仿宋_GB2312" w:hAnsi="Times New Roman" w:eastAsia="仿宋_GB2312" w:cs="DengXian-Regular"/>
          <w:sz w:val="32"/>
          <w:szCs w:val="32"/>
          <w:highlight w:val="yellow"/>
        </w:rPr>
        <mc:AlternateContent>
          <mc:Choice Requires="wps">
            <w:drawing>
              <wp:anchor distT="45720" distB="45720" distL="114300" distR="114300" simplePos="0" relativeHeight="251697152" behindDoc="0" locked="0" layoutInCell="1" allowOverlap="1">
                <wp:simplePos x="0" y="0"/>
                <wp:positionH relativeFrom="margin">
                  <wp:align>center</wp:align>
                </wp:positionH>
                <wp:positionV relativeFrom="paragraph">
                  <wp:posOffset>163195</wp:posOffset>
                </wp:positionV>
                <wp:extent cx="3476625" cy="495300"/>
                <wp:effectExtent l="0" t="0" r="9525" b="0"/>
                <wp:wrapSquare wrapText="bothSides"/>
                <wp:docPr id="2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476625" cy="495300"/>
                        </a:xfrm>
                        <a:prstGeom prst="rect">
                          <a:avLst/>
                        </a:prstGeom>
                        <a:solidFill>
                          <a:srgbClr val="FFFFFF"/>
                        </a:solidFill>
                        <a:ln w="9525">
                          <a:noFill/>
                          <a:miter lim="800000"/>
                        </a:ln>
                      </wps:spPr>
                      <wps:txbx>
                        <w:txbxContent>
                          <w:p>
                            <w:r>
                              <w:rPr>
                                <w:rFonts w:hint="eastAsia" w:ascii="仿宋_GB2312" w:hAnsi="Times New Roman" w:eastAsia="仿宋_GB2312" w:cs="DengXian-Regular"/>
                                <w:sz w:val="28"/>
                                <w:szCs w:val="28"/>
                              </w:rPr>
                              <w:t>图</w:t>
                            </w:r>
                            <w:r>
                              <w:rPr>
                                <w:rFonts w:ascii="仿宋_GB2312" w:hAnsi="Times New Roman" w:eastAsia="仿宋_GB2312" w:cs="DengXian-Regular"/>
                                <w:sz w:val="28"/>
                                <w:szCs w:val="28"/>
                              </w:rPr>
                              <w:t>3</w:t>
                            </w:r>
                            <w:r>
                              <w:rPr>
                                <w:rFonts w:hint="eastAsia" w:ascii="仿宋_GB2312" w:hAnsi="Times New Roman" w:eastAsia="仿宋_GB2312" w:cs="DengXian-Regular"/>
                                <w:sz w:val="28"/>
                                <w:szCs w:val="28"/>
                              </w:rPr>
                              <w:t>：财政拨款收支出预决算对比情况</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top:12.85pt;height:39pt;width:273.75pt;mso-position-horizontal:center;mso-position-horizontal-relative:margin;mso-wrap-distance-bottom:3.6pt;mso-wrap-distance-left:9pt;mso-wrap-distance-right:9pt;mso-wrap-distance-top:3.6pt;z-index:251697152;mso-width-relative:page;mso-height-relative:page;" fillcolor="#FFFFFF" filled="t" stroked="f" coordsize="21600,21600" o:gfxdata="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f8CgWNUAAAAHAQAADwAAAAAAAAABACAAAAAiAAAAZHJzL2Rvd25y&#10;ZXYueG1sUEsBAhQAFAAAAAgAh07iQNVpnEE6AgAAUwQAAA4AAAAAAAAAAQAgAAAAJAEAAGRycy9l&#10;Mm9Eb2MueG1sUEsFBgAAAAAGAAYAWQEAANAFAAAAAA==&#10;">
                <v:fill on="t" focussize="0,0"/>
                <v:stroke on="f" miterlimit="8" joinstyle="miter"/>
                <v:imagedata o:title=""/>
                <o:lock v:ext="edit" aspectratio="f"/>
                <v:textbox>
                  <w:txbxContent>
                    <w:p>
                      <w:r>
                        <w:rPr>
                          <w:rFonts w:hint="eastAsia" w:ascii="仿宋_GB2312" w:hAnsi="Times New Roman" w:eastAsia="仿宋_GB2312" w:cs="DengXian-Regular"/>
                          <w:sz w:val="28"/>
                          <w:szCs w:val="28"/>
                        </w:rPr>
                        <w:t>图</w:t>
                      </w:r>
                      <w:r>
                        <w:rPr>
                          <w:rFonts w:ascii="仿宋_GB2312" w:hAnsi="Times New Roman" w:eastAsia="仿宋_GB2312" w:cs="DengXian-Regular"/>
                          <w:sz w:val="28"/>
                          <w:szCs w:val="28"/>
                        </w:rPr>
                        <w:t>3</w:t>
                      </w:r>
                      <w:r>
                        <w:rPr>
                          <w:rFonts w:hint="eastAsia" w:ascii="仿宋_GB2312" w:hAnsi="Times New Roman" w:eastAsia="仿宋_GB2312" w:cs="DengXian-Regular"/>
                          <w:sz w:val="28"/>
                          <w:szCs w:val="28"/>
                        </w:rPr>
                        <w:t>：财政拨款收支出预决算对比情况</w:t>
                      </w:r>
                    </w:p>
                  </w:txbxContent>
                </v:textbox>
                <w10:wrap type="square"/>
              </v:shape>
            </w:pict>
          </mc:Fallback>
        </mc:AlternateContent>
      </w:r>
    </w:p>
    <w:p>
      <w:pPr>
        <w:adjustRightInd w:val="0"/>
        <w:snapToGrid w:val="0"/>
        <w:spacing w:line="580" w:lineRule="exact"/>
        <w:rPr>
          <w:rFonts w:ascii="仿宋_GB2312" w:hAnsi="Times New Roman" w:eastAsia="仿宋_GB2312" w:cs="DengXian-Regular"/>
          <w:sz w:val="32"/>
          <w:szCs w:val="32"/>
          <w:highlight w:val="yellow"/>
        </w:rPr>
      </w:pPr>
    </w:p>
    <w:p>
      <w:pPr>
        <w:numPr>
          <w:ilvl w:val="0"/>
          <w:numId w:val="1"/>
        </w:numPr>
        <w:adjustRightInd w:val="0"/>
        <w:snapToGrid w:val="0"/>
        <w:spacing w:line="580" w:lineRule="exact"/>
        <w:ind w:left="420" w:left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财政拨款支出决算结构情况。</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2019 年度财政拨款支出</w:t>
      </w:r>
      <w:r>
        <w:rPr>
          <w:rFonts w:ascii="仿宋_GB2312" w:hAnsi="Times New Roman" w:eastAsia="仿宋_GB2312" w:cs="DengXian-Regular"/>
          <w:sz w:val="32"/>
          <w:szCs w:val="32"/>
        </w:rPr>
        <w:t>246.91</w:t>
      </w:r>
      <w:r>
        <w:rPr>
          <w:rFonts w:hint="eastAsia" w:ascii="仿宋_GB2312" w:hAnsi="Times New Roman" w:eastAsia="仿宋_GB2312" w:cs="DengXian-Regular"/>
          <w:sz w:val="32"/>
          <w:szCs w:val="32"/>
        </w:rPr>
        <w:t>万元，主要用于以下方面：一般公共服务（类）支出</w:t>
      </w:r>
      <w:r>
        <w:rPr>
          <w:rFonts w:ascii="仿宋_GB2312" w:hAnsi="Times New Roman" w:eastAsia="仿宋_GB2312" w:cs="DengXian-Regular"/>
          <w:sz w:val="32"/>
          <w:szCs w:val="32"/>
        </w:rPr>
        <w:t>198.58</w:t>
      </w:r>
      <w:r>
        <w:rPr>
          <w:rFonts w:hint="eastAsia" w:ascii="仿宋_GB2312" w:hAnsi="Times New Roman" w:eastAsia="仿宋_GB2312" w:cs="DengXian-Regular"/>
          <w:sz w:val="32"/>
          <w:szCs w:val="32"/>
        </w:rPr>
        <w:t>万元，占</w:t>
      </w:r>
      <w:r>
        <w:rPr>
          <w:rFonts w:ascii="仿宋_GB2312" w:hAnsi="Times New Roman" w:eastAsia="仿宋_GB2312" w:cs="DengXian-Regular"/>
          <w:sz w:val="32"/>
          <w:szCs w:val="32"/>
        </w:rPr>
        <w:t>80.43</w:t>
      </w:r>
      <w:r>
        <w:rPr>
          <w:rFonts w:hint="eastAsia" w:ascii="仿宋_GB2312" w:hAnsi="Times New Roman" w:eastAsia="仿宋_GB2312" w:cs="DengXian-Regular"/>
          <w:sz w:val="32"/>
          <w:szCs w:val="32"/>
        </w:rPr>
        <w:t xml:space="preserve">%；社会保障和就业（类）支出 </w:t>
      </w:r>
      <w:r>
        <w:rPr>
          <w:rFonts w:ascii="仿宋_GB2312" w:hAnsi="Times New Roman" w:eastAsia="仿宋_GB2312" w:cs="DengXian-Regular"/>
          <w:sz w:val="32"/>
          <w:szCs w:val="32"/>
        </w:rPr>
        <w:t>26.21</w:t>
      </w:r>
      <w:r>
        <w:rPr>
          <w:rFonts w:hint="eastAsia" w:ascii="仿宋_GB2312" w:hAnsi="Times New Roman" w:eastAsia="仿宋_GB2312" w:cs="DengXian-Regular"/>
          <w:sz w:val="32"/>
          <w:szCs w:val="32"/>
        </w:rPr>
        <w:t>万元，占</w:t>
      </w:r>
      <w:r>
        <w:rPr>
          <w:rFonts w:ascii="仿宋_GB2312" w:hAnsi="Times New Roman" w:eastAsia="仿宋_GB2312" w:cs="DengXian-Regular"/>
          <w:sz w:val="32"/>
          <w:szCs w:val="32"/>
        </w:rPr>
        <w:t>10.62</w:t>
      </w:r>
      <w:r>
        <w:rPr>
          <w:rFonts w:hint="eastAsia" w:ascii="仿宋_GB2312" w:hAnsi="Times New Roman" w:eastAsia="仿宋_GB2312" w:cs="DengXian-Regular"/>
          <w:sz w:val="32"/>
          <w:szCs w:val="32"/>
        </w:rPr>
        <w:t>%；卫生健康（类）支出</w:t>
      </w:r>
      <w:r>
        <w:rPr>
          <w:rFonts w:ascii="仿宋_GB2312" w:hAnsi="Times New Roman" w:eastAsia="仿宋_GB2312" w:cs="DengXian-Regular"/>
          <w:sz w:val="32"/>
          <w:szCs w:val="32"/>
        </w:rPr>
        <w:t>20.47</w:t>
      </w:r>
      <w:r>
        <w:rPr>
          <w:rFonts w:hint="eastAsia" w:ascii="仿宋_GB2312" w:hAnsi="Times New Roman" w:eastAsia="仿宋_GB2312" w:cs="DengXian-Regular"/>
          <w:sz w:val="32"/>
          <w:szCs w:val="32"/>
        </w:rPr>
        <w:t xml:space="preserve">万元，占 </w:t>
      </w:r>
      <w:r>
        <w:rPr>
          <w:rFonts w:ascii="仿宋_GB2312" w:hAnsi="Times New Roman" w:eastAsia="仿宋_GB2312" w:cs="DengXian-Regular"/>
          <w:sz w:val="32"/>
          <w:szCs w:val="32"/>
        </w:rPr>
        <w:t>8.95</w:t>
      </w:r>
      <w:r>
        <w:rPr>
          <w:rFonts w:hint="eastAsia" w:ascii="仿宋_GB2312" w:hAnsi="Times New Roman" w:eastAsia="仿宋_GB2312" w:cs="DengXian-Regular"/>
          <w:sz w:val="32"/>
          <w:szCs w:val="32"/>
        </w:rPr>
        <w:t>%。</w:t>
      </w:r>
    </w:p>
    <w:p>
      <w:pPr>
        <w:adjustRightInd w:val="0"/>
        <w:snapToGrid w:val="0"/>
        <w:spacing w:line="580" w:lineRule="exact"/>
        <w:rPr>
          <w:rFonts w:ascii="楷体_GB2312" w:hAnsi="Times New Roman" w:eastAsia="楷体_GB2312" w:cs="DengXian-Bold"/>
          <w:b/>
          <w:bCs/>
          <w:sz w:val="32"/>
          <w:szCs w:val="32"/>
        </w:rPr>
      </w:pPr>
    </w:p>
    <w:p>
      <w:pPr>
        <w:adjustRightInd w:val="0"/>
        <w:snapToGrid w:val="0"/>
        <w:spacing w:line="580" w:lineRule="exact"/>
        <w:rPr>
          <w:rFonts w:ascii="楷体_GB2312" w:hAnsi="Times New Roman" w:eastAsia="楷体_GB2312" w:cs="DengXian-Bold"/>
          <w:b/>
          <w:bCs/>
          <w:sz w:val="32"/>
          <w:szCs w:val="32"/>
        </w:rPr>
      </w:pPr>
      <w:r>
        <w:rPr>
          <w:rFonts w:ascii="楷体_GB2312" w:hAnsi="Times New Roman" w:eastAsia="楷体_GB2312" w:cs="DengXian-Bold"/>
          <w:b/>
          <w:bCs/>
          <w:sz w:val="32"/>
          <w:szCs w:val="32"/>
        </w:rPr>
        <w:drawing>
          <wp:anchor distT="0" distB="0" distL="114300" distR="114300" simplePos="0" relativeHeight="251698176" behindDoc="0" locked="0" layoutInCell="1" allowOverlap="1">
            <wp:simplePos x="0" y="0"/>
            <wp:positionH relativeFrom="margin">
              <wp:posOffset>496570</wp:posOffset>
            </wp:positionH>
            <wp:positionV relativeFrom="paragraph">
              <wp:posOffset>296545</wp:posOffset>
            </wp:positionV>
            <wp:extent cx="4981575" cy="2133600"/>
            <wp:effectExtent l="0" t="0" r="9525" b="0"/>
            <wp:wrapSquare wrapText="bothSides"/>
            <wp:docPr id="28" name="图表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anchor>
        </w:drawing>
      </w:r>
    </w:p>
    <w:p>
      <w:pPr>
        <w:tabs>
          <w:tab w:val="left" w:pos="5475"/>
          <w:tab w:val="left" w:pos="6360"/>
        </w:tabs>
        <w:adjustRightInd w:val="0"/>
        <w:snapToGrid w:val="0"/>
        <w:spacing w:line="580" w:lineRule="exact"/>
        <w:rPr>
          <w:rFonts w:ascii="楷体_GB2312" w:hAnsi="Times New Roman" w:eastAsia="楷体_GB2312" w:cs="DengXian-Bold"/>
          <w:b/>
          <w:bCs/>
          <w:sz w:val="32"/>
          <w:szCs w:val="32"/>
        </w:rPr>
      </w:pPr>
      <w:r>
        <w:rPr>
          <w:rFonts w:ascii="楷体_GB2312" w:hAnsi="Times New Roman" w:eastAsia="楷体_GB2312" w:cs="DengXian-Bold"/>
          <w:b/>
          <w:bCs/>
          <w:sz w:val="32"/>
          <w:szCs w:val="32"/>
        </w:rPr>
        <mc:AlternateContent>
          <mc:Choice Requires="wps">
            <w:drawing>
              <wp:anchor distT="0" distB="0" distL="114300" distR="114300" simplePos="0" relativeHeight="251688960" behindDoc="1" locked="0" layoutInCell="1" allowOverlap="1">
                <wp:simplePos x="0" y="0"/>
                <wp:positionH relativeFrom="page">
                  <wp:align>center</wp:align>
                </wp:positionH>
                <wp:positionV relativeFrom="paragraph">
                  <wp:posOffset>2206625</wp:posOffset>
                </wp:positionV>
                <wp:extent cx="3576320" cy="485775"/>
                <wp:effectExtent l="0" t="0" r="5080" b="9525"/>
                <wp:wrapNone/>
                <wp:docPr id="164" name="文本框 32"/>
                <wp:cNvGraphicFramePr/>
                <a:graphic xmlns:a="http://schemas.openxmlformats.org/drawingml/2006/main">
                  <a:graphicData uri="http://schemas.microsoft.com/office/word/2010/wordprocessingShape">
                    <wps:wsp>
                      <wps:cNvSpPr txBox="1"/>
                      <wps:spPr>
                        <a:xfrm>
                          <a:off x="0" y="0"/>
                          <a:ext cx="3576320" cy="485775"/>
                        </a:xfrm>
                        <a:prstGeom prst="rect">
                          <a:avLst/>
                        </a:prstGeom>
                        <a:solidFill>
                          <a:srgbClr val="FFFFFF"/>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adjustRightInd w:val="0"/>
                              <w:snapToGrid w:val="0"/>
                              <w:spacing w:after="160" w:line="560" w:lineRule="exact"/>
                              <w:jc w:val="center"/>
                              <w:rPr>
                                <w:rFonts w:ascii="仿宋_GB2312" w:hAnsi="Times New Roman" w:eastAsia="仿宋_GB2312" w:cs="DengXian-Regular"/>
                                <w:sz w:val="28"/>
                                <w:szCs w:val="28"/>
                              </w:rPr>
                            </w:pPr>
                            <w:r>
                              <w:rPr>
                                <w:rFonts w:hint="eastAsia" w:ascii="仿宋_GB2312" w:hAnsi="Times New Roman" w:eastAsia="仿宋_GB2312" w:cs="DengXian-Regular"/>
                                <w:sz w:val="28"/>
                                <w:szCs w:val="28"/>
                              </w:rPr>
                              <w:t>图</w:t>
                            </w:r>
                            <w:r>
                              <w:rPr>
                                <w:rFonts w:ascii="仿宋_GB2312" w:hAnsi="Times New Roman" w:eastAsia="仿宋_GB2312" w:cs="DengXian-Regular"/>
                                <w:sz w:val="28"/>
                                <w:szCs w:val="28"/>
                              </w:rPr>
                              <w:t>4</w:t>
                            </w:r>
                            <w:r>
                              <w:rPr>
                                <w:rFonts w:hint="eastAsia" w:ascii="仿宋_GB2312" w:hAnsi="Times New Roman" w:eastAsia="仿宋_GB2312" w:cs="DengXian-Regular"/>
                                <w:sz w:val="28"/>
                                <w:szCs w:val="28"/>
                              </w:rPr>
                              <w:t>：财政拨款支出决算结构（按功能分）</w:t>
                            </w:r>
                          </w:p>
                          <w:p>
                            <w:pPr>
                              <w:adjustRightInd w:val="0"/>
                              <w:snapToGrid w:val="0"/>
                              <w:spacing w:after="160" w:line="560" w:lineRule="exact"/>
                              <w:jc w:val="center"/>
                              <w:rPr>
                                <w:rFonts w:ascii="仿宋_GB2312" w:hAnsi="Times New Roman" w:eastAsia="仿宋_GB2312" w:cs="DengXian-Regular"/>
                                <w:sz w:val="28"/>
                                <w:szCs w:val="28"/>
                              </w:rPr>
                            </w:pPr>
                          </w:p>
                          <w:p>
                            <w:pPr>
                              <w:adjustRightInd w:val="0"/>
                              <w:snapToGrid w:val="0"/>
                              <w:spacing w:after="160" w:line="560" w:lineRule="exact"/>
                              <w:jc w:val="center"/>
                              <w:rPr>
                                <w:rFonts w:ascii="仿宋_GB2312" w:hAnsi="Times New Roman" w:eastAsia="仿宋_GB2312" w:cs="DengXian-Regular"/>
                                <w:sz w:val="28"/>
                                <w:szCs w:val="28"/>
                              </w:rPr>
                            </w:pPr>
                          </w:p>
                          <w:p>
                            <w:pPr>
                              <w:spacing w:after="160" w:line="480" w:lineRule="auto"/>
                              <w:rPr>
                                <w:rFonts w:ascii="Times New Roman" w:hAnsi="Times New Roman" w:eastAsia="宋体" w:cs="Times New Roman"/>
                                <w:sz w:val="2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32" o:spid="_x0000_s1026" o:spt="202" type="#_x0000_t202" style="position:absolute;left:0pt;margin-top:173.75pt;height:38.25pt;width:281.6pt;mso-position-horizontal:center;mso-position-horizontal-relative:page;z-index:-251627520;mso-width-relative:page;mso-height-relative:page;" fillcolor="#FFFFFF" filled="t" stroked="f" coordsize="21600,21600" o:gfxdata="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4tzHnNQAAAAIAQAA&#10;DwAAAAAAAAABACAAAAAiAAAAZHJzL2Rvd25yZXYueG1sUEsBAhQAFAAAAAgAh07iQDPUyINWAgAA&#10;oAQAAA4AAAAAAAAAAQAgAAAAIwEAAGRycy9lMm9Eb2MueG1sUEsFBgAAAAAGAAYAWQEAAOsFAAAA&#10;AA==&#10;">
                <v:fill on="t" focussize="0,0"/>
                <v:stroke on="f" weight="0.5pt"/>
                <v:imagedata o:title=""/>
                <o:lock v:ext="edit" aspectratio="f"/>
                <v:textbox>
                  <w:txbxContent>
                    <w:p>
                      <w:pPr>
                        <w:adjustRightInd w:val="0"/>
                        <w:snapToGrid w:val="0"/>
                        <w:spacing w:after="160" w:line="560" w:lineRule="exact"/>
                        <w:jc w:val="center"/>
                        <w:rPr>
                          <w:rFonts w:ascii="仿宋_GB2312" w:hAnsi="Times New Roman" w:eastAsia="仿宋_GB2312" w:cs="DengXian-Regular"/>
                          <w:sz w:val="28"/>
                          <w:szCs w:val="28"/>
                        </w:rPr>
                      </w:pPr>
                      <w:r>
                        <w:rPr>
                          <w:rFonts w:hint="eastAsia" w:ascii="仿宋_GB2312" w:hAnsi="Times New Roman" w:eastAsia="仿宋_GB2312" w:cs="DengXian-Regular"/>
                          <w:sz w:val="28"/>
                          <w:szCs w:val="28"/>
                        </w:rPr>
                        <w:t>图</w:t>
                      </w:r>
                      <w:r>
                        <w:rPr>
                          <w:rFonts w:ascii="仿宋_GB2312" w:hAnsi="Times New Roman" w:eastAsia="仿宋_GB2312" w:cs="DengXian-Regular"/>
                          <w:sz w:val="28"/>
                          <w:szCs w:val="28"/>
                        </w:rPr>
                        <w:t>4</w:t>
                      </w:r>
                      <w:r>
                        <w:rPr>
                          <w:rFonts w:hint="eastAsia" w:ascii="仿宋_GB2312" w:hAnsi="Times New Roman" w:eastAsia="仿宋_GB2312" w:cs="DengXian-Regular"/>
                          <w:sz w:val="28"/>
                          <w:szCs w:val="28"/>
                        </w:rPr>
                        <w:t>：财政拨款支出决算结构（按功能分）</w:t>
                      </w:r>
                    </w:p>
                    <w:p>
                      <w:pPr>
                        <w:adjustRightInd w:val="0"/>
                        <w:snapToGrid w:val="0"/>
                        <w:spacing w:after="160" w:line="560" w:lineRule="exact"/>
                        <w:jc w:val="center"/>
                        <w:rPr>
                          <w:rFonts w:ascii="仿宋_GB2312" w:hAnsi="Times New Roman" w:eastAsia="仿宋_GB2312" w:cs="DengXian-Regular"/>
                          <w:sz w:val="28"/>
                          <w:szCs w:val="28"/>
                        </w:rPr>
                      </w:pPr>
                    </w:p>
                    <w:p>
                      <w:pPr>
                        <w:adjustRightInd w:val="0"/>
                        <w:snapToGrid w:val="0"/>
                        <w:spacing w:after="160" w:line="560" w:lineRule="exact"/>
                        <w:jc w:val="center"/>
                        <w:rPr>
                          <w:rFonts w:ascii="仿宋_GB2312" w:hAnsi="Times New Roman" w:eastAsia="仿宋_GB2312" w:cs="DengXian-Regular"/>
                          <w:sz w:val="28"/>
                          <w:szCs w:val="28"/>
                        </w:rPr>
                      </w:pPr>
                    </w:p>
                    <w:p>
                      <w:pPr>
                        <w:spacing w:after="160" w:line="480" w:lineRule="auto"/>
                        <w:rPr>
                          <w:rFonts w:ascii="Times New Roman" w:hAnsi="Times New Roman" w:eastAsia="宋体" w:cs="Times New Roman"/>
                          <w:sz w:val="20"/>
                        </w:rPr>
                      </w:pPr>
                    </w:p>
                  </w:txbxContent>
                </v:textbox>
              </v:shape>
            </w:pict>
          </mc:Fallback>
        </mc:AlternateContent>
      </w:r>
      <w:r>
        <w:rPr>
          <w:rFonts w:ascii="楷体_GB2312" w:hAnsi="Times New Roman" w:eastAsia="楷体_GB2312" w:cs="DengXian-Bold"/>
          <w:b/>
          <w:bCs/>
          <w:sz w:val="32"/>
          <w:szCs w:val="32"/>
        </w:rPr>
        <w:tab/>
      </w:r>
      <w:r>
        <w:rPr>
          <w:rFonts w:ascii="楷体_GB2312" w:hAnsi="Times New Roman" w:eastAsia="楷体_GB2312" w:cs="DengXian-Bold"/>
          <w:b/>
          <w:bCs/>
          <w:sz w:val="32"/>
          <w:szCs w:val="32"/>
        </w:rPr>
        <w:tab/>
      </w:r>
    </w:p>
    <w:p>
      <w:pPr>
        <w:adjustRightInd w:val="0"/>
        <w:snapToGrid w:val="0"/>
        <w:spacing w:line="580" w:lineRule="exact"/>
        <w:rPr>
          <w:rFonts w:ascii="楷体_GB2312" w:hAnsi="Times New Roman" w:eastAsia="楷体_GB2312" w:cs="DengXian-Bold"/>
          <w:b/>
          <w:bCs/>
          <w:sz w:val="32"/>
          <w:szCs w:val="32"/>
        </w:rPr>
      </w:pPr>
    </w:p>
    <w:p>
      <w:pPr>
        <w:adjustRightInd w:val="0"/>
        <w:snapToGrid w:val="0"/>
        <w:spacing w:line="580" w:lineRule="exact"/>
        <w:ind w:left="420" w:leftChars="200"/>
        <w:rPr>
          <w:rFonts w:ascii="楷体_GB2312" w:hAnsi="Times New Roman" w:eastAsia="楷体_GB2312" w:cs="DengXian-Bold"/>
          <w:b/>
          <w:bCs/>
          <w:sz w:val="32"/>
          <w:szCs w:val="32"/>
        </w:rPr>
      </w:pPr>
    </w:p>
    <w:p>
      <w:pPr>
        <w:adjustRightInd w:val="0"/>
        <w:snapToGrid w:val="0"/>
        <w:spacing w:line="580" w:lineRule="exact"/>
        <w:ind w:left="420" w:leftChars="200"/>
        <w:rPr>
          <w:rFonts w:hint="eastAsia" w:ascii="楷体_GB2312" w:hAnsi="Times New Roman" w:eastAsia="楷体_GB2312" w:cs="DengXian-Bold"/>
          <w:b/>
          <w:bCs/>
          <w:sz w:val="32"/>
          <w:szCs w:val="32"/>
        </w:rPr>
      </w:pPr>
      <w:r>
        <w:rPr>
          <w:rFonts w:hint="eastAsia" w:ascii="楷体_GB2312" w:hAnsi="Times New Roman" w:eastAsia="楷体_GB2312" w:cs="DengXian-Bold"/>
          <w:b/>
          <w:bCs/>
          <w:sz w:val="32"/>
          <w:szCs w:val="32"/>
        </w:rPr>
        <w:t>（</w:t>
      </w:r>
    </w:p>
    <w:p>
      <w:pPr>
        <w:adjustRightInd w:val="0"/>
        <w:snapToGrid w:val="0"/>
        <w:spacing w:line="580" w:lineRule="exact"/>
        <w:ind w:left="420" w:leftChars="200"/>
        <w:rPr>
          <w:rFonts w:hint="eastAsia" w:ascii="楷体_GB2312" w:hAnsi="Times New Roman" w:eastAsia="楷体_GB2312" w:cs="DengXian-Bold"/>
          <w:b/>
          <w:bCs/>
          <w:sz w:val="32"/>
          <w:szCs w:val="32"/>
        </w:rPr>
      </w:pPr>
    </w:p>
    <w:p>
      <w:pPr>
        <w:adjustRightInd w:val="0"/>
        <w:snapToGrid w:val="0"/>
        <w:spacing w:line="580" w:lineRule="exact"/>
        <w:ind w:left="420" w:leftChars="200"/>
        <w:rPr>
          <w:rFonts w:hint="eastAsia" w:ascii="楷体_GB2312" w:hAnsi="Times New Roman" w:eastAsia="楷体_GB2312" w:cs="DengXian-Bold"/>
          <w:b/>
          <w:bCs/>
          <w:sz w:val="32"/>
          <w:szCs w:val="32"/>
        </w:rPr>
      </w:pPr>
    </w:p>
    <w:p>
      <w:pPr>
        <w:adjustRightInd w:val="0"/>
        <w:snapToGrid w:val="0"/>
        <w:spacing w:line="580" w:lineRule="exact"/>
        <w:ind w:left="420" w:leftChars="200"/>
        <w:rPr>
          <w:rFonts w:hint="eastAsia" w:ascii="楷体_GB2312" w:hAnsi="Times New Roman" w:eastAsia="楷体_GB2312" w:cs="DengXian-Bold"/>
          <w:b/>
          <w:bCs/>
          <w:sz w:val="32"/>
          <w:szCs w:val="32"/>
        </w:rPr>
      </w:pPr>
    </w:p>
    <w:p>
      <w:pPr>
        <w:adjustRightInd w:val="0"/>
        <w:snapToGrid w:val="0"/>
        <w:spacing w:line="580" w:lineRule="exact"/>
        <w:ind w:left="420" w:left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一般公共预算基本支出决算情况说明</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2019 年度财政拨款基本支出</w:t>
      </w:r>
      <w:r>
        <w:rPr>
          <w:rFonts w:ascii="仿宋_GB2312" w:hAnsi="Times New Roman" w:eastAsia="仿宋_GB2312" w:cs="DengXian-Regular"/>
          <w:sz w:val="32"/>
          <w:szCs w:val="32"/>
        </w:rPr>
        <w:t>151.62</w:t>
      </w:r>
      <w:r>
        <w:rPr>
          <w:rFonts w:hint="eastAsia" w:ascii="仿宋_GB2312" w:hAnsi="Times New Roman" w:eastAsia="仿宋_GB2312" w:cs="DengXian-Regular"/>
          <w:sz w:val="32"/>
          <w:szCs w:val="32"/>
        </w:rPr>
        <w:t xml:space="preserve">万元，其中：人员经费 </w:t>
      </w:r>
      <w:r>
        <w:rPr>
          <w:rFonts w:ascii="仿宋_GB2312" w:hAnsi="Times New Roman" w:eastAsia="仿宋_GB2312" w:cs="DengXian-Regular"/>
          <w:sz w:val="32"/>
          <w:szCs w:val="32"/>
        </w:rPr>
        <w:t>138.12</w:t>
      </w:r>
      <w:r>
        <w:rPr>
          <w:rFonts w:hint="eastAsia" w:ascii="仿宋_GB2312" w:hAnsi="Times New Roman" w:eastAsia="仿宋_GB2312" w:cs="DengXian-Regular"/>
          <w:sz w:val="32"/>
          <w:szCs w:val="32"/>
        </w:rPr>
        <w:t>万元，主要包括基本工资、津贴补贴、奖金、机关事业单位基本养老保险缴费、职业年金缴费、职工基本医疗保险缴费、公务员医疗补助缴费、其他社会保障缴费</w:t>
      </w:r>
      <w:r>
        <w:rPr>
          <w:rFonts w:hint="eastAsia" w:ascii="仿宋_GB2312" w:hAnsi="Times New Roman" w:eastAsia="仿宋_GB2312" w:cs="DengXian-Regular"/>
          <w:sz w:val="32"/>
          <w:szCs w:val="32"/>
          <w:lang w:eastAsia="zh-CN"/>
        </w:rPr>
        <w:t>、</w:t>
      </w:r>
      <w:r>
        <w:rPr>
          <w:rFonts w:hint="eastAsia" w:ascii="仿宋_GB2312" w:hAnsi="Times New Roman" w:eastAsia="仿宋_GB2312" w:cs="DengXian-Regular"/>
          <w:sz w:val="32"/>
          <w:szCs w:val="32"/>
          <w:lang w:val="en-US" w:eastAsia="zh-CN"/>
        </w:rPr>
        <w:t>住房公积金</w:t>
      </w:r>
      <w:r>
        <w:rPr>
          <w:rFonts w:hint="eastAsia" w:ascii="仿宋_GB2312" w:hAnsi="Times New Roman" w:eastAsia="仿宋_GB2312" w:cs="DengXian-Regular"/>
          <w:sz w:val="32"/>
          <w:szCs w:val="32"/>
        </w:rPr>
        <w:t xml:space="preserve">；公用经费 </w:t>
      </w:r>
      <w:r>
        <w:rPr>
          <w:rFonts w:ascii="仿宋_GB2312" w:hAnsi="Times New Roman" w:eastAsia="仿宋_GB2312" w:cs="DengXian-Regular"/>
          <w:sz w:val="32"/>
          <w:szCs w:val="32"/>
        </w:rPr>
        <w:t>13.50</w:t>
      </w:r>
      <w:r>
        <w:rPr>
          <w:rFonts w:hint="eastAsia" w:ascii="仿宋_GB2312" w:hAnsi="Times New Roman" w:eastAsia="仿宋_GB2312" w:cs="DengXian-Regular"/>
          <w:sz w:val="32"/>
          <w:szCs w:val="32"/>
        </w:rPr>
        <w:t>万元，主要包括电费、邮电费、</w:t>
      </w:r>
      <w:r>
        <w:rPr>
          <w:rFonts w:hint="eastAsia" w:ascii="仿宋_GB2312" w:hAnsi="Times New Roman" w:eastAsia="仿宋_GB2312" w:cs="DengXian-Regular"/>
          <w:sz w:val="32"/>
          <w:szCs w:val="32"/>
          <w:lang w:val="en-US" w:eastAsia="zh-CN"/>
        </w:rPr>
        <w:t>维修（护）费、</w:t>
      </w:r>
      <w:r>
        <w:rPr>
          <w:rFonts w:hint="eastAsia" w:ascii="仿宋_GB2312" w:hAnsi="Times New Roman" w:eastAsia="仿宋_GB2312" w:cs="DengXian-Regular"/>
          <w:sz w:val="32"/>
          <w:szCs w:val="32"/>
        </w:rPr>
        <w:t>工会经费、公务用车运行维护费、其他交通费用。</w:t>
      </w: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五、一般公共预算“三公” 经费支出决算情况说明</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本部门2019年度“三公”经费支出共计</w:t>
      </w:r>
      <w:r>
        <w:rPr>
          <w:rFonts w:ascii="仿宋_GB2312" w:hAnsi="Times New Roman" w:eastAsia="仿宋_GB2312" w:cs="DengXian-Regular"/>
          <w:sz w:val="32"/>
          <w:szCs w:val="32"/>
        </w:rPr>
        <w:t>2.5</w:t>
      </w:r>
      <w:r>
        <w:rPr>
          <w:rFonts w:hint="eastAsia" w:ascii="仿宋_GB2312" w:hAnsi="Times New Roman" w:eastAsia="仿宋_GB2312" w:cs="DengXian-Regular"/>
          <w:sz w:val="32"/>
          <w:szCs w:val="32"/>
        </w:rPr>
        <w:t>万元，完成预算的</w:t>
      </w:r>
      <w:r>
        <w:rPr>
          <w:rFonts w:ascii="仿宋_GB2312" w:hAnsi="Times New Roman" w:eastAsia="仿宋_GB2312" w:cs="DengXian-Regular"/>
          <w:sz w:val="32"/>
          <w:szCs w:val="32"/>
        </w:rPr>
        <w:t>100</w:t>
      </w:r>
      <w:r>
        <w:rPr>
          <w:rFonts w:hint="eastAsia" w:ascii="仿宋_GB2312" w:hAnsi="Times New Roman" w:eastAsia="仿宋_GB2312" w:cs="DengXian-Regular"/>
          <w:sz w:val="32"/>
          <w:szCs w:val="32"/>
        </w:rPr>
        <w:t>%,较预算无增减变化；较2018年度无增减变化。具体情况如下：</w:t>
      </w:r>
    </w:p>
    <w:p>
      <w:pPr>
        <w:adjustRightInd w:val="0"/>
        <w:snapToGrid w:val="0"/>
        <w:spacing w:line="580" w:lineRule="exact"/>
        <w:ind w:firstLine="643" w:firstLineChars="200"/>
        <w:rPr>
          <w:rFonts w:ascii="仿宋_GB2312" w:hAnsi="Times New Roman" w:eastAsia="仿宋_GB2312" w:cs="DengXian-Regular"/>
          <w:sz w:val="32"/>
          <w:szCs w:val="32"/>
        </w:rPr>
      </w:pPr>
      <w:r>
        <w:rPr>
          <w:rFonts w:hint="eastAsia" w:ascii="楷体_GB2312" w:hAnsi="Times New Roman" w:eastAsia="楷体_GB2312" w:cs="DengXian-Bold"/>
          <w:b/>
          <w:bCs/>
          <w:sz w:val="32"/>
          <w:szCs w:val="32"/>
        </w:rPr>
        <w:t>（一）因公出国（境）费支出</w:t>
      </w:r>
      <w:r>
        <w:rPr>
          <w:rFonts w:ascii="楷体_GB2312" w:hAnsi="Times New Roman" w:eastAsia="楷体_GB2312" w:cs="DengXian-Bold"/>
          <w:b/>
          <w:bCs/>
          <w:sz w:val="32"/>
          <w:szCs w:val="32"/>
        </w:rPr>
        <w:t>0</w:t>
      </w:r>
      <w:r>
        <w:rPr>
          <w:rFonts w:hint="eastAsia" w:ascii="楷体_GB2312" w:hAnsi="Times New Roman" w:eastAsia="楷体_GB2312" w:cs="DengXian-Bold"/>
          <w:b/>
          <w:bCs/>
          <w:sz w:val="32"/>
          <w:szCs w:val="32"/>
        </w:rPr>
        <w:t>万元。</w:t>
      </w:r>
      <w:r>
        <w:rPr>
          <w:rFonts w:hint="eastAsia" w:ascii="仿宋_GB2312" w:hAnsi="Times New Roman" w:eastAsia="仿宋_GB2312" w:cs="DengXian-Regular"/>
          <w:sz w:val="32"/>
          <w:szCs w:val="32"/>
        </w:rPr>
        <w:t>部门</w:t>
      </w:r>
      <w:r>
        <w:rPr>
          <w:rFonts w:hint="eastAsia" w:ascii="仿宋_GB2312" w:hAnsi="Times New Roman" w:eastAsia="仿宋_GB2312" w:cs="DengXian-Regular"/>
          <w:sz w:val="32"/>
          <w:szCs w:val="32"/>
          <w:lang w:eastAsia="zh-CN"/>
        </w:rPr>
        <w:t>2019年</w:t>
      </w:r>
      <w:r>
        <w:rPr>
          <w:rFonts w:hint="eastAsia" w:ascii="仿宋_GB2312" w:hAnsi="Times New Roman" w:eastAsia="仿宋_GB2312" w:cs="DengXian-Regular"/>
          <w:sz w:val="32"/>
          <w:szCs w:val="32"/>
        </w:rPr>
        <w:t>度因公出国（境）团组</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个、共</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人</w:t>
      </w:r>
      <w:r>
        <w:rPr>
          <w:rFonts w:hint="eastAsia" w:ascii="仿宋_GB2312" w:hAnsi="Times New Roman" w:eastAsia="仿宋_GB2312" w:cs="DengXian-Regular"/>
          <w:sz w:val="32"/>
          <w:szCs w:val="32"/>
          <w:lang w:val="en-US" w:eastAsia="zh-CN"/>
        </w:rPr>
        <w:t>/</w:t>
      </w:r>
      <w:r>
        <w:rPr>
          <w:rFonts w:hint="eastAsia" w:ascii="仿宋_GB2312" w:hAnsi="Times New Roman" w:eastAsia="仿宋_GB2312" w:cs="DengXian-Regular"/>
          <w:sz w:val="32"/>
          <w:szCs w:val="32"/>
        </w:rPr>
        <w:t>参加其他单位组织的因公出国（境）团组</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个、共</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人/无本单位组织的出国（境）团组。因公出国（境）费支出较预算增加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val="en-US" w:eastAsia="zh-CN"/>
        </w:rPr>
        <w:t>本单位未发生此类支出</w:t>
      </w:r>
      <w:r>
        <w:rPr>
          <w:rFonts w:hint="eastAsia" w:ascii="仿宋_GB2312" w:hAnsi="Times New Roman" w:eastAsia="仿宋_GB2312" w:cs="DengXian-Regular"/>
          <w:sz w:val="32"/>
          <w:szCs w:val="32"/>
        </w:rPr>
        <w:t>；较</w:t>
      </w:r>
      <w:r>
        <w:rPr>
          <w:rFonts w:hint="eastAsia" w:ascii="仿宋_GB2312" w:hAnsi="Times New Roman" w:eastAsia="仿宋_GB2312" w:cs="DengXian-Regular"/>
          <w:sz w:val="32"/>
          <w:szCs w:val="32"/>
          <w:lang w:val="en-US" w:eastAsia="zh-CN"/>
        </w:rPr>
        <w:t>上</w:t>
      </w:r>
      <w:r>
        <w:rPr>
          <w:rFonts w:hint="eastAsia" w:ascii="仿宋_GB2312" w:hAnsi="Times New Roman" w:eastAsia="仿宋_GB2312" w:cs="DengXian-Regular"/>
          <w:sz w:val="32"/>
          <w:szCs w:val="32"/>
          <w:lang w:eastAsia="zh-CN"/>
        </w:rPr>
        <w:t>年</w:t>
      </w:r>
      <w:r>
        <w:rPr>
          <w:rFonts w:hint="eastAsia" w:ascii="仿宋_GB2312" w:hAnsi="Times New Roman" w:eastAsia="仿宋_GB2312" w:cs="DengXian-Regular"/>
          <w:sz w:val="32"/>
          <w:szCs w:val="32"/>
        </w:rPr>
        <w:t>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val="en-US" w:eastAsia="zh-CN"/>
        </w:rPr>
        <w:t>本单位未发生此类支出</w:t>
      </w:r>
      <w:r>
        <w:rPr>
          <w:rFonts w:hint="eastAsia" w:ascii="仿宋_GB2312" w:hAnsi="Times New Roman" w:eastAsia="仿宋_GB2312" w:cs="DengXian-Regular"/>
          <w:sz w:val="32"/>
          <w:szCs w:val="32"/>
        </w:rPr>
        <w:t>。</w:t>
      </w:r>
    </w:p>
    <w:p>
      <w:pPr>
        <w:adjustRightInd w:val="0"/>
        <w:snapToGrid w:val="0"/>
        <w:spacing w:line="580" w:lineRule="exact"/>
        <w:ind w:firstLine="643" w:firstLineChars="200"/>
        <w:rPr>
          <w:rFonts w:ascii="仿宋_GB2312" w:hAnsi="Times New Roman" w:eastAsia="仿宋_GB2312" w:cs="DengXian-Bold"/>
          <w:b/>
          <w:bCs/>
          <w:sz w:val="32"/>
          <w:szCs w:val="32"/>
        </w:rPr>
      </w:pPr>
      <w:r>
        <w:rPr>
          <w:rFonts w:hint="eastAsia" w:ascii="楷体_GB2312" w:hAnsi="Times New Roman" w:eastAsia="楷体_GB2312" w:cs="DengXian-Bold"/>
          <w:b/>
          <w:bCs/>
          <w:sz w:val="32"/>
          <w:szCs w:val="32"/>
        </w:rPr>
        <w:t>（二）公务用车购置及运行维护费支出</w:t>
      </w:r>
      <w:r>
        <w:rPr>
          <w:rFonts w:ascii="楷体_GB2312" w:hAnsi="Times New Roman" w:eastAsia="楷体_GB2312" w:cs="DengXian-Bold"/>
          <w:b/>
          <w:bCs/>
          <w:sz w:val="32"/>
          <w:szCs w:val="32"/>
        </w:rPr>
        <w:t>2.5</w:t>
      </w:r>
      <w:r>
        <w:rPr>
          <w:rFonts w:hint="eastAsia" w:ascii="楷体_GB2312" w:hAnsi="Times New Roman" w:eastAsia="楷体_GB2312" w:cs="DengXian-Bold"/>
          <w:b/>
          <w:bCs/>
          <w:sz w:val="32"/>
          <w:szCs w:val="32"/>
        </w:rPr>
        <w:t>万元。</w:t>
      </w:r>
      <w:r>
        <w:rPr>
          <w:rFonts w:hint="eastAsia" w:ascii="仿宋_GB2312" w:hAnsi="Times New Roman" w:eastAsia="仿宋_GB2312" w:cs="DengXian-Regular"/>
          <w:sz w:val="32"/>
          <w:szCs w:val="32"/>
        </w:rPr>
        <w:t>本部门2019年度公务用车购置及运行维护费较预算无增减变化；较上年无增减变化。</w:t>
      </w:r>
      <w:r>
        <w:rPr>
          <w:rFonts w:hint="eastAsia" w:ascii="仿宋_GB2312" w:hAnsi="Times New Roman" w:eastAsia="仿宋_GB2312" w:cs="DengXian-Bold"/>
          <w:b/>
          <w:bCs/>
          <w:sz w:val="32"/>
          <w:szCs w:val="32"/>
        </w:rPr>
        <w:t>其中：</w:t>
      </w:r>
    </w:p>
    <w:p>
      <w:pPr>
        <w:pageBreakBefore w:val="0"/>
        <w:widowControl w:val="0"/>
        <w:kinsoku/>
        <w:wordWrap/>
        <w:overflowPunct/>
        <w:topLinePunct w:val="0"/>
        <w:autoSpaceDE/>
        <w:autoSpaceDN/>
        <w:bidi w:val="0"/>
        <w:adjustRightInd w:val="0"/>
        <w:snapToGrid w:val="0"/>
        <w:spacing w:line="580" w:lineRule="exact"/>
        <w:ind w:right="0" w:rightChars="0" w:firstLine="643" w:firstLineChars="200"/>
        <w:textAlignment w:val="auto"/>
        <w:rPr>
          <w:rFonts w:ascii="仿宋_GB2312" w:hAnsi="Times New Roman" w:eastAsia="仿宋_GB2312" w:cs="DengXian-Regular"/>
          <w:color w:val="000000"/>
          <w:sz w:val="32"/>
          <w:szCs w:val="32"/>
        </w:rPr>
      </w:pPr>
      <w:r>
        <w:rPr>
          <w:rFonts w:hint="eastAsia" w:ascii="仿宋_GB2312" w:hAnsi="Times New Roman" w:eastAsia="仿宋_GB2312" w:cs="DengXian-Regular"/>
          <w:b/>
          <w:sz w:val="32"/>
          <w:szCs w:val="32"/>
        </w:rPr>
        <w:t>公务用车购置费：</w:t>
      </w:r>
      <w:r>
        <w:rPr>
          <w:rFonts w:hint="eastAsia" w:ascii="仿宋_GB2312" w:hAnsi="Times New Roman" w:eastAsia="仿宋_GB2312" w:cs="DengXian-Regular"/>
          <w:sz w:val="32"/>
          <w:szCs w:val="32"/>
        </w:rPr>
        <w:t>本部门</w:t>
      </w:r>
      <w:r>
        <w:rPr>
          <w:rFonts w:hint="eastAsia" w:ascii="仿宋_GB2312" w:hAnsi="Times New Roman" w:eastAsia="仿宋_GB2312" w:cs="DengXian-Regular"/>
          <w:sz w:val="32"/>
          <w:szCs w:val="32"/>
          <w:lang w:eastAsia="zh-CN"/>
        </w:rPr>
        <w:t>2019年</w:t>
      </w:r>
      <w:r>
        <w:rPr>
          <w:rFonts w:hint="eastAsia" w:ascii="仿宋_GB2312" w:hAnsi="Times New Roman" w:eastAsia="仿宋_GB2312" w:cs="DengXian-Regular"/>
          <w:sz w:val="32"/>
          <w:szCs w:val="32"/>
        </w:rPr>
        <w:t>度公务用车购置量</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辆，发生“公务用车购置”经费支出</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万元。公务用车购置费支出较预算增加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val="en-US" w:eastAsia="zh-CN"/>
        </w:rPr>
        <w:t>本单位未发生此类支出</w:t>
      </w:r>
      <w:r>
        <w:rPr>
          <w:rFonts w:hint="eastAsia" w:ascii="仿宋_GB2312" w:hAnsi="Times New Roman" w:eastAsia="仿宋_GB2312" w:cs="DengXian-Regular"/>
          <w:sz w:val="32"/>
          <w:szCs w:val="32"/>
        </w:rPr>
        <w:t>；较</w:t>
      </w:r>
      <w:r>
        <w:rPr>
          <w:rFonts w:hint="eastAsia" w:ascii="仿宋_GB2312" w:hAnsi="Times New Roman" w:eastAsia="仿宋_GB2312" w:cs="DengXian-Regular"/>
          <w:sz w:val="32"/>
          <w:szCs w:val="32"/>
          <w:lang w:val="en-US" w:eastAsia="zh-CN"/>
        </w:rPr>
        <w:t>上</w:t>
      </w:r>
      <w:r>
        <w:rPr>
          <w:rFonts w:hint="eastAsia" w:ascii="仿宋_GB2312" w:hAnsi="Times New Roman" w:eastAsia="仿宋_GB2312" w:cs="DengXian-Regular"/>
          <w:sz w:val="32"/>
          <w:szCs w:val="32"/>
          <w:lang w:eastAsia="zh-CN"/>
        </w:rPr>
        <w:t>年</w:t>
      </w:r>
      <w:r>
        <w:rPr>
          <w:rFonts w:hint="eastAsia" w:ascii="仿宋_GB2312" w:hAnsi="Times New Roman" w:eastAsia="仿宋_GB2312" w:cs="DengXian-Regular"/>
          <w:sz w:val="32"/>
          <w:szCs w:val="32"/>
        </w:rPr>
        <w:t>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val="en-US" w:eastAsia="zh-CN"/>
        </w:rPr>
        <w:t>本单位未发生此类支出</w:t>
      </w:r>
      <w:r>
        <w:rPr>
          <w:rFonts w:hint="eastAsia" w:ascii="仿宋_GB2312" w:hAnsi="Times New Roman" w:eastAsia="仿宋_GB2312" w:cs="DengXian-Regular"/>
          <w:sz w:val="32"/>
          <w:szCs w:val="32"/>
        </w:rPr>
        <w:t>。</w:t>
      </w:r>
    </w:p>
    <w:p>
      <w:pPr>
        <w:adjustRightInd w:val="0"/>
        <w:snapToGrid w:val="0"/>
        <w:spacing w:line="580" w:lineRule="exact"/>
        <w:ind w:firstLine="643" w:firstLineChars="200"/>
        <w:rPr>
          <w:rFonts w:hint="eastAsia" w:ascii="仿宋_GB2312" w:hAnsi="Times New Roman" w:eastAsia="仿宋_GB2312" w:cs="DengXian-Regular"/>
          <w:sz w:val="32"/>
          <w:szCs w:val="32"/>
          <w:lang w:val="en-US" w:eastAsia="zh-CN"/>
        </w:rPr>
      </w:pPr>
      <w:r>
        <w:rPr>
          <w:rFonts w:hint="eastAsia" w:ascii="仿宋_GB2312" w:hAnsi="Times New Roman" w:eastAsia="仿宋_GB2312" w:cs="DengXian-Regular"/>
          <w:b/>
          <w:sz w:val="32"/>
          <w:szCs w:val="32"/>
        </w:rPr>
        <w:t>公务用车运行维护费：</w:t>
      </w:r>
      <w:r>
        <w:rPr>
          <w:rFonts w:hint="eastAsia" w:ascii="仿宋_GB2312" w:hAnsi="Times New Roman" w:eastAsia="仿宋_GB2312" w:cs="DengXian-Regular"/>
          <w:sz w:val="32"/>
          <w:szCs w:val="32"/>
        </w:rPr>
        <w:t>本部门2019年度单位公务用车保有量</w:t>
      </w:r>
      <w:r>
        <w:rPr>
          <w:rFonts w:ascii="仿宋_GB2312" w:hAnsi="Times New Roman" w:eastAsia="仿宋_GB2312" w:cs="DengXian-Regular"/>
          <w:sz w:val="32"/>
          <w:szCs w:val="32"/>
        </w:rPr>
        <w:t>1</w:t>
      </w:r>
      <w:r>
        <w:rPr>
          <w:rFonts w:hint="eastAsia" w:ascii="仿宋_GB2312" w:hAnsi="Times New Roman" w:eastAsia="仿宋_GB2312" w:cs="DengXian-Regular"/>
          <w:sz w:val="32"/>
          <w:szCs w:val="32"/>
        </w:rPr>
        <w:t>辆。公车运行维护费支出较预算增加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highlight w:val="none"/>
        </w:rPr>
        <w:t>2019本部门认真落实中央</w:t>
      </w:r>
      <w:r>
        <w:rPr>
          <w:rFonts w:hint="eastAsia" w:ascii="仿宋_GB2312" w:hAnsi="Times New Roman" w:eastAsia="仿宋_GB2312" w:cs="DengXian-Regular"/>
          <w:sz w:val="32"/>
          <w:szCs w:val="32"/>
          <w:highlight w:val="none"/>
          <w:lang w:eastAsia="zh-CN"/>
        </w:rPr>
        <w:t>“</w:t>
      </w:r>
      <w:r>
        <w:rPr>
          <w:rFonts w:hint="eastAsia" w:ascii="仿宋_GB2312" w:hAnsi="Times New Roman" w:eastAsia="仿宋_GB2312" w:cs="DengXian-Regular"/>
          <w:sz w:val="32"/>
          <w:szCs w:val="32"/>
          <w:highlight w:val="none"/>
        </w:rPr>
        <w:t>八项规定</w:t>
      </w:r>
      <w:r>
        <w:rPr>
          <w:rFonts w:hint="eastAsia" w:ascii="仿宋_GB2312" w:hAnsi="Times New Roman" w:eastAsia="仿宋_GB2312" w:cs="DengXian-Regular"/>
          <w:sz w:val="32"/>
          <w:szCs w:val="32"/>
          <w:highlight w:val="none"/>
          <w:lang w:eastAsia="zh-CN"/>
        </w:rPr>
        <w:t>”</w:t>
      </w:r>
      <w:r>
        <w:rPr>
          <w:rFonts w:hint="eastAsia" w:ascii="仿宋_GB2312" w:hAnsi="Times New Roman" w:eastAsia="仿宋_GB2312" w:cs="DengXian-Regular"/>
          <w:sz w:val="32"/>
          <w:szCs w:val="32"/>
          <w:highlight w:val="none"/>
        </w:rPr>
        <w:t>和省市相关要求，严控运行经费，削减公车费用和接待费用，持续降低行政运行成本</w:t>
      </w:r>
      <w:r>
        <w:rPr>
          <w:rFonts w:hint="eastAsia" w:ascii="仿宋_GB2312" w:hAnsi="Times New Roman" w:eastAsia="仿宋_GB2312" w:cs="DengXian-Regular"/>
          <w:sz w:val="32"/>
          <w:szCs w:val="32"/>
        </w:rPr>
        <w:t>；较</w:t>
      </w:r>
      <w:r>
        <w:rPr>
          <w:rFonts w:hint="eastAsia" w:ascii="仿宋_GB2312" w:hAnsi="Times New Roman" w:eastAsia="仿宋_GB2312" w:cs="DengXian-Regular"/>
          <w:sz w:val="32"/>
          <w:szCs w:val="32"/>
          <w:lang w:val="en-US" w:eastAsia="zh-CN"/>
        </w:rPr>
        <w:t>上</w:t>
      </w:r>
      <w:r>
        <w:rPr>
          <w:rFonts w:hint="eastAsia" w:ascii="仿宋_GB2312" w:hAnsi="Times New Roman" w:eastAsia="仿宋_GB2312" w:cs="DengXian-Regular"/>
          <w:sz w:val="32"/>
          <w:szCs w:val="32"/>
          <w:lang w:eastAsia="zh-CN"/>
        </w:rPr>
        <w:t>年</w:t>
      </w:r>
      <w:r>
        <w:rPr>
          <w:rFonts w:hint="eastAsia" w:ascii="仿宋_GB2312" w:hAnsi="Times New Roman" w:eastAsia="仿宋_GB2312" w:cs="DengXian-Regular"/>
          <w:sz w:val="32"/>
          <w:szCs w:val="32"/>
        </w:rPr>
        <w:t>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val="en-US" w:eastAsia="zh-CN"/>
        </w:rPr>
        <w:t>2019本部门认真落实中央“八项规定”</w:t>
      </w:r>
      <w:bookmarkStart w:id="7" w:name="_GoBack"/>
      <w:bookmarkEnd w:id="7"/>
      <w:r>
        <w:rPr>
          <w:rFonts w:hint="eastAsia" w:ascii="仿宋_GB2312" w:hAnsi="Times New Roman" w:eastAsia="仿宋_GB2312" w:cs="DengXian-Regular"/>
          <w:sz w:val="32"/>
          <w:szCs w:val="32"/>
          <w:lang w:val="en-US" w:eastAsia="zh-CN"/>
        </w:rPr>
        <w:t>和省市相关要求，严控运行经费，削减公车费用和接待费用，持续降低行政运行成本。</w:t>
      </w:r>
    </w:p>
    <w:p>
      <w:pPr>
        <w:pageBreakBefore w:val="0"/>
        <w:widowControl w:val="0"/>
        <w:kinsoku/>
        <w:wordWrap/>
        <w:overflowPunct/>
        <w:topLinePunct w:val="0"/>
        <w:autoSpaceDE/>
        <w:autoSpaceDN/>
        <w:bidi w:val="0"/>
        <w:adjustRightInd w:val="0"/>
        <w:snapToGrid w:val="0"/>
        <w:spacing w:line="580" w:lineRule="exact"/>
        <w:ind w:right="0" w:rightChars="0" w:firstLine="643" w:firstLineChars="200"/>
        <w:textAlignment w:val="auto"/>
        <w:rPr>
          <w:rFonts w:hint="eastAsia" w:ascii="仿宋_GB2312" w:hAnsi="Times New Roman" w:eastAsia="仿宋_GB2312" w:cs="DengXian-Regular"/>
          <w:sz w:val="32"/>
          <w:szCs w:val="32"/>
        </w:rPr>
      </w:pPr>
      <w:r>
        <w:rPr>
          <w:rFonts w:hint="eastAsia" w:ascii="楷体_GB2312" w:hAnsi="Times New Roman" w:eastAsia="楷体_GB2312" w:cs="DengXian-Bold"/>
          <w:b/>
          <w:bCs/>
          <w:sz w:val="32"/>
          <w:szCs w:val="32"/>
        </w:rPr>
        <w:t>（三）公务接待费支出</w:t>
      </w:r>
      <w:r>
        <w:rPr>
          <w:rFonts w:hint="eastAsia" w:ascii="楷体_GB2312" w:hAnsi="Times New Roman" w:eastAsia="楷体_GB2312" w:cs="DengXian-Bold"/>
          <w:b/>
          <w:bCs/>
          <w:sz w:val="32"/>
          <w:szCs w:val="32"/>
          <w:lang w:val="en-US" w:eastAsia="zh-CN"/>
        </w:rPr>
        <w:t>0</w:t>
      </w:r>
      <w:r>
        <w:rPr>
          <w:rFonts w:hint="eastAsia" w:ascii="楷体_GB2312" w:hAnsi="Times New Roman" w:eastAsia="楷体_GB2312" w:cs="DengXian-Bold"/>
          <w:b/>
          <w:bCs/>
          <w:sz w:val="32"/>
          <w:szCs w:val="32"/>
        </w:rPr>
        <w:t>万元。</w:t>
      </w:r>
      <w:r>
        <w:rPr>
          <w:rFonts w:hint="eastAsia" w:ascii="仿宋_GB2312" w:hAnsi="Times New Roman" w:eastAsia="仿宋_GB2312" w:cs="DengXian-Regular"/>
          <w:sz w:val="32"/>
          <w:szCs w:val="32"/>
        </w:rPr>
        <w:t>本部门</w:t>
      </w:r>
      <w:r>
        <w:rPr>
          <w:rFonts w:hint="eastAsia" w:ascii="仿宋_GB2312" w:hAnsi="Times New Roman" w:eastAsia="仿宋_GB2312" w:cs="DengXian-Regular"/>
          <w:sz w:val="32"/>
          <w:szCs w:val="32"/>
          <w:lang w:eastAsia="zh-CN"/>
        </w:rPr>
        <w:t>2019年</w:t>
      </w:r>
      <w:r>
        <w:rPr>
          <w:rFonts w:hint="eastAsia" w:ascii="仿宋_GB2312" w:hAnsi="Times New Roman" w:eastAsia="仿宋_GB2312" w:cs="DengXian-Regular"/>
          <w:sz w:val="32"/>
          <w:szCs w:val="32"/>
        </w:rPr>
        <w:t>度公务接待共</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批次、</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人次。公务接待费支出较预算减少</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万元，降低</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val="en-US" w:eastAsia="zh-CN"/>
        </w:rPr>
        <w:t>本单位未发生此类支出</w:t>
      </w:r>
      <w:r>
        <w:rPr>
          <w:rFonts w:hint="eastAsia" w:ascii="仿宋_GB2312" w:hAnsi="Times New Roman" w:eastAsia="仿宋_GB2312" w:cs="DengXian-Regular"/>
          <w:sz w:val="32"/>
          <w:szCs w:val="32"/>
        </w:rPr>
        <w:t>。；较</w:t>
      </w:r>
      <w:r>
        <w:rPr>
          <w:rFonts w:hint="eastAsia" w:ascii="仿宋_GB2312" w:hAnsi="Times New Roman" w:eastAsia="仿宋_GB2312" w:cs="DengXian-Regular"/>
          <w:sz w:val="32"/>
          <w:szCs w:val="32"/>
          <w:lang w:val="en-US" w:eastAsia="zh-CN"/>
        </w:rPr>
        <w:t>上</w:t>
      </w:r>
      <w:r>
        <w:rPr>
          <w:rFonts w:hint="eastAsia" w:ascii="仿宋_GB2312" w:hAnsi="Times New Roman" w:eastAsia="仿宋_GB2312" w:cs="DengXian-Regular"/>
          <w:sz w:val="32"/>
          <w:szCs w:val="32"/>
          <w:lang w:eastAsia="zh-CN"/>
        </w:rPr>
        <w:t>年</w:t>
      </w:r>
      <w:r>
        <w:rPr>
          <w:rFonts w:hint="eastAsia" w:ascii="仿宋_GB2312" w:hAnsi="Times New Roman" w:eastAsia="仿宋_GB2312" w:cs="DengXian-Regular"/>
          <w:sz w:val="32"/>
          <w:szCs w:val="32"/>
        </w:rPr>
        <w:t>度减少</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万元，降低</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val="en-US" w:eastAsia="zh-CN"/>
        </w:rPr>
        <w:t>本单位未发生此类支出</w:t>
      </w:r>
      <w:r>
        <w:rPr>
          <w:rFonts w:hint="eastAsia" w:ascii="仿宋_GB2312" w:hAnsi="Times New Roman" w:eastAsia="仿宋_GB2312" w:cs="DengXian-Regular"/>
          <w:sz w:val="32"/>
          <w:szCs w:val="32"/>
        </w:rPr>
        <w:t>。</w:t>
      </w:r>
    </w:p>
    <w:p>
      <w:pPr>
        <w:adjustRightInd w:val="0"/>
        <w:snapToGrid w:val="0"/>
        <w:spacing w:line="580" w:lineRule="exact"/>
        <w:ind w:firstLine="640" w:firstLineChars="200"/>
        <w:rPr>
          <w:rFonts w:ascii="黑体" w:hAnsi="Times New Roman" w:eastAsia="黑体" w:cs="Times New Roman"/>
          <w:sz w:val="32"/>
          <w:szCs w:val="40"/>
        </w:rPr>
      </w:pPr>
      <w:r>
        <w:rPr>
          <w:rFonts w:hint="eastAsia" w:ascii="黑体" w:hAnsi="Times New Roman" w:eastAsia="黑体" w:cs="Times New Roman"/>
          <w:sz w:val="32"/>
          <w:szCs w:val="40"/>
        </w:rPr>
        <w:t>六、预算绩效情况说明</w:t>
      </w:r>
    </w:p>
    <w:p>
      <w:pPr>
        <w:adjustRightInd w:val="0"/>
        <w:snapToGrid w:val="0"/>
        <w:spacing w:line="58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 预算绩效管理工作开展情况。</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根据预算绩效管理要求，本部门组织对201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年度一般公共预算项目支出全面开展绩效自评，认真贯彻落实《中共河北省委 河北省人民政府关于全面实施预算绩效管理的实施意见》(冀发[2018]54号),唐山市委、市政府《全面实施预算绩效管理的实施意见》（唐发</w:t>
      </w:r>
      <w:r>
        <w:rPr>
          <w:rFonts w:ascii="仿宋_GB2312" w:hAnsi="仿宋_GB2312" w:eastAsia="仿宋_GB2312" w:cs="仿宋_GB2312"/>
          <w:sz w:val="32"/>
          <w:szCs w:val="32"/>
        </w:rPr>
        <w:t> </w:t>
      </w:r>
      <w:r>
        <w:rPr>
          <w:rFonts w:hint="eastAsia" w:ascii="仿宋_GB2312" w:hAnsi="仿宋_GB2312" w:eastAsia="仿宋_GB2312" w:cs="仿宋_GB2312"/>
          <w:sz w:val="32"/>
          <w:szCs w:val="32"/>
        </w:rPr>
        <w:t>[2019]22 号）及滦州市财政局《关于做好2019年部门预算绩效监控和自评工作的通知》文件精神，我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相关领导高度重视，责成专人逐项抓好落实。我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工作人员积极梳理2019年初预算、2</w:t>
      </w:r>
      <w:r>
        <w:rPr>
          <w:rFonts w:ascii="仿宋_GB2312" w:hAnsi="仿宋_GB2312" w:eastAsia="仿宋_GB2312" w:cs="仿宋_GB2312"/>
          <w:sz w:val="32"/>
          <w:szCs w:val="32"/>
        </w:rPr>
        <w:t>019</w:t>
      </w:r>
      <w:r>
        <w:rPr>
          <w:rFonts w:hint="eastAsia" w:ascii="仿宋_GB2312" w:hAnsi="仿宋_GB2312" w:eastAsia="仿宋_GB2312" w:cs="仿宋_GB2312"/>
          <w:sz w:val="32"/>
          <w:szCs w:val="32"/>
        </w:rPr>
        <w:t>年决算相关情况，认真对照年初绩效目标，严格对照财务制度制定情况，真实、客观完成此次绩效自评工作。</w:t>
      </w:r>
    </w:p>
    <w:p>
      <w:pPr>
        <w:adjustRightInd w:val="0"/>
        <w:snapToGrid w:val="0"/>
        <w:spacing w:line="580" w:lineRule="exact"/>
        <w:ind w:left="420" w:leftChars="200" w:firstLine="321" w:firstLineChars="1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 部门决算中项目绩效自评结果。</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本部门在今年部门决算公开中反映 农权贷惠农业务项目</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个项目绩效自评结果。</w:t>
      </w:r>
    </w:p>
    <w:p>
      <w:pPr>
        <w:adjustRightInd w:val="0"/>
        <w:snapToGrid w:val="0"/>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农权贷惠农业务项目自评综述：根据年初设定的绩效目标，农权贷惠农业务项目绩效自评得分为</w:t>
      </w:r>
      <w:r>
        <w:rPr>
          <w:rFonts w:ascii="仿宋_GB2312" w:hAnsi="仿宋_GB2312" w:eastAsia="仿宋_GB2312" w:cs="仿宋_GB2312"/>
          <w:sz w:val="32"/>
          <w:szCs w:val="32"/>
        </w:rPr>
        <w:t>91</w:t>
      </w:r>
      <w:r>
        <w:rPr>
          <w:rFonts w:hint="eastAsia" w:ascii="仿宋_GB2312" w:hAnsi="仿宋_GB2312" w:eastAsia="仿宋_GB2312" w:cs="仿宋_GB2312"/>
          <w:sz w:val="32"/>
          <w:szCs w:val="32"/>
        </w:rPr>
        <w:t>分（绩效自评表附后）。全年预算数为</w:t>
      </w:r>
      <w:r>
        <w:rPr>
          <w:rFonts w:ascii="仿宋_GB2312" w:hAnsi="仿宋_GB2312" w:eastAsia="仿宋_GB2312" w:cs="仿宋_GB2312"/>
          <w:sz w:val="32"/>
          <w:szCs w:val="32"/>
        </w:rPr>
        <w:t>100.25</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92.94</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92.71%</w:t>
      </w:r>
      <w:r>
        <w:rPr>
          <w:rFonts w:hint="eastAsia" w:ascii="仿宋_GB2312" w:hAnsi="仿宋_GB2312" w:eastAsia="仿宋_GB2312" w:cs="仿宋_GB2312"/>
          <w:sz w:val="32"/>
          <w:szCs w:val="32"/>
        </w:rPr>
        <w:t>。项目绩效目标完成情况：一是产出指表完成9</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；二是效益指标完成9</w:t>
      </w:r>
      <w:r>
        <w:rPr>
          <w:rFonts w:ascii="仿宋_GB2312" w:hAnsi="仿宋_GB2312" w:eastAsia="仿宋_GB2312" w:cs="仿宋_GB2312"/>
          <w:sz w:val="32"/>
          <w:szCs w:val="32"/>
        </w:rPr>
        <w:t>3.3%</w:t>
      </w:r>
      <w:r>
        <w:rPr>
          <w:rFonts w:hint="eastAsia" w:ascii="仿宋_GB2312" w:hAnsi="仿宋_GB2312" w:eastAsia="仿宋_GB2312" w:cs="仿宋_GB2312"/>
          <w:sz w:val="32"/>
          <w:szCs w:val="32"/>
        </w:rPr>
        <w:t>。主要原因为其中一项为农权贷金融惠农业务费支出数较预算数少，业务开展时间较晚。但取得了良好的社会效果，有效的保障扶贫工作的积极开展</w:t>
      </w:r>
      <w:r>
        <w:rPr>
          <w:rFonts w:hint="eastAsia" w:ascii="仿宋_GB2312" w:hAnsi="仿宋_GB2312" w:eastAsia="仿宋_GB2312" w:cs="仿宋_GB2312"/>
          <w:sz w:val="32"/>
          <w:szCs w:val="32"/>
          <w:lang w:eastAsia="zh-CN"/>
        </w:rPr>
        <w:t>。</w:t>
      </w:r>
    </w:p>
    <w:p>
      <w:pPr>
        <w:adjustRightInd w:val="0"/>
        <w:snapToGrid w:val="0"/>
        <w:spacing w:line="580" w:lineRule="exact"/>
        <w:ind w:firstLine="640" w:firstLineChars="200"/>
        <w:rPr>
          <w:rFonts w:hint="eastAsia" w:ascii="仿宋_GB2312" w:hAnsi="仿宋_GB2312" w:eastAsia="仿宋_GB2312" w:cs="仿宋_GB2312"/>
          <w:sz w:val="32"/>
          <w:szCs w:val="32"/>
          <w:lang w:eastAsia="zh-CN"/>
        </w:rPr>
      </w:pPr>
    </w:p>
    <w:tbl>
      <w:tblPr>
        <w:tblStyle w:val="7"/>
        <w:tblW w:w="96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44"/>
        <w:gridCol w:w="1181"/>
        <w:gridCol w:w="1166"/>
        <w:gridCol w:w="1201"/>
        <w:gridCol w:w="1205"/>
        <w:gridCol w:w="1051"/>
        <w:gridCol w:w="1316"/>
        <w:gridCol w:w="1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44" w:type="dxa"/>
            <w:shd w:val="clear" w:color="auto" w:fill="auto"/>
            <w:vAlign w:val="bottom"/>
          </w:tcPr>
          <w:p>
            <w:pPr>
              <w:jc w:val="left"/>
              <w:rPr>
                <w:rFonts w:hint="eastAsia" w:ascii="宋体" w:hAnsi="宋体" w:eastAsia="宋体" w:cs="宋体"/>
                <w:i w:val="0"/>
                <w:color w:val="000000"/>
                <w:sz w:val="22"/>
                <w:szCs w:val="22"/>
                <w:u w:val="none"/>
              </w:rPr>
            </w:pPr>
          </w:p>
        </w:tc>
        <w:tc>
          <w:tcPr>
            <w:tcW w:w="1181" w:type="dxa"/>
            <w:shd w:val="clear" w:color="auto" w:fill="auto"/>
            <w:vAlign w:val="center"/>
          </w:tcPr>
          <w:p>
            <w:pPr>
              <w:rPr>
                <w:rFonts w:hint="eastAsia" w:ascii="宋体" w:hAnsi="宋体" w:eastAsia="宋体" w:cs="宋体"/>
                <w:i w:val="0"/>
                <w:color w:val="000000"/>
                <w:sz w:val="24"/>
                <w:szCs w:val="24"/>
                <w:u w:val="none"/>
              </w:rPr>
            </w:pPr>
          </w:p>
        </w:tc>
        <w:tc>
          <w:tcPr>
            <w:tcW w:w="1166" w:type="dxa"/>
            <w:shd w:val="clear" w:color="auto" w:fill="auto"/>
            <w:vAlign w:val="center"/>
          </w:tcPr>
          <w:p>
            <w:pPr>
              <w:rPr>
                <w:rFonts w:hint="eastAsia" w:ascii="宋体" w:hAnsi="宋体" w:eastAsia="宋体" w:cs="宋体"/>
                <w:i w:val="0"/>
                <w:color w:val="000000"/>
                <w:sz w:val="24"/>
                <w:szCs w:val="24"/>
                <w:u w:val="none"/>
              </w:rPr>
            </w:pPr>
          </w:p>
        </w:tc>
        <w:tc>
          <w:tcPr>
            <w:tcW w:w="1201" w:type="dxa"/>
            <w:shd w:val="clear" w:color="auto" w:fill="auto"/>
            <w:vAlign w:val="center"/>
          </w:tcPr>
          <w:p>
            <w:pPr>
              <w:rPr>
                <w:rFonts w:hint="eastAsia" w:ascii="宋体" w:hAnsi="宋体" w:eastAsia="宋体" w:cs="宋体"/>
                <w:i w:val="0"/>
                <w:color w:val="000000"/>
                <w:sz w:val="24"/>
                <w:szCs w:val="24"/>
                <w:u w:val="none"/>
              </w:rPr>
            </w:pPr>
          </w:p>
        </w:tc>
        <w:tc>
          <w:tcPr>
            <w:tcW w:w="1205" w:type="dxa"/>
            <w:shd w:val="clear" w:color="auto" w:fill="auto"/>
            <w:vAlign w:val="center"/>
          </w:tcPr>
          <w:p>
            <w:pPr>
              <w:rPr>
                <w:rFonts w:hint="eastAsia" w:ascii="宋体" w:hAnsi="宋体" w:eastAsia="宋体" w:cs="宋体"/>
                <w:i w:val="0"/>
                <w:color w:val="000000"/>
                <w:sz w:val="24"/>
                <w:szCs w:val="24"/>
                <w:u w:val="none"/>
              </w:rPr>
            </w:pPr>
          </w:p>
        </w:tc>
        <w:tc>
          <w:tcPr>
            <w:tcW w:w="1051" w:type="dxa"/>
            <w:shd w:val="clear" w:color="auto" w:fill="auto"/>
            <w:vAlign w:val="center"/>
          </w:tcPr>
          <w:p>
            <w:pPr>
              <w:rPr>
                <w:rFonts w:hint="eastAsia" w:ascii="宋体" w:hAnsi="宋体" w:eastAsia="宋体" w:cs="宋体"/>
                <w:i w:val="0"/>
                <w:color w:val="000000"/>
                <w:sz w:val="24"/>
                <w:szCs w:val="24"/>
                <w:u w:val="none"/>
              </w:rPr>
            </w:pPr>
          </w:p>
        </w:tc>
        <w:tc>
          <w:tcPr>
            <w:tcW w:w="1316" w:type="dxa"/>
            <w:shd w:val="clear" w:color="auto" w:fill="auto"/>
            <w:vAlign w:val="center"/>
          </w:tcPr>
          <w:p>
            <w:pPr>
              <w:rPr>
                <w:rFonts w:hint="eastAsia" w:ascii="宋体" w:hAnsi="宋体" w:eastAsia="宋体" w:cs="宋体"/>
                <w:i w:val="0"/>
                <w:color w:val="000000"/>
                <w:sz w:val="24"/>
                <w:szCs w:val="24"/>
                <w:u w:val="none"/>
              </w:rPr>
            </w:pPr>
          </w:p>
        </w:tc>
        <w:tc>
          <w:tcPr>
            <w:tcW w:w="1522" w:type="dxa"/>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10" w:hRule="atLeast"/>
        </w:trPr>
        <w:tc>
          <w:tcPr>
            <w:tcW w:w="9686"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default" w:ascii="方正小标宋_GBK" w:hAnsi="方正小标宋_GBK" w:eastAsia="方正小标宋_GBK" w:cs="方正小标宋_GBK"/>
                <w:i w:val="0"/>
                <w:color w:val="000000"/>
                <w:kern w:val="0"/>
                <w:sz w:val="40"/>
                <w:szCs w:val="40"/>
                <w:u w:val="none"/>
                <w:lang w:val="en-US" w:eastAsia="zh-CN" w:bidi="ar"/>
              </w:rPr>
              <w:t>部门预算整体绩效自评表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10" w:hRule="atLeast"/>
        </w:trPr>
        <w:tc>
          <w:tcPr>
            <w:tcW w:w="1044" w:type="dxa"/>
            <w:shd w:val="clear" w:color="auto" w:fill="auto"/>
            <w:vAlign w:val="bottom"/>
          </w:tcPr>
          <w:p>
            <w:pPr>
              <w:jc w:val="center"/>
              <w:rPr>
                <w:rFonts w:hint="eastAsia" w:ascii="宋体" w:hAnsi="宋体" w:eastAsia="宋体" w:cs="宋体"/>
                <w:i w:val="0"/>
                <w:color w:val="000000"/>
                <w:sz w:val="40"/>
                <w:szCs w:val="40"/>
                <w:u w:val="none"/>
              </w:rPr>
            </w:pPr>
          </w:p>
        </w:tc>
        <w:tc>
          <w:tcPr>
            <w:tcW w:w="1181" w:type="dxa"/>
            <w:shd w:val="clear" w:color="auto" w:fill="auto"/>
            <w:vAlign w:val="bottom"/>
          </w:tcPr>
          <w:p>
            <w:pPr>
              <w:jc w:val="center"/>
              <w:rPr>
                <w:rFonts w:hint="eastAsia" w:ascii="宋体" w:hAnsi="宋体" w:eastAsia="宋体" w:cs="宋体"/>
                <w:i w:val="0"/>
                <w:color w:val="000000"/>
                <w:sz w:val="40"/>
                <w:szCs w:val="40"/>
                <w:u w:val="none"/>
              </w:rPr>
            </w:pPr>
          </w:p>
        </w:tc>
        <w:tc>
          <w:tcPr>
            <w:tcW w:w="1166" w:type="dxa"/>
            <w:shd w:val="clear" w:color="auto" w:fill="auto"/>
            <w:vAlign w:val="bottom"/>
          </w:tcPr>
          <w:p>
            <w:pPr>
              <w:jc w:val="center"/>
              <w:rPr>
                <w:rFonts w:hint="eastAsia" w:ascii="宋体" w:hAnsi="宋体" w:eastAsia="宋体" w:cs="宋体"/>
                <w:i w:val="0"/>
                <w:color w:val="000000"/>
                <w:sz w:val="40"/>
                <w:szCs w:val="40"/>
                <w:u w:val="none"/>
              </w:rPr>
            </w:pPr>
          </w:p>
        </w:tc>
        <w:tc>
          <w:tcPr>
            <w:tcW w:w="1201" w:type="dxa"/>
            <w:shd w:val="clear" w:color="auto" w:fill="auto"/>
            <w:vAlign w:val="bottom"/>
          </w:tcPr>
          <w:p>
            <w:pPr>
              <w:jc w:val="center"/>
              <w:rPr>
                <w:rFonts w:hint="eastAsia" w:ascii="宋体" w:hAnsi="宋体" w:eastAsia="宋体" w:cs="宋体"/>
                <w:i w:val="0"/>
                <w:color w:val="000000"/>
                <w:sz w:val="40"/>
                <w:szCs w:val="40"/>
                <w:u w:val="none"/>
              </w:rPr>
            </w:pPr>
          </w:p>
        </w:tc>
        <w:tc>
          <w:tcPr>
            <w:tcW w:w="1205" w:type="dxa"/>
            <w:shd w:val="clear" w:color="auto" w:fill="auto"/>
            <w:vAlign w:val="bottom"/>
          </w:tcPr>
          <w:p>
            <w:pPr>
              <w:jc w:val="center"/>
              <w:rPr>
                <w:rFonts w:hint="eastAsia" w:ascii="宋体" w:hAnsi="宋体" w:eastAsia="宋体" w:cs="宋体"/>
                <w:i w:val="0"/>
                <w:color w:val="000000"/>
                <w:sz w:val="40"/>
                <w:szCs w:val="40"/>
                <w:u w:val="none"/>
              </w:rPr>
            </w:pPr>
          </w:p>
        </w:tc>
        <w:tc>
          <w:tcPr>
            <w:tcW w:w="1051" w:type="dxa"/>
            <w:shd w:val="clear" w:color="auto" w:fill="auto"/>
            <w:vAlign w:val="bottom"/>
          </w:tcPr>
          <w:p>
            <w:pPr>
              <w:jc w:val="center"/>
              <w:rPr>
                <w:rFonts w:hint="eastAsia" w:ascii="宋体" w:hAnsi="宋体" w:eastAsia="宋体" w:cs="宋体"/>
                <w:i w:val="0"/>
                <w:color w:val="000000"/>
                <w:sz w:val="40"/>
                <w:szCs w:val="40"/>
                <w:u w:val="none"/>
              </w:rPr>
            </w:pPr>
          </w:p>
        </w:tc>
        <w:tc>
          <w:tcPr>
            <w:tcW w:w="1316" w:type="dxa"/>
            <w:shd w:val="clear" w:color="auto" w:fill="auto"/>
            <w:vAlign w:val="bottom"/>
          </w:tcPr>
          <w:p>
            <w:pPr>
              <w:jc w:val="center"/>
              <w:rPr>
                <w:rFonts w:hint="eastAsia" w:ascii="宋体" w:hAnsi="宋体" w:eastAsia="宋体" w:cs="宋体"/>
                <w:i w:val="0"/>
                <w:color w:val="000000"/>
                <w:sz w:val="40"/>
                <w:szCs w:val="40"/>
                <w:u w:val="none"/>
              </w:rPr>
            </w:pPr>
          </w:p>
        </w:tc>
        <w:tc>
          <w:tcPr>
            <w:tcW w:w="1522" w:type="dxa"/>
            <w:shd w:val="clear" w:color="auto" w:fill="auto"/>
            <w:vAlign w:val="bottom"/>
          </w:tcPr>
          <w:p>
            <w:pPr>
              <w:jc w:val="center"/>
              <w:rPr>
                <w:rFonts w:hint="eastAsia" w:ascii="宋体" w:hAnsi="宋体" w:eastAsia="宋体" w:cs="宋体"/>
                <w:i w:val="0"/>
                <w:color w:val="000000"/>
                <w:sz w:val="40"/>
                <w:szCs w:val="4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1044"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填报单位：滦州市供销合作社</w:t>
            </w:r>
          </w:p>
        </w:tc>
        <w:tc>
          <w:tcPr>
            <w:tcW w:w="1181" w:type="dxa"/>
            <w:shd w:val="clear" w:color="auto" w:fill="auto"/>
            <w:vAlign w:val="center"/>
          </w:tcPr>
          <w:p>
            <w:pPr>
              <w:jc w:val="center"/>
              <w:rPr>
                <w:rFonts w:hint="eastAsia" w:ascii="宋体" w:hAnsi="宋体" w:eastAsia="宋体" w:cs="宋体"/>
                <w:i w:val="0"/>
                <w:color w:val="000000"/>
                <w:sz w:val="16"/>
                <w:szCs w:val="16"/>
                <w:u w:val="none"/>
              </w:rPr>
            </w:pPr>
          </w:p>
        </w:tc>
        <w:tc>
          <w:tcPr>
            <w:tcW w:w="1166" w:type="dxa"/>
            <w:shd w:val="clear" w:color="auto" w:fill="auto"/>
            <w:vAlign w:val="center"/>
          </w:tcPr>
          <w:p>
            <w:pPr>
              <w:jc w:val="center"/>
              <w:rPr>
                <w:rFonts w:hint="eastAsia" w:ascii="宋体" w:hAnsi="宋体" w:eastAsia="宋体" w:cs="宋体"/>
                <w:i w:val="0"/>
                <w:color w:val="000000"/>
                <w:sz w:val="16"/>
                <w:szCs w:val="16"/>
                <w:u w:val="none"/>
              </w:rPr>
            </w:pPr>
          </w:p>
        </w:tc>
        <w:tc>
          <w:tcPr>
            <w:tcW w:w="1201" w:type="dxa"/>
            <w:shd w:val="clear" w:color="auto" w:fill="auto"/>
            <w:vAlign w:val="center"/>
          </w:tcPr>
          <w:p>
            <w:pPr>
              <w:jc w:val="center"/>
              <w:rPr>
                <w:rFonts w:hint="eastAsia" w:ascii="宋体" w:hAnsi="宋体" w:eastAsia="宋体" w:cs="宋体"/>
                <w:i w:val="0"/>
                <w:color w:val="000000"/>
                <w:sz w:val="16"/>
                <w:szCs w:val="16"/>
                <w:u w:val="none"/>
              </w:rPr>
            </w:pPr>
          </w:p>
        </w:tc>
        <w:tc>
          <w:tcPr>
            <w:tcW w:w="1205" w:type="dxa"/>
            <w:shd w:val="clear" w:color="auto" w:fill="auto"/>
            <w:vAlign w:val="center"/>
          </w:tcPr>
          <w:p>
            <w:pPr>
              <w:jc w:val="center"/>
              <w:rPr>
                <w:rFonts w:hint="eastAsia" w:ascii="宋体" w:hAnsi="宋体" w:eastAsia="宋体" w:cs="宋体"/>
                <w:i w:val="0"/>
                <w:color w:val="000000"/>
                <w:sz w:val="16"/>
                <w:szCs w:val="16"/>
                <w:u w:val="none"/>
              </w:rPr>
            </w:pPr>
          </w:p>
        </w:tc>
        <w:tc>
          <w:tcPr>
            <w:tcW w:w="1051" w:type="dxa"/>
            <w:shd w:val="clear" w:color="auto" w:fill="auto"/>
            <w:vAlign w:val="center"/>
          </w:tcPr>
          <w:p>
            <w:pPr>
              <w:jc w:val="center"/>
              <w:rPr>
                <w:rFonts w:hint="eastAsia" w:ascii="宋体" w:hAnsi="宋体" w:eastAsia="宋体" w:cs="宋体"/>
                <w:i w:val="0"/>
                <w:color w:val="000000"/>
                <w:sz w:val="16"/>
                <w:szCs w:val="16"/>
                <w:u w:val="none"/>
              </w:rPr>
            </w:pPr>
          </w:p>
        </w:tc>
        <w:tc>
          <w:tcPr>
            <w:tcW w:w="1316" w:type="dxa"/>
            <w:shd w:val="clear" w:color="auto" w:fill="auto"/>
            <w:vAlign w:val="center"/>
          </w:tcPr>
          <w:p>
            <w:pPr>
              <w:jc w:val="center"/>
              <w:rPr>
                <w:rFonts w:hint="eastAsia" w:ascii="宋体" w:hAnsi="宋体" w:eastAsia="宋体" w:cs="宋体"/>
                <w:i w:val="0"/>
                <w:color w:val="000000"/>
                <w:sz w:val="16"/>
                <w:szCs w:val="16"/>
                <w:u w:val="none"/>
              </w:rPr>
            </w:pPr>
          </w:p>
        </w:tc>
        <w:tc>
          <w:tcPr>
            <w:tcW w:w="15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35" w:hRule="atLeast"/>
        </w:trPr>
        <w:tc>
          <w:tcPr>
            <w:tcW w:w="104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一、</w:t>
            </w:r>
            <w:r>
              <w:rPr>
                <w:rStyle w:val="15"/>
                <w:rFonts w:eastAsia="宋体"/>
                <w:lang w:val="en-US" w:eastAsia="zh-CN" w:bidi="ar"/>
              </w:rPr>
              <w:t xml:space="preserve"> </w:t>
            </w:r>
            <w:r>
              <w:rPr>
                <w:rStyle w:val="14"/>
                <w:lang w:val="en-US" w:eastAsia="zh-CN" w:bidi="ar"/>
              </w:rPr>
              <w:t>基本情况</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部门单位名称</w:t>
            </w:r>
          </w:p>
        </w:tc>
        <w:tc>
          <w:tcPr>
            <w:tcW w:w="746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滦州市供销合作社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3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3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100.25</w:t>
            </w: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92.94</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92.94</w:t>
            </w:r>
          </w:p>
        </w:tc>
        <w:tc>
          <w:tcPr>
            <w:tcW w:w="1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92.71%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100.25</w:t>
            </w: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92.94</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92.94</w:t>
            </w:r>
          </w:p>
        </w:tc>
        <w:tc>
          <w:tcPr>
            <w:tcW w:w="1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5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3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54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确保供销社事业改革，完成市级农村产权交易中心规范运营，创建农村合作金融体系，实现供销社合作金融体系上下贯通，保障食盐在流通环节的安全，打击和遏制盐业违法行为，确保各项业务工作谋划到位，顺利开展。</w:t>
            </w:r>
          </w:p>
        </w:tc>
        <w:tc>
          <w:tcPr>
            <w:tcW w:w="357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各项工作均按预算及实际发生情况执行。</w:t>
            </w:r>
          </w:p>
        </w:tc>
        <w:tc>
          <w:tcPr>
            <w:tcW w:w="1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54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7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1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54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7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 年度绩效指标完成情况</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w:t>
            </w:r>
            <w:r>
              <w:rPr>
                <w:rStyle w:val="15"/>
                <w:rFonts w:eastAsia="宋体"/>
                <w:lang w:val="en-US" w:eastAsia="zh-CN" w:bidi="ar"/>
              </w:rPr>
              <w:t xml:space="preserve">        (50)</w:t>
            </w: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制作宣传片数量</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高于90%</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２</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１</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２</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１</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２</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１</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２</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效益指标（30）</w:t>
            </w: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经济效益指标</w:t>
            </w: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完成县政府交办的改革任务</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高于90%</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100%</w:t>
            </w: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２</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１</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２</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生态效益指标</w:t>
            </w: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１</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２</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可持续影响指标</w:t>
            </w: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１</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２</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满意度指标（10）</w:t>
            </w: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群众满意度</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高于90%</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100%</w:t>
            </w: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14"/>
                <w:lang w:val="en-US" w:eastAsia="zh-CN" w:bidi="ar"/>
              </w:rPr>
              <w:t>指标</w:t>
            </w:r>
            <w:r>
              <w:rPr>
                <w:rStyle w:val="15"/>
                <w:rFonts w:eastAsia="宋体"/>
                <w:lang w:val="en-US" w:eastAsia="zh-CN" w:bidi="ar"/>
              </w:rPr>
              <w:t xml:space="preserve"> </w:t>
            </w:r>
            <w:r>
              <w:rPr>
                <w:rStyle w:val="16"/>
                <w:lang w:val="en-US" w:eastAsia="zh-CN" w:bidi="ar"/>
              </w:rPr>
              <w:t>２</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2406"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1051" w:type="dxa"/>
            <w:tcBorders>
              <w:top w:val="single" w:color="000000" w:sz="4" w:space="0"/>
              <w:left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316" w:type="dxa"/>
            <w:tcBorders>
              <w:top w:val="single" w:color="000000" w:sz="4" w:space="0"/>
              <w:left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c>
          <w:tcPr>
            <w:tcW w:w="1522" w:type="dxa"/>
            <w:tcBorders>
              <w:top w:val="single" w:color="000000" w:sz="4" w:space="0"/>
              <w:left w:val="single" w:color="000000" w:sz="4" w:space="0"/>
              <w:right w:val="single" w:color="000000" w:sz="4" w:space="0"/>
            </w:tcBorders>
            <w:shd w:val="clear" w:color="auto" w:fill="auto"/>
            <w:vAlign w:val="center"/>
          </w:tcPr>
          <w:p>
            <w:pPr>
              <w:jc w:val="center"/>
              <w:rPr>
                <w:rFonts w:hint="default" w:ascii="Calibri" w:hAnsi="Calibri" w:eastAsia="宋体" w:cs="Calibri"/>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预算执行率（10）</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92.71%</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100%</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92.71%</w:t>
            </w: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712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五、存在问题、原因及下一步整改措施。</w:t>
            </w:r>
          </w:p>
        </w:tc>
        <w:tc>
          <w:tcPr>
            <w:tcW w:w="8642" w:type="dxa"/>
            <w:gridSpan w:val="7"/>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存在不足是部门整体支出的资金安排和使用上仍有不可预见性，各项制度还不够健全。整改措施为进一步加强农村产权交易中心规范运营，健全农村合作金融体系制度。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0" w:hRule="atLeast"/>
        </w:trPr>
        <w:tc>
          <w:tcPr>
            <w:tcW w:w="1044"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填报人：葛继荣</w:t>
            </w:r>
          </w:p>
        </w:tc>
        <w:tc>
          <w:tcPr>
            <w:tcW w:w="1181" w:type="dxa"/>
            <w:shd w:val="clear" w:color="auto" w:fill="auto"/>
            <w:vAlign w:val="center"/>
          </w:tcPr>
          <w:p>
            <w:pPr>
              <w:jc w:val="center"/>
              <w:rPr>
                <w:rFonts w:hint="eastAsia" w:ascii="宋体" w:hAnsi="宋体" w:eastAsia="宋体" w:cs="宋体"/>
                <w:i w:val="0"/>
                <w:color w:val="000000"/>
                <w:sz w:val="16"/>
                <w:szCs w:val="16"/>
                <w:u w:val="none"/>
              </w:rPr>
            </w:pPr>
          </w:p>
        </w:tc>
        <w:tc>
          <w:tcPr>
            <w:tcW w:w="1166" w:type="dxa"/>
            <w:shd w:val="clear" w:color="auto" w:fill="auto"/>
            <w:vAlign w:val="center"/>
          </w:tcPr>
          <w:p>
            <w:pPr>
              <w:jc w:val="center"/>
              <w:rPr>
                <w:rFonts w:hint="eastAsia" w:ascii="宋体" w:hAnsi="宋体" w:eastAsia="宋体" w:cs="宋体"/>
                <w:i w:val="0"/>
                <w:color w:val="000000"/>
                <w:sz w:val="16"/>
                <w:szCs w:val="16"/>
                <w:u w:val="none"/>
              </w:rPr>
            </w:pPr>
          </w:p>
        </w:tc>
        <w:tc>
          <w:tcPr>
            <w:tcW w:w="1201" w:type="dxa"/>
            <w:shd w:val="clear" w:color="auto" w:fill="auto"/>
            <w:vAlign w:val="center"/>
          </w:tcPr>
          <w:p>
            <w:pPr>
              <w:jc w:val="center"/>
              <w:rPr>
                <w:rFonts w:hint="eastAsia" w:ascii="宋体" w:hAnsi="宋体" w:eastAsia="宋体" w:cs="宋体"/>
                <w:i w:val="0"/>
                <w:color w:val="000000"/>
                <w:sz w:val="16"/>
                <w:szCs w:val="16"/>
                <w:u w:val="none"/>
              </w:rPr>
            </w:pPr>
          </w:p>
        </w:tc>
        <w:tc>
          <w:tcPr>
            <w:tcW w:w="1205" w:type="dxa"/>
            <w:shd w:val="clear" w:color="auto" w:fill="auto"/>
            <w:vAlign w:val="center"/>
          </w:tcPr>
          <w:p>
            <w:pPr>
              <w:jc w:val="center"/>
              <w:rPr>
                <w:rFonts w:hint="eastAsia" w:ascii="宋体" w:hAnsi="宋体" w:eastAsia="宋体" w:cs="宋体"/>
                <w:i w:val="0"/>
                <w:color w:val="000000"/>
                <w:sz w:val="16"/>
                <w:szCs w:val="16"/>
                <w:u w:val="none"/>
              </w:rPr>
            </w:pPr>
          </w:p>
        </w:tc>
        <w:tc>
          <w:tcPr>
            <w:tcW w:w="1051" w:type="dxa"/>
            <w:shd w:val="clear" w:color="auto" w:fill="auto"/>
            <w:vAlign w:val="center"/>
          </w:tcPr>
          <w:p>
            <w:pPr>
              <w:jc w:val="center"/>
              <w:rPr>
                <w:rFonts w:hint="eastAsia" w:ascii="宋体" w:hAnsi="宋体" w:eastAsia="宋体" w:cs="宋体"/>
                <w:i w:val="0"/>
                <w:color w:val="000000"/>
                <w:sz w:val="16"/>
                <w:szCs w:val="16"/>
                <w:u w:val="none"/>
              </w:rPr>
            </w:pPr>
          </w:p>
        </w:tc>
        <w:tc>
          <w:tcPr>
            <w:tcW w:w="1316"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联系电话：7198770</w:t>
            </w:r>
          </w:p>
        </w:tc>
        <w:tc>
          <w:tcPr>
            <w:tcW w:w="1522" w:type="dxa"/>
            <w:shd w:val="clear" w:color="auto" w:fill="auto"/>
            <w:vAlign w:val="center"/>
          </w:tcPr>
          <w:p>
            <w:pPr>
              <w:jc w:val="center"/>
              <w:rPr>
                <w:rFonts w:hint="eastAsia" w:ascii="宋体" w:hAnsi="宋体" w:eastAsia="宋体" w:cs="宋体"/>
                <w:i w:val="0"/>
                <w:color w:val="000000"/>
                <w:sz w:val="16"/>
                <w:szCs w:val="16"/>
                <w:u w:val="none"/>
              </w:rPr>
            </w:pPr>
          </w:p>
        </w:tc>
      </w:tr>
    </w:tbl>
    <w:p>
      <w:pPr>
        <w:adjustRightInd w:val="0"/>
        <w:snapToGrid w:val="0"/>
        <w:spacing w:line="580" w:lineRule="exact"/>
        <w:rPr>
          <w:rFonts w:hint="eastAsia" w:ascii="仿宋_GB2312" w:hAnsi="仿宋_GB2312" w:eastAsia="仿宋_GB2312" w:cs="仿宋_GB2312"/>
          <w:sz w:val="32"/>
          <w:szCs w:val="32"/>
          <w:lang w:eastAsia="zh-CN"/>
        </w:rPr>
      </w:pP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七、其他重要事项的说明</w:t>
      </w:r>
    </w:p>
    <w:p>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（一）机关运行经费情况</w:t>
      </w:r>
    </w:p>
    <w:p>
      <w:pPr>
        <w:adjustRightInd w:val="0"/>
        <w:snapToGrid w:val="0"/>
        <w:spacing w:line="580" w:lineRule="exact"/>
        <w:ind w:firstLine="640" w:firstLineChars="200"/>
        <w:rPr>
          <w:rFonts w:hint="eastAsia" w:ascii="仿宋_GB2312" w:hAnsi="Times New Roman" w:eastAsia="仿宋_GB2312" w:cs="DengXian-Regular"/>
          <w:sz w:val="32"/>
          <w:szCs w:val="32"/>
          <w:lang w:val="en-US" w:eastAsia="zh-CN"/>
        </w:rPr>
      </w:pPr>
      <w:r>
        <w:rPr>
          <w:rFonts w:hint="eastAsia" w:ascii="仿宋_GB2312" w:hAnsi="Times New Roman" w:eastAsia="仿宋_GB2312" w:cs="DengXian-Regular"/>
          <w:sz w:val="32"/>
          <w:szCs w:val="32"/>
        </w:rPr>
        <w:t>本部门2019年度机关运行经费支出</w:t>
      </w:r>
      <w:r>
        <w:rPr>
          <w:rFonts w:ascii="仿宋_GB2312" w:hAnsi="Times New Roman" w:eastAsia="仿宋_GB2312" w:cs="DengXian-Regular"/>
          <w:sz w:val="32"/>
          <w:szCs w:val="32"/>
        </w:rPr>
        <w:t>13.50</w:t>
      </w:r>
      <w:r>
        <w:rPr>
          <w:rFonts w:hint="eastAsia" w:ascii="仿宋_GB2312" w:hAnsi="Times New Roman" w:eastAsia="仿宋_GB2312" w:cs="DengXian-Regular"/>
          <w:sz w:val="32"/>
          <w:szCs w:val="32"/>
        </w:rPr>
        <w:t>万元，比2018年度增加</w:t>
      </w:r>
      <w:r>
        <w:rPr>
          <w:rFonts w:ascii="仿宋_GB2312" w:hAnsi="Times New Roman" w:eastAsia="仿宋_GB2312" w:cs="DengXian-Regular"/>
          <w:sz w:val="32"/>
          <w:szCs w:val="32"/>
        </w:rPr>
        <w:t>1.94</w:t>
      </w:r>
      <w:r>
        <w:rPr>
          <w:rFonts w:hint="eastAsia" w:ascii="仿宋_GB2312" w:hAnsi="Times New Roman" w:eastAsia="仿宋_GB2312" w:cs="DengXian-Regular"/>
          <w:sz w:val="32"/>
          <w:szCs w:val="32"/>
        </w:rPr>
        <w:t>万元，增长1</w:t>
      </w:r>
      <w:r>
        <w:rPr>
          <w:rFonts w:ascii="仿宋_GB2312" w:hAnsi="Times New Roman" w:eastAsia="仿宋_GB2312" w:cs="DengXian-Regular"/>
          <w:sz w:val="32"/>
          <w:szCs w:val="32"/>
        </w:rPr>
        <w:t>6.78</w:t>
      </w:r>
      <w:r>
        <w:rPr>
          <w:rFonts w:hint="eastAsia" w:ascii="仿宋_GB2312" w:hAnsi="Times New Roman" w:eastAsia="仿宋_GB2312" w:cs="DengXian-Regular"/>
          <w:sz w:val="32"/>
          <w:szCs w:val="32"/>
        </w:rPr>
        <w:t>%。主要原因是</w:t>
      </w:r>
      <w:r>
        <w:rPr>
          <w:rFonts w:ascii="仿宋_GB2312" w:hAnsi="Times New Roman" w:eastAsia="仿宋_GB2312" w:cs="DengXian-Regular"/>
          <w:sz w:val="32"/>
          <w:szCs w:val="32"/>
        </w:rPr>
        <w:t>2019年有从其他单位划转人员</w:t>
      </w:r>
      <w:r>
        <w:rPr>
          <w:rFonts w:hint="eastAsia" w:ascii="仿宋_GB2312" w:hAnsi="Times New Roman" w:eastAsia="仿宋_GB2312" w:cs="DengXian-Regular"/>
          <w:sz w:val="32"/>
          <w:szCs w:val="32"/>
        </w:rPr>
        <w:t>。</w:t>
      </w:r>
      <w:r>
        <w:rPr>
          <w:rFonts w:hint="eastAsia" w:ascii="仿宋_GB2312" w:hAnsi="Times New Roman" w:eastAsia="仿宋_GB2312" w:cs="DengXian-Regular"/>
          <w:sz w:val="32"/>
          <w:szCs w:val="32"/>
          <w:lang w:val="en-US" w:eastAsia="zh-CN"/>
        </w:rPr>
        <w:t>比年初预算增加0.84万元，增长6.22%。主要原因是</w:t>
      </w:r>
      <w:r>
        <w:rPr>
          <w:rFonts w:ascii="仿宋_GB2312" w:hAnsi="Times New Roman" w:eastAsia="仿宋_GB2312" w:cs="DengXian-Regular"/>
          <w:sz w:val="32"/>
          <w:szCs w:val="32"/>
        </w:rPr>
        <w:t>2019年有从其他单位划转人员</w:t>
      </w:r>
      <w:r>
        <w:rPr>
          <w:rFonts w:hint="eastAsia" w:ascii="仿宋_GB2312" w:hAnsi="Times New Roman" w:eastAsia="仿宋_GB2312" w:cs="DengXian-Regular"/>
          <w:sz w:val="32"/>
          <w:szCs w:val="32"/>
          <w:lang w:eastAsia="zh-CN"/>
        </w:rPr>
        <w:t>。</w:t>
      </w:r>
    </w:p>
    <w:p>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（二）政府采购情况</w:t>
      </w:r>
    </w:p>
    <w:p>
      <w:pPr>
        <w:snapToGrid w:val="0"/>
        <w:spacing w:line="580" w:lineRule="exact"/>
        <w:ind w:firstLine="640" w:firstLineChars="200"/>
        <w:jc w:val="left"/>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本部门2019年度政府采购支出总额</w:t>
      </w:r>
      <w:r>
        <w:rPr>
          <w:rFonts w:ascii="仿宋_GB2312" w:hAnsi="Times New Roman" w:eastAsia="仿宋_GB2312" w:cs="DengXian-Regular"/>
          <w:sz w:val="32"/>
          <w:szCs w:val="32"/>
        </w:rPr>
        <w:t>0</w:t>
      </w:r>
      <w:r>
        <w:rPr>
          <w:rFonts w:hint="eastAsia" w:ascii="仿宋_GB2312" w:hAnsi="Times New Roman" w:eastAsia="仿宋_GB2312" w:cs="DengXian-Regular"/>
          <w:sz w:val="32"/>
          <w:szCs w:val="32"/>
        </w:rPr>
        <w:t>万元，</w:t>
      </w:r>
      <w:r>
        <w:rPr>
          <w:rFonts w:hint="eastAsia" w:ascii="仿宋_GB2312" w:hAnsi="Times New Roman" w:eastAsia="仿宋_GB2312" w:cs="DengXian-Regular"/>
          <w:sz w:val="32"/>
          <w:szCs w:val="32"/>
          <w:lang w:val="en-US" w:eastAsia="zh-CN"/>
        </w:rPr>
        <w:t>从采购类型来看，</w:t>
      </w:r>
      <w:r>
        <w:rPr>
          <w:rFonts w:ascii="仿宋_GB2312" w:hAnsi="仿宋_GB2312" w:eastAsia="仿宋_GB2312" w:cs="仿宋_GB2312"/>
          <w:color w:val="000000"/>
          <w:kern w:val="0"/>
          <w:sz w:val="32"/>
          <w:szCs w:val="32"/>
          <w:lang w:val="en-US" w:eastAsia="zh-CN" w:bidi="ar"/>
        </w:rPr>
        <w:t>政府采购货物支出</w:t>
      </w:r>
      <w:r>
        <w:rPr>
          <w:rFonts w:hint="eastAsia" w:ascii="仿宋_GB2312" w:hAnsi="仿宋_GB2312" w:eastAsia="仿宋_GB2312" w:cs="仿宋_GB2312"/>
          <w:color w:val="000000"/>
          <w:kern w:val="0"/>
          <w:sz w:val="32"/>
          <w:szCs w:val="32"/>
          <w:lang w:val="en-US" w:eastAsia="zh-CN" w:bidi="ar"/>
        </w:rPr>
        <w:t>0</w:t>
      </w:r>
      <w:r>
        <w:rPr>
          <w:rFonts w:ascii="仿宋_GB2312" w:hAnsi="仿宋_GB2312" w:eastAsia="仿宋_GB2312" w:cs="仿宋_GB2312"/>
          <w:color w:val="000000"/>
          <w:kern w:val="0"/>
          <w:sz w:val="32"/>
          <w:szCs w:val="32"/>
          <w:lang w:val="en-US" w:eastAsia="zh-CN" w:bidi="ar"/>
        </w:rPr>
        <w:t>万元、政府采购工程支出</w:t>
      </w:r>
      <w:r>
        <w:rPr>
          <w:rFonts w:hint="eastAsia" w:ascii="仿宋_GB2312" w:hAnsi="仿宋_GB2312" w:eastAsia="仿宋_GB2312" w:cs="仿宋_GB2312"/>
          <w:color w:val="000000"/>
          <w:kern w:val="0"/>
          <w:sz w:val="32"/>
          <w:szCs w:val="32"/>
          <w:lang w:val="en-US" w:eastAsia="zh-CN" w:bidi="ar"/>
        </w:rPr>
        <w:t>0</w:t>
      </w:r>
      <w:r>
        <w:rPr>
          <w:rFonts w:ascii="仿宋_GB2312" w:hAnsi="仿宋_GB2312" w:eastAsia="仿宋_GB2312" w:cs="仿宋_GB2312"/>
          <w:color w:val="000000"/>
          <w:kern w:val="0"/>
          <w:sz w:val="32"/>
          <w:szCs w:val="32"/>
          <w:lang w:val="en-US" w:eastAsia="zh-CN" w:bidi="ar"/>
        </w:rPr>
        <w:t xml:space="preserve">万元、政府采购服务支出 </w:t>
      </w:r>
      <w:r>
        <w:rPr>
          <w:rFonts w:hint="eastAsia" w:ascii="仿宋_GB2312" w:hAnsi="仿宋_GB2312" w:eastAsia="仿宋_GB2312" w:cs="仿宋_GB2312"/>
          <w:color w:val="000000"/>
          <w:kern w:val="0"/>
          <w:sz w:val="32"/>
          <w:szCs w:val="32"/>
          <w:lang w:val="en-US" w:eastAsia="zh-CN" w:bidi="ar"/>
        </w:rPr>
        <w:t>0</w:t>
      </w:r>
      <w:r>
        <w:rPr>
          <w:rFonts w:ascii="仿宋_GB2312" w:hAnsi="仿宋_GB2312" w:eastAsia="仿宋_GB2312" w:cs="仿宋_GB2312"/>
          <w:color w:val="000000"/>
          <w:kern w:val="0"/>
          <w:sz w:val="32"/>
          <w:szCs w:val="32"/>
          <w:lang w:val="en-US" w:eastAsia="zh-CN" w:bidi="ar"/>
        </w:rPr>
        <w:t>万元。授予中小企业合同金</w:t>
      </w:r>
      <w:r>
        <w:rPr>
          <w:rFonts w:hint="eastAsia" w:ascii="仿宋_GB2312" w:hAnsi="仿宋_GB2312" w:eastAsia="仿宋_GB2312" w:cs="仿宋_GB2312"/>
          <w:color w:val="000000"/>
          <w:kern w:val="0"/>
          <w:sz w:val="32"/>
          <w:szCs w:val="32"/>
          <w:lang w:val="en-US" w:eastAsia="zh-CN" w:bidi="ar"/>
        </w:rPr>
        <w:t>0</w:t>
      </w:r>
      <w:r>
        <w:rPr>
          <w:rFonts w:ascii="仿宋_GB2312" w:hAnsi="仿宋_GB2312" w:eastAsia="仿宋_GB2312" w:cs="仿宋_GB2312"/>
          <w:color w:val="000000"/>
          <w:kern w:val="0"/>
          <w:sz w:val="32"/>
          <w:szCs w:val="32"/>
          <w:lang w:val="en-US" w:eastAsia="zh-CN" w:bidi="ar"/>
        </w:rPr>
        <w:t>万元，占政府采购支出总额的</w:t>
      </w:r>
      <w:r>
        <w:rPr>
          <w:rFonts w:hint="eastAsia" w:ascii="仿宋_GB2312" w:hAnsi="仿宋_GB2312" w:eastAsia="仿宋_GB2312" w:cs="仿宋_GB2312"/>
          <w:color w:val="000000"/>
          <w:kern w:val="0"/>
          <w:sz w:val="32"/>
          <w:szCs w:val="32"/>
          <w:lang w:val="en-US" w:eastAsia="zh-CN" w:bidi="ar"/>
        </w:rPr>
        <w:t>0%，</w:t>
      </w:r>
      <w:r>
        <w:rPr>
          <w:rFonts w:ascii="仿宋_GB2312" w:hAnsi="仿宋_GB2312" w:eastAsia="仿宋_GB2312" w:cs="仿宋_GB2312"/>
          <w:color w:val="000000"/>
          <w:kern w:val="0"/>
          <w:sz w:val="32"/>
          <w:szCs w:val="32"/>
          <w:lang w:val="en-US" w:eastAsia="zh-CN" w:bidi="ar"/>
        </w:rPr>
        <w:t>其中授予小微企业合同金额</w:t>
      </w:r>
      <w:r>
        <w:rPr>
          <w:rFonts w:hint="eastAsia" w:ascii="仿宋_GB2312" w:hAnsi="仿宋_GB2312" w:eastAsia="仿宋_GB2312" w:cs="仿宋_GB2312"/>
          <w:color w:val="000000"/>
          <w:kern w:val="0"/>
          <w:sz w:val="32"/>
          <w:szCs w:val="32"/>
          <w:lang w:val="en-US" w:eastAsia="zh-CN" w:bidi="ar"/>
        </w:rPr>
        <w:t>0</w:t>
      </w:r>
      <w:r>
        <w:rPr>
          <w:rFonts w:ascii="仿宋_GB2312" w:hAnsi="仿宋_GB2312" w:eastAsia="仿宋_GB2312" w:cs="仿宋_GB2312"/>
          <w:color w:val="000000"/>
          <w:kern w:val="0"/>
          <w:sz w:val="32"/>
          <w:szCs w:val="32"/>
          <w:lang w:val="en-US" w:eastAsia="zh-CN" w:bidi="ar"/>
        </w:rPr>
        <w:t xml:space="preserve">万元，占政府采购支出总额的 </w:t>
      </w:r>
      <w:r>
        <w:rPr>
          <w:rFonts w:hint="eastAsia" w:ascii="仿宋_GB2312" w:hAnsi="仿宋_GB2312" w:eastAsia="仿宋_GB2312" w:cs="仿宋_GB2312"/>
          <w:color w:val="000000"/>
          <w:kern w:val="0"/>
          <w:sz w:val="32"/>
          <w:szCs w:val="32"/>
          <w:lang w:val="en-US" w:eastAsia="zh-CN" w:bidi="ar"/>
        </w:rPr>
        <w:t>0</w:t>
      </w:r>
      <w:r>
        <w:rPr>
          <w:rFonts w:ascii="仿宋_GB2312" w:hAnsi="仿宋_GB2312" w:eastAsia="仿宋_GB2312" w:cs="仿宋_GB2312"/>
          <w:color w:val="000000"/>
          <w:kern w:val="0"/>
          <w:sz w:val="32"/>
          <w:szCs w:val="32"/>
          <w:lang w:val="en-US" w:eastAsia="zh-CN" w:bidi="ar"/>
        </w:rPr>
        <w:t>%。</w:t>
      </w:r>
    </w:p>
    <w:p>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（三）国有资产占用情况</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截至2019年12月31日，本部门共有车辆</w:t>
      </w:r>
      <w:r>
        <w:rPr>
          <w:rFonts w:ascii="仿宋_GB2312" w:hAnsi="Times New Roman" w:eastAsia="仿宋_GB2312" w:cs="DengXian-Regular"/>
          <w:sz w:val="32"/>
          <w:szCs w:val="32"/>
        </w:rPr>
        <w:t>1</w:t>
      </w:r>
      <w:r>
        <w:rPr>
          <w:rFonts w:hint="eastAsia" w:ascii="仿宋_GB2312" w:hAnsi="Times New Roman" w:eastAsia="仿宋_GB2312" w:cs="DengXian-Regular"/>
          <w:sz w:val="32"/>
          <w:szCs w:val="32"/>
        </w:rPr>
        <w:t>辆，比上年无增减变化</w:t>
      </w:r>
      <w:r>
        <w:rPr>
          <w:rFonts w:hint="eastAsia" w:ascii="仿宋_GB2312" w:hAnsi="Times New Roman" w:eastAsia="仿宋_GB2312" w:cs="DengXian-Regular"/>
          <w:sz w:val="32"/>
          <w:szCs w:val="32"/>
          <w:lang w:eastAsia="zh-CN"/>
        </w:rPr>
        <w:t>，</w:t>
      </w:r>
      <w:r>
        <w:rPr>
          <w:rFonts w:hint="eastAsia" w:ascii="仿宋_GB2312" w:hAnsi="Times New Roman" w:eastAsia="仿宋_GB2312" w:cs="DengXian-Regular"/>
          <w:sz w:val="32"/>
          <w:szCs w:val="32"/>
          <w:lang w:val="en-US" w:eastAsia="zh-CN"/>
        </w:rPr>
        <w:t>主要原因是本单位无此类支出</w:t>
      </w:r>
      <w:r>
        <w:rPr>
          <w:rFonts w:hint="eastAsia" w:ascii="仿宋_GB2312" w:hAnsi="Times New Roman" w:eastAsia="仿宋_GB2312" w:cs="DengXian-Regular"/>
          <w:sz w:val="32"/>
          <w:szCs w:val="32"/>
        </w:rPr>
        <w:t>。其中，副部（省）级及以上领导用车</w:t>
      </w:r>
      <w:r>
        <w:rPr>
          <w:rFonts w:ascii="仿宋_GB2312" w:hAnsi="Times New Roman" w:eastAsia="仿宋_GB2312" w:cs="DengXian-Regular"/>
          <w:sz w:val="32"/>
          <w:szCs w:val="32"/>
        </w:rPr>
        <w:t>0</w:t>
      </w:r>
      <w:r>
        <w:rPr>
          <w:rFonts w:hint="eastAsia" w:ascii="仿宋_GB2312" w:hAnsi="Times New Roman" w:eastAsia="仿宋_GB2312" w:cs="DengXian-Regular"/>
          <w:sz w:val="32"/>
          <w:szCs w:val="32"/>
        </w:rPr>
        <w:t>辆，主要领导干部用车</w:t>
      </w:r>
      <w:r>
        <w:rPr>
          <w:rFonts w:ascii="仿宋_GB2312" w:hAnsi="Times New Roman" w:eastAsia="仿宋_GB2312" w:cs="DengXian-Regular"/>
          <w:sz w:val="32"/>
          <w:szCs w:val="32"/>
        </w:rPr>
        <w:t>0</w:t>
      </w:r>
      <w:r>
        <w:rPr>
          <w:rFonts w:hint="eastAsia" w:ascii="仿宋_GB2312" w:hAnsi="Times New Roman" w:eastAsia="仿宋_GB2312" w:cs="DengXian-Regular"/>
          <w:sz w:val="32"/>
          <w:szCs w:val="32"/>
        </w:rPr>
        <w:t>辆，机要通信用车</w:t>
      </w:r>
      <w:r>
        <w:rPr>
          <w:rFonts w:ascii="仿宋_GB2312" w:hAnsi="Times New Roman" w:eastAsia="仿宋_GB2312" w:cs="DengXian-Regular"/>
          <w:sz w:val="32"/>
          <w:szCs w:val="32"/>
        </w:rPr>
        <w:t>0</w:t>
      </w:r>
      <w:r>
        <w:rPr>
          <w:rFonts w:hint="eastAsia" w:ascii="仿宋_GB2312" w:hAnsi="Times New Roman" w:eastAsia="仿宋_GB2312" w:cs="DengXian-Regular"/>
          <w:sz w:val="32"/>
          <w:szCs w:val="32"/>
        </w:rPr>
        <w:t>辆，应急保障用车</w:t>
      </w:r>
      <w:r>
        <w:rPr>
          <w:rFonts w:ascii="仿宋_GB2312" w:hAnsi="Times New Roman" w:eastAsia="仿宋_GB2312" w:cs="DengXian-Regular"/>
          <w:sz w:val="32"/>
          <w:szCs w:val="32"/>
        </w:rPr>
        <w:t>0</w:t>
      </w:r>
      <w:r>
        <w:rPr>
          <w:rFonts w:hint="eastAsia" w:ascii="仿宋_GB2312" w:hAnsi="Times New Roman" w:eastAsia="仿宋_GB2312" w:cs="DengXian-Regular"/>
          <w:sz w:val="32"/>
          <w:szCs w:val="32"/>
        </w:rPr>
        <w:t>辆，执法执勤用车</w:t>
      </w:r>
      <w:r>
        <w:rPr>
          <w:rFonts w:ascii="仿宋_GB2312" w:hAnsi="Times New Roman" w:eastAsia="仿宋_GB2312" w:cs="DengXian-Regular"/>
          <w:sz w:val="32"/>
          <w:szCs w:val="32"/>
        </w:rPr>
        <w:t>0</w:t>
      </w:r>
      <w:r>
        <w:rPr>
          <w:rFonts w:hint="eastAsia" w:ascii="仿宋_GB2312" w:hAnsi="Times New Roman" w:eastAsia="仿宋_GB2312" w:cs="DengXian-Regular"/>
          <w:sz w:val="32"/>
          <w:szCs w:val="32"/>
        </w:rPr>
        <w:t>辆，特种专业技术用车</w:t>
      </w:r>
      <w:r>
        <w:rPr>
          <w:rFonts w:ascii="仿宋_GB2312" w:hAnsi="Times New Roman" w:eastAsia="仿宋_GB2312" w:cs="DengXian-Regular"/>
          <w:sz w:val="32"/>
          <w:szCs w:val="32"/>
        </w:rPr>
        <w:t>0</w:t>
      </w:r>
      <w:r>
        <w:rPr>
          <w:rFonts w:hint="eastAsia" w:ascii="仿宋_GB2312" w:hAnsi="Times New Roman" w:eastAsia="仿宋_GB2312" w:cs="DengXian-Regular"/>
          <w:sz w:val="32"/>
          <w:szCs w:val="32"/>
        </w:rPr>
        <w:t>辆，离退休干部用车</w:t>
      </w:r>
      <w:r>
        <w:rPr>
          <w:rFonts w:ascii="仿宋_GB2312" w:hAnsi="Times New Roman" w:eastAsia="仿宋_GB2312" w:cs="DengXian-Regular"/>
          <w:sz w:val="32"/>
          <w:szCs w:val="32"/>
        </w:rPr>
        <w:t>0</w:t>
      </w:r>
      <w:r>
        <w:rPr>
          <w:rFonts w:hint="eastAsia" w:ascii="仿宋_GB2312" w:hAnsi="Times New Roman" w:eastAsia="仿宋_GB2312" w:cs="DengXian-Regular"/>
          <w:sz w:val="32"/>
          <w:szCs w:val="32"/>
        </w:rPr>
        <w:t>辆，其他用车</w:t>
      </w:r>
      <w:r>
        <w:rPr>
          <w:rFonts w:ascii="仿宋_GB2312" w:hAnsi="Times New Roman" w:eastAsia="仿宋_GB2312" w:cs="DengXian-Regular"/>
          <w:sz w:val="32"/>
          <w:szCs w:val="32"/>
        </w:rPr>
        <w:t>1</w:t>
      </w:r>
      <w:r>
        <w:rPr>
          <w:rFonts w:hint="eastAsia" w:ascii="仿宋_GB2312" w:hAnsi="Times New Roman" w:eastAsia="仿宋_GB2312" w:cs="DengXian-Regular"/>
          <w:sz w:val="32"/>
          <w:szCs w:val="32"/>
        </w:rPr>
        <w:t>辆，其他用车主要是单位公务用车；</w:t>
      </w:r>
    </w:p>
    <w:p>
      <w:pPr>
        <w:adjustRightInd w:val="0"/>
        <w:snapToGrid w:val="0"/>
        <w:spacing w:line="580" w:lineRule="exact"/>
        <w:ind w:firstLine="640" w:firstLineChars="200"/>
        <w:rPr>
          <w:rFonts w:ascii="楷体_GB2312" w:hAnsi="Times New Roman" w:eastAsia="楷体_GB2312" w:cs="DengXian-Bold"/>
          <w:b/>
          <w:bCs/>
          <w:sz w:val="32"/>
          <w:szCs w:val="32"/>
        </w:rPr>
      </w:pPr>
      <w:r>
        <w:rPr>
          <w:rFonts w:hint="eastAsia" w:ascii="仿宋_GB2312" w:hAnsi="Times New Roman" w:eastAsia="仿宋_GB2312" w:cs="DengXian-Regular"/>
          <w:sz w:val="32"/>
          <w:szCs w:val="32"/>
        </w:rPr>
        <w:t>单位价值</w:t>
      </w:r>
      <w:r>
        <w:rPr>
          <w:rFonts w:hint="eastAsia" w:ascii="仿宋_GB2312" w:hAnsi="TimesNewRomanPSMT" w:eastAsia="仿宋_GB2312" w:cs="TimesNewRomanPSMT"/>
          <w:sz w:val="32"/>
          <w:szCs w:val="32"/>
        </w:rPr>
        <w:t>50</w:t>
      </w:r>
      <w:r>
        <w:rPr>
          <w:rFonts w:hint="eastAsia" w:ascii="仿宋_GB2312" w:hAnsi="Times New Roman" w:eastAsia="仿宋_GB2312" w:cs="DengXian-Regular"/>
          <w:sz w:val="32"/>
          <w:szCs w:val="32"/>
        </w:rPr>
        <w:t>万元以上通用设备</w:t>
      </w:r>
      <w:r>
        <w:rPr>
          <w:rFonts w:ascii="仿宋_GB2312" w:hAnsi="Times New Roman" w:eastAsia="仿宋_GB2312" w:cs="DengXian-Regular"/>
          <w:sz w:val="32"/>
          <w:szCs w:val="32"/>
        </w:rPr>
        <w:t>0</w:t>
      </w:r>
      <w:r>
        <w:rPr>
          <w:rFonts w:hint="eastAsia" w:ascii="仿宋_GB2312" w:hAnsi="Times New Roman" w:eastAsia="仿宋_GB2312" w:cs="DengXian-Regular"/>
          <w:sz w:val="32"/>
          <w:szCs w:val="32"/>
        </w:rPr>
        <w:t>台（套），比上年无增减变化 ，</w:t>
      </w:r>
      <w:r>
        <w:rPr>
          <w:rFonts w:hint="eastAsia" w:ascii="仿宋_GB2312" w:hAnsi="Times New Roman" w:eastAsia="仿宋_GB2312" w:cs="DengXian-Regular"/>
          <w:sz w:val="32"/>
          <w:szCs w:val="32"/>
          <w:lang w:val="en-US" w:eastAsia="zh-CN"/>
        </w:rPr>
        <w:t>主要原因是本单位无此类支出。</w:t>
      </w:r>
      <w:r>
        <w:rPr>
          <w:rFonts w:hint="eastAsia" w:ascii="仿宋_GB2312" w:hAnsi="Times New Roman" w:eastAsia="仿宋_GB2312" w:cs="DengXian-Regular"/>
          <w:sz w:val="32"/>
          <w:szCs w:val="32"/>
        </w:rPr>
        <w:t>单位价值</w:t>
      </w:r>
      <w:r>
        <w:rPr>
          <w:rFonts w:hint="eastAsia" w:ascii="仿宋_GB2312" w:hAnsi="TimesNewRomanPSMT" w:eastAsia="仿宋_GB2312" w:cs="TimesNewRomanPSMT"/>
          <w:sz w:val="32"/>
          <w:szCs w:val="32"/>
        </w:rPr>
        <w:t>100</w:t>
      </w:r>
      <w:r>
        <w:rPr>
          <w:rFonts w:hint="eastAsia" w:ascii="仿宋_GB2312" w:hAnsi="Times New Roman" w:eastAsia="仿宋_GB2312" w:cs="DengXian-Regular"/>
          <w:sz w:val="32"/>
          <w:szCs w:val="32"/>
        </w:rPr>
        <w:t>万元以上专用设备</w:t>
      </w:r>
      <w:r>
        <w:rPr>
          <w:rFonts w:ascii="仿宋_GB2312" w:hAnsi="Times New Roman" w:eastAsia="仿宋_GB2312" w:cs="DengXian-Regular"/>
          <w:sz w:val="32"/>
          <w:szCs w:val="32"/>
        </w:rPr>
        <w:t>0</w:t>
      </w:r>
      <w:r>
        <w:rPr>
          <w:rFonts w:hint="eastAsia" w:ascii="仿宋_GB2312" w:hAnsi="Times New Roman" w:eastAsia="仿宋_GB2312" w:cs="DengXian-Regular"/>
          <w:sz w:val="32"/>
          <w:szCs w:val="32"/>
        </w:rPr>
        <w:t>台（套）比上年无增减变化</w:t>
      </w:r>
      <w:r>
        <w:rPr>
          <w:rFonts w:hint="eastAsia" w:ascii="仿宋_GB2312" w:hAnsi="Times New Roman" w:eastAsia="仿宋_GB2312" w:cs="DengXian-Regular"/>
          <w:sz w:val="32"/>
          <w:szCs w:val="32"/>
          <w:lang w:eastAsia="zh-CN"/>
        </w:rPr>
        <w:t>，</w:t>
      </w:r>
      <w:r>
        <w:rPr>
          <w:rFonts w:hint="eastAsia" w:ascii="仿宋_GB2312" w:hAnsi="Times New Roman" w:eastAsia="仿宋_GB2312" w:cs="DengXian-Regular"/>
          <w:sz w:val="32"/>
          <w:szCs w:val="32"/>
          <w:lang w:val="en-US" w:eastAsia="zh-CN"/>
        </w:rPr>
        <w:t>主要原因是本单位无此类支出</w:t>
      </w:r>
      <w:r>
        <w:rPr>
          <w:rFonts w:hint="eastAsia" w:ascii="仿宋_GB2312" w:hAnsi="Times New Roman" w:eastAsia="仿宋_GB2312" w:cs="DengXian-Regular"/>
          <w:sz w:val="32"/>
          <w:szCs w:val="32"/>
        </w:rPr>
        <w:t>。</w:t>
      </w:r>
    </w:p>
    <w:p>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（四）其他需要说明的情况</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1. 本部门2019年度</w:t>
      </w:r>
      <w:bookmarkStart w:id="4" w:name="_Hlk48746994"/>
      <w:r>
        <w:rPr>
          <w:rFonts w:hint="eastAsia" w:ascii="仿宋_GB2312" w:hAnsi="Times New Roman" w:eastAsia="仿宋_GB2312" w:cs="DengXian-Regular"/>
          <w:sz w:val="32"/>
          <w:szCs w:val="32"/>
        </w:rPr>
        <w:t>政府性基金预算财政拨款、国有资本经营预算财政拨款</w:t>
      </w:r>
      <w:bookmarkEnd w:id="4"/>
      <w:r>
        <w:rPr>
          <w:rFonts w:hint="eastAsia" w:ascii="仿宋_GB2312" w:hAnsi="Times New Roman" w:eastAsia="仿宋_GB2312" w:cs="DengXian-Regular"/>
          <w:sz w:val="32"/>
          <w:szCs w:val="32"/>
        </w:rPr>
        <w:t>无收支及结转结余情况，故政府性基金预算财政拨款不表、国有资本经营预算财政拨款表以空表列示。</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 由于决算公开表格中金额数值应当保留两位小数，公开数据为四舍五入计算结果，个别数据合计项与分项之和存在小数点后差额，特此说明。</w:t>
      </w:r>
    </w:p>
    <w:p>
      <w:pPr>
        <w:widowControl/>
        <w:spacing w:line="580" w:lineRule="exact"/>
        <w:ind w:firstLine="883" w:firstLineChars="200"/>
        <w:jc w:val="left"/>
        <w:rPr>
          <w:rFonts w:ascii="宋体" w:hAnsi="宋体" w:eastAsia="宋体" w:cs="MS-UIGothic,Bold"/>
          <w:b/>
          <w:bCs/>
          <w:kern w:val="0"/>
          <w:sz w:val="44"/>
          <w:szCs w:val="44"/>
        </w:rPr>
        <w:sectPr>
          <w:type w:val="continuous"/>
          <w:pgSz w:w="11906" w:h="16838"/>
          <w:pgMar w:top="2098" w:right="1474" w:bottom="1984" w:left="1588" w:header="851" w:footer="992" w:gutter="0"/>
          <w:pgNumType w:fmt="numberInDash"/>
          <w:cols w:space="0" w:num="1"/>
          <w:docGrid w:type="lines" w:linePitch="312" w:charSpace="0"/>
        </w:sectPr>
      </w:pPr>
    </w:p>
    <w:p>
      <w:pPr>
        <w:jc w:val="center"/>
        <w:rPr>
          <w:rFonts w:ascii="黑体" w:hAnsi="黑体" w:eastAsia="黑体" w:cs="黑体"/>
          <w:sz w:val="56"/>
          <w:szCs w:val="72"/>
        </w:rPr>
      </w:pPr>
    </w:p>
    <w:p>
      <w:pPr>
        <w:jc w:val="center"/>
        <w:rPr>
          <w:rFonts w:ascii="黑体" w:hAnsi="黑体" w:eastAsia="黑体" w:cs="黑体"/>
          <w:sz w:val="56"/>
          <w:szCs w:val="72"/>
        </w:rPr>
        <w:sectPr>
          <w:type w:val="continuous"/>
          <w:pgSz w:w="11906" w:h="16838"/>
          <w:pgMar w:top="2041" w:right="1531" w:bottom="2041" w:left="1531" w:header="851" w:footer="992" w:gutter="0"/>
          <w:pgNumType w:fmt="numberInDash"/>
          <w:cols w:space="0" w:num="1"/>
          <w:titlePg/>
          <w:docGrid w:type="lines" w:linePitch="312" w:charSpace="0"/>
        </w:sectPr>
      </w:pPr>
    </w:p>
    <w:p>
      <w:pPr>
        <w:rPr>
          <w:rFonts w:ascii="黑体" w:hAnsi="黑体" w:eastAsia="黑体" w:cs="黑体"/>
          <w:sz w:val="56"/>
          <w:szCs w:val="72"/>
        </w:rPr>
        <w:sectPr>
          <w:headerReference r:id="rId20" w:type="first"/>
          <w:footerReference r:id="rId22" w:type="first"/>
          <w:headerReference r:id="rId19" w:type="default"/>
          <w:footerReference r:id="rId21" w:type="default"/>
          <w:type w:val="continuous"/>
          <w:pgSz w:w="11906" w:h="16838"/>
          <w:pgMar w:top="2041" w:right="1531" w:bottom="2041" w:left="1531" w:header="851" w:footer="992" w:gutter="0"/>
          <w:pgNumType w:fmt="numberInDash"/>
          <w:cols w:space="0" w:num="1"/>
          <w:titlePg/>
          <w:docGrid w:type="lines" w:linePitch="312" w:charSpace="0"/>
        </w:sectPr>
      </w:pPr>
    </w:p>
    <w:p>
      <w:pP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sz w:val="72"/>
        </w:rPr>
      </w:pPr>
      <w:r>
        <w:rPr>
          <w:sz w:val="72"/>
        </w:rPr>
        <mc:AlternateContent>
          <mc:Choice Requires="wps">
            <w:drawing>
              <wp:anchor distT="0" distB="0" distL="114300" distR="114300" simplePos="0" relativeHeight="251691008" behindDoc="0" locked="0" layoutInCell="1" allowOverlap="1">
                <wp:simplePos x="0" y="0"/>
                <wp:positionH relativeFrom="column">
                  <wp:posOffset>-1021715</wp:posOffset>
                </wp:positionH>
                <wp:positionV relativeFrom="paragraph">
                  <wp:posOffset>441960</wp:posOffset>
                </wp:positionV>
                <wp:extent cx="7793355" cy="3341370"/>
                <wp:effectExtent l="4445" t="4445" r="12700" b="6985"/>
                <wp:wrapNone/>
                <wp:docPr id="188" name="文本框 188"/>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chemeClr val="bg1"/>
                          </a:bgClr>
                        </a:pattFill>
                        <a:ln w="6350">
                          <a:solidFill>
                            <a:srgbClr val="FFD966"/>
                          </a:solidFill>
                        </a:ln>
                      </wps:spPr>
                      <wps:style>
                        <a:lnRef idx="0">
                          <a:schemeClr val="accent1"/>
                        </a:lnRef>
                        <a:fillRef idx="0">
                          <a:schemeClr val="accent1"/>
                        </a:fillRef>
                        <a:effectRef idx="0">
                          <a:schemeClr val="accent1"/>
                        </a:effectRef>
                        <a:fontRef idx="minor">
                          <a:schemeClr val="dk1"/>
                        </a:fontRef>
                      </wps:style>
                      <wps:txbx>
                        <w:txbxContent>
                          <w:p>
                            <w:pPr>
                              <w:widowControl/>
                              <w:jc w:val="center"/>
                              <w:rPr>
                                <w14:textOutline w14:w="9525" w14:cap="flat" w14:cmpd="sng" w14:algn="ctr">
                                  <w14:solidFill>
                                    <w14:schemeClr w14:val="tx1">
                                      <w14:lumMod w14:val="50000"/>
                                      <w14:lumOff w14:val="50000"/>
                                    </w14:schemeClr>
                                  </w14:solidFill>
                                  <w14:prstDash w14:val="solid"/>
                                  <w14:round/>
                                </w14:textOutline>
                              </w:rPr>
                            </w:pPr>
                            <w:r>
                              <w:rPr>
                                <w:rFonts w:hint="eastAsia"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第三部分 相关名词解释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80.45pt;margin-top:34.8pt;height:263.1pt;width:613.65pt;z-index:251691008;v-text-anchor:middle;mso-width-relative:page;mso-height-relative:page;" fillcolor="#FFD966" filled="t" stroked="t" coordsize="21600,21600" o:gfxdata="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G5vsn2wAAAAwBAAAPAAAAAAAAAAEAIAAAACIA&#10;AABkcnMvZG93bnJldi54bWxQSwECFAAUAAAACACHTuJA1sRlnngCAAAIBQAADgAAAAAAAAABACAA&#10;AAAqAQAAZHJzL2Uyb0RvYy54bWxQSwUGAAAAAAYABgBZAQAAFAYAAAAA&#10;">
                <v:fill type="pattern" on="t" color2="#FFFFFF [3212]" o:title="5%" focussize="0,0" r:id="rId30"/>
                <v:stroke weight="0.5pt" color="#FFD966 [3204]" joinstyle="round"/>
                <v:imagedata o:title=""/>
                <o:lock v:ext="edit" aspectratio="f"/>
                <v:textbox>
                  <w:txbxContent>
                    <w:p>
                      <w:pPr>
                        <w:widowControl/>
                        <w:jc w:val="center"/>
                        <w:rPr>
                          <w14:textOutline w14:w="9525" w14:cap="flat" w14:cmpd="sng" w14:algn="ctr">
                            <w14:solidFill>
                              <w14:schemeClr w14:val="tx1">
                                <w14:lumMod w14:val="50000"/>
                                <w14:lumOff w14:val="50000"/>
                              </w14:schemeClr>
                            </w14:solidFill>
                            <w14:prstDash w14:val="solid"/>
                            <w14:round/>
                          </w14:textOutline>
                        </w:rPr>
                      </w:pPr>
                      <w:r>
                        <w:rPr>
                          <w:rFonts w:hint="eastAsia"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第三部分 相关名词解释</w:t>
                      </w:r>
                    </w:p>
                  </w:txbxContent>
                </v:textbox>
              </v:shape>
            </w:pict>
          </mc:Fallback>
        </mc:AlternateContent>
      </w:r>
    </w:p>
    <w:p/>
    <w:p/>
    <w:p/>
    <w:p/>
    <w:p/>
    <w:p/>
    <w:p/>
    <w:p/>
    <w:p/>
    <w:p/>
    <w:p/>
    <w:p/>
    <w:p/>
    <w:p>
      <w:pPr>
        <w:tabs>
          <w:tab w:val="left" w:pos="886"/>
        </w:tabs>
        <w:jc w:val="left"/>
        <w:sectPr>
          <w:headerReference r:id="rId23" w:type="first"/>
          <w:pgSz w:w="11906" w:h="16838"/>
          <w:pgMar w:top="2041" w:right="1531" w:bottom="2041" w:left="1531" w:header="851" w:footer="992" w:gutter="0"/>
          <w:pgNumType w:fmt="numberInDash"/>
          <w:cols w:space="0" w:num="1"/>
          <w:titlePg/>
          <w:docGrid w:type="lines" w:linePitch="312" w:charSpace="0"/>
        </w:sectPr>
      </w:pPr>
    </w:p>
    <w:p>
      <w:pPr>
        <w:rPr>
          <w:rFonts w:ascii="仿宋_GB2312" w:hAnsi="宋体" w:eastAsia="仿宋_GB2312" w:cs="ArialUnicodeMS"/>
          <w:sz w:val="32"/>
          <w:szCs w:val="32"/>
          <w:highlight w:val="yellow"/>
        </w:rPr>
      </w:pPr>
      <w:r>
        <w:rPr>
          <w:rFonts w:hint="eastAsia" w:ascii="仿宋_GB2312" w:hAnsi="宋体" w:eastAsia="仿宋_GB2312" w:cs="ArialUnicodeMS"/>
          <w:sz w:val="32"/>
          <w:szCs w:val="32"/>
          <w:highlight w:val="yellow"/>
        </w:rPr>
        <w:br w:type="page"/>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（一）财政拨款收入：</w:t>
      </w:r>
      <w:r>
        <w:rPr>
          <w:rFonts w:hint="eastAsia" w:ascii="仿宋_GB2312" w:hAnsi="宋体" w:eastAsia="仿宋_GB2312" w:cs="Times New Roman"/>
          <w:color w:val="000000"/>
          <w:kern w:val="0"/>
          <w:sz w:val="32"/>
          <w:szCs w:val="32"/>
        </w:rPr>
        <w:t>本年度从本级财政部门取得的财政拨款，包括一般公共预算财政拨款和政府性基金预算财政拨款。</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（二）事业收入：</w:t>
      </w:r>
      <w:r>
        <w:rPr>
          <w:rFonts w:hint="eastAsia" w:ascii="仿宋_GB2312" w:hAnsi="宋体" w:eastAsia="仿宋_GB2312" w:cs="Times New Roman"/>
          <w:color w:val="000000"/>
          <w:kern w:val="0"/>
          <w:sz w:val="32"/>
          <w:szCs w:val="32"/>
        </w:rPr>
        <w:t>指事业单位开展专业业务活动及辅助活动所取得的收入。</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（三）其他收入：</w:t>
      </w:r>
      <w:r>
        <w:rPr>
          <w:rFonts w:hint="eastAsia" w:ascii="仿宋_GB2312" w:hAnsi="宋体" w:eastAsia="仿宋_GB2312" w:cs="Times New Roman"/>
          <w:color w:val="000000"/>
          <w:kern w:val="0"/>
          <w:sz w:val="32"/>
          <w:szCs w:val="32"/>
        </w:rPr>
        <w:t>指除上述“财政拨款收入”“事业收入”“经营收入”等以外的收入。</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（四）用事业基金弥补收支差额：</w:t>
      </w:r>
      <w:r>
        <w:rPr>
          <w:rFonts w:hint="eastAsia" w:ascii="仿宋_GB2312" w:hAnsi="宋体" w:eastAsia="仿宋_GB2312" w:cs="Times New Roman"/>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（五）年初结转和结余：</w:t>
      </w:r>
      <w:r>
        <w:rPr>
          <w:rFonts w:hint="eastAsia" w:ascii="仿宋_GB2312" w:hAnsi="宋体" w:eastAsia="仿宋_GB2312" w:cs="Times New Roman"/>
          <w:color w:val="000000"/>
          <w:kern w:val="0"/>
          <w:sz w:val="32"/>
          <w:szCs w:val="32"/>
        </w:rPr>
        <w:t>指以前年度尚未完成、结转到本年仍按原规定用途继续使用的资金，或项目已完成等产生的结余资金。</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（六）结余分配：</w:t>
      </w:r>
      <w:r>
        <w:rPr>
          <w:rFonts w:hint="eastAsia" w:ascii="仿宋_GB2312" w:hAnsi="宋体" w:eastAsia="仿宋_GB2312" w:cs="Times New Roman"/>
          <w:color w:val="000000"/>
          <w:kern w:val="0"/>
          <w:sz w:val="32"/>
          <w:szCs w:val="32"/>
        </w:rPr>
        <w:t>指事业单位按照事业单位会计制度的规定从非财政补助结余中分配的事业基金和职工福利基金等。</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（七）年末结转和结余：</w:t>
      </w:r>
      <w:r>
        <w:rPr>
          <w:rFonts w:hint="eastAsia" w:ascii="仿宋_GB2312" w:hAnsi="宋体" w:eastAsia="仿宋_GB2312" w:cs="Times New Roman"/>
          <w:color w:val="000000"/>
          <w:kern w:val="0"/>
          <w:sz w:val="32"/>
          <w:szCs w:val="32"/>
        </w:rPr>
        <w:t>指单位按有关规定结转到下年或以后年度继续使用的资金，或项目已完成等产生的结余资金。</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（八）基本支出：</w:t>
      </w:r>
      <w:r>
        <w:rPr>
          <w:rFonts w:hint="eastAsia" w:ascii="仿宋_GB2312" w:hAnsi="宋体" w:eastAsia="仿宋_GB2312" w:cs="Times New Roman"/>
          <w:color w:val="000000"/>
          <w:kern w:val="0"/>
          <w:sz w:val="32"/>
          <w:szCs w:val="32"/>
        </w:rPr>
        <w:t>填列单位为保障机构正常运转、完成日常工作任务而发生的各项支出。</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（九）项目支出：</w:t>
      </w:r>
      <w:r>
        <w:rPr>
          <w:rFonts w:hint="eastAsia" w:ascii="仿宋_GB2312" w:hAnsi="宋体" w:eastAsia="仿宋_GB2312" w:cs="Times New Roman"/>
          <w:color w:val="000000"/>
          <w:kern w:val="0"/>
          <w:sz w:val="32"/>
          <w:szCs w:val="32"/>
        </w:rPr>
        <w:t>填列单位为完成特定的行政工作任务或事业发展目标，在基本支出之外发生的各项支出</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（十）基本建设支出：</w:t>
      </w:r>
      <w:r>
        <w:rPr>
          <w:rFonts w:hint="eastAsia" w:ascii="仿宋_GB2312" w:hAnsi="宋体" w:eastAsia="仿宋_GB2312" w:cs="Times New Roman"/>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（十一）其他资本性支出：</w:t>
      </w:r>
      <w:r>
        <w:rPr>
          <w:rFonts w:hint="eastAsia" w:ascii="仿宋_GB2312" w:hAnsi="宋体" w:eastAsia="仿宋_GB2312" w:cs="Times New Roman"/>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pPr>
        <w:snapToGrid w:val="0"/>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（十二）“三公”经费：</w:t>
      </w:r>
      <w:r>
        <w:rPr>
          <w:rFonts w:hint="eastAsia" w:ascii="仿宋_GB2312" w:hAnsi="宋体" w:eastAsia="仿宋_GB2312" w:cs="Times New Roman"/>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pPr>
        <w:snapToGrid w:val="0"/>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（十三）其他交通费用：</w:t>
      </w:r>
      <w:r>
        <w:rPr>
          <w:rFonts w:hint="eastAsia" w:ascii="仿宋_GB2312" w:hAnsi="宋体" w:eastAsia="仿宋_GB2312" w:cs="Times New Roman"/>
          <w:color w:val="000000"/>
          <w:kern w:val="0"/>
          <w:sz w:val="32"/>
          <w:szCs w:val="32"/>
        </w:rPr>
        <w:t>填列单位除公务用车运行维护费以外的其他交通费用。如公务交通补贴、租车费用、出租车费用，飞机、船舶等燃料费、维修费、保险费等。</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（十四）公务用车购置：</w:t>
      </w:r>
      <w:r>
        <w:rPr>
          <w:rFonts w:hint="eastAsia" w:ascii="仿宋_GB2312" w:hAnsi="宋体" w:eastAsia="仿宋_GB2312" w:cs="Times New Roman"/>
          <w:color w:val="000000"/>
          <w:kern w:val="0"/>
          <w:sz w:val="32"/>
          <w:szCs w:val="32"/>
        </w:rPr>
        <w:t>填列单位公务用车车辆购置支出（含车辆购置税、牌照费）。</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（十五）其他交通工具购置：</w:t>
      </w:r>
      <w:r>
        <w:rPr>
          <w:rFonts w:hint="eastAsia" w:ascii="仿宋_GB2312" w:hAnsi="宋体" w:eastAsia="仿宋_GB2312" w:cs="Times New Roman"/>
          <w:color w:val="000000"/>
          <w:kern w:val="0"/>
          <w:sz w:val="32"/>
          <w:szCs w:val="32"/>
        </w:rPr>
        <w:t>填列单位除公务用车外的其他各类交通工具（如船舶、飞机等）购置支出（含车辆购置税、牌照费）。</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（十六）机关运行经费：</w:t>
      </w:r>
      <w:r>
        <w:rPr>
          <w:rFonts w:hint="eastAsia" w:ascii="仿宋_GB2312" w:hAnsi="宋体" w:eastAsia="仿宋_GB2312" w:cs="Times New Roman"/>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pPr>
        <w:tabs>
          <w:tab w:val="left" w:pos="235"/>
        </w:tabs>
        <w:jc w:val="left"/>
        <w:rPr>
          <w:rFonts w:ascii="仿宋_GB2312" w:hAnsi="Cambria" w:eastAsia="仿宋_GB2312" w:cs="ArialUnicodeMS"/>
          <w:kern w:val="0"/>
          <w:sz w:val="32"/>
          <w:szCs w:val="32"/>
        </w:rPr>
      </w:pPr>
      <w:r>
        <w:rPr>
          <w:rFonts w:hint="eastAsia" w:ascii="仿宋_GB2312" w:hAnsi="宋体" w:eastAsia="仿宋_GB2312" w:cs="Times New Roman"/>
          <w:b/>
          <w:bCs/>
          <w:color w:val="000000"/>
          <w:kern w:val="0"/>
          <w:sz w:val="32"/>
          <w:szCs w:val="32"/>
        </w:rPr>
        <w:t>（十七）经费形式:</w:t>
      </w:r>
      <w:r>
        <w:rPr>
          <w:rFonts w:hint="eastAsia" w:ascii="仿宋_GB2312" w:hAnsi="宋体" w:eastAsia="仿宋_GB2312" w:cs="Times New Roman"/>
          <w:color w:val="000000"/>
          <w:kern w:val="0"/>
          <w:sz w:val="32"/>
          <w:szCs w:val="32"/>
        </w:rPr>
        <w:t>按照经费来源，</w:t>
      </w:r>
      <w:r>
        <w:rPr>
          <w:rFonts w:hint="eastAsia" w:ascii="仿宋_GB2312" w:hAnsi="Cambria" w:eastAsia="仿宋_GB2312" w:cs="ArialUnicodeMS"/>
          <w:kern w:val="0"/>
          <w:sz w:val="32"/>
          <w:szCs w:val="32"/>
        </w:rPr>
        <w:t>可分为财政拨款、财政性资金基本保证、财政性资金定额或定项补助、财政性资金零补助四类。</w:t>
      </w:r>
    </w:p>
    <w:p/>
    <w:p/>
    <w:p/>
    <w:p/>
    <w:p/>
    <w:p/>
    <w:p/>
    <w:p/>
    <w:p/>
    <w:p/>
    <w:p/>
    <w:p>
      <w:pPr>
        <w:jc w:val="left"/>
        <w:sectPr>
          <w:headerReference r:id="rId24" w:type="default"/>
          <w:type w:val="continuous"/>
          <w:pgSz w:w="11906" w:h="16838"/>
          <w:pgMar w:top="2098" w:right="1474" w:bottom="1985" w:left="1588" w:header="851" w:footer="992" w:gutter="0"/>
          <w:pgNumType w:fmt="numberInDash"/>
          <w:cols w:space="425" w:num="1"/>
          <w:docGrid w:type="lines" w:linePitch="312" w:charSpace="0"/>
        </w:sectPr>
      </w:pPr>
    </w:p>
    <w:p>
      <w:pPr>
        <w:tabs>
          <w:tab w:val="left" w:pos="235"/>
        </w:tabs>
        <w:jc w:val="left"/>
        <w:sectPr>
          <w:pgSz w:w="11906" w:h="16838"/>
          <w:pgMar w:top="2098" w:right="1474" w:bottom="1985" w:left="1588" w:header="851" w:footer="992" w:gutter="0"/>
          <w:pgNumType w:fmt="numberInDash"/>
          <w:cols w:space="425" w:num="1"/>
          <w:docGrid w:type="lines" w:linePitch="312" w:charSpace="0"/>
        </w:sectPr>
      </w:pPr>
      <w:r>
        <w:rPr>
          <w:sz w:val="72"/>
        </w:rPr>
        <mc:AlternateContent>
          <mc:Choice Requires="wps">
            <w:drawing>
              <wp:anchor distT="0" distB="0" distL="114300" distR="114300" simplePos="0" relativeHeight="251692032" behindDoc="0" locked="0" layoutInCell="1" allowOverlap="1">
                <wp:simplePos x="0" y="0"/>
                <wp:positionH relativeFrom="column">
                  <wp:posOffset>-1042035</wp:posOffset>
                </wp:positionH>
                <wp:positionV relativeFrom="paragraph">
                  <wp:posOffset>1725295</wp:posOffset>
                </wp:positionV>
                <wp:extent cx="7793355" cy="3341370"/>
                <wp:effectExtent l="4445" t="4445" r="12700" b="6985"/>
                <wp:wrapNone/>
                <wp:docPr id="229" name="文本框 229"/>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chemeClr val="bg1"/>
                          </a:bgClr>
                        </a:pattFill>
                        <a:ln w="6350">
                          <a:solidFill>
                            <a:srgbClr val="FFD966"/>
                          </a:solidFill>
                        </a:ln>
                      </wps:spPr>
                      <wps:style>
                        <a:lnRef idx="0">
                          <a:schemeClr val="accent1"/>
                        </a:lnRef>
                        <a:fillRef idx="0">
                          <a:schemeClr val="accent1"/>
                        </a:fillRef>
                        <a:effectRef idx="0">
                          <a:schemeClr val="accent1"/>
                        </a:effectRef>
                        <a:fontRef idx="minor">
                          <a:schemeClr val="dk1"/>
                        </a:fontRef>
                      </wps:style>
                      <wps:txbx>
                        <w:txbxContent>
                          <w:p>
                            <w:pPr>
                              <w:widowControl/>
                              <w:jc w:val="center"/>
                              <w:rPr>
                                <w:rFonts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pPr>
                            <w:r>
                              <w:rPr>
                                <w:rFonts w:hint="eastAsia"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 xml:space="preserve">第四部分 </w:t>
                            </w:r>
                          </w:p>
                          <w:p>
                            <w:pPr>
                              <w:widowControl/>
                              <w:jc w:val="center"/>
                              <w:rPr>
                                <w14:textOutline w14:w="9525" w14:cap="flat" w14:cmpd="sng" w14:algn="ctr">
                                  <w14:solidFill>
                                    <w14:schemeClr w14:val="tx1">
                                      <w14:lumMod w14:val="50000"/>
                                      <w14:lumOff w14:val="50000"/>
                                    </w14:schemeClr>
                                  </w14:solidFill>
                                  <w14:prstDash w14:val="solid"/>
                                  <w14:round/>
                                </w14:textOutline>
                              </w:rPr>
                            </w:pPr>
                            <w:r>
                              <w:rPr>
                                <w:rFonts w:hint="eastAsia"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2019年度部门决算报表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82.05pt;margin-top:135.85pt;height:263.1pt;width:613.65pt;z-index:251692032;v-text-anchor:middle;mso-width-relative:page;mso-height-relative:page;" fillcolor="#FFD966" filled="t" stroked="t" coordsize="21600,21600" o:gfxdata="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RhqDitwAAAANAQAADwAAAAAAAAABACAAAAAi&#10;AAAAZHJzL2Rvd25yZXYueG1sUEsBAhQAFAAAAAgAh07iQMn1XHp4AgAACAUAAA4AAAAAAAAAAQAg&#10;AAAAKwEAAGRycy9lMm9Eb2MueG1sUEsFBgAAAAAGAAYAWQEAABUGAAAAAA==&#10;">
                <v:fill type="pattern" on="t" color2="#FFFFFF [3212]" o:title="5%" focussize="0,0" r:id="rId30"/>
                <v:stroke weight="0.5pt" color="#FFD966 [3204]" joinstyle="round"/>
                <v:imagedata o:title=""/>
                <o:lock v:ext="edit" aspectratio="f"/>
                <v:textbox>
                  <w:txbxContent>
                    <w:p>
                      <w:pPr>
                        <w:widowControl/>
                        <w:jc w:val="center"/>
                        <w:rPr>
                          <w:rFonts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pPr>
                      <w:r>
                        <w:rPr>
                          <w:rFonts w:hint="eastAsia"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 xml:space="preserve">第四部分 </w:t>
                      </w:r>
                    </w:p>
                    <w:p>
                      <w:pPr>
                        <w:widowControl/>
                        <w:jc w:val="center"/>
                        <w:rPr>
                          <w14:textOutline w14:w="9525" w14:cap="flat" w14:cmpd="sng" w14:algn="ctr">
                            <w14:solidFill>
                              <w14:schemeClr w14:val="tx1">
                                <w14:lumMod w14:val="50000"/>
                                <w14:lumOff w14:val="50000"/>
                              </w14:schemeClr>
                            </w14:solidFill>
                            <w14:prstDash w14:val="solid"/>
                            <w14:round/>
                          </w14:textOutline>
                        </w:rPr>
                      </w:pPr>
                      <w:r>
                        <w:rPr>
                          <w:rFonts w:hint="eastAsia" w:ascii="黑体" w:hAnsi="黑体" w:eastAsia="黑体" w:cs="黑体"/>
                          <w:color w:val="000000" w:themeColor="text1"/>
                          <w:sz w:val="90"/>
                          <w:szCs w:val="90"/>
                          <w14:shadow w14:blurRad="38100" w14:dist="22860" w14:dir="5400000" w14:sx="100000" w14:sy="100000" w14:kx="0" w14:ky="0" w14:algn="tl">
                            <w14:srgbClr w14:val="000000">
                              <w14:alpha w14:val="70000"/>
                            </w14:srgbClr>
                          </w14:shadow>
                          <w14:textFill>
                            <w14:solidFill>
                              <w14:schemeClr w14:val="tx1"/>
                            </w14:solidFill>
                          </w14:textFill>
                          <w14:props3d w14:extrusionH="0" w14:contourW="0" w14:prstMaterial="clear"/>
                        </w:rPr>
                        <w:t>2019年度部门决算报表</w:t>
                      </w:r>
                    </w:p>
                  </w:txbxContent>
                </v:textbox>
              </v:shape>
            </w:pict>
          </mc:Fallback>
        </mc:AlternateContent>
      </w:r>
    </w:p>
    <w:p>
      <w:pPr>
        <w:tabs>
          <w:tab w:val="left" w:pos="886"/>
        </w:tabs>
        <w:jc w:val="left"/>
      </w:pPr>
    </w:p>
    <w:p>
      <w:pPr>
        <w:jc w:val="left"/>
      </w:pPr>
    </w:p>
    <w:p>
      <w:pPr>
        <w:jc w:val="center"/>
        <w:rPr>
          <w:b/>
          <w:bCs/>
          <w:sz w:val="96"/>
          <w:szCs w:val="144"/>
        </w:rPr>
      </w:pPr>
    </w:p>
    <w:p>
      <w:pPr>
        <w:rPr>
          <w:b/>
          <w:bCs/>
          <w:sz w:val="96"/>
          <w:szCs w:val="144"/>
        </w:rPr>
      </w:pPr>
    </w:p>
    <w:p>
      <w:pPr>
        <w:jc w:val="center"/>
        <w:rPr>
          <w:b/>
          <w:bCs/>
          <w:sz w:val="96"/>
          <w:szCs w:val="144"/>
        </w:rPr>
      </w:pPr>
    </w:p>
    <w:p>
      <w:pPr>
        <w:jc w:val="center"/>
      </w:pPr>
      <w:r>
        <w:rPr>
          <w:rFonts w:hint="eastAsia"/>
          <w:b/>
          <w:bCs/>
          <w:sz w:val="96"/>
          <w:szCs w:val="144"/>
        </w:rPr>
        <w:t>决算公开报表见附件</w:t>
      </w:r>
      <w:r>
        <w:br w:type="page"/>
      </w:r>
      <w:r>
        <w:rPr>
          <w:rFonts w:hint="eastAsia"/>
        </w:rPr>
        <w:t>部门决算</w:t>
      </w:r>
    </w:p>
    <w:p>
      <w:r>
        <mc:AlternateContent>
          <mc:Choice Requires="wps">
            <w:drawing>
              <wp:anchor distT="0" distB="0" distL="114300" distR="114300" simplePos="0" relativeHeight="251693056" behindDoc="0" locked="0" layoutInCell="1" allowOverlap="1">
                <wp:simplePos x="0" y="0"/>
                <wp:positionH relativeFrom="column">
                  <wp:posOffset>-895350</wp:posOffset>
                </wp:positionH>
                <wp:positionV relativeFrom="paragraph">
                  <wp:posOffset>-1082675</wp:posOffset>
                </wp:positionV>
                <wp:extent cx="7557770" cy="10682605"/>
                <wp:effectExtent l="0" t="0" r="5080" b="4445"/>
                <wp:wrapNone/>
                <wp:docPr id="40" name="矩形 40"/>
                <wp:cNvGraphicFramePr/>
                <a:graphic xmlns:a="http://schemas.openxmlformats.org/drawingml/2006/main">
                  <a:graphicData uri="http://schemas.microsoft.com/office/word/2010/wordprocessingShape">
                    <wps:wsp>
                      <wps:cNvSpPr/>
                      <wps:spPr>
                        <a:xfrm>
                          <a:off x="937895" y="1169035"/>
                          <a:ext cx="7557770" cy="10682605"/>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0.5pt;margin-top:-85.25pt;height:841.15pt;width:595.1pt;z-index:251693056;v-text-anchor:middle;mso-width-relative:page;mso-height-relative:page;" fillcolor="#FFC000" filled="t" stroked="f" coordsize="21600,21600" o:gfxdata="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gm8tf3QAAAA8BAAAPAAAAAAAAAAEAIAAA&#10;ACIAAABkcnMvZG93bnJldi54bWxQSwECFAAUAAAACACHTuJACmAlp3kCAADaBAAADgAAAAAAAAAB&#10;ACAAAAAsAQAAZHJzL2Uyb0RvYy54bWxQSwUGAAAAAAYABgBZAQAAFwYAAAAA&#10;">
                <v:fill on="t" focussize="0,0"/>
                <v:stroke on="f" weight="1pt" miterlimit="8" joinstyle="miter"/>
                <v:imagedata o:title=""/>
                <o:lock v:ext="edit" aspectratio="f"/>
              </v:rect>
            </w:pict>
          </mc:Fallback>
        </mc:AlternateContent>
      </w:r>
    </w:p>
    <w:sectPr>
      <w:headerReference r:id="rId26" w:type="first"/>
      <w:headerReference r:id="rId25" w:type="default"/>
      <w:footerReference r:id="rId27" w:type="default"/>
      <w:pgSz w:w="11906" w:h="16838"/>
      <w:pgMar w:top="1701" w:right="1417" w:bottom="1281" w:left="141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Arial Unicode MS">
    <w:altName w:val="Arial"/>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Yu Gothic UI Semibold">
    <w:panose1 w:val="020B0700000000000000"/>
    <w:charset w:val="80"/>
    <w:family w:val="roman"/>
    <w:pitch w:val="default"/>
    <w:sig w:usb0="E00002FF" w:usb1="2AC7FDFF" w:usb2="00000016" w:usb3="00000000" w:csb0="2002009F" w:csb1="00000000"/>
  </w:font>
  <w:font w:name="思源黑体 HW Bold">
    <w:altName w:val="黑体"/>
    <w:panose1 w:val="00000000000000000000"/>
    <w:charset w:val="86"/>
    <w:family w:val="swiss"/>
    <w:pitch w:val="default"/>
    <w:sig w:usb0="00000000" w:usb1="00000000" w:usb2="00000016" w:usb3="00000000" w:csb0="002E0107" w:csb1="00000000"/>
  </w:font>
  <w:font w:name="微软雅黑">
    <w:panose1 w:val="020B0503020204020204"/>
    <w:charset w:val="86"/>
    <w:family w:val="roman"/>
    <w:pitch w:val="default"/>
    <w:sig w:usb0="80000287" w:usb1="2ACF3C50" w:usb2="00000016" w:usb3="00000000" w:csb0="0004001F" w:csb1="00000000"/>
  </w:font>
  <w:font w:name="ArialUnicodeMS">
    <w:altName w:val="Malgun Gothic"/>
    <w:panose1 w:val="00000000000000000000"/>
    <w:charset w:val="81"/>
    <w:family w:val="auto"/>
    <w:pitch w:val="default"/>
    <w:sig w:usb0="00000000" w:usb1="00000000" w:usb2="00000010" w:usb3="00000000" w:csb0="00080001" w:csb1="00000000"/>
  </w:font>
  <w:font w:name="Cambria">
    <w:panose1 w:val="02040503050406030204"/>
    <w:charset w:val="00"/>
    <w:family w:val="modern"/>
    <w:pitch w:val="default"/>
    <w:sig w:usb0="E00006FF" w:usb1="420024FF" w:usb2="02000000" w:usb3="00000000" w:csb0="2000019F" w:csb1="00000000"/>
  </w:font>
  <w:font w:name="DengXian-Regular">
    <w:altName w:val="宋体"/>
    <w:panose1 w:val="00000000000000000000"/>
    <w:charset w:val="86"/>
    <w:family w:val="auto"/>
    <w:pitch w:val="default"/>
    <w:sig w:usb0="00000000" w:usb1="00000000" w:usb2="00000010" w:usb3="00000000" w:csb0="00040001" w:csb1="00000000"/>
  </w:font>
  <w:font w:name="DengXian-Bold">
    <w:altName w:val="宋体"/>
    <w:panose1 w:val="00000000000000000000"/>
    <w:charset w:val="86"/>
    <w:family w:val="auto"/>
    <w:pitch w:val="default"/>
    <w:sig w:usb0="00000000" w:usb1="00000000" w:usb2="00000010" w:usb3="00000000" w:csb0="00040001" w:csb1="00000000"/>
  </w:font>
  <w:font w:name="方正小标宋_GBK">
    <w:panose1 w:val="02000000000000000000"/>
    <w:charset w:val="86"/>
    <w:family w:val="auto"/>
    <w:pitch w:val="default"/>
    <w:sig w:usb0="A00002BF" w:usb1="38CF7CFA" w:usb2="00082016" w:usb3="00000000" w:csb0="00040001" w:csb1="00000000"/>
  </w:font>
  <w:font w:name="TimesNewRomanPSMT">
    <w:altName w:val="Arial"/>
    <w:panose1 w:val="00000000000000000000"/>
    <w:charset w:val="00"/>
    <w:family w:val="swiss"/>
    <w:pitch w:val="default"/>
    <w:sig w:usb0="00000000" w:usb1="00000000" w:usb2="00000000" w:usb3="00000000" w:csb0="00000001" w:csb1="00000000"/>
  </w:font>
  <w:font w:name="MS-UIGothic,Bold">
    <w:altName w:val="Malgun Gothic"/>
    <w:panose1 w:val="00000000000000000000"/>
    <w:charset w:val="81"/>
    <w:family w:val="auto"/>
    <w:pitch w:val="default"/>
    <w:sig w:usb0="00000000" w:usb1="0000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78720" behindDoc="0" locked="0" layoutInCell="1" allowOverlap="1">
              <wp:simplePos x="0" y="0"/>
              <wp:positionH relativeFrom="margin">
                <wp:posOffset>2662555</wp:posOffset>
              </wp:positionH>
              <wp:positionV relativeFrom="paragraph">
                <wp:posOffset>-164465</wp:posOffset>
              </wp:positionV>
              <wp:extent cx="388620" cy="1816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88620" cy="18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6</w:t>
                          </w:r>
                          <w:r>
                            <w:rPr>
                              <w:rFonts w:ascii="Times New Roman" w:hAnsi="Times New Roman" w:cs="Times New Roman"/>
                              <w:sz w:val="24"/>
                              <w:szCs w:val="24"/>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9.65pt;margin-top:-12.95pt;height:14.3pt;width:30.6pt;mso-position-horizontal-relative:margin;z-index:251678720;mso-width-relative:page;mso-height-relative:page;" filled="f" stroked="f" coordsize="21600,21600" o:gfxdata="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5RxP9kAAAAJAQAADwAAAAAAAAABACAAAAAiAAAAZHJzL2Rvd25yZXYueG1s&#10;UEsBAhQAFAAAAAgAh07iQOwo99owAgAAVQQAAA4AAAAAAAAAAQAgAAAAKAEAAGRycy9lMm9Eb2Mu&#10;eG1sUEsFBgAAAAAGAAYAWQEAAMoFAAAAAA==&#10;">
              <v:fill on="f" focussize="0,0"/>
              <v:stroke on="f" weight="0.5pt"/>
              <v:imagedata o:title=""/>
              <o:lock v:ext="edit" aspectratio="f"/>
              <v:textbox inset="0mm,0mm,0mm,0mm">
                <w:txbxContent>
                  <w:p>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6</w:t>
                    </w:r>
                    <w:r>
                      <w:rPr>
                        <w:rFonts w:ascii="Times New Roman" w:hAnsi="Times New Roman" w:cs="Times New Roman"/>
                        <w:sz w:val="24"/>
                        <w:szCs w:val="24"/>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79744" behindDoc="0" locked="0" layoutInCell="1" allowOverlap="1">
              <wp:simplePos x="0" y="0"/>
              <wp:positionH relativeFrom="margin">
                <wp:posOffset>2623185</wp:posOffset>
              </wp:positionH>
              <wp:positionV relativeFrom="paragraph">
                <wp:posOffset>-285115</wp:posOffset>
              </wp:positionV>
              <wp:extent cx="431800" cy="4464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431800" cy="446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6.55pt;margin-top:-22.45pt;height:35.15pt;width:34pt;mso-position-horizontal-relative:margin;z-index:251679744;mso-width-relative:page;mso-height-relative:page;" filled="f" stroked="f" coordsize="21600,21600" o:gfxdata="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IXVzfvZAAAACgEAAA8AAAAAAAAAAQAgAAAAIgAAAGRycy9kb3ducmV2Lnht&#10;bFBLAQIUABQAAAAIAIdO4kAFGwodMQIAAFUEAAAOAAAAAAAAAAEAIAAAACgBAABkcnMvZTJvRG9j&#10;LnhtbFBLBQYAAAAABgAGAFkBAADLBQAAAAA=&#10;">
              <v:fill on="f" focussize="0,0"/>
              <v:stroke on="f" weight="0.5pt"/>
              <v:imagedata o:title=""/>
              <o:lock v:ext="edit" aspectratio="f"/>
              <v:textbox inset="0mm,0mm,0mm,0mm">
                <w:txbxContent>
                  <w:p>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80768" behindDoc="0" locked="0" layoutInCell="1" allowOverlap="1">
              <wp:simplePos x="0" y="0"/>
              <wp:positionH relativeFrom="margin">
                <wp:posOffset>2656205</wp:posOffset>
              </wp:positionH>
              <wp:positionV relativeFrom="paragraph">
                <wp:posOffset>-76200</wp:posOffset>
              </wp:positionV>
              <wp:extent cx="1828800" cy="23749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2374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14</w:t>
                          </w:r>
                          <w:r>
                            <w:rPr>
                              <w:rFonts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9.15pt;margin-top:-6pt;height:18.7pt;width:144pt;mso-position-horizontal-relative:margin;mso-wrap-style:none;z-index:251680768;mso-width-relative:page;mso-height-relative:page;" filled="f" stroked="f" coordsize="21600,21600" o:gfxdata="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33f3PZAAAACgEAAA8AAAAAAAAAAQAgAAAAIgAAAGRycy9kb3ducmV2Lnht&#10;bFBLAQIUABQAAAAIAIdO4kBDJau5MQIAAFQEAAAOAAAAAAAAAAEAIAAAACgBAABkcnMvZTJvRG9j&#10;LnhtbFBLBQYAAAAABgAGAFkBAADLBQAAAAA=&#10;">
              <v:fill on="f" focussize="0,0"/>
              <v:stroke on="f" weight="0.5pt"/>
              <v:imagedata o:title=""/>
              <o:lock v:ext="edit" aspectratio="f"/>
              <v:textbox inset="0mm,0mm,0mm,0mm">
                <w:txbxContent>
                  <w:p>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14</w:t>
                    </w:r>
                    <w:r>
                      <w:rPr>
                        <w:rFonts w:ascii="Times New Roman" w:hAnsi="Times New Roman" w:cs="Times New Roman"/>
                        <w:sz w:val="24"/>
                        <w:szCs w:val="24"/>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81792" behindDoc="0" locked="0" layoutInCell="1" allowOverlap="1">
              <wp:simplePos x="0" y="0"/>
              <wp:positionH relativeFrom="margin">
                <wp:posOffset>2609215</wp:posOffset>
              </wp:positionH>
              <wp:positionV relativeFrom="paragraph">
                <wp:posOffset>-238125</wp:posOffset>
              </wp:positionV>
              <wp:extent cx="382905" cy="39941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382905" cy="399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13</w:t>
                          </w:r>
                          <w:r>
                            <w:rPr>
                              <w:rFonts w:ascii="Times New Roman" w:hAnsi="Times New Roman" w:cs="Times New Roman"/>
                              <w:sz w:val="24"/>
                              <w:szCs w:val="24"/>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5.45pt;margin-top:-18.75pt;height:31.45pt;width:30.15pt;mso-position-horizontal-relative:margin;z-index:251681792;mso-width-relative:page;mso-height-relative:page;" filled="f" stroked="f" coordsize="21600,21600" o:gfxdata="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7ilozaAAAACgEAAA8AAAAAAAAAAQAgAAAAIgAAAGRycy9kb3ducmV2&#10;LnhtbFBLAQIUABQAAAAIAIdO4kCYs7DsMwIAAFcEAAAOAAAAAAAAAAEAIAAAACkBAABkcnMvZTJv&#10;RG9jLnhtbFBLBQYAAAAABgAGAFkBAADOBQAAAAA=&#10;">
              <v:fill on="f" focussize="0,0"/>
              <v:stroke on="f" weight="0.5pt"/>
              <v:imagedata o:title=""/>
              <o:lock v:ext="edit" aspectratio="f"/>
              <v:textbox inset="0mm,0mm,0mm,0mm">
                <w:txbxContent>
                  <w:p>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13</w:t>
                    </w:r>
                    <w:r>
                      <w:rPr>
                        <w:rFonts w:ascii="Times New Roman" w:hAnsi="Times New Roman" w:cs="Times New Roman"/>
                        <w:sz w:val="24"/>
                        <w:szCs w:val="24"/>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85888" behindDoc="0" locked="0" layoutInCell="1" allowOverlap="1">
              <wp:simplePos x="0" y="0"/>
              <wp:positionH relativeFrom="margin">
                <wp:posOffset>2656205</wp:posOffset>
              </wp:positionH>
              <wp:positionV relativeFrom="paragraph">
                <wp:posOffset>-76200</wp:posOffset>
              </wp:positionV>
              <wp:extent cx="1828800" cy="23749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2374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14</w:t>
                          </w:r>
                          <w:r>
                            <w:rPr>
                              <w:rFonts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9.15pt;margin-top:-6pt;height:18.7pt;width:144pt;mso-position-horizontal-relative:margin;mso-wrap-style:none;z-index:251685888;mso-width-relative:page;mso-height-relative:page;" filled="f" stroked="f" coordsize="21600,21600" o:gfxdata="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fd/c9kAAAAKAQAADwAAAAAAAAABACAAAAAiAAAAZHJzL2Rvd25yZXYueG1s&#10;UEsBAhQAFAAAAAgAh07iQK8TUP8wAgAAVgQAAA4AAAAAAAAAAQAgAAAAKAEAAGRycy9lMm9Eb2Mu&#10;eG1sUEsFBgAAAAAGAAYAWQEAAMoFAAAAAA==&#10;">
              <v:fill on="f" focussize="0,0"/>
              <v:stroke on="f" weight="0.5pt"/>
              <v:imagedata o:title=""/>
              <o:lock v:ext="edit" aspectratio="f"/>
              <v:textbox inset="0mm,0mm,0mm,0mm">
                <w:txbxContent>
                  <w:p>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14</w:t>
                    </w:r>
                    <w:r>
                      <w:rPr>
                        <w:rFonts w:ascii="Times New Roman" w:hAnsi="Times New Roman" w:cs="Times New Roman"/>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60288" behindDoc="0" locked="0" layoutInCell="1" allowOverlap="1">
              <wp:simplePos x="0" y="0"/>
              <wp:positionH relativeFrom="page">
                <wp:align>left</wp:align>
              </wp:positionH>
              <wp:positionV relativeFrom="page">
                <wp:posOffset>377825</wp:posOffset>
              </wp:positionV>
              <wp:extent cx="2000250" cy="406400"/>
              <wp:effectExtent l="0" t="0" r="0" b="0"/>
              <wp:wrapNone/>
              <wp:docPr id="76" name="组合 76"/>
              <wp:cNvGraphicFramePr/>
              <a:graphic xmlns:a="http://schemas.openxmlformats.org/drawingml/2006/main">
                <a:graphicData uri="http://schemas.microsoft.com/office/word/2010/wordprocessingGroup">
                  <wpg:wgp>
                    <wpg:cNvGrpSpPr/>
                    <wpg:grpSpPr>
                      <a:xfrm>
                        <a:off x="0" y="0"/>
                        <a:ext cx="2000250" cy="406400"/>
                        <a:chOff x="1337" y="880"/>
                        <a:chExt cx="3150" cy="640"/>
                      </a:xfrm>
                    </wpg:grpSpPr>
                    <wps:wsp>
                      <wps:cNvPr id="77"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8"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29.75pt;height:32pt;width:157.5pt;mso-position-horizontal:left;mso-position-horizontal-relative:page;mso-position-vertical-relative:page;z-index:251660288;mso-width-relative:page;mso-height-relative:page;" coordorigin="1337,880" coordsize="3150,640" o:gfxdata="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">
              <o:lock v:ext="edit" aspectratio="f"/>
              <v:shape id="文本框 6" o:spid="_x0000_s1026" o:spt="202" type="#_x0000_t202" style="position:absolute;left:1401;top:880;height:641;width:3087;" filled="f" stroked="f" coordsize="21600,21600" o:gfxdata="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kSNFS/&#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v:textbox>
              </v:shape>
              <v:rect id="矩形 7" o:spid="_x0000_s1026" o:spt="1" style="position:absolute;left:1337;top:1044;height:330;width:119;v-text-anchor:middle;" fillcolor="#000000 [3213]" filled="t" stroked="f" coordsize="21600,21600" o:gfxdata="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M9Lg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group>
          </w:pict>
        </mc:Fallback>
      </mc:AlternateContent>
    </w:r>
    <w: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topMargin">
                <wp:align>bottom</wp:align>
              </wp:positionV>
              <wp:extent cx="7575550" cy="748665"/>
              <wp:effectExtent l="0" t="0" r="6350" b="13335"/>
              <wp:wrapNone/>
              <wp:docPr id="79" name="组合 79"/>
              <wp:cNvGraphicFramePr/>
              <a:graphic xmlns:a="http://schemas.openxmlformats.org/drawingml/2006/main">
                <a:graphicData uri="http://schemas.microsoft.com/office/word/2010/wordprocessingGroup">
                  <wpg:wgp>
                    <wpg:cNvGrpSpPr/>
                    <wpg:grpSpPr>
                      <a:xfrm>
                        <a:off x="0" y="0"/>
                        <a:ext cx="7575550" cy="748665"/>
                        <a:chOff x="881" y="505"/>
                        <a:chExt cx="11930" cy="1179"/>
                      </a:xfrm>
                    </wpg:grpSpPr>
                    <wps:wsp>
                      <wps:cNvPr id="80"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1"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 name="任意多边形 4"/>
                      <wps:cNvSpPr/>
                      <wps:spPr>
                        <a:xfrm>
                          <a:off x="10467" y="505"/>
                          <a:ext cx="2345" cy="1108"/>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14:sizeRelH relativeFrom="page">
                <wp14:pctWidth>100000</wp14:pctWidth>
              </wp14:sizeRelH>
              <wp14:sizeRelV relativeFrom="page">
                <wp14:pctHeight>0</wp14:pctHeight>
              </wp14:sizeRelV>
            </wp:anchor>
          </w:drawing>
        </mc:Choice>
        <mc:Fallback>
          <w:pict>
            <v:group id="_x0000_s1026" o:spid="_x0000_s1026" o:spt="203" style="position:absolute;left:0pt;margin-left:0pt;margin-top:0pt;height:58.95pt;width:596.5pt;mso-position-horizontal-relative:page;mso-position-vertical-relative:page;z-index:251659264;mso-width-relative:page;mso-height-relative:page;mso-width-percent:1000;" coordorigin="881,505" coordsize="11930,1179" o:gfxdata="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">
              <o:lock v:ext="edit" aspectratio="f"/>
              <v:rect id="矩形 2" o:spid="_x0000_s1026" o:spt="1" style="position:absolute;left:881;top:1538;height:146;width:11925;v-text-anchor:middle;" fillcolor="#FFD966 [1943]" filled="t" stroked="f" coordsize="21600,21600" o:gfxdata="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m1JZW5AAAA2wAA&#10;AA8AAAAAAAAAAQAgAAAAIgAAAGRycy9kb3ducmV2LnhtbFBLAQIUABQAAAAIAIdO4kAzLwWeOwAA&#10;ADkAAAAQAAAAAAAAAAEAIAAAAAgBAABkcnMvc2hhcGV4bWwueG1sUEsFBgAAAAAGAAYAWwEAALID&#10;AAAAAA==&#10;">
                <v:fill on="t" focussize="0,0"/>
                <v:stroke on="f" weight="1pt" miterlimit="8" joinstyle="miter"/>
                <v:imagedata o:title=""/>
                <o:lock v:ext="edit" aspectratio="f"/>
              </v:rect>
              <v:shape id="任意多边形 3" o:spid="_x0000_s1026" o:spt="100" style="position:absolute;left:10177;top:686;height:862;width:2619;v-text-anchor:middle;" fillcolor="#000000 [3213]" filled="t" stroked="f" coordsize="2619,862" o:gfxdata="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UUeGr4A&#10;AADbAAAADwAAAAAAAAABACAAAAAiAAAAZHJzL2Rvd25yZXYueG1sUEsBAhQAFAAAAAgAh07iQDMv&#10;BZ47AAAAOQAAABAAAAAAAAAAAQAgAAAADQEAAGRycy9zaGFwZXhtbC54bWxQSwUGAAAAAAYABgBb&#10;AQAAtwMAAAAA&#10;" path="m595,1l2619,0,2619,862,0,862,595,1xe">
                <v:path o:connectlocs="595,1;2619,0;2619,862;0,862;595,1" o:connectangles="0,0,0,0,0"/>
                <v:fill on="t" focussize="0,0"/>
                <v:stroke on="f" weight="1pt" miterlimit="8" joinstyle="miter"/>
                <v:imagedata o:title=""/>
                <o:lock v:ext="edit" aspectratio="f"/>
              </v:shape>
              <v:shape id="任意多边形 4" o:spid="_x0000_s1026" o:spt="100" style="position:absolute;left:10467;top:505;height:1108;width:2345;v-text-anchor:middle;" fillcolor="#FFD966 [1943]" filled="t" stroked="f" coordsize="2619,1265" o:gfxdata="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2SIdy8AAAA&#10;2wAAAA8AAAAAAAAAAQAgAAAAIgAAAGRycy9kb3ducmV2LnhtbFBLAQIUABQAAAAIAIdO4kAzLwWe&#10;OwAAADkAAAAQAAAAAAAAAAEAIAAAAAsBAABkcnMvc2hhcGV4bWwueG1sUEsFBgAAAAAGAAYAWwEA&#10;ALUDAAAAAA==&#10;" path="m668,0l2619,10,2619,1265,0,1265,668,0xe">
                <v:path o:connectlocs="598,0;2345,8;2345,1108;0,1108;598,0" o:connectangles="0,0,0,0,0"/>
                <v:fill on="t" focussize="0,0"/>
                <v:stroke on="f" weight="1pt" miterlimit="8" joinstyle="miter"/>
                <v:imagedata o:title=""/>
                <o:lock v:ext="edit" aspectratio="f"/>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76672" behindDoc="0" locked="0" layoutInCell="1" allowOverlap="1">
              <wp:simplePos x="0" y="0"/>
              <wp:positionH relativeFrom="page">
                <wp:posOffset>0</wp:posOffset>
              </wp:positionH>
              <wp:positionV relativeFrom="topMargin">
                <wp:posOffset>682625</wp:posOffset>
              </wp:positionV>
              <wp:extent cx="7553960" cy="400050"/>
              <wp:effectExtent l="0" t="0" r="8890" b="0"/>
              <wp:wrapNone/>
              <wp:docPr id="240" name="组合 240"/>
              <wp:cNvGraphicFramePr/>
              <a:graphic xmlns:a="http://schemas.openxmlformats.org/drawingml/2006/main">
                <a:graphicData uri="http://schemas.microsoft.com/office/word/2010/wordprocessingGroup">
                  <wpg:wgp>
                    <wpg:cNvGrpSpPr/>
                    <wpg:grpSpPr>
                      <a:xfrm>
                        <a:off x="0" y="0"/>
                        <a:ext cx="7553960" cy="400050"/>
                        <a:chOff x="881" y="505"/>
                        <a:chExt cx="11930" cy="1179"/>
                      </a:xfrm>
                    </wpg:grpSpPr>
                    <wps:wsp>
                      <wps:cNvPr id="241"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2"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3" name="任意多边形 4"/>
                      <wps:cNvSpPr/>
                      <wps:spPr>
                        <a:xfrm>
                          <a:off x="10467" y="505"/>
                          <a:ext cx="2345" cy="1108"/>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pt;margin-top:53.75pt;height:31.5pt;width:594.8pt;mso-position-horizontal-relative:page;mso-position-vertical-relative:page;z-index:251676672;mso-width-relative:page;mso-height-relative:page;" coordorigin="881,505" coordsize="11930,1179" o:gfxdata="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">
              <o:lock v:ext="edit" aspectratio="f"/>
              <v:rect id="矩形 2" o:spid="_x0000_s1026" o:spt="1" style="position:absolute;left:881;top:1538;height:146;width:11925;v-text-anchor:middle;" fillcolor="#FFD966 [1943]" filled="t" stroked="f" coordsize="21600,21600" o:gfxdata="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BtT0r4A&#10;AADc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rect>
              <v:shape id="任意多边形 3" o:spid="_x0000_s1026" o:spt="100" style="position:absolute;left:10177;top:686;height:862;width:2619;v-text-anchor:middle;" fillcolor="#000000 [3213]" filled="t" stroked="f" coordsize="2619,862" o:gfxdata="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0EF1r4A&#10;AADcAAAADwAAAAAAAAABACAAAAAiAAAAZHJzL2Rvd25yZXYueG1sUEsBAhQAFAAAAAgAh07iQDMv&#10;BZ47AAAAOQAAABAAAAAAAAAAAQAgAAAADQEAAGRycy9zaGFwZXhtbC54bWxQSwUGAAAAAAYABgBb&#10;AQAAtwMAAAAA&#10;" path="m595,1l2619,0,2619,862,0,862,595,1xe">
                <v:path o:connectlocs="595,1;2619,0;2619,862;0,862;595,1" o:connectangles="0,0,0,0,0"/>
                <v:fill on="t" focussize="0,0"/>
                <v:stroke on="f" weight="1pt" miterlimit="8" joinstyle="miter"/>
                <v:imagedata o:title=""/>
                <o:lock v:ext="edit" aspectratio="f"/>
              </v:shape>
              <v:shape id="任意多边形 4" o:spid="_x0000_s1026" o:spt="100" style="position:absolute;left:10467;top:505;height:1108;width:2345;v-text-anchor:middle;" fillcolor="#FFD966 [1943]" filled="t" stroked="f" coordsize="2619,1265" o:gfxdata="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Ml/vQAA&#10;ANwAAAAPAAAAAAAAAAEAIAAAACIAAABkcnMvZG93bnJldi54bWxQSwECFAAUAAAACACHTuJAMy8F&#10;njsAAAA5AAAAEAAAAAAAAAABACAAAAAMAQAAZHJzL3NoYXBleG1sLnhtbFBLBQYAAAAABgAGAFsB&#10;AAC2AwAAAAA=&#10;" path="m668,0l2619,10,2619,1265,0,1265,668,0xe">
                <v:path o:connectlocs="598,0;2345,8;2345,1108;0,1108;598,0" o:connectangles="0,0,0,0,0"/>
                <v:fill on="t" focussize="0,0"/>
                <v:stroke on="f" weight="1pt" miterlimit="8" joinstyle="miter"/>
                <v:imagedata o:title=""/>
                <o:lock v:ext="edit" aspectratio="f"/>
              </v:shape>
            </v:group>
          </w:pict>
        </mc:Fallback>
      </mc:AlternateContent>
    </w:r>
    <w:r>
      <mc:AlternateContent>
        <mc:Choice Requires="wpg">
          <w:drawing>
            <wp:anchor distT="0" distB="0" distL="114300" distR="114300" simplePos="0" relativeHeight="251677696" behindDoc="0" locked="0" layoutInCell="1" allowOverlap="1">
              <wp:simplePos x="0" y="0"/>
              <wp:positionH relativeFrom="page">
                <wp:posOffset>-27305</wp:posOffset>
              </wp:positionH>
              <wp:positionV relativeFrom="page">
                <wp:posOffset>598805</wp:posOffset>
              </wp:positionV>
              <wp:extent cx="2993390" cy="406400"/>
              <wp:effectExtent l="0" t="0" r="0" b="0"/>
              <wp:wrapNone/>
              <wp:docPr id="237" name="组合 237"/>
              <wp:cNvGraphicFramePr/>
              <a:graphic xmlns:a="http://schemas.openxmlformats.org/drawingml/2006/main">
                <a:graphicData uri="http://schemas.microsoft.com/office/word/2010/wordprocessingGroup">
                  <wpg:wgp>
                    <wpg:cNvGrpSpPr/>
                    <wpg:grpSpPr>
                      <a:xfrm>
                        <a:off x="0" y="0"/>
                        <a:ext cx="2993390" cy="406400"/>
                        <a:chOff x="1337" y="880"/>
                        <a:chExt cx="3150" cy="640"/>
                      </a:xfrm>
                    </wpg:grpSpPr>
                    <wps:wsp>
                      <wps:cNvPr id="238"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第一部分  部门概况</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39"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15pt;margin-top:47.15pt;height:32pt;width:235.7pt;mso-position-horizontal-relative:page;mso-position-vertical-relative:page;z-index:251677696;mso-width-relative:page;mso-height-relative:page;" coordorigin="1337,880" coordsize="3150,640" o:gfxdata="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">
              <o:lock v:ext="edit" aspectratio="f"/>
              <v:shape id="文本框 6" o:spid="_x0000_s1026" o:spt="202" type="#_x0000_t202" style="position:absolute;left:1401;top:880;height:641;width:3087;" filled="f" stroked="f" coordsize="21600,21600" o:gfxdata="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9apJ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第一部分  部门概况</w:t>
                      </w:r>
                    </w:p>
                  </w:txbxContent>
                </v:textbox>
              </v:shape>
              <v:rect id="矩形 7" o:spid="_x0000_s1026" o:spt="1" style="position:absolute;left:1337;top:1044;height:330;width:119;v-text-anchor:middle;" fillcolor="#000000 [3213]" filled="t" stroked="f" coordsize="21600,21600" o:gfxdata="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oRh8vQAA&#10;ANw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68480" behindDoc="0" locked="0" layoutInCell="1" allowOverlap="1">
              <wp:simplePos x="0" y="0"/>
              <wp:positionH relativeFrom="page">
                <wp:posOffset>34925</wp:posOffset>
              </wp:positionH>
              <wp:positionV relativeFrom="topMargin">
                <wp:posOffset>596265</wp:posOffset>
              </wp:positionV>
              <wp:extent cx="7579995" cy="416560"/>
              <wp:effectExtent l="0" t="0" r="1905" b="2540"/>
              <wp:wrapNone/>
              <wp:docPr id="138" name="组合 138"/>
              <wp:cNvGraphicFramePr/>
              <a:graphic xmlns:a="http://schemas.openxmlformats.org/drawingml/2006/main">
                <a:graphicData uri="http://schemas.microsoft.com/office/word/2010/wordprocessingGroup">
                  <wpg:wgp>
                    <wpg:cNvGrpSpPr/>
                    <wpg:grpSpPr>
                      <a:xfrm>
                        <a:off x="0" y="0"/>
                        <a:ext cx="7579995" cy="416560"/>
                        <a:chOff x="881" y="505"/>
                        <a:chExt cx="11971" cy="1179"/>
                      </a:xfrm>
                    </wpg:grpSpPr>
                    <wps:wsp>
                      <wps:cNvPr id="139"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0"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1" name="任意多边形 4"/>
                      <wps:cNvSpPr/>
                      <wps:spPr>
                        <a:xfrm>
                          <a:off x="10467" y="505"/>
                          <a:ext cx="2385" cy="1107"/>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75pt;margin-top:46.95pt;height:32.8pt;width:596.85pt;mso-position-horizontal-relative:page;mso-position-vertical-relative:page;z-index:251668480;mso-width-relative:page;mso-height-relative:page;" coordorigin="881,505" coordsize="11971,1179" o:gfxdata="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RVgshdkAAAAJAQAADwAAAAAAAAABACAAAAAiAAAAZHJzL2Rvd25yZXYueG1sUEsBAhQA&#10;FAAAAAgAh07iQG/fh1wPBQAA8xQAAA4AAAAAAAAAAQAgAAAAKAEAAGRycy9lMm9Eb2MueG1sUEsF&#10;BgAAAAAGAAYAWQEAAKkIAAAAAA==&#10;">
              <o:lock v:ext="edit" aspectratio="f"/>
              <v:rect id="矩形 2" o:spid="_x0000_s1026" o:spt="1" style="position:absolute;left:881;top:1538;height:146;width:11925;v-text-anchor:middle;" fillcolor="#FFD966 [1943]" filled="t" stroked="f" coordsize="21600,21600" o:gfxdata="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OTdW8AAAA&#10;3A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ect>
              <v:shape id="任意多边形 3" o:spid="_x0000_s1026" o:spt="100" style="position:absolute;left:10177;top:686;height:862;width:2619;v-text-anchor:middle;" fillcolor="#000000 [3213]" filled="t" stroked="f" coordsize="2619,862" o:gfxdata="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P6X0a/&#10;AAAA3AAAAA8AAAAAAAAAAQAgAAAAIgAAAGRycy9kb3ducmV2LnhtbFBLAQIUABQAAAAIAIdO4kAz&#10;LwWeOwAAADkAAAAQAAAAAAAAAAEAIAAAAA4BAABkcnMvc2hhcGV4bWwueG1sUEsFBgAAAAAGAAYA&#10;WwEAALgDAAAAAA==&#10;" path="m595,1l2619,0,2619,862,0,862,595,1xe">
                <v:path o:connectlocs="595,1;2619,0;2619,862;0,862;595,1" o:connectangles="0,0,0,0,0"/>
                <v:fill on="t" focussize="0,0"/>
                <v:stroke on="f" weight="1pt" miterlimit="8" joinstyle="miter"/>
                <v:imagedata o:title=""/>
                <o:lock v:ext="edit" aspectratio="f"/>
              </v:shape>
              <v:shape id="任意多边形 4" o:spid="_x0000_s1026" o:spt="100" style="position:absolute;left:10467;top:505;height:1107;width:2385;v-text-anchor:middle;" fillcolor="#FFD966 [1943]" filled="t" stroked="f" coordsize="2619,1265" o:gfxdata="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6e5PvugAAANwA&#10;AAAPAAAAAAAAAAEAIAAAACIAAABkcnMvZG93bnJldi54bWxQSwECFAAUAAAACACHTuJAMy8FnjsA&#10;AAA5AAAAEAAAAAAAAAABACAAAAAJAQAAZHJzL3NoYXBleG1sLnhtbFBLBQYAAAAABgAGAFsBAACz&#10;AwAAAAA=&#10;" path="m668,0l2619,10,2619,1265,0,1265,668,0xe">
                <v:path o:connectlocs="608,0;2385,8;2385,1107;0,1107;608,0" o:connectangles="0,0,0,0,0"/>
                <v:fill on="t" focussize="0,0"/>
                <v:stroke on="f" weight="1pt" miterlimit="8" joinstyle="miter"/>
                <v:imagedata o:title=""/>
                <o:lock v:ext="edit" aspectratio="f"/>
              </v:shape>
            </v:group>
          </w:pict>
        </mc:Fallback>
      </mc:AlternateContent>
    </w:r>
    <w:r>
      <mc:AlternateContent>
        <mc:Choice Requires="wpg">
          <w:drawing>
            <wp:anchor distT="0" distB="0" distL="114300" distR="114300" simplePos="0" relativeHeight="251669504" behindDoc="0" locked="0" layoutInCell="1" allowOverlap="1">
              <wp:simplePos x="0" y="0"/>
              <wp:positionH relativeFrom="page">
                <wp:posOffset>24765</wp:posOffset>
              </wp:positionH>
              <wp:positionV relativeFrom="page">
                <wp:posOffset>598170</wp:posOffset>
              </wp:positionV>
              <wp:extent cx="2993390" cy="406400"/>
              <wp:effectExtent l="0" t="0" r="0" b="0"/>
              <wp:wrapNone/>
              <wp:docPr id="135" name="组合 135"/>
              <wp:cNvGraphicFramePr/>
              <a:graphic xmlns:a="http://schemas.openxmlformats.org/drawingml/2006/main">
                <a:graphicData uri="http://schemas.microsoft.com/office/word/2010/wordprocessingGroup">
                  <wpg:wgp>
                    <wpg:cNvGrpSpPr/>
                    <wpg:grpSpPr>
                      <a:xfrm>
                        <a:off x="0" y="0"/>
                        <a:ext cx="2993390" cy="406400"/>
                        <a:chOff x="1337" y="880"/>
                        <a:chExt cx="3150" cy="640"/>
                      </a:xfrm>
                    </wpg:grpSpPr>
                    <wps:wsp>
                      <wps:cNvPr id="136"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第二部分  部门决算情况说明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7"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95pt;margin-top:47.1pt;height:32pt;width:235.7pt;mso-position-horizontal-relative:page;mso-position-vertical-relative:page;z-index:251669504;mso-width-relative:page;mso-height-relative:page;" coordorigin="1337,880" coordsize="3150,640" o:gfxdata="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">
              <o:lock v:ext="edit" aspectratio="f"/>
              <v:shape id="文本框 6" o:spid="_x0000_s1026" o:spt="202" type="#_x0000_t202" style="position:absolute;left:1401;top:880;height:641;width:3087;" filled="f" stroked="f" coordsize="21600,21600" o:gfxdata="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ED+ty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第二部分  部门决算情况说明</w:t>
                      </w:r>
                    </w:p>
                  </w:txbxContent>
                </v:textbox>
              </v:shape>
              <v:rect id="矩形 7" o:spid="_x0000_s1026" o:spt="1" style="position:absolute;left:1337;top:1044;height:330;width:119;v-text-anchor:middle;" fillcolor="#000000 [3213]" filled="t" stroked="f" coordsize="21600,21600" o:gfxdata="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dI6b4A&#10;AADc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rect>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71552" behindDoc="0" locked="0" layoutInCell="1" allowOverlap="1">
              <wp:simplePos x="0" y="0"/>
              <wp:positionH relativeFrom="page">
                <wp:posOffset>0</wp:posOffset>
              </wp:positionH>
              <wp:positionV relativeFrom="topMargin">
                <wp:posOffset>550545</wp:posOffset>
              </wp:positionV>
              <wp:extent cx="7553960" cy="480695"/>
              <wp:effectExtent l="0" t="0" r="8890" b="14605"/>
              <wp:wrapNone/>
              <wp:docPr id="183" name="组合 183"/>
              <wp:cNvGraphicFramePr/>
              <a:graphic xmlns:a="http://schemas.openxmlformats.org/drawingml/2006/main">
                <a:graphicData uri="http://schemas.microsoft.com/office/word/2010/wordprocessingGroup">
                  <wpg:wgp>
                    <wpg:cNvGrpSpPr/>
                    <wpg:grpSpPr>
                      <a:xfrm>
                        <a:off x="0" y="0"/>
                        <a:ext cx="7553960" cy="480695"/>
                        <a:chOff x="881" y="505"/>
                        <a:chExt cx="11930" cy="1179"/>
                      </a:xfrm>
                    </wpg:grpSpPr>
                    <wps:wsp>
                      <wps:cNvPr id="184"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5"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6" name="任意多边形 4"/>
                      <wps:cNvSpPr/>
                      <wps:spPr>
                        <a:xfrm>
                          <a:off x="10467" y="505"/>
                          <a:ext cx="2345" cy="1108"/>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pt;margin-top:0pt;height:37.85pt;width:594.8pt;mso-position-horizontal-relative:page;mso-position-vertical-relative:page;z-index:251671552;mso-width-relative:page;mso-height-relative:page;" coordorigin="881,505" coordsize="11930,1179" o:gfxdata="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">
              <o:lock v:ext="edit" aspectratio="f"/>
              <v:rect id="矩形 2" o:spid="_x0000_s1026" o:spt="1" style="position:absolute;left:881;top:1538;height:146;width:11925;v-text-anchor:middle;" fillcolor="#FFD966 [1943]" filled="t" stroked="f" coordsize="21600,21600" o:gfxdata="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I8CusugAAANwA&#10;AAAPAAAAAAAAAAEAIAAAACIAAABkcnMvZG93bnJldi54bWxQSwECFAAUAAAACACHTuJAMy8FnjsA&#10;AAA5AAAAEAAAAAAAAAABACAAAAAJAQAAZHJzL3NoYXBleG1sLnhtbFBLBQYAAAAABgAGAFsBAACz&#10;AwAAAAA=&#10;">
                <v:fill on="t" focussize="0,0"/>
                <v:stroke on="f" weight="1pt" miterlimit="8" joinstyle="miter"/>
                <v:imagedata o:title=""/>
                <o:lock v:ext="edit" aspectratio="f"/>
              </v:rect>
              <v:shape id="任意多边形 3" o:spid="_x0000_s1026" o:spt="100" style="position:absolute;left:10177;top:686;height:862;width:2619;v-text-anchor:middle;" fillcolor="#000000 [3213]" filled="t" stroked="f" coordsize="2619,862" o:gfxdata="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NEZEvQAA&#10;ANwAAAAPAAAAAAAAAAEAIAAAACIAAABkcnMvZG93bnJldi54bWxQSwECFAAUAAAACACHTuJAMy8F&#10;njsAAAA5AAAAEAAAAAAAAAABACAAAAAMAQAAZHJzL3NoYXBleG1sLnhtbFBLBQYAAAAABgAGAFsB&#10;AAC2AwAAAAA=&#10;" path="m595,1l2619,0,2619,862,0,862,595,1xe">
                <v:path o:connectlocs="595,1;2619,0;2619,862;0,862;595,1" o:connectangles="0,0,0,0,0"/>
                <v:fill on="t" focussize="0,0"/>
                <v:stroke on="f" weight="1pt" miterlimit="8" joinstyle="miter"/>
                <v:imagedata o:title=""/>
                <o:lock v:ext="edit" aspectratio="f"/>
              </v:shape>
              <v:shape id="任意多边形 4" o:spid="_x0000_s1026" o:spt="100" style="position:absolute;left:10467;top:505;height:1108;width:2345;v-text-anchor:middle;" fillcolor="#FFD966 [1943]" filled="t" stroked="f" coordsize="2619,1265" o:gfxdata="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iuxAbsAAADc&#10;AAAADwAAAAAAAAABACAAAAAiAAAAZHJzL2Rvd25yZXYueG1sUEsBAhQAFAAAAAgAh07iQDMvBZ47&#10;AAAAOQAAABAAAAAAAAAAAQAgAAAACgEAAGRycy9zaGFwZXhtbC54bWxQSwUGAAAAAAYABgBbAQAA&#10;tAMAAAAA&#10;" path="m668,0l2619,10,2619,1265,0,1265,668,0xe">
                <v:path o:connectlocs="598,0;2345,8;2345,1108;0,1108;598,0" o:connectangles="0,0,0,0,0"/>
                <v:fill on="t" focussize="0,0"/>
                <v:stroke on="f" weight="1pt" miterlimit="8" joinstyle="miter"/>
                <v:imagedata o:title=""/>
                <o:lock v:ext="edit" aspectratio="f"/>
              </v:shape>
            </v:group>
          </w:pict>
        </mc:Fallback>
      </mc:AlternateContent>
    </w:r>
    <w:r>
      <mc:AlternateContent>
        <mc:Choice Requires="wpg">
          <w:drawing>
            <wp:anchor distT="0" distB="0" distL="114300" distR="114300" simplePos="0" relativeHeight="251672576" behindDoc="0" locked="0" layoutInCell="1" allowOverlap="1">
              <wp:simplePos x="0" y="0"/>
              <wp:positionH relativeFrom="page">
                <wp:posOffset>-27305</wp:posOffset>
              </wp:positionH>
              <wp:positionV relativeFrom="page">
                <wp:posOffset>598805</wp:posOffset>
              </wp:positionV>
              <wp:extent cx="2993390" cy="406400"/>
              <wp:effectExtent l="0" t="0" r="0" b="0"/>
              <wp:wrapNone/>
              <wp:docPr id="180" name="组合 180"/>
              <wp:cNvGraphicFramePr/>
              <a:graphic xmlns:a="http://schemas.openxmlformats.org/drawingml/2006/main">
                <a:graphicData uri="http://schemas.microsoft.com/office/word/2010/wordprocessingGroup">
                  <wpg:wgp>
                    <wpg:cNvGrpSpPr/>
                    <wpg:grpSpPr>
                      <a:xfrm>
                        <a:off x="0" y="0"/>
                        <a:ext cx="2993390" cy="406400"/>
                        <a:chOff x="1337" y="880"/>
                        <a:chExt cx="3150" cy="640"/>
                      </a:xfrm>
                    </wpg:grpSpPr>
                    <wps:wsp>
                      <wps:cNvPr id="181"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第三部分  名词解释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2"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15pt;margin-top:47.15pt;height:32pt;width:235.7pt;mso-position-horizontal-relative:page;mso-position-vertical-relative:page;z-index:251672576;mso-width-relative:page;mso-height-relative:page;" coordorigin="1337,880" coordsize="3150,640" o:gfxdata="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">
              <o:lock v:ext="edit" aspectratio="f"/>
              <v:shape id="文本框 6" o:spid="_x0000_s1026" o:spt="202" type="#_x0000_t202" style="position:absolute;left:1401;top:880;height:641;width:3087;" filled="f" stroked="f" coordsize="21600,21600" o:gfxdata="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1Vq0+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第三部分  名词解释</w:t>
                      </w:r>
                    </w:p>
                  </w:txbxContent>
                </v:textbox>
              </v:shape>
              <v:rect id="矩形 7" o:spid="_x0000_s1026" o:spt="1" style="position:absolute;left:1337;top:1044;height:330;width:119;v-text-anchor:middle;" fillcolor="#000000 [3213]" filled="t" stroked="f" coordsize="21600,21600" o:gfxdata="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nyKWvQAA&#10;ANw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74624" behindDoc="0" locked="0" layoutInCell="1" allowOverlap="1">
              <wp:simplePos x="0" y="0"/>
              <wp:positionH relativeFrom="page">
                <wp:align>left</wp:align>
              </wp:positionH>
              <wp:positionV relativeFrom="page">
                <wp:posOffset>377825</wp:posOffset>
              </wp:positionV>
              <wp:extent cx="2000250" cy="406400"/>
              <wp:effectExtent l="0" t="0" r="0" b="0"/>
              <wp:wrapNone/>
              <wp:docPr id="189" name="组合 189"/>
              <wp:cNvGraphicFramePr/>
              <a:graphic xmlns:a="http://schemas.openxmlformats.org/drawingml/2006/main">
                <a:graphicData uri="http://schemas.microsoft.com/office/word/2010/wordprocessingGroup">
                  <wpg:wgp>
                    <wpg:cNvGrpSpPr/>
                    <wpg:grpSpPr>
                      <a:xfrm>
                        <a:off x="0" y="0"/>
                        <a:ext cx="2000250" cy="406400"/>
                        <a:chOff x="1337" y="880"/>
                        <a:chExt cx="3150" cy="640"/>
                      </a:xfrm>
                    </wpg:grpSpPr>
                    <wps:wsp>
                      <wps:cNvPr id="190"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1"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29.75pt;height:32pt;width:157.5pt;mso-position-horizontal:left;mso-position-horizontal-relative:page;mso-position-vertical-relative:page;z-index:251674624;mso-width-relative:page;mso-height-relative:page;" coordorigin="1337,880" coordsize="3150,640" o:gfxdata="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AAAAAZHJzL1BLAQIUABQAAAAI&#10;AIdO4kDsxve51wAAAAcBAAAPAAAAAAAAAAEAIAAAACIAAABkcnMvZG93bnJldi54bWxQSwECFAAU&#10;AAAACACHTuJApJ6XBEgDAACHCAAADgAAAAAAAAABACAAAAAmAQAAZHJzL2Uyb0RvYy54bWxQSwUG&#10;AAAAAAYABgBZAQAA4AYAAAAA&#10;">
              <o:lock v:ext="edit" aspectratio="f"/>
              <v:shape id="文本框 6" o:spid="_x0000_s1026" o:spt="202" type="#_x0000_t202" style="position:absolute;left:1401;top:880;height:641;width:3087;" filled="f" stroked="f" coordsize="21600,21600" o:gfxdata="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fAmAm/&#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v:textbox>
              </v:shape>
              <v:rect id="矩形 7" o:spid="_x0000_s1026" o:spt="1" style="position:absolute;left:1337;top:1044;height:330;width:119;v-text-anchor:middle;" fillcolor="#000000 [3213]" filled="t" stroked="f" coordsize="21600,21600" o:gfxdata="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lCo8vQAA&#10;ANw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group>
          </w:pict>
        </mc:Fallback>
      </mc:AlternateContent>
    </w:r>
    <w:r>
      <mc:AlternateContent>
        <mc:Choice Requires="wpg">
          <w:drawing>
            <wp:anchor distT="0" distB="0" distL="114300" distR="114300" simplePos="0" relativeHeight="251673600" behindDoc="0" locked="0" layoutInCell="1" allowOverlap="1">
              <wp:simplePos x="0" y="0"/>
              <wp:positionH relativeFrom="page">
                <wp:align>center</wp:align>
              </wp:positionH>
              <wp:positionV relativeFrom="topMargin">
                <wp:align>bottom</wp:align>
              </wp:positionV>
              <wp:extent cx="7575550" cy="748665"/>
              <wp:effectExtent l="0" t="0" r="6350" b="13335"/>
              <wp:wrapNone/>
              <wp:docPr id="192" name="组合 192"/>
              <wp:cNvGraphicFramePr/>
              <a:graphic xmlns:a="http://schemas.openxmlformats.org/drawingml/2006/main">
                <a:graphicData uri="http://schemas.microsoft.com/office/word/2010/wordprocessingGroup">
                  <wpg:wgp>
                    <wpg:cNvGrpSpPr/>
                    <wpg:grpSpPr>
                      <a:xfrm>
                        <a:off x="0" y="0"/>
                        <a:ext cx="7575550" cy="748665"/>
                        <a:chOff x="881" y="505"/>
                        <a:chExt cx="11930" cy="1179"/>
                      </a:xfrm>
                    </wpg:grpSpPr>
                    <wps:wsp>
                      <wps:cNvPr id="193"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4"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5" name="任意多边形 4"/>
                      <wps:cNvSpPr/>
                      <wps:spPr>
                        <a:xfrm>
                          <a:off x="10467" y="505"/>
                          <a:ext cx="2345" cy="1108"/>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14:sizeRelH relativeFrom="page">
                <wp14:pctWidth>100000</wp14:pctWidth>
              </wp14:sizeRelH>
              <wp14:sizeRelV relativeFrom="page">
                <wp14:pctHeight>0</wp14:pctHeight>
              </wp14:sizeRelV>
            </wp:anchor>
          </w:drawing>
        </mc:Choice>
        <mc:Fallback>
          <w:pict>
            <v:group id="_x0000_s1026" o:spid="_x0000_s1026" o:spt="203" style="position:absolute;left:0pt;margin-left:0pt;margin-top:0pt;height:58.95pt;width:596.5pt;mso-position-horizontal-relative:page;mso-position-vertical-relative:page;z-index:251673600;mso-width-relative:page;mso-height-relative:page;mso-width-percent:1000;" coordorigin="881,505" coordsize="11930,1179" o:gfxdata="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">
              <o:lock v:ext="edit" aspectratio="f"/>
              <v:rect id="矩形 2" o:spid="_x0000_s1026" o:spt="1" style="position:absolute;left:881;top:1538;height:146;width:11925;v-text-anchor:middle;" fillcolor="#FFD966 [1943]" filled="t" stroked="f" coordsize="21600,21600" o:gfxdata="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AJQW8AAAA&#10;3A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ect>
              <v:shape id="任意多边形 3" o:spid="_x0000_s1026" o:spt="100" style="position:absolute;left:10177;top:686;height:862;width:2619;v-text-anchor:middle;" fillcolor="#000000 [3213]" filled="t" stroked="f" coordsize="2619,862" o:gfxdata="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qF1ArsAAADc&#10;AAAADwAAAAAAAAABACAAAAAiAAAAZHJzL2Rvd25yZXYueG1sUEsBAhQAFAAAAAgAh07iQDMvBZ47&#10;AAAAOQAAABAAAAAAAAAAAQAgAAAACgEAAGRycy9zaGFwZXhtbC54bWxQSwUGAAAAAAYABgBbAQAA&#10;tAMAAAAA&#10;" path="m595,1l2619,0,2619,862,0,862,595,1xe">
                <v:path o:connectlocs="595,1;2619,0;2619,862;0,862;595,1" o:connectangles="0,0,0,0,0"/>
                <v:fill on="t" focussize="0,0"/>
                <v:stroke on="f" weight="1pt" miterlimit="8" joinstyle="miter"/>
                <v:imagedata o:title=""/>
                <o:lock v:ext="edit" aspectratio="f"/>
              </v:shape>
              <v:shape id="任意多边形 4" o:spid="_x0000_s1026" o:spt="100" style="position:absolute;left:10467;top:505;height:1108;width:2345;v-text-anchor:middle;" fillcolor="#FFD966 [1943]" filled="t" stroked="f" coordsize="2619,1265" o:gfxdata="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yC5q7sAAADc&#10;AAAADwAAAAAAAAABACAAAAAiAAAAZHJzL2Rvd25yZXYueG1sUEsBAhQAFAAAAAgAh07iQDMvBZ47&#10;AAAAOQAAABAAAAAAAAAAAQAgAAAACgEAAGRycy9zaGFwZXhtbC54bWxQSwUGAAAAAAYABgBbAQAA&#10;tAMAAAAA&#10;" path="m668,0l2619,10,2619,1265,0,1265,668,0xe">
                <v:path o:connectlocs="598,0;2345,8;2345,1108;0,1108;598,0" o:connectangles="0,0,0,0,0"/>
                <v:fill on="t" focussize="0,0"/>
                <v:stroke on="f" weight="1pt" miterlimit="8" joinstyle="miter"/>
                <v:imagedata o:title=""/>
                <o:lock v:ext="edit" aspectratio="f"/>
              </v:shap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86912" behindDoc="0" locked="0" layoutInCell="1" allowOverlap="1">
              <wp:simplePos x="0" y="0"/>
              <wp:positionH relativeFrom="page">
                <wp:posOffset>31750</wp:posOffset>
              </wp:positionH>
              <wp:positionV relativeFrom="topMargin">
                <wp:posOffset>365125</wp:posOffset>
              </wp:positionV>
              <wp:extent cx="7553960" cy="447675"/>
              <wp:effectExtent l="0" t="0" r="8890" b="9525"/>
              <wp:wrapNone/>
              <wp:docPr id="49" name="组合 49"/>
              <wp:cNvGraphicFramePr/>
              <a:graphic xmlns:a="http://schemas.openxmlformats.org/drawingml/2006/main">
                <a:graphicData uri="http://schemas.microsoft.com/office/word/2010/wordprocessingGroup">
                  <wpg:wgp>
                    <wpg:cNvGrpSpPr/>
                    <wpg:grpSpPr>
                      <a:xfrm>
                        <a:off x="0" y="0"/>
                        <a:ext cx="7553960" cy="447675"/>
                        <a:chOff x="881" y="505"/>
                        <a:chExt cx="11930" cy="1179"/>
                      </a:xfrm>
                    </wpg:grpSpPr>
                    <wps:wsp>
                      <wps:cNvPr id="50"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1"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 name="任意多边形 4"/>
                      <wps:cNvSpPr/>
                      <wps:spPr>
                        <a:xfrm>
                          <a:off x="10467" y="505"/>
                          <a:ext cx="2345" cy="1108"/>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5pt;margin-top:28.75pt;height:35.25pt;width:594.8pt;mso-position-horizontal-relative:page;mso-position-vertical-relative:page;z-index:251686912;mso-width-relative:page;mso-height-relative:page;" coordorigin="881,505" coordsize="11930,1179" o:gfxdata="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E/KzX2gAAAAkBAAAPAAAAAAAAAAEAIAAAACIAAABkcnMvZG93bnJldi54bWxQSwEC&#10;FAAUAAAACACHTuJAM+AQwBAFAADuFAAADgAAAAAAAAABACAAAAApAQAAZHJzL2Uyb0RvYy54bWxQ&#10;SwUGAAAAAAYABgBZAQAAqwgAAAAA&#10;">
              <o:lock v:ext="edit" aspectratio="f"/>
              <v:rect id="矩形 2" o:spid="_x0000_s1026" o:spt="1" style="position:absolute;left:881;top:1538;height:146;width:11925;v-text-anchor:middle;" fillcolor="#FFD966 [1943]" filled="t" stroked="f" coordsize="21600,21600" o:gfxdata="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fVCdK5AAAA2wAA&#10;AA8AAAAAAAAAAQAgAAAAIgAAAGRycy9kb3ducmV2LnhtbFBLAQIUABQAAAAIAIdO4kAzLwWeOwAA&#10;ADkAAAAQAAAAAAAAAAEAIAAAAAgBAABkcnMvc2hhcGV4bWwueG1sUEsFBgAAAAAGAAYAWwEAALID&#10;AAAAAA==&#10;">
                <v:fill on="t" focussize="0,0"/>
                <v:stroke on="f" weight="1pt" miterlimit="8" joinstyle="miter"/>
                <v:imagedata o:title=""/>
                <o:lock v:ext="edit" aspectratio="f"/>
              </v:rect>
              <v:shape id="任意多边形 3" o:spid="_x0000_s1026" o:spt="100" style="position:absolute;left:10177;top:686;height:862;width:2619;v-text-anchor:middle;" fillcolor="#000000 [3213]" filled="t" stroked="f" coordsize="2619,862" o:gfxdata="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yUyXb4A&#10;AADbAAAADwAAAAAAAAABACAAAAAiAAAAZHJzL2Rvd25yZXYueG1sUEsBAhQAFAAAAAgAh07iQDMv&#10;BZ47AAAAOQAAABAAAAAAAAAAAQAgAAAADQEAAGRycy9zaGFwZXhtbC54bWxQSwUGAAAAAAYABgBb&#10;AQAAtwMAAAAA&#10;" path="m595,1l2619,0,2619,862,0,862,595,1xe">
                <v:path o:connectlocs="595,1;2619,0;2619,862;0,862;595,1" o:connectangles="0,0,0,0,0"/>
                <v:fill on="t" focussize="0,0"/>
                <v:stroke on="f" weight="1pt" miterlimit="8" joinstyle="miter"/>
                <v:imagedata o:title=""/>
                <o:lock v:ext="edit" aspectratio="f"/>
              </v:shape>
              <v:shape id="任意多边形 4" o:spid="_x0000_s1026" o:spt="100" style="position:absolute;left:10467;top:505;height:1108;width:2345;v-text-anchor:middle;" fillcolor="#FFD966 [1943]" filled="t" stroked="f" coordsize="2619,1265" o:gfxdata="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PyDZu8AAAA&#10;2wAAAA8AAAAAAAAAAQAgAAAAIgAAAGRycy9kb3ducmV2LnhtbFBLAQIUABQAAAAIAIdO4kAzLwWe&#10;OwAAADkAAAAQAAAAAAAAAAEAIAAAAAsBAABkcnMvc2hhcGV4bWwueG1sUEsFBgAAAAAGAAYAWwEA&#10;ALUDAAAAAA==&#10;" path="m668,0l2619,10,2619,1265,0,1265,668,0xe">
                <v:path o:connectlocs="598,0;2345,8;2345,1108;0,1108;598,0" o:connectangles="0,0,0,0,0"/>
                <v:fill on="t" focussize="0,0"/>
                <v:stroke on="f" weight="1pt" miterlimit="8" joinstyle="miter"/>
                <v:imagedata o:title=""/>
                <o:lock v:ext="edit" aspectratio="f"/>
              </v:shape>
            </v:group>
          </w:pict>
        </mc:Fallback>
      </mc:AlternateContent>
    </w:r>
    <w:r>
      <mc:AlternateContent>
        <mc:Choice Requires="wpg">
          <w:drawing>
            <wp:anchor distT="0" distB="0" distL="114300" distR="114300" simplePos="0" relativeHeight="251687936" behindDoc="0" locked="0" layoutInCell="1" allowOverlap="1">
              <wp:simplePos x="0" y="0"/>
              <wp:positionH relativeFrom="page">
                <wp:posOffset>0</wp:posOffset>
              </wp:positionH>
              <wp:positionV relativeFrom="page">
                <wp:posOffset>377825</wp:posOffset>
              </wp:positionV>
              <wp:extent cx="3556000" cy="406400"/>
              <wp:effectExtent l="0" t="0" r="0" b="0"/>
              <wp:wrapNone/>
              <wp:docPr id="46" name="组合 46"/>
              <wp:cNvGraphicFramePr/>
              <a:graphic xmlns:a="http://schemas.openxmlformats.org/drawingml/2006/main">
                <a:graphicData uri="http://schemas.microsoft.com/office/word/2010/wordprocessingGroup">
                  <wpg:wgp>
                    <wpg:cNvGrpSpPr/>
                    <wpg:grpSpPr>
                      <a:xfrm>
                        <a:off x="0" y="0"/>
                        <a:ext cx="3556000" cy="406400"/>
                        <a:chOff x="1337" y="880"/>
                        <a:chExt cx="3150" cy="640"/>
                      </a:xfrm>
                    </wpg:grpSpPr>
                    <wps:wsp>
                      <wps:cNvPr id="47"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第四部分 2019年度部门决算报表</w:t>
                            </w:r>
                          </w:p>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8"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pt;margin-top:29.75pt;height:32pt;width:280pt;mso-position-horizontal-relative:page;mso-position-vertical-relative:page;z-index:251687936;mso-width-relative:page;mso-height-relative:page;" coordorigin="1337,880" coordsize="3150,640" o:gfxdata="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">
              <o:lock v:ext="edit" aspectratio="f"/>
              <v:shape id="文本框 6" o:spid="_x0000_s1026" o:spt="202" type="#_x0000_t202" style="position:absolute;left:1401;top:880;height:641;width:3087;" filled="f" stroked="f" coordsize="21600,21600" o:gfxdata="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37+6b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第四部分 2019年度部门决算报表</w:t>
                      </w:r>
                    </w:p>
                    <w:p/>
                  </w:txbxContent>
                </v:textbox>
              </v:shape>
              <v:rect id="矩形 7" o:spid="_x0000_s1026" o:spt="1" style="position:absolute;left:1337;top:1044;height:330;width:119;v-text-anchor:middle;" fillcolor="#000000 [3213]" filled="t" stroked="f" coordsize="21600,21600" o:gfxdata="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5fGF2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ect>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82816" behindDoc="0" locked="0" layoutInCell="1" allowOverlap="1">
              <wp:simplePos x="0" y="0"/>
              <wp:positionH relativeFrom="page">
                <wp:posOffset>9525</wp:posOffset>
              </wp:positionH>
              <wp:positionV relativeFrom="topMargin">
                <wp:posOffset>307340</wp:posOffset>
              </wp:positionV>
              <wp:extent cx="7575550" cy="483235"/>
              <wp:effectExtent l="0" t="0" r="6350" b="12065"/>
              <wp:wrapNone/>
              <wp:docPr id="19" name="组合 19"/>
              <wp:cNvGraphicFramePr/>
              <a:graphic xmlns:a="http://schemas.openxmlformats.org/drawingml/2006/main">
                <a:graphicData uri="http://schemas.microsoft.com/office/word/2010/wordprocessingGroup">
                  <wpg:wgp>
                    <wpg:cNvGrpSpPr/>
                    <wpg:grpSpPr>
                      <a:xfrm>
                        <a:off x="0" y="0"/>
                        <a:ext cx="7575550" cy="483235"/>
                        <a:chOff x="881" y="505"/>
                        <a:chExt cx="11930" cy="1179"/>
                      </a:xfrm>
                    </wpg:grpSpPr>
                    <wps:wsp>
                      <wps:cNvPr id="20"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 name="任意多边形 4"/>
                      <wps:cNvSpPr/>
                      <wps:spPr>
                        <a:xfrm>
                          <a:off x="10467" y="505"/>
                          <a:ext cx="2345" cy="1108"/>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14:sizeRelH relativeFrom="page">
                <wp14:pctWidth>100000</wp14:pctWidth>
              </wp14:sizeRelH>
              <wp14:sizeRelV relativeFrom="page">
                <wp14:pctHeight>0</wp14:pctHeight>
              </wp14:sizeRelV>
            </wp:anchor>
          </w:drawing>
        </mc:Choice>
        <mc:Fallback>
          <w:pict>
            <v:group id="_x0000_s1026" o:spid="_x0000_s1026" o:spt="203" style="position:absolute;left:0pt;margin-left:0pt;margin-top:0pt;height:38.05pt;width:596.5pt;mso-position-horizontal-relative:page;mso-position-vertical-relative:page;z-index:251682816;mso-width-relative:page;mso-height-relative:page;mso-width-percent:1000;" coordorigin="881,505" coordsize="11930,1179" o:gfxdata="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">
              <o:lock v:ext="edit" aspectratio="f"/>
              <v:rect id="矩形 2" o:spid="_x0000_s1026" o:spt="1" style="position:absolute;left:881;top:1538;height:146;width:11925;v-text-anchor:middle;" fillcolor="#FFD966 [1943]" filled="t" stroked="f" coordsize="21600,21600" o:gfxdata="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Teq+5AAAA2wAA&#10;AA8AAAAAAAAAAQAgAAAAIgAAAGRycy9kb3ducmV2LnhtbFBLAQIUABQAAAAIAIdO4kAzLwWeOwAA&#10;ADkAAAAQAAAAAAAAAAEAIAAAAAgBAABkcnMvc2hhcGV4bWwueG1sUEsFBgAAAAAGAAYAWwEAALID&#10;AAAAAA==&#10;">
                <v:fill on="t" focussize="0,0"/>
                <v:stroke on="f" weight="1pt" miterlimit="8" joinstyle="miter"/>
                <v:imagedata o:title=""/>
                <o:lock v:ext="edit" aspectratio="f"/>
              </v:rect>
              <v:shape id="任意多边形 3" o:spid="_x0000_s1026" o:spt="100" style="position:absolute;left:10177;top:686;height:862;width:2619;v-text-anchor:middle;" fillcolor="#000000 [3213]" filled="t" stroked="f" coordsize="2619,862" o:gfxdata="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yNBIL4A&#10;AADbAAAADwAAAAAAAAABACAAAAAiAAAAZHJzL2Rvd25yZXYueG1sUEsBAhQAFAAAAAgAh07iQDMv&#10;BZ47AAAAOQAAABAAAAAAAAAAAQAgAAAADQEAAGRycy9zaGFwZXhtbC54bWxQSwUGAAAAAAYABgBb&#10;AQAAtwMAAAAA&#10;" path="m595,1l2619,0,2619,862,0,862,595,1xe">
                <v:path o:connectlocs="595,1;2619,0;2619,862;0,862;595,1" o:connectangles="0,0,0,0,0"/>
                <v:fill on="t" focussize="0,0"/>
                <v:stroke on="f" weight="1pt" miterlimit="8" joinstyle="miter"/>
                <v:imagedata o:title=""/>
                <o:lock v:ext="edit" aspectratio="f"/>
              </v:shape>
              <v:shape id="任意多边形 4" o:spid="_x0000_s1026" o:spt="100" style="position:absolute;left:10467;top:505;height:1108;width:2345;v-text-anchor:middle;" fillcolor="#FFD966 [1943]" filled="t" stroked="f" coordsize="2619,1265" o:gfxdata="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5rsAAADb&#10;AAAADwAAAAAAAAABACAAAAAiAAAAZHJzL2Rvd25yZXYueG1sUEsBAhQAFAAAAAgAh07iQDMvBZ47&#10;AAAAOQAAABAAAAAAAAAAAQAgAAAACgEAAGRycy9zaGFwZXhtbC54bWxQSwUGAAAAAAYABgBbAQAA&#10;tAMAAAAA&#10;" path="m668,0l2619,10,2619,1265,0,1265,668,0xe">
                <v:path o:connectlocs="598,0;2345,8;2345,1108;0,1108;598,0" o:connectangles="0,0,0,0,0"/>
                <v:fill on="t" focussize="0,0"/>
                <v:stroke on="f" weight="1pt" miterlimit="8" joinstyle="miter"/>
                <v:imagedata o:title=""/>
                <o:lock v:ext="edit" aspectratio="f"/>
              </v:shape>
            </v:group>
          </w:pict>
        </mc:Fallback>
      </mc:AlternateContent>
    </w:r>
    <w:r>
      <mc:AlternateContent>
        <mc:Choice Requires="wpg">
          <w:drawing>
            <wp:anchor distT="0" distB="0" distL="114300" distR="114300" simplePos="0" relativeHeight="251683840" behindDoc="0" locked="0" layoutInCell="1" allowOverlap="1">
              <wp:simplePos x="0" y="0"/>
              <wp:positionH relativeFrom="page">
                <wp:align>left</wp:align>
              </wp:positionH>
              <wp:positionV relativeFrom="page">
                <wp:posOffset>377825</wp:posOffset>
              </wp:positionV>
              <wp:extent cx="3228975" cy="406400"/>
              <wp:effectExtent l="0" t="0" r="0" b="0"/>
              <wp:wrapNone/>
              <wp:docPr id="16" name="组合 16"/>
              <wp:cNvGraphicFramePr/>
              <a:graphic xmlns:a="http://schemas.openxmlformats.org/drawingml/2006/main">
                <a:graphicData uri="http://schemas.microsoft.com/office/word/2010/wordprocessingGroup">
                  <wpg:wgp>
                    <wpg:cNvGrpSpPr/>
                    <wpg:grpSpPr>
                      <a:xfrm>
                        <a:off x="0" y="0"/>
                        <a:ext cx="3228975" cy="406400"/>
                        <a:chOff x="1337" y="880"/>
                        <a:chExt cx="3150" cy="640"/>
                      </a:xfrm>
                    </wpg:grpSpPr>
                    <wps:wsp>
                      <wps:cNvPr id="17"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第四部分  2019年度部门决算报表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29.75pt;height:32pt;width:254.25pt;mso-position-horizontal:left;mso-position-horizontal-relative:page;mso-position-vertical-relative:page;z-index:251683840;mso-width-relative:page;mso-height-relative:page;" coordorigin="1337,880" coordsize="3150,640" o:gfxdata="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">
              <o:lock v:ext="edit" aspectratio="f"/>
              <v:shape id="文本框 6" o:spid="_x0000_s1026" o:spt="202" type="#_x0000_t202" style="position:absolute;left:1401;top:880;height:641;width:3087;" filled="f" stroked="f" coordsize="21600,21600" o:gfxdata="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N0fS8AAAA&#10;2w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第四部分  2019年度部门决算报表</w:t>
                      </w:r>
                    </w:p>
                  </w:txbxContent>
                </v:textbox>
              </v:shape>
              <v:rect id="矩形 7" o:spid="_x0000_s1026" o:spt="1" style="position:absolute;left:1337;top:1044;height:330;width:119;v-text-anchor:middle;" fillcolor="#000000 [3213]" filled="t" stroked="f" coordsize="21600,21600" o:gfxdata="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3sN0C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ect>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DB9A87"/>
    <w:multiLevelType w:val="singleLevel"/>
    <w:tmpl w:val="45DB9A8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Y5NjA4MjYyMmNkNDU4ZDY5ZWQ2MjIyODdkYTgyYzQifQ=="/>
  </w:docVars>
  <w:rsids>
    <w:rsidRoot w:val="6AAF1C96"/>
    <w:rsid w:val="00026440"/>
    <w:rsid w:val="000402F1"/>
    <w:rsid w:val="0007063E"/>
    <w:rsid w:val="00073392"/>
    <w:rsid w:val="00073F4E"/>
    <w:rsid w:val="00077BB1"/>
    <w:rsid w:val="0008337E"/>
    <w:rsid w:val="00086C89"/>
    <w:rsid w:val="000A39FB"/>
    <w:rsid w:val="000B7F17"/>
    <w:rsid w:val="000C4BFB"/>
    <w:rsid w:val="000D79E1"/>
    <w:rsid w:val="000E0A1B"/>
    <w:rsid w:val="000E4AB7"/>
    <w:rsid w:val="00117746"/>
    <w:rsid w:val="00121A4D"/>
    <w:rsid w:val="00153B2F"/>
    <w:rsid w:val="00163F95"/>
    <w:rsid w:val="00180A9A"/>
    <w:rsid w:val="001829C0"/>
    <w:rsid w:val="00184809"/>
    <w:rsid w:val="00192112"/>
    <w:rsid w:val="001B0127"/>
    <w:rsid w:val="001C12D5"/>
    <w:rsid w:val="001C69F7"/>
    <w:rsid w:val="001E480A"/>
    <w:rsid w:val="001E7927"/>
    <w:rsid w:val="002650EC"/>
    <w:rsid w:val="002A6C46"/>
    <w:rsid w:val="002C19B5"/>
    <w:rsid w:val="00325B70"/>
    <w:rsid w:val="003A4EE8"/>
    <w:rsid w:val="00442CC2"/>
    <w:rsid w:val="00446244"/>
    <w:rsid w:val="00473C20"/>
    <w:rsid w:val="004D61CB"/>
    <w:rsid w:val="005011D6"/>
    <w:rsid w:val="00503F2E"/>
    <w:rsid w:val="00552226"/>
    <w:rsid w:val="00566120"/>
    <w:rsid w:val="00582E6D"/>
    <w:rsid w:val="005954D5"/>
    <w:rsid w:val="005A4AD1"/>
    <w:rsid w:val="005A53FA"/>
    <w:rsid w:val="005D1293"/>
    <w:rsid w:val="00644D5F"/>
    <w:rsid w:val="006727AD"/>
    <w:rsid w:val="00691425"/>
    <w:rsid w:val="006A516E"/>
    <w:rsid w:val="006B0830"/>
    <w:rsid w:val="006D6B9D"/>
    <w:rsid w:val="006E0515"/>
    <w:rsid w:val="006F5163"/>
    <w:rsid w:val="00716E2B"/>
    <w:rsid w:val="00717A66"/>
    <w:rsid w:val="00770F18"/>
    <w:rsid w:val="00773B74"/>
    <w:rsid w:val="0078290C"/>
    <w:rsid w:val="007C06CA"/>
    <w:rsid w:val="008163FB"/>
    <w:rsid w:val="0082605B"/>
    <w:rsid w:val="00855C36"/>
    <w:rsid w:val="00857DBE"/>
    <w:rsid w:val="008701BC"/>
    <w:rsid w:val="00883D92"/>
    <w:rsid w:val="008A5362"/>
    <w:rsid w:val="008F0CCD"/>
    <w:rsid w:val="008F21F1"/>
    <w:rsid w:val="008F221B"/>
    <w:rsid w:val="008F5A2D"/>
    <w:rsid w:val="00921602"/>
    <w:rsid w:val="00921897"/>
    <w:rsid w:val="00957EA1"/>
    <w:rsid w:val="00966E5B"/>
    <w:rsid w:val="009B4EF0"/>
    <w:rsid w:val="009D271F"/>
    <w:rsid w:val="00A929C2"/>
    <w:rsid w:val="00AA4871"/>
    <w:rsid w:val="00AB2D0A"/>
    <w:rsid w:val="00AD097F"/>
    <w:rsid w:val="00AD1CA0"/>
    <w:rsid w:val="00B030FB"/>
    <w:rsid w:val="00B04CF8"/>
    <w:rsid w:val="00B605B9"/>
    <w:rsid w:val="00B844F4"/>
    <w:rsid w:val="00BA06A1"/>
    <w:rsid w:val="00BA770A"/>
    <w:rsid w:val="00BC34F9"/>
    <w:rsid w:val="00C054DE"/>
    <w:rsid w:val="00C1695F"/>
    <w:rsid w:val="00C679A9"/>
    <w:rsid w:val="00C7541C"/>
    <w:rsid w:val="00CB7CD3"/>
    <w:rsid w:val="00CC0FAA"/>
    <w:rsid w:val="00CD0736"/>
    <w:rsid w:val="00D1570F"/>
    <w:rsid w:val="00D32830"/>
    <w:rsid w:val="00D406C7"/>
    <w:rsid w:val="00D42CB1"/>
    <w:rsid w:val="00DB7153"/>
    <w:rsid w:val="00DB7F05"/>
    <w:rsid w:val="00E028C3"/>
    <w:rsid w:val="00E14F77"/>
    <w:rsid w:val="00E3076B"/>
    <w:rsid w:val="00E36978"/>
    <w:rsid w:val="00E82A1E"/>
    <w:rsid w:val="00EC06F4"/>
    <w:rsid w:val="00EE4E36"/>
    <w:rsid w:val="00F665F4"/>
    <w:rsid w:val="00FD225F"/>
    <w:rsid w:val="01084B98"/>
    <w:rsid w:val="029F05F5"/>
    <w:rsid w:val="0AF13D6F"/>
    <w:rsid w:val="0B790276"/>
    <w:rsid w:val="16FF0080"/>
    <w:rsid w:val="196A13B2"/>
    <w:rsid w:val="1C961DDA"/>
    <w:rsid w:val="1D6E7B81"/>
    <w:rsid w:val="1DFD61F9"/>
    <w:rsid w:val="20B44428"/>
    <w:rsid w:val="2ABC4446"/>
    <w:rsid w:val="2C554B3D"/>
    <w:rsid w:val="306A035B"/>
    <w:rsid w:val="31C2036A"/>
    <w:rsid w:val="320D02A5"/>
    <w:rsid w:val="329E58B6"/>
    <w:rsid w:val="348E566F"/>
    <w:rsid w:val="35A25E4E"/>
    <w:rsid w:val="360B3AB0"/>
    <w:rsid w:val="3A226944"/>
    <w:rsid w:val="3AEE6A48"/>
    <w:rsid w:val="3C1620AA"/>
    <w:rsid w:val="3D8F080F"/>
    <w:rsid w:val="43BF6409"/>
    <w:rsid w:val="44CE1FA4"/>
    <w:rsid w:val="45AD416D"/>
    <w:rsid w:val="487F73ED"/>
    <w:rsid w:val="4A0505B9"/>
    <w:rsid w:val="4A347EAE"/>
    <w:rsid w:val="50B84E42"/>
    <w:rsid w:val="50E6103E"/>
    <w:rsid w:val="52600405"/>
    <w:rsid w:val="529B4319"/>
    <w:rsid w:val="529D395F"/>
    <w:rsid w:val="54422CF9"/>
    <w:rsid w:val="57773DD6"/>
    <w:rsid w:val="578B79AB"/>
    <w:rsid w:val="5A7271AD"/>
    <w:rsid w:val="5B775234"/>
    <w:rsid w:val="5C703B66"/>
    <w:rsid w:val="5CCD3FD5"/>
    <w:rsid w:val="5D254C63"/>
    <w:rsid w:val="5EDE65AD"/>
    <w:rsid w:val="5FFA28AA"/>
    <w:rsid w:val="61FA5F9D"/>
    <w:rsid w:val="62EE5FDE"/>
    <w:rsid w:val="632F0B4B"/>
    <w:rsid w:val="64CD6910"/>
    <w:rsid w:val="6748524F"/>
    <w:rsid w:val="6789158D"/>
    <w:rsid w:val="67D81BA4"/>
    <w:rsid w:val="6AAF1C96"/>
    <w:rsid w:val="6DD5441E"/>
    <w:rsid w:val="6FA21F5D"/>
    <w:rsid w:val="707E3486"/>
    <w:rsid w:val="70EA375C"/>
    <w:rsid w:val="75681757"/>
    <w:rsid w:val="75A346A8"/>
    <w:rsid w:val="79B9382C"/>
    <w:rsid w:val="7A87409F"/>
    <w:rsid w:val="7B043B76"/>
    <w:rsid w:val="7C041A6A"/>
    <w:rsid w:val="7E3275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1"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ody Text"/>
    <w:basedOn w:val="1"/>
    <w:unhideWhenUsed/>
    <w:qFormat/>
    <w:uiPriority w:val="99"/>
    <w:rPr>
      <w:rFonts w:ascii="仿宋_GB2312" w:hAnsi="仿宋_GB2312" w:eastAsia="仿宋_GB2312" w:cs="仿宋_GB2312"/>
      <w:sz w:val="32"/>
      <w:szCs w:val="32"/>
      <w:lang w:val="zh-CN" w:bidi="zh-CN"/>
    </w:rPr>
  </w:style>
  <w:style w:type="paragraph" w:styleId="4">
    <w:name w:val="Balloon Text"/>
    <w:basedOn w:val="1"/>
    <w:link w:val="13"/>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sz w:val="18"/>
      <w:szCs w:val="18"/>
    </w:rPr>
  </w:style>
  <w:style w:type="table" w:styleId="8">
    <w:name w:val="Table Grid"/>
    <w:qFormat/>
    <w:uiPriority w:val="1"/>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页眉 字符"/>
    <w:basedOn w:val="9"/>
    <w:link w:val="6"/>
    <w:qFormat/>
    <w:uiPriority w:val="99"/>
    <w:rPr>
      <w:rFonts w:asciiTheme="minorHAnsi" w:hAnsiTheme="minorHAnsi" w:eastAsiaTheme="minorEastAsia"/>
      <w:sz w:val="18"/>
      <w:szCs w:val="18"/>
    </w:rPr>
  </w:style>
  <w:style w:type="character" w:customStyle="1" w:styleId="11">
    <w:name w:val="页脚 字符"/>
    <w:basedOn w:val="9"/>
    <w:link w:val="5"/>
    <w:qFormat/>
    <w:uiPriority w:val="99"/>
    <w:rPr>
      <w:sz w:val="18"/>
      <w:szCs w:val="18"/>
    </w:rPr>
  </w:style>
  <w:style w:type="paragraph" w:customStyle="1" w:styleId="12">
    <w:name w:val="列表段落1"/>
    <w:basedOn w:val="1"/>
    <w:qFormat/>
    <w:uiPriority w:val="1"/>
    <w:pPr>
      <w:spacing w:before="2"/>
      <w:ind w:left="119" w:right="434" w:firstLine="643"/>
    </w:pPr>
    <w:rPr>
      <w:rFonts w:ascii="仿宋_GB2312" w:hAnsi="仿宋_GB2312" w:eastAsia="仿宋_GB2312" w:cs="仿宋_GB2312"/>
      <w:lang w:val="zh-CN" w:bidi="zh-CN"/>
    </w:rPr>
  </w:style>
  <w:style w:type="character" w:customStyle="1" w:styleId="13">
    <w:name w:val="批注框文本 字符"/>
    <w:basedOn w:val="9"/>
    <w:link w:val="4"/>
    <w:semiHidden/>
    <w:qFormat/>
    <w:uiPriority w:val="99"/>
    <w:rPr>
      <w:rFonts w:asciiTheme="minorHAnsi" w:hAnsiTheme="minorHAnsi" w:eastAsiaTheme="minorEastAsia" w:cstheme="minorBidi"/>
      <w:kern w:val="2"/>
      <w:sz w:val="18"/>
      <w:szCs w:val="18"/>
    </w:rPr>
  </w:style>
  <w:style w:type="character" w:customStyle="1" w:styleId="14">
    <w:name w:val="font61"/>
    <w:basedOn w:val="9"/>
    <w:uiPriority w:val="0"/>
    <w:rPr>
      <w:rFonts w:hint="eastAsia" w:ascii="宋体" w:hAnsi="宋体" w:eastAsia="宋体" w:cs="宋体"/>
      <w:color w:val="000000"/>
      <w:sz w:val="16"/>
      <w:szCs w:val="16"/>
      <w:u w:val="none"/>
    </w:rPr>
  </w:style>
  <w:style w:type="character" w:customStyle="1" w:styleId="15">
    <w:name w:val="font11"/>
    <w:basedOn w:val="9"/>
    <w:qFormat/>
    <w:uiPriority w:val="0"/>
    <w:rPr>
      <w:rFonts w:ascii="Calibri" w:hAnsi="Calibri" w:cs="Calibri"/>
      <w:color w:val="000000"/>
      <w:sz w:val="16"/>
      <w:szCs w:val="16"/>
      <w:u w:val="none"/>
    </w:rPr>
  </w:style>
  <w:style w:type="character" w:customStyle="1" w:styleId="16">
    <w:name w:val="font51"/>
    <w:basedOn w:val="9"/>
    <w:qFormat/>
    <w:uiPriority w:val="0"/>
    <w:rPr>
      <w:rFonts w:ascii="Arial Unicode MS" w:hAnsi="Arial Unicode MS" w:eastAsia="Arial Unicode MS" w:cs="Arial Unicode M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8" Type="http://schemas.openxmlformats.org/officeDocument/2006/relationships/fontTable" Target="fontTable.xml"/><Relationship Id="rId37" Type="http://schemas.openxmlformats.org/officeDocument/2006/relationships/customXml" Target="../customXml/item2.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chart" Target="charts/chart4.xml"/><Relationship Id="rId33" Type="http://schemas.openxmlformats.org/officeDocument/2006/relationships/chart" Target="charts/chart3.xml"/><Relationship Id="rId32" Type="http://schemas.openxmlformats.org/officeDocument/2006/relationships/chart" Target="charts/chart2.xml"/><Relationship Id="rId31" Type="http://schemas.openxmlformats.org/officeDocument/2006/relationships/chart" Target="charts/chart1.xml"/><Relationship Id="rId30" Type="http://schemas.openxmlformats.org/officeDocument/2006/relationships/image" Target="media/image2.bmp"/><Relationship Id="rId3" Type="http://schemas.openxmlformats.org/officeDocument/2006/relationships/header" Target="header1.xml"/><Relationship Id="rId29" Type="http://schemas.openxmlformats.org/officeDocument/2006/relationships/image" Target="media/image1.jpeg"/><Relationship Id="rId28" Type="http://schemas.openxmlformats.org/officeDocument/2006/relationships/theme" Target="theme/theme1.xml"/><Relationship Id="rId27" Type="http://schemas.openxmlformats.org/officeDocument/2006/relationships/footer" Target="footer10.xml"/><Relationship Id="rId26" Type="http://schemas.openxmlformats.org/officeDocument/2006/relationships/header" Target="header15.xml"/><Relationship Id="rId25" Type="http://schemas.openxmlformats.org/officeDocument/2006/relationships/header" Target="header14.xml"/><Relationship Id="rId24" Type="http://schemas.openxmlformats.org/officeDocument/2006/relationships/header" Target="header13.xml"/><Relationship Id="rId23" Type="http://schemas.openxmlformats.org/officeDocument/2006/relationships/header" Target="header12.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11.xml"/><Relationship Id="rId2" Type="http://schemas.openxmlformats.org/officeDocument/2006/relationships/settings" Target="settings.xml"/><Relationship Id="rId19" Type="http://schemas.openxmlformats.org/officeDocument/2006/relationships/header" Target="header10.xml"/><Relationship Id="rId18" Type="http://schemas.openxmlformats.org/officeDocument/2006/relationships/header" Target="header9.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8.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gmingxin\AppData\Roaming\kingsoft\office6\templates\download\5185bd05-a416-9a0b-b3d5-d2d8db942b83\&#31616;&#32422;&#25991;&#26723;&#23553;&#38754;&#27169;&#26495;.doc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4.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5062794570034"/>
          <c:y val="0.266178371998802"/>
          <c:w val="0.802083333333333"/>
          <c:h val="0.529598329004686"/>
        </c:manualLayout>
      </c:layout>
      <c:pieChart>
        <c:varyColors val="1"/>
        <c:ser>
          <c:idx val="0"/>
          <c:order val="0"/>
          <c:tx>
            <c:strRef>
              <c:f>Sheet1!$B$1</c:f>
              <c:strCache>
                <c:ptCount val="1"/>
                <c:pt idx="0">
                  <c:v>支出合计</c:v>
                </c:pt>
              </c:strCache>
            </c:strRef>
          </c:tx>
          <c:spPr>
            <a:effectLst/>
          </c:spPr>
          <c:explosion val="0"/>
          <c:dPt>
            <c:idx val="0"/>
            <c:bubble3D val="0"/>
            <c:spPr>
              <a:solidFill>
                <a:schemeClr val="accent1"/>
              </a:solidFill>
              <a:ln w="25400">
                <a:solidFill>
                  <a:schemeClr val="lt1"/>
                </a:solidFill>
              </a:ln>
              <a:effectLst/>
              <a:sp3d contourW="25400">
                <a:contourClr>
                  <a:schemeClr val="lt1"/>
                </a:contourClr>
              </a:sp3d>
            </c:spPr>
          </c:dPt>
          <c:dPt>
            <c:idx val="1"/>
            <c:bubble3D val="0"/>
            <c:spPr>
              <a:solidFill>
                <a:schemeClr val="accent2"/>
              </a:solidFill>
              <a:ln w="25400">
                <a:solidFill>
                  <a:schemeClr val="lt1"/>
                </a:solidFill>
              </a:ln>
              <a:effectLst/>
              <a:sp3d contourW="25400">
                <a:contourClr>
                  <a:schemeClr val="lt1"/>
                </a:contourClr>
              </a:sp3d>
            </c:spPr>
          </c:dPt>
          <c:dPt>
            <c:idx val="2"/>
            <c:bubble3D val="0"/>
            <c:spPr>
              <a:solidFill>
                <a:schemeClr val="accent3"/>
              </a:solidFill>
              <a:ln w="25400">
                <a:solidFill>
                  <a:schemeClr val="lt1"/>
                </a:solidFill>
              </a:ln>
              <a:effectLst/>
              <a:sp3d contourW="25400">
                <a:contourClr>
                  <a:schemeClr val="lt1"/>
                </a:contourClr>
              </a:sp3d>
            </c:spPr>
          </c:dPt>
          <c:dLbls>
            <c:dLbl>
              <c:idx val="0"/>
              <c:layout>
                <c:manualLayout>
                  <c:x val="-0.127129229814015"/>
                  <c:y val="-0.1298687664042"/>
                </c:manualLayout>
              </c:layout>
              <c:numFmt formatCode="General" sourceLinked="1"/>
              <c:spPr>
                <a:noFill/>
                <a:ln>
                  <a:noFill/>
                </a:ln>
                <a:effectLst/>
              </c:spPr>
              <c:txPr>
                <a:bodyPr rot="0" spcFirstLastPara="1"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0933463155815201"/>
                  <c:y val="0.0777755465130617"/>
                </c:manualLayout>
              </c:layout>
              <c:numFmt formatCode="General" sourceLinked="1"/>
              <c:spPr>
                <a:noFill/>
                <a:ln>
                  <a:noFill/>
                </a:ln>
                <a:effectLst/>
              </c:spPr>
              <c:txPr>
                <a:bodyPr rot="0" spcFirstLastPara="1"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General" sourceLinked="1"/>
            <c:spPr>
              <a:noFill/>
              <a:ln>
                <a:noFill/>
              </a:ln>
              <a:effectLst/>
            </c:spPr>
            <c:txPr>
              <a:bodyPr rot="0" spcFirstLastPara="1" vertOverflow="ellipsis" horzOverflow="overflow"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基本支出</c:v>
                </c:pt>
                <c:pt idx="1">
                  <c:v>项目支出</c:v>
                </c:pt>
                <c:pt idx="2">
                  <c:v>经营支出</c:v>
                </c:pt>
              </c:strCache>
            </c:strRef>
          </c:cat>
          <c:val>
            <c:numRef>
              <c:f>Sheet1!$B$2:$B$4</c:f>
              <c:numCache>
                <c:formatCode>General</c:formatCode>
                <c:ptCount val="3"/>
                <c:pt idx="0">
                  <c:v>151.62</c:v>
                </c:pt>
                <c:pt idx="1">
                  <c:v>95.29</c:v>
                </c:pt>
                <c:pt idx="2">
                  <c:v>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25202540739318"/>
          <c:y val="0.416243830765174"/>
          <c:w val="0.85966583445362"/>
          <c:h val="0.465446508181693"/>
        </c:manualLayout>
      </c:layout>
      <c:barChart>
        <c:barDir val="col"/>
        <c:grouping val="clustered"/>
        <c:varyColors val="0"/>
        <c:ser>
          <c:idx val="0"/>
          <c:order val="0"/>
          <c:tx>
            <c:strRef>
              <c:f>Sheet1!$B$1</c:f>
              <c:strCache>
                <c:ptCount val="1"/>
                <c:pt idx="0">
                  <c:v>2018年</c:v>
                </c:pt>
              </c:strCache>
            </c:strRef>
          </c:tx>
          <c:spPr>
            <a:solidFill>
              <a:schemeClr val="accent1"/>
            </a:solidFill>
            <a:ln>
              <a:noFill/>
            </a:ln>
            <a:effectLst/>
          </c:spPr>
          <c:invertIfNegative val="0"/>
          <c:dLbls>
            <c:numFmt formatCode="General" sourceLinked="1"/>
            <c:spPr>
              <a:noFill/>
              <a:ln>
                <a:noFill/>
              </a:ln>
              <a:effectLst/>
            </c:spPr>
            <c:txPr>
              <a:bodyPr rot="0" spcFirstLastPara="1" vertOverflow="ellipsis" horzOverflow="overflow"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Sheet1!$B$2:$B$3</c:f>
              <c:numCache>
                <c:formatCode>General</c:formatCode>
                <c:ptCount val="2"/>
                <c:pt idx="0">
                  <c:v>700.55</c:v>
                </c:pt>
                <c:pt idx="1">
                  <c:v>695.78</c:v>
                </c:pt>
              </c:numCache>
            </c:numRef>
          </c:val>
        </c:ser>
        <c:ser>
          <c:idx val="1"/>
          <c:order val="1"/>
          <c:tx>
            <c:strRef>
              <c:f>Sheet1!$C$1</c:f>
              <c:strCache>
                <c:ptCount val="1"/>
                <c:pt idx="0">
                  <c:v>2019年</c:v>
                </c:pt>
              </c:strCache>
            </c:strRef>
          </c:tx>
          <c:spPr>
            <a:solidFill>
              <a:schemeClr val="accent2"/>
            </a:solidFill>
            <a:ln>
              <a:noFill/>
            </a:ln>
            <a:effectLst/>
          </c:spPr>
          <c:invertIfNegative val="0"/>
          <c:dLbls>
            <c:numFmt formatCode="General" sourceLinked="1"/>
            <c:spPr>
              <a:noFill/>
              <a:ln>
                <a:noFill/>
              </a:ln>
              <a:effectLst/>
            </c:spPr>
            <c:txPr>
              <a:bodyPr rot="0" spcFirstLastPara="1" vertOverflow="ellipsis" horzOverflow="overflow"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Sheet1!$C$2:$C$3</c:f>
              <c:numCache>
                <c:formatCode>General</c:formatCode>
                <c:ptCount val="2"/>
                <c:pt idx="0">
                  <c:v>244.56</c:v>
                </c:pt>
                <c:pt idx="1">
                  <c:v>246.91</c:v>
                </c:pt>
              </c:numCache>
            </c:numRef>
          </c:val>
        </c:ser>
        <c:dLbls>
          <c:showLegendKey val="0"/>
          <c:showVal val="1"/>
          <c:showCatName val="0"/>
          <c:showSerName val="0"/>
          <c:showPercent val="0"/>
          <c:showBubbleSize val="0"/>
        </c:dLbls>
        <c:gapWidth val="219"/>
        <c:overlap val="-27"/>
        <c:axId val="754466352"/>
        <c:axId val="754467336"/>
      </c:barChart>
      <c:catAx>
        <c:axId val="7544663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4467336"/>
        <c:crosses val="autoZero"/>
        <c:auto val="1"/>
        <c:lblAlgn val="ctr"/>
        <c:lblOffset val="100"/>
        <c:noMultiLvlLbl val="0"/>
      </c:catAx>
      <c:valAx>
        <c:axId val="7544673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4466352"/>
        <c:crosses val="autoZero"/>
        <c:crossBetween val="between"/>
      </c:valAx>
      <c:spPr>
        <a:noFill/>
        <a:ln>
          <a:noFill/>
        </a:ln>
        <a:effectLst/>
      </c:spPr>
    </c:plotArea>
    <c:legend>
      <c:legendPos val="b"/>
      <c:layout/>
      <c:overlay val="0"/>
      <c:spPr>
        <a:noFill/>
        <a:ln>
          <a:noFill/>
        </a:ln>
        <a:effectLst/>
      </c:spPr>
      <c:txPr>
        <a:bodyPr rot="0" spcFirstLastPara="1"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预算数</c:v>
                </c:pt>
              </c:strCache>
            </c:strRef>
          </c:tx>
          <c:spPr>
            <a:solidFill>
              <a:schemeClr val="accent1"/>
            </a:solidFill>
            <a:ln>
              <a:noFill/>
            </a:ln>
            <a:effectLst/>
          </c:spPr>
          <c:invertIfNegative val="0"/>
          <c:dLbls>
            <c:delete val="1"/>
          </c:dLbls>
          <c:cat>
            <c:strRef>
              <c:f>Sheet1!$A$2:$A$3</c:f>
              <c:strCache>
                <c:ptCount val="2"/>
                <c:pt idx="0">
                  <c:v>收入</c:v>
                </c:pt>
                <c:pt idx="1">
                  <c:v>支出</c:v>
                </c:pt>
              </c:strCache>
            </c:strRef>
          </c:cat>
          <c:val>
            <c:numRef>
              <c:f>Sheet1!$B$2:$B$3</c:f>
              <c:numCache>
                <c:formatCode>General</c:formatCode>
                <c:ptCount val="2"/>
                <c:pt idx="0">
                  <c:v>227.15</c:v>
                </c:pt>
                <c:pt idx="1">
                  <c:v>227.15</c:v>
                </c:pt>
              </c:numCache>
            </c:numRef>
          </c:val>
        </c:ser>
        <c:ser>
          <c:idx val="1"/>
          <c:order val="1"/>
          <c:tx>
            <c:strRef>
              <c:f>Sheet1!$C$1</c:f>
              <c:strCache>
                <c:ptCount val="1"/>
                <c:pt idx="0">
                  <c:v>决算数</c:v>
                </c:pt>
              </c:strCache>
            </c:strRef>
          </c:tx>
          <c:spPr>
            <a:solidFill>
              <a:schemeClr val="accent2"/>
            </a:solidFill>
            <a:ln>
              <a:noFill/>
            </a:ln>
            <a:effectLst/>
          </c:spPr>
          <c:invertIfNegative val="0"/>
          <c:dLbls>
            <c:delete val="1"/>
          </c:dLbls>
          <c:cat>
            <c:strRef>
              <c:f>Sheet1!$A$2:$A$3</c:f>
              <c:strCache>
                <c:ptCount val="2"/>
                <c:pt idx="0">
                  <c:v>收入</c:v>
                </c:pt>
                <c:pt idx="1">
                  <c:v>支出</c:v>
                </c:pt>
              </c:strCache>
            </c:strRef>
          </c:cat>
          <c:val>
            <c:numRef>
              <c:f>Sheet1!$C$2:$C$3</c:f>
              <c:numCache>
                <c:formatCode>General</c:formatCode>
                <c:ptCount val="2"/>
                <c:pt idx="0">
                  <c:v>244.56</c:v>
                </c:pt>
                <c:pt idx="1">
                  <c:v>246.91</c:v>
                </c:pt>
              </c:numCache>
            </c:numRef>
          </c:val>
        </c:ser>
        <c:dLbls>
          <c:showLegendKey val="0"/>
          <c:showVal val="0"/>
          <c:showCatName val="0"/>
          <c:showSerName val="0"/>
          <c:showPercent val="0"/>
          <c:showBubbleSize val="0"/>
        </c:dLbls>
        <c:gapWidth val="219"/>
        <c:overlap val="-27"/>
        <c:axId val="753594440"/>
        <c:axId val="753596736"/>
      </c:barChart>
      <c:catAx>
        <c:axId val="7535944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3596736"/>
        <c:crosses val="autoZero"/>
        <c:auto val="1"/>
        <c:lblAlgn val="ctr"/>
        <c:lblOffset val="100"/>
        <c:noMultiLvlLbl val="0"/>
      </c:catAx>
      <c:valAx>
        <c:axId val="7535967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3594440"/>
        <c:crosses val="autoZero"/>
        <c:crossBetween val="between"/>
      </c:valAx>
      <c:spPr>
        <a:noFill/>
        <a:ln>
          <a:noFill/>
        </a:ln>
        <a:effectLst/>
      </c:spPr>
    </c:plotArea>
    <c:legend>
      <c:legendPos val="b"/>
      <c:layout/>
      <c:overlay val="0"/>
      <c:spPr>
        <a:noFill/>
        <a:ln>
          <a:noFill/>
        </a:ln>
        <a:effectLst/>
      </c:spPr>
      <c:txPr>
        <a:bodyPr rot="0" spcFirstLastPara="1"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horzOverflow="overflow" vert="horz" wrap="square" anchor="ctr" anchorCtr="1"/>
        <a:lstStyle/>
        <a:p>
          <a:pPr>
            <a:defRPr lang="zh-CN" sz="1800" b="1" i="0" u="none" strike="noStrike" kern="1200" baseline="0">
              <a:solidFill>
                <a:schemeClr val="dk1">
                  <a:lumMod val="65000"/>
                  <a:lumOff val="35000"/>
                </a:schemeClr>
              </a:solidFill>
              <a:latin typeface="+mn-lt"/>
              <a:ea typeface="+mn-ea"/>
              <a:cs typeface="+mn-cs"/>
            </a:defRPr>
          </a:pPr>
        </a:p>
      </c:txPr>
    </c:title>
    <c:autoTitleDeleted val="0"/>
    <c:plotArea>
      <c:layout>
        <c:manualLayout>
          <c:layoutTarget val="inner"/>
          <c:xMode val="edge"/>
          <c:yMode val="edge"/>
          <c:x val="0"/>
          <c:y val="0.48773233442907"/>
          <c:w val="0.949074074074074"/>
          <c:h val="0.510335254484942"/>
        </c:manualLayout>
      </c:layout>
      <c:pieChart>
        <c:varyColors val="1"/>
        <c:ser>
          <c:idx val="0"/>
          <c:order val="0"/>
          <c:tx>
            <c:strRef>
              <c:f>Sheet1!$B$1</c:f>
              <c:strCache>
                <c:ptCount val="1"/>
                <c:pt idx="0">
                  <c:v>财政拨款支出</c:v>
                </c:pt>
              </c:strCache>
            </c:strRef>
          </c:tx>
          <c:spPr>
            <a:effectLst/>
          </c:spPr>
          <c:explosion val="0"/>
          <c:dPt>
            <c:idx val="0"/>
            <c:bubble3D val="0"/>
            <c:spPr>
              <a:solidFill>
                <a:schemeClr val="accent1"/>
              </a:solidFill>
              <a:ln>
                <a:noFill/>
              </a:ln>
              <a:effectLst>
                <a:outerShdw blurRad="88900" sx="102000" sy="102000" algn="ctr" rotWithShape="0">
                  <a:prstClr val="black">
                    <a:alpha val="20000"/>
                  </a:prstClr>
                </a:outerShdw>
              </a:effectLst>
              <a:scene3d>
                <a:camera prst="orthographicFront"/>
                <a:lightRig rig="threePt" dir="t"/>
              </a:scene3d>
              <a:sp3d prstMaterial="matte"/>
            </c:spPr>
          </c:dPt>
          <c:dPt>
            <c:idx val="1"/>
            <c:bubble3D val="0"/>
            <c:spPr>
              <a:solidFill>
                <a:schemeClr val="accent2"/>
              </a:solidFill>
              <a:ln>
                <a:noFill/>
              </a:ln>
              <a:effectLst>
                <a:outerShdw blurRad="88900" sx="102000" sy="102000" algn="ctr" rotWithShape="0">
                  <a:prstClr val="black">
                    <a:alpha val="20000"/>
                  </a:prstClr>
                </a:outerShdw>
              </a:effectLst>
              <a:scene3d>
                <a:camera prst="orthographicFront"/>
                <a:lightRig rig="threePt" dir="t"/>
              </a:scene3d>
              <a:sp3d prstMaterial="matte"/>
            </c:spPr>
          </c:dPt>
          <c:dPt>
            <c:idx val="2"/>
            <c:bubble3D val="0"/>
            <c:spPr>
              <a:solidFill>
                <a:schemeClr val="accent3"/>
              </a:solidFill>
              <a:ln>
                <a:noFill/>
              </a:ln>
              <a:effectLst>
                <a:outerShdw blurRad="88900" sx="102000" sy="102000" algn="ctr" rotWithShape="0">
                  <a:prstClr val="black">
                    <a:alpha val="20000"/>
                  </a:prstClr>
                </a:outerShdw>
              </a:effectLst>
              <a:scene3d>
                <a:camera prst="orthographicFront"/>
                <a:lightRig rig="threePt" dir="t"/>
              </a:scene3d>
              <a:sp3d prstMaterial="matte"/>
            </c:spPr>
          </c:dPt>
          <c:dLbls>
            <c:numFmt formatCode="General" sourceLinked="1"/>
            <c:spPr>
              <a:noFill/>
              <a:ln>
                <a:noFill/>
              </a:ln>
              <a:effectLst/>
            </c:spPr>
            <c:txPr>
              <a:bodyPr rot="0" spcFirstLastPara="1" vertOverflow="ellipsis" horzOverflow="overflow" vert="horz" wrap="square" lIns="38100" tIns="19050" rIns="38100" bIns="19050" anchor="ctr" anchorCtr="1">
                <a:spAutoFit/>
              </a:bodyPr>
              <a:lstStyle/>
              <a:p>
                <a:pPr>
                  <a:defRPr lang="zh-CN" sz="900" b="1" i="0" u="none" strike="noStrike" kern="1200" baseline="0">
                    <a:solidFill>
                      <a:schemeClr val="lt1"/>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dk1">
                          <a:lumMod val="35000"/>
                          <a:lumOff val="65000"/>
                        </a:schemeClr>
                      </a:solidFill>
                      <a:round/>
                    </a:ln>
                    <a:effectLst/>
                  </c:spPr>
                </c15:leaderLines>
              </c:ext>
            </c:extLst>
          </c:dLbls>
          <c:cat>
            <c:strRef>
              <c:f>Sheet1!$A$2:$A$4</c:f>
              <c:strCache>
                <c:ptCount val="3"/>
                <c:pt idx="0">
                  <c:v>一般公共服务（类）支出</c:v>
                </c:pt>
                <c:pt idx="1">
                  <c:v>社会保障和就业（类）支出</c:v>
                </c:pt>
                <c:pt idx="2">
                  <c:v>卫生健康（类）支出</c:v>
                </c:pt>
              </c:strCache>
            </c:strRef>
          </c:cat>
          <c:val>
            <c:numRef>
              <c:f>Sheet1!$B$2:$B$4</c:f>
              <c:numCache>
                <c:formatCode>General</c:formatCode>
                <c:ptCount val="3"/>
                <c:pt idx="0">
                  <c:v>198.58</c:v>
                </c:pt>
                <c:pt idx="1">
                  <c:v>26.21</c:v>
                </c:pt>
                <c:pt idx="2">
                  <c:v>20.47</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solidFill>
          <a:schemeClr val="lt1">
            <a:alpha val="78000"/>
          </a:schemeClr>
        </a:solidFill>
        <a:ln>
          <a:noFill/>
        </a:ln>
        <a:effectLst/>
      </c:spPr>
      <c:txPr>
        <a:bodyPr rot="0" spcFirstLastPara="1" vertOverflow="ellipsis" horzOverflow="overflow" vert="horz" wrap="square" anchor="ctr" anchorCtr="1"/>
        <a:lstStyle/>
        <a:p>
          <a:pPr>
            <a:defRPr lang="zh-CN" sz="900" b="0" i="0" u="none" strike="noStrike" kern="1200" baseline="0">
              <a:solidFill>
                <a:schemeClr val="dk1">
                  <a:lumMod val="65000"/>
                  <a:lumOff val="35000"/>
                </a:schemeClr>
              </a:solidFill>
              <a:latin typeface="+mn-lt"/>
              <a:ea typeface="+mn-ea"/>
              <a:cs typeface="+mn-cs"/>
            </a:defRPr>
          </a:pPr>
        </a:p>
      </c:txPr>
    </c:legend>
    <c:plotVisOnly val="1"/>
    <c:dispBlanksAs val="gap"/>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1F299C-5D08-4D94-9343-26C73D8AA868}">
  <ds:schemaRefs/>
</ds:datastoreItem>
</file>

<file path=docProps/app.xml><?xml version="1.0" encoding="utf-8"?>
<Properties xmlns="http://schemas.openxmlformats.org/officeDocument/2006/extended-properties" xmlns:vt="http://schemas.openxmlformats.org/officeDocument/2006/docPropsVTypes">
  <Template>简约文档封面模板</Template>
  <Pages>23</Pages>
  <Words>754</Words>
  <Characters>4298</Characters>
  <Lines>35</Lines>
  <Paragraphs>10</Paragraphs>
  <TotalTime>18</TotalTime>
  <ScaleCrop>false</ScaleCrop>
  <LinksUpToDate>false</LinksUpToDate>
  <CharactersWithSpaces>5042</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2020-07-29T09:42:00Z</dcterms:created>
  <dc:creator>王明新TIAD</dc:creator>
  <cp:lastModifiedBy>Lenovo</cp:lastModifiedBy>
  <cp:lastPrinted>2020-08-21T01:06:00Z</cp:lastPrinted>
  <dcterms:modified xsi:type="dcterms:W3CDTF">2024-03-08T05:30:54Z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344A9AF677B448AD821A496905E274A0</vt:lpwstr>
  </property>
</Properties>
</file>