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宋体"/>
          <w:color w:val="000000"/>
        </w:rPr>
      </w:pPr>
    </w:p>
    <w:p>
      <w:pPr>
        <w:pStyle w:val="2"/>
        <w:rPr>
          <w:rFonts w:hint="eastAsia"/>
        </w:rPr>
      </w:pPr>
    </w:p>
    <w:p>
      <w:pPr>
        <w:spacing w:line="560" w:lineRule="exact"/>
        <w:rPr>
          <w:rFonts w:hint="eastAsia" w:ascii="仿宋_GB2312" w:hAnsi="宋体"/>
          <w:color w:val="000000"/>
        </w:rPr>
      </w:pPr>
    </w:p>
    <w:p>
      <w:pPr>
        <w:spacing w:line="560" w:lineRule="exact"/>
        <w:rPr>
          <w:rFonts w:hint="eastAsia" w:ascii="仿宋_GB2312" w:hAnsi="宋体"/>
          <w:color w:val="000000"/>
        </w:rPr>
      </w:pPr>
    </w:p>
    <w:p>
      <w:pPr>
        <w:spacing w:line="560" w:lineRule="exact"/>
        <w:rPr>
          <w:rFonts w:hint="eastAsia" w:ascii="仿宋_GB2312" w:hAnsi="宋体"/>
          <w:color w:val="000000"/>
        </w:rPr>
      </w:pPr>
    </w:p>
    <w:p>
      <w:pPr>
        <w:spacing w:line="560" w:lineRule="exact"/>
        <w:rPr>
          <w:rFonts w:hint="eastAsia" w:ascii="仿宋_GB2312" w:hAnsi="宋体"/>
          <w:color w:val="000000"/>
        </w:rPr>
      </w:pP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仿宋_GB2312" w:hAnsi="宋体"/>
          <w:color w:val="000000"/>
          <w:sz w:val="15"/>
          <w:szCs w:val="15"/>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滦雷发〔</w:t>
      </w:r>
      <w:r>
        <w:rPr>
          <w:rFonts w:hint="eastAsia" w:ascii="Times New Roman" w:hAnsi="Times New Roman" w:eastAsia="方正仿宋简体" w:cs="Times New Roman"/>
          <w:color w:val="000000"/>
          <w:sz w:val="32"/>
          <w:szCs w:val="32"/>
          <w:lang w:val="en-US" w:eastAsia="zh-CN"/>
        </w:rPr>
        <w:t>2021</w:t>
      </w:r>
      <w:r>
        <w:rPr>
          <w:rFonts w:hint="eastAsia" w:ascii="方正仿宋简体" w:hAnsi="方正仿宋简体" w:eastAsia="方正仿宋简体" w:cs="方正仿宋简体"/>
          <w:color w:val="000000"/>
          <w:sz w:val="32"/>
          <w:szCs w:val="32"/>
        </w:rPr>
        <w:t>〕</w:t>
      </w:r>
      <w:r>
        <w:rPr>
          <w:rFonts w:hint="eastAsia" w:ascii="Times New Roman" w:hAnsi="Times New Roman" w:eastAsia="方正仿宋简体" w:cs="Times New Roman"/>
          <w:color w:val="000000"/>
          <w:sz w:val="32"/>
          <w:szCs w:val="32"/>
          <w:lang w:val="en-US" w:eastAsia="zh-CN"/>
        </w:rPr>
        <w:t>2</w:t>
      </w:r>
      <w:r>
        <w:rPr>
          <w:rFonts w:hint="eastAsia" w:cs="Times New Roman"/>
          <w:color w:val="000000"/>
          <w:sz w:val="32"/>
          <w:szCs w:val="32"/>
          <w:lang w:val="en-US" w:eastAsia="zh-CN"/>
        </w:rPr>
        <w:t>5</w:t>
      </w:r>
      <w:r>
        <w:rPr>
          <w:rFonts w:hint="eastAsia" w:ascii="方正仿宋简体" w:hAnsi="方正仿宋简体" w:eastAsia="方正仿宋简体" w:cs="方正仿宋简体"/>
          <w:color w:val="000000"/>
          <w:sz w:val="32"/>
          <w:szCs w:val="32"/>
        </w:rPr>
        <w:t>号</w:t>
      </w:r>
    </w:p>
    <w:p>
      <w:pPr>
        <w:pStyle w:val="3"/>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eastAsia="仿宋_GB2312"/>
          <w:sz w:val="32"/>
          <w:szCs w:val="32"/>
        </w:rPr>
      </w:pPr>
    </w:p>
    <w:p>
      <w:pPr>
        <w:pStyle w:val="3"/>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eastAsia="仿宋_GB2312"/>
          <w:szCs w:val="21"/>
        </w:rPr>
      </w:pPr>
    </w:p>
    <w:p>
      <w:pPr>
        <w:pStyle w:val="3"/>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方正小标宋简体" w:eastAsia="方正小标宋简体"/>
          <w:sz w:val="40"/>
          <w:szCs w:val="40"/>
        </w:rPr>
      </w:pPr>
      <w:r>
        <w:rPr>
          <w:rFonts w:hint="eastAsia" w:ascii="方正小标宋简体" w:eastAsia="方正小标宋简体"/>
          <w:sz w:val="40"/>
          <w:szCs w:val="40"/>
        </w:rPr>
        <w:t>中共滦州市</w:t>
      </w:r>
      <w:r>
        <w:rPr>
          <w:rFonts w:hint="eastAsia" w:ascii="方正小标宋简体" w:eastAsia="方正小标宋简体"/>
          <w:sz w:val="40"/>
          <w:szCs w:val="40"/>
          <w:lang w:eastAsia="zh-CN"/>
        </w:rPr>
        <w:t>雷庄镇</w:t>
      </w:r>
      <w:r>
        <w:rPr>
          <w:rFonts w:hint="eastAsia" w:ascii="方正小标宋简体" w:eastAsia="方正小标宋简体"/>
          <w:sz w:val="40"/>
          <w:szCs w:val="40"/>
        </w:rPr>
        <w:t>委员会</w:t>
      </w:r>
    </w:p>
    <w:p>
      <w:pPr>
        <w:keepNext w:val="0"/>
        <w:keepLines w:val="0"/>
        <w:pageBreakBefore w:val="0"/>
        <w:widowControl w:val="0"/>
        <w:kinsoku/>
        <w:wordWrap/>
        <w:overflowPunct/>
        <w:topLinePunct w:val="0"/>
        <w:autoSpaceDE/>
        <w:autoSpaceDN/>
        <w:bidi w:val="0"/>
        <w:adjustRightInd w:val="0"/>
        <w:snapToGrid w:val="0"/>
        <w:spacing w:after="0" w:line="540" w:lineRule="exact"/>
        <w:jc w:val="center"/>
        <w:textAlignment w:val="auto"/>
        <w:rPr>
          <w:rFonts w:hint="eastAsia" w:ascii="方正小标宋简体" w:hAnsi="Courier New" w:eastAsia="方正小标宋简体" w:cstheme="minorBidi"/>
          <w:kern w:val="2"/>
          <w:sz w:val="40"/>
          <w:szCs w:val="40"/>
          <w:lang w:val="en-US" w:eastAsia="zh-CN" w:bidi="ar-SA"/>
        </w:rPr>
      </w:pPr>
      <w:r>
        <w:rPr>
          <w:rFonts w:hint="eastAsia" w:ascii="方正小标宋简体" w:hAnsi="方正小标宋简体" w:eastAsia="方正小标宋简体" w:cs="方正小标宋简体"/>
          <w:sz w:val="40"/>
          <w:szCs w:val="40"/>
          <w:lang w:eastAsia="zh-CN"/>
        </w:rPr>
        <w:t>关于印发《雷庄镇</w:t>
      </w:r>
      <w:r>
        <w:rPr>
          <w:rFonts w:hint="eastAsia" w:ascii="方正小标宋简体" w:hAnsi="方正小标宋简体" w:eastAsia="方正小标宋简体" w:cs="方正小标宋简体"/>
          <w:sz w:val="40"/>
          <w:szCs w:val="40"/>
        </w:rPr>
        <w:t>防止返贫动态</w:t>
      </w:r>
      <w:r>
        <w:rPr>
          <w:rFonts w:hint="eastAsia" w:ascii="方正小标宋简体" w:hAnsi="方正小标宋简体" w:eastAsia="方正小标宋简体" w:cs="方正小标宋简体"/>
          <w:sz w:val="40"/>
          <w:szCs w:val="40"/>
          <w:lang w:val="en-US" w:eastAsia="zh-CN"/>
        </w:rPr>
        <w:t>监</w:t>
      </w:r>
      <w:r>
        <w:rPr>
          <w:rFonts w:hint="eastAsia" w:ascii="方正小标宋简体" w:hAnsi="方正小标宋简体" w:eastAsia="方正小标宋简体" w:cs="方正小标宋简体"/>
          <w:sz w:val="40"/>
          <w:szCs w:val="40"/>
        </w:rPr>
        <w:t>测和帮扶集中排</w:t>
      </w:r>
      <w:r>
        <w:rPr>
          <w:rFonts w:hint="eastAsia" w:ascii="方正小标宋简体" w:hAnsi="方正小标宋简体" w:eastAsia="方正小标宋简体" w:cs="方正小标宋简体"/>
          <w:sz w:val="40"/>
          <w:szCs w:val="40"/>
          <w:lang w:val="en-US" w:eastAsia="zh-CN"/>
        </w:rPr>
        <w:t>查</w:t>
      </w:r>
      <w:r>
        <w:rPr>
          <w:rFonts w:hint="eastAsia" w:ascii="方正小标宋简体" w:hAnsi="方正小标宋简体" w:eastAsia="方正小标宋简体" w:cs="方正小标宋简体"/>
          <w:sz w:val="40"/>
          <w:szCs w:val="40"/>
        </w:rPr>
        <w:t>整改</w:t>
      </w:r>
      <w:r>
        <w:rPr>
          <w:rFonts w:hint="eastAsia" w:ascii="方正小标宋简体" w:hAnsi="方正小标宋简体" w:eastAsia="方正小标宋简体" w:cs="方正小标宋简体"/>
          <w:sz w:val="40"/>
          <w:szCs w:val="40"/>
          <w:lang w:eastAsia="zh-CN"/>
        </w:rPr>
        <w:t>的</w:t>
      </w:r>
      <w:r>
        <w:rPr>
          <w:rFonts w:hint="eastAsia" w:ascii="方正小标宋简体" w:hAnsi="方正小标宋简体" w:eastAsia="方正小标宋简体" w:cs="方正小标宋简体"/>
          <w:sz w:val="40"/>
          <w:szCs w:val="40"/>
        </w:rPr>
        <w:t>工作方案</w:t>
      </w:r>
      <w:r>
        <w:rPr>
          <w:rFonts w:hint="eastAsia" w:ascii="方正小标宋简体" w:hAnsi="方正小标宋简体" w:eastAsia="方正小标宋简体" w:cs="方正小标宋简体"/>
          <w:sz w:val="40"/>
          <w:szCs w:val="40"/>
          <w:lang w:eastAsia="zh-CN"/>
        </w:rPr>
        <w:t>》的通知</w:t>
      </w:r>
    </w:p>
    <w:p>
      <w:pPr>
        <w:keepNext w:val="0"/>
        <w:keepLines w:val="0"/>
        <w:pageBreakBefore w:val="0"/>
        <w:widowControl w:val="0"/>
        <w:kinsoku/>
        <w:wordWrap/>
        <w:overflowPunct/>
        <w:topLinePunct w:val="0"/>
        <w:autoSpaceDE/>
        <w:autoSpaceDN/>
        <w:bidi w:val="0"/>
        <w:adjustRightInd/>
        <w:snapToGrid/>
        <w:spacing w:line="570" w:lineRule="exact"/>
        <w:ind w:right="697"/>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方正仿宋简体"/>
          <w:kern w:val="2"/>
          <w:sz w:val="32"/>
          <w:szCs w:val="32"/>
          <w:lang w:val="en-US" w:eastAsia="zh-CN" w:bidi="ar-SA"/>
        </w:rPr>
      </w:pPr>
      <w:r>
        <w:rPr>
          <w:rFonts w:hint="eastAsia" w:ascii="方正仿宋简体" w:hAnsi="方正仿宋简体" w:eastAsia="方正仿宋简体" w:cs="方正仿宋简体"/>
          <w:kern w:val="2"/>
          <w:sz w:val="32"/>
          <w:szCs w:val="32"/>
          <w:lang w:val="en-US" w:eastAsia="zh-CN" w:bidi="ar-SA"/>
        </w:rPr>
        <w:t>各村：</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632" w:firstLineChars="200"/>
        <w:jc w:val="left"/>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仿宋_GB2312"/>
          <w:sz w:val="32"/>
          <w:szCs w:val="32"/>
          <w:lang w:val="en-US" w:eastAsia="zh-CN"/>
        </w:rPr>
        <w:t>现将《雷庄镇关于防止返贫动态监测和帮扶集中排查整改的工作方案》的通知已经镇党委、镇政府主要领导同意，现印发给你们，请认真贯彻落实。</w:t>
      </w:r>
      <w:r>
        <w:rPr>
          <w:rFonts w:hint="eastAsia" w:ascii="方正仿宋简体" w:hAnsi="方正仿宋简体" w:eastAsia="方正仿宋简体" w:cs="方正仿宋简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spacing w:line="570" w:lineRule="exact"/>
        <w:jc w:val="right"/>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中共滦州</w:t>
      </w:r>
      <w:r>
        <w:rPr>
          <w:rFonts w:hint="eastAsia" w:ascii="方正仿宋简体" w:hAnsi="方正仿宋简体" w:eastAsia="方正仿宋简体" w:cs="方正仿宋简体"/>
          <w:sz w:val="32"/>
          <w:szCs w:val="32"/>
          <w:lang w:eastAsia="zh-CN"/>
        </w:rPr>
        <w:t>市雷庄镇</w:t>
      </w:r>
      <w:r>
        <w:rPr>
          <w:rFonts w:hint="eastAsia" w:ascii="方正仿宋简体" w:hAnsi="方正仿宋简体" w:eastAsia="方正仿宋简体" w:cs="方正仿宋简体"/>
          <w:sz w:val="32"/>
          <w:szCs w:val="32"/>
        </w:rPr>
        <w:t>委员</w:t>
      </w:r>
      <w:r>
        <w:rPr>
          <w:rFonts w:hint="eastAsia" w:ascii="方正仿宋简体" w:hAnsi="方正仿宋简体" w:eastAsia="方正仿宋简体" w:cs="方正仿宋简体"/>
          <w:sz w:val="32"/>
          <w:szCs w:val="32"/>
          <w:lang w:eastAsia="zh-CN"/>
        </w:rPr>
        <w:t>会</w:t>
      </w:r>
    </w:p>
    <w:p>
      <w:pPr>
        <w:keepNext w:val="0"/>
        <w:keepLines w:val="0"/>
        <w:pageBreakBefore w:val="0"/>
        <w:widowControl w:val="0"/>
        <w:kinsoku/>
        <w:wordWrap w:val="0"/>
        <w:overflowPunct/>
        <w:topLinePunct w:val="0"/>
        <w:autoSpaceDE/>
        <w:autoSpaceDN/>
        <w:bidi w:val="0"/>
        <w:adjustRightInd/>
        <w:snapToGrid/>
        <w:spacing w:line="570" w:lineRule="exact"/>
        <w:ind w:firstLine="645"/>
        <w:jc w:val="right"/>
        <w:textAlignment w:val="auto"/>
        <w:rPr>
          <w:rFonts w:hint="eastAsia"/>
          <w:u w:val="single"/>
          <w:lang w:val="en-US" w:eastAsia="zh-CN"/>
        </w:rPr>
      </w:pPr>
      <w:r>
        <w:rPr>
          <w:rFonts w:hint="eastAsia" w:ascii="方正仿宋简体" w:hAnsi="方正仿宋简体" w:eastAsia="方正仿宋简体" w:cs="方正仿宋简体"/>
          <w:sz w:val="32"/>
          <w:szCs w:val="32"/>
        </w:rPr>
        <w:t xml:space="preserve">                          </w:t>
      </w:r>
      <w:r>
        <w:rPr>
          <w:rFonts w:hint="eastAsia" w:ascii="方正仿宋简体" w:hAnsi="方正仿宋简体" w:eastAsia="方正仿宋简体" w:cs="方正仿宋简体"/>
          <w:sz w:val="32"/>
          <w:szCs w:val="32"/>
          <w:lang w:val="en-US" w:eastAsia="zh-CN"/>
        </w:rPr>
        <w:t xml:space="preserve">    </w:t>
      </w:r>
      <w:r>
        <w:rPr>
          <w:rFonts w:hint="eastAsia" w:ascii="Times New Roman" w:hAnsi="Times New Roman" w:eastAsia="方正仿宋简体" w:cs="Times New Roman"/>
          <w:color w:val="000000"/>
          <w:sz w:val="32"/>
          <w:szCs w:val="32"/>
          <w:lang w:val="en-US" w:eastAsia="zh-CN"/>
        </w:rPr>
        <w:t>2021</w:t>
      </w:r>
      <w:r>
        <w:rPr>
          <w:rFonts w:hint="eastAsia" w:ascii="方正仿宋简体" w:hAnsi="方正仿宋简体" w:eastAsia="方正仿宋简体" w:cs="方正仿宋简体"/>
          <w:sz w:val="32"/>
          <w:szCs w:val="32"/>
        </w:rPr>
        <w:t>年</w:t>
      </w:r>
      <w:r>
        <w:rPr>
          <w:rFonts w:hint="eastAsia" w:ascii="Times New Roman" w:hAnsi="Times New Roman" w:eastAsia="方正仿宋简体" w:cs="Times New Roman"/>
          <w:color w:val="000000"/>
          <w:sz w:val="32"/>
          <w:szCs w:val="32"/>
          <w:lang w:val="en-US" w:eastAsia="zh-CN"/>
        </w:rPr>
        <w:t>5</w:t>
      </w:r>
      <w:r>
        <w:rPr>
          <w:rFonts w:hint="eastAsia" w:ascii="方正仿宋简体" w:hAnsi="方正仿宋简体" w:eastAsia="方正仿宋简体" w:cs="方正仿宋简体"/>
          <w:sz w:val="32"/>
          <w:szCs w:val="32"/>
        </w:rPr>
        <w:t>月</w:t>
      </w:r>
      <w:r>
        <w:rPr>
          <w:rFonts w:hint="eastAsia" w:cs="Times New Roman"/>
          <w:color w:val="000000"/>
          <w:sz w:val="32"/>
          <w:szCs w:val="32"/>
          <w:lang w:val="en-US" w:eastAsia="zh-CN"/>
        </w:rPr>
        <w:t>31</w:t>
      </w:r>
      <w:r>
        <w:rPr>
          <w:rFonts w:hint="eastAsia" w:ascii="方正仿宋简体" w:hAnsi="方正仿宋简体" w:eastAsia="方正仿宋简体" w:cs="方正仿宋简体"/>
          <w:sz w:val="32"/>
          <w:szCs w:val="32"/>
        </w:rPr>
        <w:t>日</w:t>
      </w:r>
      <w:r>
        <w:rPr>
          <w:rFonts w:hint="eastAsia" w:ascii="方正仿宋简体" w:hAnsi="方正仿宋简体" w:cs="方正仿宋简体"/>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eastAsiaTheme="minorEastAsia"/>
          <w:u w:val="single"/>
          <w:lang w:val="en-US" w:eastAsia="zh-CN"/>
        </w:rPr>
      </w:pPr>
      <w:r>
        <w:rPr>
          <w:rFonts w:hint="eastAsia"/>
          <w:u w:val="single"/>
          <w:lang w:val="en-US" w:eastAsia="zh-CN"/>
        </w:rPr>
        <w:t xml:space="preserve">                                                                                          </w:t>
      </w:r>
    </w:p>
    <w:p>
      <w:pPr>
        <w:rPr>
          <w:rFonts w:hint="eastAsia" w:ascii="方正仿宋简体" w:hAnsi="方正仿宋简体" w:eastAsia="方正仿宋简体" w:cs="方正仿宋简体"/>
          <w:strike w:val="0"/>
          <w:dstrike w:val="0"/>
          <w:sz w:val="28"/>
          <w:szCs w:val="28"/>
          <w:u w:val="single"/>
        </w:rPr>
      </w:pPr>
      <w:r>
        <w:rPr>
          <w:rFonts w:hint="eastAsia" w:ascii="方正仿宋简体" w:hAnsi="方正仿宋简体" w:eastAsia="方正仿宋简体" w:cs="方正仿宋简体"/>
          <w:sz w:val="28"/>
          <w:szCs w:val="28"/>
          <w:u w:val="single"/>
          <w:lang w:eastAsia="zh-CN"/>
        </w:rPr>
        <w:t>雷庄镇</w:t>
      </w:r>
      <w:r>
        <w:rPr>
          <w:rFonts w:hint="eastAsia" w:ascii="方正仿宋简体" w:hAnsi="方正仿宋简体" w:eastAsia="方正仿宋简体" w:cs="方正仿宋简体"/>
          <w:sz w:val="28"/>
          <w:szCs w:val="28"/>
          <w:u w:val="single"/>
        </w:rPr>
        <w:t xml:space="preserve">综合办印发                      </w:t>
      </w:r>
      <w:r>
        <w:rPr>
          <w:rFonts w:hint="eastAsia" w:ascii="方正仿宋简体" w:hAnsi="方正仿宋简体" w:eastAsia="方正仿宋简体" w:cs="方正仿宋简体"/>
          <w:sz w:val="28"/>
          <w:szCs w:val="28"/>
          <w:u w:val="single"/>
          <w:lang w:val="en-US" w:eastAsia="zh-CN"/>
        </w:rPr>
        <w:t xml:space="preserve">          </w:t>
      </w:r>
      <w:r>
        <w:rPr>
          <w:rFonts w:hint="eastAsia" w:ascii="Times New Roman" w:hAnsi="Times New Roman" w:eastAsia="方正仿宋简体" w:cs="Times New Roman"/>
          <w:strike w:val="0"/>
          <w:dstrike w:val="0"/>
          <w:color w:val="000000"/>
          <w:sz w:val="28"/>
          <w:szCs w:val="28"/>
          <w:u w:val="single"/>
          <w:lang w:val="en-US" w:eastAsia="zh-CN"/>
        </w:rPr>
        <w:t xml:space="preserve"> 2021</w:t>
      </w:r>
      <w:r>
        <w:rPr>
          <w:rFonts w:hint="eastAsia" w:ascii="方正仿宋简体" w:hAnsi="方正仿宋简体" w:eastAsia="方正仿宋简体" w:cs="方正仿宋简体"/>
          <w:strike w:val="0"/>
          <w:dstrike w:val="0"/>
          <w:sz w:val="28"/>
          <w:szCs w:val="28"/>
          <w:u w:val="single"/>
        </w:rPr>
        <w:t>年</w:t>
      </w:r>
      <w:r>
        <w:rPr>
          <w:rFonts w:hint="eastAsia" w:ascii="Times New Roman" w:hAnsi="Times New Roman" w:eastAsia="方正仿宋简体" w:cs="Times New Roman"/>
          <w:strike w:val="0"/>
          <w:dstrike w:val="0"/>
          <w:color w:val="000000"/>
          <w:sz w:val="28"/>
          <w:szCs w:val="28"/>
          <w:u w:val="single"/>
          <w:lang w:val="en-US" w:eastAsia="zh-CN"/>
        </w:rPr>
        <w:t>5月</w:t>
      </w:r>
      <w:r>
        <w:rPr>
          <w:rFonts w:hint="eastAsia" w:cs="Times New Roman"/>
          <w:strike w:val="0"/>
          <w:dstrike w:val="0"/>
          <w:color w:val="000000"/>
          <w:sz w:val="28"/>
          <w:szCs w:val="28"/>
          <w:u w:val="single"/>
          <w:lang w:val="en-US" w:eastAsia="zh-CN"/>
        </w:rPr>
        <w:t>31</w:t>
      </w:r>
      <w:r>
        <w:rPr>
          <w:rFonts w:hint="eastAsia" w:ascii="方正仿宋简体" w:hAnsi="方正仿宋简体" w:eastAsia="方正仿宋简体" w:cs="方正仿宋简体"/>
          <w:strike w:val="0"/>
          <w:dstrike w:val="0"/>
          <w:sz w:val="28"/>
          <w:szCs w:val="28"/>
          <w:u w:val="single"/>
        </w:rPr>
        <w:t>日</w:t>
      </w:r>
    </w:p>
    <w:p>
      <w:pPr>
        <w:pStyle w:val="2"/>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雷庄镇</w:t>
      </w:r>
      <w:r>
        <w:rPr>
          <w:rFonts w:hint="eastAsia" w:ascii="方正小标宋简体" w:hAnsi="方正小标宋简体" w:eastAsia="方正小标宋简体" w:cs="方正小标宋简体"/>
          <w:sz w:val="40"/>
          <w:szCs w:val="40"/>
        </w:rPr>
        <w:t>防止返贫动态</w:t>
      </w:r>
      <w:r>
        <w:rPr>
          <w:rFonts w:hint="eastAsia" w:ascii="方正小标宋简体" w:hAnsi="方正小标宋简体" w:eastAsia="方正小标宋简体" w:cs="方正小标宋简体"/>
          <w:sz w:val="40"/>
          <w:szCs w:val="40"/>
          <w:lang w:val="en-US" w:eastAsia="zh-CN"/>
        </w:rPr>
        <w:t>监</w:t>
      </w:r>
      <w:r>
        <w:rPr>
          <w:rFonts w:hint="eastAsia" w:ascii="方正小标宋简体" w:hAnsi="方正小标宋简体" w:eastAsia="方正小标宋简体" w:cs="方正小标宋简体"/>
          <w:sz w:val="40"/>
          <w:szCs w:val="40"/>
        </w:rPr>
        <w:t>测和帮扶集中排</w:t>
      </w:r>
      <w:r>
        <w:rPr>
          <w:rFonts w:hint="eastAsia" w:ascii="方正小标宋简体" w:hAnsi="方正小标宋简体" w:eastAsia="方正小标宋简体" w:cs="方正小标宋简体"/>
          <w:sz w:val="40"/>
          <w:szCs w:val="40"/>
          <w:lang w:val="en-US" w:eastAsia="zh-CN"/>
        </w:rPr>
        <w:t>查</w:t>
      </w:r>
      <w:r>
        <w:rPr>
          <w:rFonts w:hint="eastAsia" w:ascii="方正小标宋简体" w:hAnsi="方正小标宋简体" w:eastAsia="方正小标宋简体" w:cs="方正小标宋简体"/>
          <w:sz w:val="40"/>
          <w:szCs w:val="40"/>
        </w:rPr>
        <w:t>整改</w:t>
      </w:r>
    </w:p>
    <w:p>
      <w:pPr>
        <w:pStyle w:val="2"/>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的</w:t>
      </w:r>
      <w:r>
        <w:rPr>
          <w:rFonts w:hint="eastAsia" w:ascii="方正小标宋简体" w:hAnsi="方正小标宋简体" w:eastAsia="方正小标宋简体" w:cs="方正小标宋简体"/>
          <w:sz w:val="40"/>
          <w:szCs w:val="40"/>
        </w:rPr>
        <w:t>工作方案</w:t>
      </w:r>
    </w:p>
    <w:p>
      <w:pPr>
        <w:pStyle w:val="2"/>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0"/>
          <w:szCs w:val="40"/>
        </w:rPr>
      </w:pP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为贯彻全国、河北省防止返贫动态监测和帮扶机制部署会议精神，进一步开展全市防止返贫动态监测和帮扶集中排查整改工作。根据《唐山市扶贫开发和脱贫工作领导小组办公室关于转发&lt;河北省扶贫开发和脱贫工作领导小组办公室关于开展防止返贫动态监测和帮扶集中排查整改的通知&gt;的通知》，制定如下工作方案。</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eastAsia" w:ascii="黑体" w:hAnsi="黑体" w:eastAsia="黑体" w:cs="黑体"/>
          <w:strike w:val="0"/>
          <w:dstrike w:val="0"/>
          <w:sz w:val="32"/>
          <w:szCs w:val="28"/>
          <w:u w:val="none"/>
          <w:lang w:val="en-US" w:eastAsia="zh-CN"/>
        </w:rPr>
      </w:pPr>
      <w:r>
        <w:rPr>
          <w:rFonts w:hint="eastAsia" w:ascii="黑体" w:hAnsi="黑体" w:eastAsia="黑体" w:cs="黑体"/>
          <w:strike w:val="0"/>
          <w:dstrike w:val="0"/>
          <w:sz w:val="32"/>
          <w:szCs w:val="28"/>
          <w:u w:val="none"/>
          <w:lang w:val="en-US" w:eastAsia="zh-CN"/>
        </w:rPr>
        <w:t>一、总体要求</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认真学习贯彻习近平总书记关于防止返贫工作的指示要求，全面落实中央农村工作领导小组《关于健全防止返贫动态监测和帮扶机制的指导意见》，认真贯彻全国、河北省防止返贫动态监测和帮扶机制工作部署会议精神。在落实常态化防止返贫动态监测和帮扶机制的基础上，结合正在开展的“两不愁三保障”举一反三排查和防止返贫专项督查，进一步开展集中排查整改，确保全面细致、不留死角，边查边改、立行立改，做到早发现、早干预、早帮扶，切实防止返贫致贫，坚决守住不发生规模性返贫底线。</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黑体" w:hAnsi="黑体" w:eastAsia="黑体" w:cs="黑体"/>
          <w:strike w:val="0"/>
          <w:dstrike w:val="0"/>
          <w:sz w:val="32"/>
          <w:szCs w:val="28"/>
          <w:u w:val="none"/>
          <w:lang w:val="en-US" w:eastAsia="zh-CN"/>
        </w:rPr>
      </w:pPr>
      <w:r>
        <w:rPr>
          <w:rFonts w:hint="default" w:ascii="黑体" w:hAnsi="黑体" w:eastAsia="黑体" w:cs="黑体"/>
          <w:strike w:val="0"/>
          <w:dstrike w:val="0"/>
          <w:sz w:val="32"/>
          <w:szCs w:val="28"/>
          <w:u w:val="none"/>
          <w:lang w:val="en-US" w:eastAsia="zh-CN"/>
        </w:rPr>
        <w:t>二、排查范围对象</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（一）排查范围。</w:t>
      </w:r>
      <w:r>
        <w:rPr>
          <w:rFonts w:hint="default" w:ascii="Times New Roman" w:hAnsi="Times New Roman" w:eastAsia="方正仿宋简体" w:cs="方正仿宋简体"/>
          <w:strike w:val="0"/>
          <w:dstrike w:val="0"/>
          <w:sz w:val="32"/>
          <w:szCs w:val="28"/>
          <w:u w:val="none"/>
          <w:lang w:val="en-US" w:eastAsia="zh-CN"/>
        </w:rPr>
        <w:t>全镇所有行政村。</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（二）排查对象。</w:t>
      </w:r>
      <w:r>
        <w:rPr>
          <w:rFonts w:hint="default" w:ascii="Times New Roman" w:hAnsi="Times New Roman" w:eastAsia="方正仿宋简体" w:cs="方正仿宋简体"/>
          <w:strike w:val="0"/>
          <w:dstrike w:val="0"/>
          <w:sz w:val="32"/>
          <w:szCs w:val="28"/>
          <w:u w:val="none"/>
          <w:lang w:val="en-US" w:eastAsia="zh-CN"/>
        </w:rPr>
        <w:t>排查覆盖全镇所有农村人口。重点排查建档立卡脱贫户、已纳入监测的易返贫致贫人口，以及因病因灾因意外事故等刚性支出较大或收入大幅缩减导致基本生活出现严重困难户。</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黑体" w:hAnsi="黑体" w:eastAsia="黑体" w:cs="黑体"/>
          <w:strike w:val="0"/>
          <w:dstrike w:val="0"/>
          <w:sz w:val="32"/>
          <w:szCs w:val="28"/>
          <w:u w:val="none"/>
          <w:lang w:val="en-US" w:eastAsia="zh-CN"/>
        </w:rPr>
      </w:pPr>
      <w:r>
        <w:rPr>
          <w:rFonts w:hint="default" w:ascii="黑体" w:hAnsi="黑体" w:eastAsia="黑体" w:cs="黑体"/>
          <w:strike w:val="0"/>
          <w:dstrike w:val="0"/>
          <w:sz w:val="32"/>
          <w:szCs w:val="28"/>
          <w:u w:val="none"/>
          <w:lang w:val="en-US" w:eastAsia="zh-CN"/>
        </w:rPr>
        <w:t>三、排查整改内容</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（一）“三保障”和饮水安全稳定实现情况。</w:t>
      </w:r>
      <w:r>
        <w:rPr>
          <w:rFonts w:hint="default" w:ascii="Times New Roman" w:hAnsi="Times New Roman" w:eastAsia="方正仿宋简体" w:cs="方正仿宋简体"/>
          <w:strike w:val="0"/>
          <w:dstrike w:val="0"/>
          <w:sz w:val="32"/>
          <w:szCs w:val="28"/>
          <w:u w:val="none"/>
          <w:lang w:val="en-US" w:eastAsia="zh-CN"/>
        </w:rPr>
        <w:t>所有农户“三保障”和饮水安全是否稳定实现，是否建立长效机制，动态新增问题是否及时发现、及时整改到位。排查发现“三保障”和饮水安全出现问题存在返贫致贫风险的，及时认定纳入监测范围。</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（二）防止返贫监测对象认定纳入情况。</w:t>
      </w:r>
      <w:r>
        <w:rPr>
          <w:rFonts w:hint="default" w:ascii="Times New Roman" w:hAnsi="Times New Roman" w:eastAsia="方正仿宋简体" w:cs="方正仿宋简体"/>
          <w:strike w:val="0"/>
          <w:dstrike w:val="0"/>
          <w:sz w:val="32"/>
          <w:szCs w:val="28"/>
          <w:u w:val="none"/>
          <w:lang w:val="en-US" w:eastAsia="zh-CN"/>
        </w:rPr>
        <w:t>所有脱贫不稳定户、边缘易致贫户，以及因病因灾因意外事故等刚性支出较大或收入大幅缩减导致基本生活出现严重困难户，是否做到及时发现、及时认定，是否存在“体外循环”问题。对“应纳未纳”的及时认定纳入监测范围。对已纳入监测的所有农户，按“三类对象”重新分类采集信息。</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（三）风险消除户后续管理情况。</w:t>
      </w:r>
      <w:r>
        <w:rPr>
          <w:rFonts w:hint="default" w:ascii="Times New Roman" w:hAnsi="Times New Roman" w:eastAsia="方正仿宋简体" w:cs="方正仿宋简体"/>
          <w:strike w:val="0"/>
          <w:dstrike w:val="0"/>
          <w:sz w:val="32"/>
          <w:szCs w:val="28"/>
          <w:u w:val="none"/>
          <w:lang w:val="en-US" w:eastAsia="zh-CN"/>
        </w:rPr>
        <w:t>系统中已标注“风险消除”户，是否确实做到稳定消除风险。对风险消除不稳定仍需继续帮扶的，在系统中回退为监测对象，继续监测帮扶。对风险稳定消除的，不再继续监测帮扶。</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（四）系统信息“账实相符”情况。</w:t>
      </w:r>
      <w:r>
        <w:rPr>
          <w:rFonts w:hint="default" w:ascii="Times New Roman" w:hAnsi="Times New Roman" w:eastAsia="方正仿宋简体" w:cs="方正仿宋简体"/>
          <w:strike w:val="0"/>
          <w:dstrike w:val="0"/>
          <w:sz w:val="32"/>
          <w:szCs w:val="28"/>
          <w:u w:val="none"/>
          <w:lang w:val="en-US" w:eastAsia="zh-CN"/>
        </w:rPr>
        <w:t>排查核实所有建档立卡脱贫户、防止返贫监测对象系统信息，重点关注家庭成员变动、劳动能力变化等，对“账实不符”的及时整改。</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黑体" w:hAnsi="黑体" w:eastAsia="黑体" w:cs="黑体"/>
          <w:strike w:val="0"/>
          <w:dstrike w:val="0"/>
          <w:sz w:val="32"/>
          <w:szCs w:val="28"/>
          <w:u w:val="none"/>
          <w:lang w:val="en-US" w:eastAsia="zh-CN"/>
        </w:rPr>
      </w:pPr>
      <w:r>
        <w:rPr>
          <w:rFonts w:hint="default" w:ascii="黑体" w:hAnsi="黑体" w:eastAsia="黑体" w:cs="黑体"/>
          <w:strike w:val="0"/>
          <w:dstrike w:val="0"/>
          <w:sz w:val="32"/>
          <w:szCs w:val="28"/>
          <w:u w:val="none"/>
          <w:lang w:val="en-US" w:eastAsia="zh-CN"/>
        </w:rPr>
        <w:t>四、时间步骤安排</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（一）制定方案(5月31日前)。</w:t>
      </w:r>
      <w:r>
        <w:rPr>
          <w:rFonts w:hint="default" w:ascii="Times New Roman" w:hAnsi="Times New Roman" w:eastAsia="方正仿宋简体" w:cs="方正仿宋简体"/>
          <w:strike w:val="0"/>
          <w:dstrike w:val="0"/>
          <w:sz w:val="32"/>
          <w:szCs w:val="28"/>
          <w:u w:val="none"/>
          <w:lang w:val="en-US" w:eastAsia="zh-CN"/>
        </w:rPr>
        <w:t>5月31日前，结合我镇实际，制定全镇集中排查整改工作方案，并报滦州市扶贫办审核备案。</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（二）现场核查(6月15日前)。</w:t>
      </w:r>
      <w:r>
        <w:rPr>
          <w:rFonts w:hint="default" w:ascii="Times New Roman" w:hAnsi="Times New Roman" w:eastAsia="方正仿宋简体" w:cs="方正仿宋简体"/>
          <w:strike w:val="0"/>
          <w:dstrike w:val="0"/>
          <w:sz w:val="32"/>
          <w:szCs w:val="28"/>
          <w:u w:val="none"/>
          <w:lang w:val="en-US" w:eastAsia="zh-CN"/>
        </w:rPr>
        <w:t>各村组织进村入户开展现场核查，核准基本信息，建立纸质台账，履行监测认定相关程序。</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（三）问题整改(6月20日前)。</w:t>
      </w:r>
      <w:r>
        <w:rPr>
          <w:rFonts w:hint="default" w:ascii="Times New Roman" w:hAnsi="Times New Roman" w:eastAsia="方正仿宋简体" w:cs="方正仿宋简体"/>
          <w:strike w:val="0"/>
          <w:dstrike w:val="0"/>
          <w:sz w:val="32"/>
          <w:szCs w:val="28"/>
          <w:u w:val="none"/>
          <w:lang w:val="en-US" w:eastAsia="zh-CN"/>
        </w:rPr>
        <w:t>对排查发现的“三保障”和饮水安全动态新增问题、防止返贫监测帮扶方面问题以及省调度会议通报的7方面28项问题等及时整改到位，确保监测及时全面、程序管理规范。</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（四）全面总结(6月22日前)。</w:t>
      </w:r>
      <w:r>
        <w:rPr>
          <w:rFonts w:hint="default" w:ascii="Times New Roman" w:hAnsi="Times New Roman" w:eastAsia="方正仿宋简体" w:cs="方正仿宋简体"/>
          <w:strike w:val="0"/>
          <w:dstrike w:val="0"/>
          <w:sz w:val="32"/>
          <w:szCs w:val="28"/>
          <w:u w:val="none"/>
          <w:lang w:val="en-US" w:eastAsia="zh-CN"/>
        </w:rPr>
        <w:t>全市完成系统信息录入，总结集中排查整改成果，向市扶贫办书面报送排查整改报告（附集中排查台账和问题整改台账）。</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黑体" w:hAnsi="黑体" w:eastAsia="黑体" w:cs="黑体"/>
          <w:strike w:val="0"/>
          <w:dstrike w:val="0"/>
          <w:sz w:val="32"/>
          <w:szCs w:val="28"/>
          <w:u w:val="none"/>
          <w:lang w:val="en-US" w:eastAsia="zh-CN"/>
        </w:rPr>
        <w:t>五、监测认定政策</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（一）监测范围。</w:t>
      </w:r>
      <w:r>
        <w:rPr>
          <w:rFonts w:hint="default" w:ascii="Times New Roman" w:hAnsi="Times New Roman" w:eastAsia="方正仿宋简体" w:cs="方正仿宋简体"/>
          <w:strike w:val="0"/>
          <w:dstrike w:val="0"/>
          <w:sz w:val="32"/>
          <w:szCs w:val="28"/>
          <w:u w:val="none"/>
          <w:lang w:val="en-US" w:eastAsia="zh-CN"/>
        </w:rPr>
        <w:t>以家庭为单位，监测脱贫不稳定户、边缘易致贫户、突发严重困难户三类对象。试行以农村低保标准确定收入监测范围，推进防止返贫监测帮扶机制与低收入人口帮扶机制有效衔接。</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1</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脱贫不稳定户。建档立卡脱贫户中，年人均纯收入低于6312元，且存在返风险的农户。</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2</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边缘易致贫户。一般农户中，年人均纯收入低于6312元，且存在致贫风险的农户。</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3</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突发严重困难户。收入高于6312元，但因病因灾因意外事故等突发状况，刚性支出较大超过预警标准或收入大幅缩减，导致基本生活出现严重困难存在返贫致贫风险的农户。</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收入计算方面，以2020年6月1日至2021年5月31日作为本次排查收入计算周期。返贫致贫风险方面，主要包括因病、因学、因残、因自然灾害、因意外事故、因产业项目失败，因务工就业不稳、缺劳动力等。工作中，重点关注大病重病和负担较重慢病患者、重度残疾人、留守儿童和困境儿童、分散供养特困人员、失能特困老年人口等特殊群体。</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（二）监测方式。</w:t>
      </w:r>
      <w:r>
        <w:rPr>
          <w:rFonts w:hint="default" w:ascii="Times New Roman" w:hAnsi="Times New Roman" w:eastAsia="方正仿宋简体" w:cs="方正仿宋简体"/>
          <w:strike w:val="0"/>
          <w:dstrike w:val="0"/>
          <w:sz w:val="32"/>
          <w:szCs w:val="28"/>
          <w:u w:val="none"/>
          <w:lang w:val="en-US" w:eastAsia="zh-CN"/>
        </w:rPr>
        <w:t>按照及时发现、快速响应、方便群众的要求，细化完善以下三种监测方式，符合条件的履行认定程序。</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1</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农户自主申报。包括向镇（街道）、村干部、村综合服务站申报，拨打12317咨询服务电话、脱贫户使用手机APP等渠道，接受农户个人或他人代为申报。</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2</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基层干部排查。依靠镇（街道）村干部、包村干部、乡村医生和网格员等基层力量，进行全覆盖排查。</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3</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部门筛查预警。健全常态化防止返贫监测部门筛查预警机制，按照“部门筛查、集中交办、入户核查、结果反馈、跟踪盯办”的程序，定期筛查预警、反馈镇（街道）村核实。</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同时，拓展社会监督发现渠道，及时掌握分析网络平台、媒体反映、信访举报等信息，回应社会关切。</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（三）认定程序。</w:t>
      </w:r>
      <w:r>
        <w:rPr>
          <w:rFonts w:hint="default" w:ascii="Times New Roman" w:hAnsi="Times New Roman" w:eastAsia="方正仿宋简体" w:cs="方正仿宋简体"/>
          <w:strike w:val="0"/>
          <w:dstrike w:val="0"/>
          <w:sz w:val="32"/>
          <w:szCs w:val="28"/>
          <w:u w:val="none"/>
          <w:lang w:val="en-US" w:eastAsia="zh-CN"/>
        </w:rPr>
        <w:t>坚持实事求是、民主公开，对新增监测对象履行认定程序，原有监测对象不再重新履行程序。</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1</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入户核查核实。根据监测信息开展入户核查，核实家庭收支等基本情况，研判返贫致贫风险。家庭中有经商办企业、公职人员、有高价商品房、豪华车、大额存款、子女收入高等情况的，一般不纳入监测。新增拟纳入监测范围的农户，应承诺提供的情况真实可靠，并授权依法查询家庭资产等信息。不符合纳入条件的，应向农户及时说明，确保群众认可。</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2</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村级评议公示。行政村召开村民代表会议开展民主评议，形成监测对象初选名单，在村内公示不少于5天，公示无异议的报镇（街道）审核。</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3</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镇（街道）核查初审。镇（街道）政府（办事处）组织镇（街道）村干部，根据各村上报的初选名单逐户核查。核查通过的，由镇（街道）政府（办事处）在各相关行政村公示（时间5天），公示期满无异议的由镇（街道）政府（办事处）汇总提出监测对象审核名单，报市扶贫开发和脱贫工作领导小组审定。</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4</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市本级比对审定。市扶贫开发和脱贫工作领导小组办公室组织相关行业部门开展信息比对、会商研判，综合审议监测对象，对不符合条件的反馈镇（街道）村和农户，镇（街道）核实后剔除。符合的报市扶贫开发和脱贫工作领导小组审定，确定的监测对象名单在各相关行政村公告。采集监测对象信息，填写防止返贫监测对象信息采集表（附件3），在全国防返贫监测信息系统中录入信息。</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（四）风险消除。</w:t>
      </w:r>
      <w:r>
        <w:rPr>
          <w:rFonts w:hint="default" w:ascii="Times New Roman" w:hAnsi="Times New Roman" w:eastAsia="方正仿宋简体" w:cs="方正仿宋简体"/>
          <w:strike w:val="0"/>
          <w:dstrike w:val="0"/>
          <w:sz w:val="32"/>
          <w:szCs w:val="28"/>
          <w:u w:val="none"/>
          <w:lang w:val="en-US" w:eastAsia="zh-CN"/>
        </w:rPr>
        <w:t>以下4项指标全部达标、基本生活稳定保障、返贫致贫风险稳定消除，或返贫致贫风险自然消失的，遵循“怎么进怎么出”的原则，按“入户核查核实、村级评议公示、镇（街道）验收审核公示、市本级审定公告标注”等程序，标注风险消除。</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1</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根据返贫致贫风险落实针对性帮扶措施;</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2</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“两不愁三保障”持续巩固，即不愁吃不愁穿，义务教育阶段无辍学学生、参加基本医疗保险、实现住房安全和饮水安全;</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3</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收入持续稳定，家庭人均纯收入稳定超过6312元；</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4</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大额刚性支出问题稳定解决。</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对整户无劳动能力的监测对象，落实兜底保障措施后持续跟踪监测，暂不标注“风险消除”，确保监测帮扶成效稳定后再按程序标注。标注“风险消除”的监测对象，不再进行监测，不再专门针对风险实施防止返贫帮扶;已落实的小额信贷贴息、医疗救助、教育帮扶等帮扶措施，按行业政策要求和实际工作周期及时调整。</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黑体" w:hAnsi="黑体" w:eastAsia="黑体" w:cs="黑体"/>
          <w:strike w:val="0"/>
          <w:dstrike w:val="0"/>
          <w:sz w:val="32"/>
          <w:szCs w:val="28"/>
          <w:u w:val="none"/>
          <w:lang w:val="en-US" w:eastAsia="zh-CN"/>
        </w:rPr>
        <w:t>六、工作要求</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（一）压实责任。</w:t>
      </w:r>
      <w:r>
        <w:rPr>
          <w:rFonts w:hint="default" w:ascii="Times New Roman" w:hAnsi="Times New Roman" w:eastAsia="方正仿宋简体" w:cs="方正仿宋简体"/>
          <w:strike w:val="0"/>
          <w:dstrike w:val="0"/>
          <w:sz w:val="32"/>
          <w:szCs w:val="28"/>
          <w:u w:val="none"/>
          <w:lang w:val="en-US" w:eastAsia="zh-CN"/>
        </w:rPr>
        <w:t>压实镇（街道）党委政府主体责任，统筹安排集中排查整改与巩固拓展脱贫</w:t>
      </w:r>
      <w:r>
        <w:rPr>
          <w:rFonts w:hint="eastAsia" w:cs="方正仿宋简体"/>
          <w:strike w:val="0"/>
          <w:dstrike w:val="0"/>
          <w:sz w:val="32"/>
          <w:szCs w:val="28"/>
          <w:u w:val="none"/>
          <w:lang w:val="en-US" w:eastAsia="zh-CN"/>
        </w:rPr>
        <w:t>攻坚</w:t>
      </w:r>
      <w:bookmarkStart w:id="0" w:name="_GoBack"/>
      <w:bookmarkEnd w:id="0"/>
      <w:r>
        <w:rPr>
          <w:rFonts w:hint="default" w:ascii="Times New Roman" w:hAnsi="Times New Roman" w:eastAsia="方正仿宋简体" w:cs="方正仿宋简体"/>
          <w:strike w:val="0"/>
          <w:dstrike w:val="0"/>
          <w:sz w:val="32"/>
          <w:szCs w:val="28"/>
          <w:u w:val="none"/>
          <w:lang w:val="en-US" w:eastAsia="zh-CN"/>
        </w:rPr>
        <w:t>成果相关工作。建立多部门共同参与的预警监测机制、联合会商机制、信息比对机制，共同推动政策举措落地落实。</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楷体" w:hAnsi="楷体" w:eastAsia="楷体" w:cs="楷体"/>
          <w:strike w:val="0"/>
          <w:dstrike w:val="0"/>
          <w:sz w:val="32"/>
          <w:szCs w:val="28"/>
          <w:u w:val="none"/>
          <w:lang w:val="en-US" w:eastAsia="zh-CN"/>
        </w:rPr>
        <w:t>（二）精准帮扶。</w:t>
      </w:r>
      <w:r>
        <w:rPr>
          <w:rFonts w:hint="default" w:ascii="Times New Roman" w:hAnsi="Times New Roman" w:eastAsia="方正仿宋简体" w:cs="方正仿宋简体"/>
          <w:strike w:val="0"/>
          <w:dstrike w:val="0"/>
          <w:sz w:val="32"/>
          <w:szCs w:val="28"/>
          <w:u w:val="none"/>
          <w:lang w:val="en-US" w:eastAsia="zh-CN"/>
        </w:rPr>
        <w:t>逐户分析返贫致贫风险和劳动能力情况，通过部门会商确定帮扶措施，对三类监测对象适用统一政策范围，使用行业政策、各级财政衔接推进乡村振兴补助资金等开展针对性帮扶。对风险单一的实施有针对性的单项措施，对存在多种风险的因户施策落实综合性帮扶措施。</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eastAsia" w:ascii="楷体" w:hAnsi="楷体" w:eastAsia="楷体" w:cs="楷体"/>
          <w:strike w:val="0"/>
          <w:dstrike w:val="0"/>
          <w:sz w:val="32"/>
          <w:szCs w:val="28"/>
          <w:u w:val="none"/>
          <w:lang w:val="en-US" w:eastAsia="zh-CN"/>
        </w:rPr>
        <w:t>（三）台账管理。</w:t>
      </w:r>
      <w:r>
        <w:rPr>
          <w:rFonts w:hint="default" w:ascii="Times New Roman" w:hAnsi="Times New Roman" w:eastAsia="方正仿宋简体" w:cs="方正仿宋简体"/>
          <w:strike w:val="0"/>
          <w:dstrike w:val="0"/>
          <w:sz w:val="32"/>
          <w:szCs w:val="28"/>
          <w:u w:val="none"/>
          <w:lang w:val="en-US" w:eastAsia="zh-CN"/>
        </w:rPr>
        <w:t>建立集中排查整改工作台账，对排查规模、排查结果、整改情况等实行台账清单管理，并汇总上报。6月22日前，汇总排查整改工作台账(见附表1、2)与排查整改报告一并报市扶贫办汇总。</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eastAsia" w:ascii="黑体" w:hAnsi="黑体" w:eastAsia="黑体" w:cs="黑体"/>
          <w:strike w:val="0"/>
          <w:dstrike w:val="0"/>
          <w:sz w:val="32"/>
          <w:szCs w:val="28"/>
          <w:u w:val="none"/>
          <w:lang w:val="en-US" w:eastAsia="zh-CN"/>
        </w:rPr>
        <w:t xml:space="preserve">附件: </w:t>
      </w:r>
      <w:r>
        <w:rPr>
          <w:rFonts w:hint="default" w:ascii="Times New Roman" w:hAnsi="Times New Roman" w:eastAsia="方正仿宋简体" w:cs="方正仿宋简体"/>
          <w:strike w:val="0"/>
          <w:dstrike w:val="0"/>
          <w:sz w:val="32"/>
          <w:szCs w:val="28"/>
          <w:u w:val="none"/>
          <w:lang w:val="en-US" w:eastAsia="zh-CN"/>
        </w:rPr>
        <w:t>1</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集中排查台账</w:t>
      </w:r>
    </w:p>
    <w:p>
      <w:pPr>
        <w:pStyle w:val="2"/>
        <w:keepNext w:val="0"/>
        <w:keepLines w:val="0"/>
        <w:pageBreakBefore w:val="0"/>
        <w:widowControl w:val="0"/>
        <w:kinsoku/>
        <w:wordWrap/>
        <w:overflowPunct/>
        <w:topLinePunct w:val="0"/>
        <w:autoSpaceDE/>
        <w:autoSpaceDN/>
        <w:bidi w:val="0"/>
        <w:adjustRightInd/>
        <w:snapToGrid/>
        <w:spacing w:line="570" w:lineRule="exact"/>
        <w:ind w:firstLine="1580" w:firstLineChars="5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2</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问题整改台账</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 xml:space="preserve">      3</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防止返贫监测对象信息采集表</w:t>
      </w:r>
    </w:p>
    <w:p>
      <w:pPr>
        <w:pStyle w:val="2"/>
        <w:keepNext w:val="0"/>
        <w:keepLines w:val="0"/>
        <w:pageBreakBefore w:val="0"/>
        <w:widowControl w:val="0"/>
        <w:kinsoku/>
        <w:wordWrap/>
        <w:overflowPunct/>
        <w:topLinePunct w:val="0"/>
        <w:autoSpaceDE/>
        <w:autoSpaceDN/>
        <w:bidi w:val="0"/>
        <w:adjustRightInd/>
        <w:snapToGrid/>
        <w:spacing w:line="570" w:lineRule="exact"/>
        <w:ind w:firstLine="632" w:firstLineChars="200"/>
        <w:jc w:val="left"/>
        <w:textAlignment w:val="auto"/>
        <w:rPr>
          <w:rFonts w:hint="default" w:ascii="Times New Roman" w:hAnsi="Times New Roman" w:eastAsia="方正仿宋简体" w:cs="方正仿宋简体"/>
          <w:strike w:val="0"/>
          <w:dstrike w:val="0"/>
          <w:sz w:val="32"/>
          <w:szCs w:val="28"/>
          <w:u w:val="none"/>
          <w:lang w:val="en-US" w:eastAsia="zh-CN"/>
        </w:rPr>
      </w:pPr>
      <w:r>
        <w:rPr>
          <w:rFonts w:hint="default" w:ascii="Times New Roman" w:hAnsi="Times New Roman" w:eastAsia="方正仿宋简体" w:cs="方正仿宋简体"/>
          <w:strike w:val="0"/>
          <w:dstrike w:val="0"/>
          <w:sz w:val="32"/>
          <w:szCs w:val="28"/>
          <w:u w:val="none"/>
          <w:lang w:val="en-US" w:eastAsia="zh-CN"/>
        </w:rPr>
        <w:t xml:space="preserve">      4</w:t>
      </w:r>
      <w:r>
        <w:rPr>
          <w:rFonts w:hint="eastAsia" w:cs="方正仿宋简体"/>
          <w:strike w:val="0"/>
          <w:dstrike w:val="0"/>
          <w:sz w:val="32"/>
          <w:szCs w:val="28"/>
          <w:u w:val="none"/>
          <w:lang w:val="en-US" w:eastAsia="zh-CN"/>
        </w:rPr>
        <w:t>、</w:t>
      </w:r>
      <w:r>
        <w:rPr>
          <w:rFonts w:hint="default" w:ascii="Times New Roman" w:hAnsi="Times New Roman" w:eastAsia="方正仿宋简体" w:cs="方正仿宋简体"/>
          <w:strike w:val="0"/>
          <w:dstrike w:val="0"/>
          <w:sz w:val="32"/>
          <w:szCs w:val="28"/>
          <w:u w:val="none"/>
          <w:lang w:val="en-US" w:eastAsia="zh-CN"/>
        </w:rPr>
        <w:t>指标解释</w:t>
      </w: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sdt>
      <w:sdtPr>
        <w:id w:val="6776190"/>
        <w:docPartObj>
          <w:docPartGallery w:val="autotext"/>
        </w:docPartObj>
      </w:sdtPr>
      <w:sdtContent/>
    </w:sdt>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8" o:spid="_x0000_s4098"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drawingGridHorizontalSpacing w:val="158"/>
  <w:drawingGridVerticalSpacing w:val="290"/>
  <w:displayHorizontalDrawingGridEvery w:val="2"/>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4NzE4YjU1ZTNiZDk4ZWQzYmU2NGEyOTAyNTFjN2YifQ=="/>
  </w:docVars>
  <w:rsids>
    <w:rsidRoot w:val="00FB6C43"/>
    <w:rsid w:val="00187666"/>
    <w:rsid w:val="001A48A5"/>
    <w:rsid w:val="001C33EC"/>
    <w:rsid w:val="0028688D"/>
    <w:rsid w:val="00307114"/>
    <w:rsid w:val="004600D9"/>
    <w:rsid w:val="00464A4D"/>
    <w:rsid w:val="00542B63"/>
    <w:rsid w:val="0058094F"/>
    <w:rsid w:val="005A3CB8"/>
    <w:rsid w:val="00692438"/>
    <w:rsid w:val="006A258C"/>
    <w:rsid w:val="007070EE"/>
    <w:rsid w:val="007D3112"/>
    <w:rsid w:val="0089031C"/>
    <w:rsid w:val="009A2D3E"/>
    <w:rsid w:val="00B73313"/>
    <w:rsid w:val="00BE2E2D"/>
    <w:rsid w:val="00C55CA7"/>
    <w:rsid w:val="00C70337"/>
    <w:rsid w:val="00CC3315"/>
    <w:rsid w:val="00D422DD"/>
    <w:rsid w:val="00D63D10"/>
    <w:rsid w:val="00DB7488"/>
    <w:rsid w:val="00DE417E"/>
    <w:rsid w:val="00E87296"/>
    <w:rsid w:val="00FB6C43"/>
    <w:rsid w:val="00FB7FF8"/>
    <w:rsid w:val="00FD595F"/>
    <w:rsid w:val="087E567C"/>
    <w:rsid w:val="0EB64450"/>
    <w:rsid w:val="11D92198"/>
    <w:rsid w:val="1451710C"/>
    <w:rsid w:val="14AF707B"/>
    <w:rsid w:val="16480ED0"/>
    <w:rsid w:val="1B0D0586"/>
    <w:rsid w:val="1DD93B3A"/>
    <w:rsid w:val="1F6C4E1C"/>
    <w:rsid w:val="25432604"/>
    <w:rsid w:val="25C9706B"/>
    <w:rsid w:val="28654A00"/>
    <w:rsid w:val="2EB06106"/>
    <w:rsid w:val="308F7DB4"/>
    <w:rsid w:val="3571235A"/>
    <w:rsid w:val="376528EA"/>
    <w:rsid w:val="3A6A6099"/>
    <w:rsid w:val="3DD0787C"/>
    <w:rsid w:val="45FF637A"/>
    <w:rsid w:val="463A123B"/>
    <w:rsid w:val="46FD355F"/>
    <w:rsid w:val="47166782"/>
    <w:rsid w:val="564B57BB"/>
    <w:rsid w:val="5D0F6F96"/>
    <w:rsid w:val="5EAF6968"/>
    <w:rsid w:val="5F6A7135"/>
    <w:rsid w:val="689E63FD"/>
    <w:rsid w:val="71761F92"/>
    <w:rsid w:val="74090266"/>
    <w:rsid w:val="74B861B7"/>
    <w:rsid w:val="799E6337"/>
    <w:rsid w:val="7EFB5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heme="minorBidi"/>
      <w:kern w:val="2"/>
      <w:sz w:val="32"/>
      <w:szCs w:val="22"/>
      <w:lang w:val="en-US" w:eastAsia="zh-CN" w:bidi="ar-SA"/>
    </w:rPr>
  </w:style>
  <w:style w:type="character" w:default="1" w:styleId="8">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Plain Text"/>
    <w:basedOn w:val="1"/>
    <w:qFormat/>
    <w:uiPriority w:val="0"/>
    <w:rPr>
      <w:rFonts w:ascii="宋体" w:hAnsi="Courier New" w:eastAsia="宋体"/>
      <w:sz w:val="21"/>
      <w:szCs w:val="20"/>
    </w:rPr>
  </w:style>
  <w:style w:type="paragraph" w:styleId="4">
    <w:name w:val="Date"/>
    <w:basedOn w:val="1"/>
    <w:next w:val="1"/>
    <w:link w:val="11"/>
    <w:autoRedefine/>
    <w:semiHidden/>
    <w:unhideWhenUsed/>
    <w:qFormat/>
    <w:uiPriority w:val="99"/>
    <w:pPr>
      <w:ind w:left="100" w:leftChars="2500"/>
    </w:pPr>
  </w:style>
  <w:style w:type="paragraph" w:styleId="5">
    <w:name w:val="footer"/>
    <w:basedOn w:val="1"/>
    <w:link w:val="10"/>
    <w:autoRedefine/>
    <w:unhideWhenUsed/>
    <w:qFormat/>
    <w:uiPriority w:val="99"/>
    <w:pPr>
      <w:tabs>
        <w:tab w:val="center" w:pos="4153"/>
        <w:tab w:val="right" w:pos="8306"/>
      </w:tabs>
      <w:snapToGrid w:val="0"/>
      <w:jc w:val="left"/>
    </w:pPr>
    <w:rPr>
      <w:sz w:val="18"/>
      <w:szCs w:val="18"/>
    </w:rPr>
  </w:style>
  <w:style w:type="paragraph" w:styleId="6">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autoRedefine/>
    <w:semiHidden/>
    <w:qFormat/>
    <w:uiPriority w:val="99"/>
    <w:rPr>
      <w:sz w:val="18"/>
      <w:szCs w:val="18"/>
    </w:rPr>
  </w:style>
  <w:style w:type="character" w:customStyle="1" w:styleId="10">
    <w:name w:val="页脚 Char"/>
    <w:basedOn w:val="8"/>
    <w:link w:val="5"/>
    <w:autoRedefine/>
    <w:qFormat/>
    <w:uiPriority w:val="99"/>
    <w:rPr>
      <w:sz w:val="18"/>
      <w:szCs w:val="18"/>
    </w:rPr>
  </w:style>
  <w:style w:type="character" w:customStyle="1" w:styleId="11">
    <w:name w:val="日期 Char"/>
    <w:basedOn w:val="8"/>
    <w:link w:val="4"/>
    <w:autoRedefine/>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61</Pages>
  <Words>4386</Words>
  <Characters>25001</Characters>
  <Lines>208</Lines>
  <Paragraphs>58</Paragraphs>
  <TotalTime>2</TotalTime>
  <ScaleCrop>false</ScaleCrop>
  <LinksUpToDate>false</LinksUpToDate>
  <CharactersWithSpaces>29329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2019-01-04T07:22:00Z</dcterms:created>
  <dc:creator>Microsoft</dc:creator>
  <cp:lastModifiedBy>正经</cp:lastModifiedBy>
  <cp:lastPrinted>2021-06-03T02:01:00Z</cp:lastPrinted>
  <dcterms:modified xsi:type="dcterms:W3CDTF">2024-01-22T03:05:32Z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4DF0256ECAF24BA1B7A1E5BFEEC653F5</vt:lpwstr>
  </property>
</Properties>
</file>