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sz w:val="32"/>
          <w:szCs w:val="32"/>
        </w:rPr>
      </w:pPr>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3</w:t>
      </w:r>
      <w:r>
        <w:rPr>
          <w:rFonts w:hint="eastAsia" w:ascii="黑体" w:hAnsi="黑体" w:eastAsia="黑体" w:cs="黑体"/>
          <w:b w:val="0"/>
          <w:bCs/>
          <w:sz w:val="32"/>
          <w:szCs w:val="32"/>
        </w:rPr>
        <w:t>：</w:t>
      </w:r>
    </w:p>
    <w:p>
      <w:pPr>
        <w:spacing w:line="360" w:lineRule="auto"/>
        <w:ind w:firstLine="440" w:firstLineChars="100"/>
        <w:jc w:val="center"/>
        <w:rPr>
          <w:rFonts w:hint="eastAsia" w:ascii="黑体" w:eastAsia="黑体"/>
          <w:sz w:val="44"/>
          <w:szCs w:val="44"/>
        </w:rPr>
      </w:pPr>
      <w:r>
        <w:rPr>
          <w:rFonts w:hint="eastAsia" w:ascii="黑体" w:eastAsia="黑体"/>
          <w:sz w:val="44"/>
          <w:szCs w:val="44"/>
          <w:lang w:val="en-US" w:eastAsia="zh-CN"/>
        </w:rPr>
        <w:t>2022年度</w:t>
      </w:r>
      <w:r>
        <w:rPr>
          <w:rFonts w:hint="eastAsia" w:ascii="黑体" w:eastAsia="黑体"/>
          <w:sz w:val="44"/>
          <w:szCs w:val="44"/>
          <w:lang w:eastAsia="zh-CN"/>
        </w:rPr>
        <w:t>部</w:t>
      </w:r>
      <w:r>
        <w:rPr>
          <w:rFonts w:hint="eastAsia" w:ascii="黑体" w:eastAsia="黑体"/>
          <w:sz w:val="44"/>
          <w:szCs w:val="44"/>
        </w:rPr>
        <w:t>门整体支出</w:t>
      </w:r>
      <w:r>
        <w:rPr>
          <w:rFonts w:ascii="黑体" w:eastAsia="黑体"/>
          <w:sz w:val="44"/>
          <w:szCs w:val="44"/>
        </w:rPr>
        <w:t>绩效</w:t>
      </w:r>
      <w:r>
        <w:rPr>
          <w:rFonts w:hint="eastAsia" w:ascii="黑体" w:eastAsia="黑体"/>
          <w:sz w:val="44"/>
          <w:szCs w:val="44"/>
          <w:lang w:eastAsia="zh-CN"/>
        </w:rPr>
        <w:t>自评</w:t>
      </w:r>
      <w:r>
        <w:rPr>
          <w:rFonts w:hint="eastAsia" w:ascii="黑体" w:eastAsia="黑体"/>
          <w:sz w:val="44"/>
          <w:szCs w:val="44"/>
        </w:rPr>
        <w:t>报告</w:t>
      </w:r>
    </w:p>
    <w:p>
      <w:pPr>
        <w:spacing w:line="360" w:lineRule="auto"/>
        <w:jc w:val="center"/>
        <w:rPr>
          <w:rFonts w:hint="eastAsia" w:ascii="仿宋_GB2312" w:eastAsia="仿宋_GB2312"/>
          <w:sz w:val="32"/>
          <w:szCs w:val="32"/>
        </w:rPr>
      </w:pPr>
    </w:p>
    <w:p>
      <w:pPr>
        <w:spacing w:line="360" w:lineRule="auto"/>
        <w:ind w:firstLine="600" w:firstLineChars="200"/>
        <w:rPr>
          <w:rFonts w:hint="eastAsia" w:ascii="黑体" w:eastAsia="黑体"/>
          <w:sz w:val="30"/>
        </w:rPr>
      </w:pPr>
      <w:r>
        <w:rPr>
          <w:rFonts w:hint="eastAsia" w:ascii="黑体" w:eastAsia="黑体"/>
          <w:sz w:val="30"/>
        </w:rPr>
        <w:t>一、部门概况</w:t>
      </w:r>
    </w:p>
    <w:p>
      <w:pPr>
        <w:spacing w:line="360" w:lineRule="auto"/>
        <w:ind w:firstLine="600" w:firstLineChars="200"/>
        <w:rPr>
          <w:rFonts w:hint="eastAsia" w:eastAsia="仿宋_GB2312"/>
          <w:sz w:val="30"/>
          <w:lang w:val="en-US" w:eastAsia="zh-CN"/>
        </w:rPr>
      </w:pPr>
      <w:r>
        <w:rPr>
          <w:rFonts w:hint="eastAsia" w:eastAsia="仿宋_GB2312"/>
          <w:sz w:val="30"/>
        </w:rPr>
        <w:t>（一）</w:t>
      </w:r>
      <w:r>
        <w:rPr>
          <w:rFonts w:hint="eastAsia" w:eastAsia="仿宋_GB2312"/>
          <w:sz w:val="30"/>
          <w:lang w:val="en-US" w:eastAsia="zh-CN"/>
        </w:rPr>
        <w:t>部门基本情况</w:t>
      </w:r>
    </w:p>
    <w:p>
      <w:pPr>
        <w:spacing w:line="360" w:lineRule="auto"/>
        <w:ind w:firstLine="600" w:firstLineChars="200"/>
        <w:rPr>
          <w:rFonts w:hint="eastAsia" w:eastAsia="仿宋_GB2312"/>
          <w:sz w:val="30"/>
          <w:lang w:val="en-US" w:eastAsia="zh-CN"/>
        </w:rPr>
      </w:pPr>
      <w:r>
        <w:rPr>
          <w:rFonts w:hint="eastAsia" w:eastAsia="仿宋_GB2312"/>
          <w:sz w:val="30"/>
          <w:lang w:val="en-US" w:eastAsia="zh-CN"/>
        </w:rPr>
        <w:t>1、部门主要职能：</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办公室：负责全会内外协调、政务服务、事务管理；组织开展有关妇女工作的综合性调研活动；综合反映妇女工作信息，起草全会重要文件及文稿；负责妇联系统的工作目标考核；负责妇联的外事工作，督查市妇联机关日常政务工作；承办文电、秘书、简报、档案、保密等工作；负责机关统计、人事、机构编制、车辆等行政管理及后勤服务工作，完成领导交办的其他工作。</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组织宣传部：负责各级妇联的组织建设；负责制定组织实施妇联系统干部教育培训规划并负责指导；负责培养选拔女干部工作，发现、考察、推荐各系统优秀妇女人才，负责与各界妇女组织、妇女人才联谊工作；负责党的路线、方针、政策和马克思主义妇女观、男女平等、基本国策及妇女先进典型的新闻宣传工作，调研妇女的思想状况，有针对性地开展妇女思想教育工作；指导和实施“五好文明家庭”创建活动和家庭文化建设，负责“三八”节庆祝和表彰工作；配合有关部门开展群众性的精神文明创建活动。</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城乡工作部：动员组织城乡妇女参与经济建设和社会发展，开发妇女人力资源；指导各级妇联组织搞好妇女文化科技培训和职业技能培训工作，开展社区妇女工作，推动社区建设、社区服务业的发展和再就业工作，促进妇女广泛平等就业，组织开展农村妇女“双学双比”活动及城镇妇女“巾帼建功”活动；承担“双学双比”女能手协会的日常工作。</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妇女儿童权益部：负责参与有关维护妇女儿童权益政策和地方性法规草案的拟定和修改；参与有关的普法工作，推动各级妇联依法维护妇女儿童权益工作；接受各渠道妇女投诉，为受害妇女提供法律服务，为贫弱残妇女提供法律援助；组织实施“春蕾计划”，开展助学活动；组织指导亲子教育工作开展，负责家庭教育协会工作；协调组织“六一”庆祝、慰问、咨询等系列活动；承担市妇女儿童工作委员会日常工作。</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2.组织架构： 妇联内设4个职能（部）室。包括办公室、组织宣传部、城乡工作部、妇女儿童权益部。</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3、人员情况：行政编制数5个、实际在职人数5个、其中：行政人员5个。</w:t>
      </w:r>
    </w:p>
    <w:p>
      <w:pPr>
        <w:spacing w:line="360" w:lineRule="auto"/>
        <w:ind w:firstLine="600" w:firstLineChars="200"/>
        <w:rPr>
          <w:rFonts w:hint="default" w:eastAsia="仿宋_GB2312"/>
          <w:color w:val="auto"/>
          <w:sz w:val="30"/>
          <w:lang w:val="en-US" w:eastAsia="zh-CN"/>
        </w:rPr>
      </w:pPr>
      <w:r>
        <w:rPr>
          <w:rFonts w:hint="eastAsia" w:eastAsia="仿宋_GB2312"/>
          <w:sz w:val="30"/>
          <w:lang w:val="en-US" w:eastAsia="zh-CN"/>
        </w:rPr>
        <w:t>4、资产情况：资产总额</w:t>
      </w:r>
      <w:r>
        <w:rPr>
          <w:rFonts w:hint="eastAsia" w:eastAsia="仿宋_GB2312"/>
          <w:color w:val="auto"/>
          <w:sz w:val="30"/>
          <w:u w:val="none"/>
          <w:lang w:val="en-US" w:eastAsia="zh-CN"/>
        </w:rPr>
        <w:t>8.4391</w:t>
      </w:r>
      <w:r>
        <w:rPr>
          <w:rFonts w:hint="eastAsia" w:eastAsia="仿宋_GB2312"/>
          <w:color w:val="auto"/>
          <w:sz w:val="30"/>
          <w:lang w:val="en-US" w:eastAsia="zh-CN"/>
        </w:rPr>
        <w:t>万元。其中包括通用设备5.0921万元，家具3.3470万元。</w:t>
      </w:r>
    </w:p>
    <w:p>
      <w:pPr>
        <w:spacing w:line="360" w:lineRule="auto"/>
        <w:ind w:firstLine="600" w:firstLineChars="200"/>
        <w:rPr>
          <w:rFonts w:eastAsia="仿宋_GB2312"/>
          <w:color w:val="auto"/>
          <w:sz w:val="30"/>
        </w:rPr>
      </w:pPr>
      <w:r>
        <w:rPr>
          <w:rFonts w:hint="eastAsia" w:eastAsia="仿宋_GB2312"/>
          <w:color w:val="auto"/>
          <w:sz w:val="30"/>
        </w:rPr>
        <w:t>（二）当年部门履职总体目标、</w:t>
      </w:r>
      <w:r>
        <w:rPr>
          <w:rFonts w:eastAsia="仿宋_GB2312"/>
          <w:color w:val="auto"/>
          <w:sz w:val="30"/>
        </w:rPr>
        <w:t>工作任务</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 xml:space="preserve">坚持以习近平新时代中国特色社会主义思想为统领，牢牢把握切实增强政治性、先进性、群众性的根本要求，牢牢把握联系和服务妇女这一工作生命线，围绕妇女所急、党政所需、妇联所能，顺应广大妇女对美好生活的新期待，创新工作，深化改革，动员凝聚全市妇女团结一致、奋发进取，不断推动我市妇女事业更新更快发展。 </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1、深入贯彻落实党的十九大精神，广泛开展“巾帼心向党”“巾帼建新功”“巾帼暖人心”三大系列活动。着眼于教育引领妇女听党话、跟党走，坚定走中国特色社会主义妇女发展道路，不断改进和加强妇女思想政治工作。持续组织“女性素质提升培训”活动，大力宣传各具特色的“最美女性”的思想境界和精神风貌，示范引领广大妇女在为党和国家事业做贡献的进程中，筑牢理想信念，创造出彩人生。</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2、完善市妇联直接服务妇女儿童和家庭的“六个中心”。即妇女创业创新服务中心、妇女儿童法律援助中心、妇女网络服务中心、家政服务中心、家庭教育指导服务中心、巾帼社团联谊指导服务中心，分别履行服务妇女创业就业、帮助妇女儿童依法维权、加强网上妇女工作、服务和推动家庭建设、联系指导女性社团等重要职能。</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3、创新家庭工作内容，打造家庭建设金招牌。全面落实习近平总书记“注重家庭、注重家教、注重家风”重要指示精神，充分发挥妇女在家庭生活中的独特作用，创新工作内容，引领妇女和家庭践行社会主义核心价值观，积极开展星级文明家庭创建、常态化推进“寻找最美家庭”活动；深化美丽庭院创建，开展美丽庭院示范户评比，重点培育中心户、示范街，以妇女讲习所为阵地，开展各种培训和实践分享，充分调动广大妇女参与创建活动的积极性，助推全市乡村振兴战略；充分发挥滦州市家庭教育协会作用，开展各种家庭教育讲座、培训、论坛，积极培育社区家长学校，实现家庭教育市、镇、村、学校、社区全面覆盖。</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4、深入开展“春蕾计划”及“贫困母亲”救助关爱活动。充分发挥妇联联系妇女、关爱儿童、服务家庭作用。以妇女儿童需求为导向，深入开展春蕾慰问表彰、贫困母亲走访慰问等活动，营造良好社会氛围。</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 xml:space="preserve"> 5、创新维权工作机制，维护社会和谐。加强市、镇、村三级妇女信访网络阵地建设和妇女信访代理员队伍建设，集中开展三级妇女信访代理员业务素质培训，不断深化妇女信访代理工作。加大反家庭暴力法和《河北省妇女权益保障法》的宣传，加强与法院、公安等部门的联合，深入落实“人身保护令”“告诫书”等制度的实施。</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6、创新妇联基层组织建设，不断夯实阵地建设。推进妇联基层组织区域化建设，对新当选的村妇联主席、兼职副主席、执委进行业务培训，不断夯实妇联干部的能力基础。落实党建带妇建，加强新领域、新业态、新阶层、新群体“四新”领域妇联组织建设工作，使基层妇联组织和工作最大限度覆盖各领域各阶层妇女群众。</w:t>
      </w:r>
    </w:p>
    <w:p>
      <w:pPr>
        <w:numPr>
          <w:ilvl w:val="0"/>
          <w:numId w:val="1"/>
        </w:numPr>
        <w:spacing w:line="360" w:lineRule="auto"/>
        <w:ind w:firstLine="600" w:firstLineChars="200"/>
        <w:rPr>
          <w:rFonts w:hint="eastAsia" w:eastAsia="仿宋_GB2312"/>
          <w:sz w:val="30"/>
          <w:szCs w:val="30"/>
        </w:rPr>
      </w:pPr>
      <w:r>
        <w:rPr>
          <w:rFonts w:hint="eastAsia" w:eastAsia="仿宋_GB2312"/>
          <w:sz w:val="30"/>
        </w:rPr>
        <w:t>当年部门</w:t>
      </w:r>
      <w:r>
        <w:rPr>
          <w:rFonts w:hint="eastAsia" w:eastAsia="仿宋_GB2312"/>
          <w:sz w:val="30"/>
          <w:szCs w:val="30"/>
        </w:rPr>
        <w:t>年度整体支出绩效目标</w:t>
      </w:r>
    </w:p>
    <w:p>
      <w:pPr>
        <w:spacing w:line="360" w:lineRule="auto"/>
        <w:ind w:firstLine="600" w:firstLineChars="200"/>
        <w:rPr>
          <w:rFonts w:hint="eastAsia" w:eastAsia="仿宋_GB2312"/>
          <w:sz w:val="30"/>
          <w:szCs w:val="30"/>
          <w:lang w:eastAsia="zh-CN"/>
        </w:rPr>
      </w:pPr>
      <w:r>
        <w:rPr>
          <w:rFonts w:hint="eastAsia" w:eastAsia="仿宋_GB2312"/>
          <w:sz w:val="30"/>
          <w:szCs w:val="30"/>
          <w:lang w:val="en-US" w:eastAsia="zh-CN"/>
        </w:rPr>
        <w:t xml:space="preserve">  1、</w:t>
      </w:r>
      <w:r>
        <w:rPr>
          <w:rFonts w:hint="eastAsia" w:eastAsia="仿宋_GB2312"/>
          <w:sz w:val="30"/>
          <w:szCs w:val="30"/>
        </w:rPr>
        <w:t>人员支出保障率</w:t>
      </w:r>
      <w:r>
        <w:rPr>
          <w:rFonts w:hint="eastAsia" w:eastAsia="仿宋_GB2312"/>
          <w:sz w:val="30"/>
          <w:szCs w:val="30"/>
          <w:lang w:val="en-US" w:eastAsia="zh-CN"/>
        </w:rPr>
        <w:t>达到100%</w:t>
      </w:r>
    </w:p>
    <w:p>
      <w:pPr>
        <w:spacing w:line="360" w:lineRule="auto"/>
        <w:ind w:firstLine="900" w:firstLineChars="300"/>
        <w:rPr>
          <w:rFonts w:hint="eastAsia" w:eastAsia="仿宋_GB2312"/>
          <w:sz w:val="30"/>
          <w:szCs w:val="30"/>
          <w:lang w:eastAsia="zh-CN"/>
        </w:rPr>
      </w:pPr>
      <w:r>
        <w:rPr>
          <w:rFonts w:hint="eastAsia" w:eastAsia="仿宋_GB2312"/>
          <w:sz w:val="30"/>
          <w:szCs w:val="30"/>
          <w:lang w:val="en-US" w:eastAsia="zh-CN"/>
        </w:rPr>
        <w:t>2、</w:t>
      </w:r>
      <w:r>
        <w:rPr>
          <w:rFonts w:hint="eastAsia" w:eastAsia="仿宋_GB2312"/>
          <w:sz w:val="30"/>
          <w:szCs w:val="30"/>
        </w:rPr>
        <w:t>日常公用支出控制率</w:t>
      </w:r>
      <w:r>
        <w:rPr>
          <w:rFonts w:hint="eastAsia" w:eastAsia="仿宋_GB2312"/>
          <w:sz w:val="30"/>
          <w:szCs w:val="30"/>
          <w:lang w:val="en-US" w:eastAsia="zh-CN"/>
        </w:rPr>
        <w:t>达到100%</w:t>
      </w:r>
    </w:p>
    <w:p>
      <w:pPr>
        <w:numPr>
          <w:ilvl w:val="0"/>
          <w:numId w:val="1"/>
        </w:numPr>
        <w:spacing w:line="360" w:lineRule="auto"/>
        <w:ind w:left="0" w:leftChars="0" w:firstLine="600" w:firstLineChars="200"/>
        <w:rPr>
          <w:rFonts w:hint="eastAsia" w:eastAsia="仿宋_GB2312"/>
          <w:sz w:val="30"/>
          <w:szCs w:val="30"/>
        </w:rPr>
      </w:pPr>
      <w:r>
        <w:rPr>
          <w:rFonts w:hint="eastAsia" w:eastAsia="仿宋_GB2312"/>
          <w:sz w:val="30"/>
          <w:szCs w:val="30"/>
        </w:rPr>
        <w:t>部门预算绩效管理开展情况</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40" w:firstLineChars="200"/>
        <w:jc w:val="left"/>
        <w:textAlignment w:val="auto"/>
        <w:outlineLvl w:val="0"/>
        <w:rPr>
          <w:rFonts w:hint="eastAsia" w:ascii="仿宋" w:hAnsi="仿宋" w:eastAsia="仿宋"/>
          <w:sz w:val="32"/>
          <w:lang w:val="en-US" w:eastAsia="zh-CN"/>
        </w:rPr>
      </w:pPr>
      <w:r>
        <w:rPr>
          <w:rFonts w:hint="eastAsia" w:ascii="仿宋" w:hAnsi="仿宋" w:eastAsia="仿宋"/>
          <w:sz w:val="32"/>
          <w:lang w:eastAsia="zh-CN"/>
        </w:rPr>
        <w:t>妇联</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年初预算安排</w:t>
      </w:r>
      <w:r>
        <w:rPr>
          <w:rFonts w:hint="eastAsia" w:ascii="仿宋" w:hAnsi="仿宋" w:eastAsia="仿宋"/>
          <w:sz w:val="32"/>
          <w:lang w:val="en-US" w:eastAsia="zh-CN"/>
        </w:rPr>
        <w:t>100.84</w:t>
      </w:r>
      <w:r>
        <w:rPr>
          <w:rFonts w:hint="eastAsia" w:ascii="仿宋" w:hAnsi="仿宋" w:eastAsia="仿宋"/>
          <w:sz w:val="32"/>
        </w:rPr>
        <w:t>万元，</w:t>
      </w:r>
      <w:r>
        <w:rPr>
          <w:rFonts w:hint="eastAsia" w:eastAsia="仿宋_GB2312"/>
          <w:sz w:val="30"/>
          <w:szCs w:val="30"/>
          <w:lang w:val="en-US" w:eastAsia="zh-CN"/>
        </w:rPr>
        <w:t>调整预算数101.87万元，</w:t>
      </w:r>
      <w:r>
        <w:rPr>
          <w:rFonts w:hint="eastAsia" w:ascii="仿宋_GB2312" w:hAnsi="仿宋" w:eastAsia="仿宋_GB2312"/>
          <w:sz w:val="32"/>
          <w:szCs w:val="32"/>
        </w:rPr>
        <w:t>其中一般公共预算拨款收入</w:t>
      </w:r>
      <w:r>
        <w:rPr>
          <w:rFonts w:hint="eastAsia" w:ascii="仿宋_GB2312" w:hAnsi="仿宋" w:eastAsia="仿宋_GB2312"/>
          <w:sz w:val="32"/>
          <w:szCs w:val="32"/>
          <w:lang w:val="en-US" w:eastAsia="zh-CN"/>
        </w:rPr>
        <w:t>101.87</w:t>
      </w:r>
      <w:r>
        <w:rPr>
          <w:rFonts w:hint="eastAsia" w:ascii="仿宋_GB2312" w:hAnsi="仿宋" w:eastAsia="仿宋_GB2312"/>
          <w:sz w:val="32"/>
          <w:szCs w:val="32"/>
        </w:rPr>
        <w:t>万元。</w:t>
      </w:r>
      <w:r>
        <w:rPr>
          <w:rFonts w:hint="eastAsia" w:ascii="仿宋" w:hAnsi="仿宋" w:eastAsia="仿宋"/>
          <w:sz w:val="32"/>
          <w:lang w:val="en-US" w:eastAsia="zh-CN"/>
        </w:rPr>
        <w:t>实际支出专项资金101.87万元，</w:t>
      </w:r>
      <w:r>
        <w:rPr>
          <w:rFonts w:hint="eastAsia" w:ascii="仿宋_GB2312" w:hAnsi="仿宋" w:eastAsia="仿宋_GB2312"/>
          <w:sz w:val="32"/>
          <w:szCs w:val="32"/>
        </w:rPr>
        <w:t>其中人员经费支出预算</w:t>
      </w:r>
      <w:r>
        <w:rPr>
          <w:rFonts w:hint="eastAsia" w:ascii="仿宋_GB2312" w:hAnsi="仿宋" w:eastAsia="仿宋_GB2312"/>
          <w:sz w:val="32"/>
          <w:szCs w:val="32"/>
          <w:lang w:val="en-US" w:eastAsia="zh-CN"/>
        </w:rPr>
        <w:t>65.29</w:t>
      </w:r>
      <w:r>
        <w:rPr>
          <w:rFonts w:hint="eastAsia" w:ascii="仿宋_GB2312" w:hAnsi="仿宋" w:eastAsia="仿宋_GB2312"/>
          <w:sz w:val="32"/>
          <w:szCs w:val="32"/>
        </w:rPr>
        <w:t>万元，日常公用经费支出预算</w:t>
      </w:r>
      <w:r>
        <w:rPr>
          <w:rFonts w:hint="eastAsia" w:ascii="仿宋_GB2312" w:hAnsi="仿宋" w:eastAsia="仿宋_GB2312"/>
          <w:sz w:val="32"/>
          <w:szCs w:val="32"/>
          <w:lang w:val="en-US" w:eastAsia="zh-CN"/>
        </w:rPr>
        <w:t>6.98</w:t>
      </w:r>
      <w:r>
        <w:rPr>
          <w:rFonts w:hint="eastAsia" w:ascii="仿宋_GB2312" w:hAnsi="仿宋" w:eastAsia="仿宋_GB2312"/>
          <w:sz w:val="32"/>
          <w:szCs w:val="32"/>
        </w:rPr>
        <w:t>万元，项目支出</w:t>
      </w:r>
      <w:r>
        <w:rPr>
          <w:rFonts w:hint="eastAsia" w:ascii="仿宋_GB2312" w:hAnsi="仿宋" w:eastAsia="仿宋_GB2312"/>
          <w:sz w:val="32"/>
          <w:szCs w:val="32"/>
          <w:lang w:val="en-US" w:eastAsia="zh-CN"/>
        </w:rPr>
        <w:t>29.6</w:t>
      </w:r>
      <w:r>
        <w:rPr>
          <w:rFonts w:hint="eastAsia" w:ascii="仿宋_GB2312" w:hAnsi="仿宋" w:eastAsia="仿宋_GB2312"/>
          <w:sz w:val="32"/>
          <w:szCs w:val="32"/>
        </w:rPr>
        <w:t>万元。</w:t>
      </w:r>
      <w:r>
        <w:rPr>
          <w:rFonts w:hint="eastAsia" w:ascii="仿宋" w:hAnsi="仿宋" w:eastAsia="仿宋"/>
          <w:sz w:val="32"/>
        </w:rPr>
        <w:t>预算执行率为</w:t>
      </w:r>
      <w:r>
        <w:rPr>
          <w:rFonts w:hint="eastAsia" w:ascii="仿宋" w:hAnsi="仿宋" w:eastAsia="仿宋"/>
          <w:sz w:val="32"/>
          <w:lang w:val="en-US" w:eastAsia="zh-CN"/>
        </w:rPr>
        <w:t>100</w:t>
      </w:r>
      <w:r>
        <w:rPr>
          <w:rFonts w:hint="eastAsia" w:ascii="仿宋" w:hAnsi="仿宋" w:eastAsia="仿宋"/>
          <w:sz w:val="32"/>
        </w:rPr>
        <w:t>%</w:t>
      </w:r>
      <w:r>
        <w:rPr>
          <w:rFonts w:hint="eastAsia" w:ascii="仿宋" w:hAnsi="仿宋" w:eastAsia="仿宋"/>
          <w:sz w:val="32"/>
          <w:lang w:eastAsia="zh-CN"/>
        </w:rPr>
        <w:t>。</w:t>
      </w:r>
      <w:r>
        <w:rPr>
          <w:rFonts w:hint="eastAsia" w:ascii="仿宋" w:hAnsi="仿宋" w:eastAsia="仿宋"/>
          <w:sz w:val="32"/>
        </w:rPr>
        <w:t>其中：</w:t>
      </w:r>
      <w:r>
        <w:rPr>
          <w:rFonts w:hint="eastAsia" w:ascii="仿宋" w:hAnsi="仿宋" w:eastAsia="仿宋"/>
          <w:sz w:val="32"/>
          <w:lang w:val="en-US" w:eastAsia="zh-CN"/>
        </w:rPr>
        <w:t>1、</w:t>
      </w:r>
      <w:r>
        <w:rPr>
          <w:rFonts w:hint="eastAsia" w:ascii="仿宋" w:hAnsi="仿宋" w:eastAsia="仿宋"/>
          <w:sz w:val="32"/>
          <w:lang w:eastAsia="zh-CN"/>
        </w:rPr>
        <w:t>“六个中心”活动经费（</w:t>
      </w:r>
      <w:r>
        <w:rPr>
          <w:rFonts w:hint="eastAsia" w:ascii="仿宋" w:hAnsi="仿宋" w:eastAsia="仿宋"/>
          <w:sz w:val="32"/>
          <w:lang w:val="en-US" w:eastAsia="zh-CN"/>
        </w:rPr>
        <w:t>4</w:t>
      </w:r>
      <w:r>
        <w:rPr>
          <w:rFonts w:hint="eastAsia" w:ascii="仿宋" w:hAnsi="仿宋" w:eastAsia="仿宋"/>
          <w:sz w:val="32"/>
          <w:lang w:eastAsia="zh-CN"/>
        </w:rPr>
        <w:t>-</w:t>
      </w:r>
      <w:r>
        <w:rPr>
          <w:rFonts w:hint="eastAsia" w:ascii="仿宋" w:hAnsi="仿宋" w:eastAsia="仿宋"/>
          <w:sz w:val="32"/>
          <w:lang w:val="en-US" w:eastAsia="zh-CN"/>
        </w:rPr>
        <w:t>346</w:t>
      </w:r>
      <w:r>
        <w:rPr>
          <w:rFonts w:hint="eastAsia" w:ascii="仿宋" w:hAnsi="仿宋" w:eastAsia="仿宋"/>
          <w:sz w:val="32"/>
          <w:lang w:eastAsia="zh-CN"/>
        </w:rPr>
        <w:t>）预算资金</w:t>
      </w:r>
      <w:r>
        <w:rPr>
          <w:rFonts w:hint="eastAsia" w:ascii="仿宋" w:hAnsi="仿宋" w:eastAsia="仿宋"/>
          <w:color w:val="auto"/>
          <w:sz w:val="32"/>
          <w:lang w:val="en-US" w:eastAsia="zh-CN"/>
        </w:rPr>
        <w:t>4.8万元，支出</w:t>
      </w:r>
      <w:r>
        <w:rPr>
          <w:rFonts w:hint="eastAsia" w:ascii="仿宋" w:hAnsi="仿宋" w:eastAsia="仿宋"/>
          <w:color w:val="auto"/>
          <w:sz w:val="32"/>
          <w:lang w:eastAsia="zh-CN"/>
        </w:rPr>
        <w:t>资金</w:t>
      </w:r>
      <w:r>
        <w:rPr>
          <w:rFonts w:hint="eastAsia" w:ascii="仿宋" w:hAnsi="仿宋" w:eastAsia="仿宋"/>
          <w:color w:val="auto"/>
          <w:sz w:val="32"/>
          <w:lang w:val="en-US" w:eastAsia="zh-CN"/>
        </w:rPr>
        <w:t>4.8万元，</w:t>
      </w:r>
      <w:r>
        <w:rPr>
          <w:rFonts w:hint="eastAsia" w:ascii="仿宋" w:hAnsi="仿宋" w:eastAsia="仿宋"/>
          <w:sz w:val="32"/>
        </w:rPr>
        <w:t>执行率</w:t>
      </w:r>
      <w:r>
        <w:rPr>
          <w:rFonts w:hint="eastAsia" w:ascii="仿宋" w:hAnsi="仿宋" w:eastAsia="仿宋"/>
          <w:sz w:val="32"/>
          <w:lang w:val="en-US" w:eastAsia="zh-CN"/>
        </w:rPr>
        <w:t>100%</w:t>
      </w:r>
      <w:r>
        <w:rPr>
          <w:rFonts w:hint="eastAsia" w:ascii="仿宋" w:hAnsi="仿宋" w:eastAsia="仿宋"/>
          <w:sz w:val="32"/>
        </w:rPr>
        <w:t>；</w:t>
      </w:r>
      <w:r>
        <w:rPr>
          <w:rFonts w:hint="eastAsia" w:ascii="仿宋" w:hAnsi="仿宋" w:eastAsia="仿宋"/>
          <w:sz w:val="32"/>
          <w:lang w:val="en-US" w:eastAsia="zh-CN"/>
        </w:rPr>
        <w:t>2、</w:t>
      </w:r>
      <w:r>
        <w:rPr>
          <w:rFonts w:hint="eastAsia" w:ascii="仿宋" w:hAnsi="仿宋" w:eastAsia="仿宋"/>
          <w:sz w:val="32"/>
          <w:lang w:eastAsia="zh-CN"/>
        </w:rPr>
        <w:t>冀财行【202</w:t>
      </w:r>
      <w:r>
        <w:rPr>
          <w:rFonts w:hint="eastAsia" w:ascii="仿宋" w:hAnsi="仿宋" w:eastAsia="仿宋"/>
          <w:sz w:val="32"/>
          <w:lang w:val="en-US" w:eastAsia="zh-CN"/>
        </w:rPr>
        <w:t>1</w:t>
      </w:r>
      <w:r>
        <w:rPr>
          <w:rFonts w:hint="eastAsia" w:ascii="仿宋" w:hAnsi="仿宋" w:eastAsia="仿宋"/>
          <w:sz w:val="32"/>
          <w:lang w:eastAsia="zh-CN"/>
        </w:rPr>
        <w:t>】</w:t>
      </w:r>
      <w:r>
        <w:rPr>
          <w:rFonts w:hint="eastAsia" w:ascii="仿宋" w:hAnsi="仿宋" w:eastAsia="仿宋"/>
          <w:sz w:val="32"/>
          <w:lang w:val="en-US" w:eastAsia="zh-CN"/>
        </w:rPr>
        <w:t>101</w:t>
      </w:r>
      <w:r>
        <w:rPr>
          <w:rFonts w:hint="eastAsia" w:ascii="仿宋" w:hAnsi="仿宋" w:eastAsia="仿宋"/>
          <w:sz w:val="32"/>
          <w:lang w:eastAsia="zh-CN"/>
        </w:rPr>
        <w:t>号关于提前下达202</w:t>
      </w:r>
      <w:r>
        <w:rPr>
          <w:rFonts w:hint="eastAsia" w:ascii="仿宋" w:hAnsi="仿宋" w:eastAsia="仿宋"/>
          <w:sz w:val="32"/>
          <w:lang w:val="en-US" w:eastAsia="zh-CN"/>
        </w:rPr>
        <w:t>2</w:t>
      </w:r>
      <w:r>
        <w:rPr>
          <w:rFonts w:hint="eastAsia" w:ascii="仿宋" w:hAnsi="仿宋" w:eastAsia="仿宋"/>
          <w:sz w:val="32"/>
          <w:lang w:eastAsia="zh-CN"/>
        </w:rPr>
        <w:t>年省级妇女之家建设专项资金的通知为省级示范妇女之家建设专项资金</w:t>
      </w:r>
      <w:r>
        <w:rPr>
          <w:rFonts w:hint="eastAsia" w:ascii="仿宋" w:hAnsi="仿宋" w:eastAsia="仿宋"/>
          <w:sz w:val="32"/>
          <w:lang w:val="en-US" w:eastAsia="zh-CN"/>
        </w:rPr>
        <w:t>8.5万元</w:t>
      </w:r>
      <w:r>
        <w:rPr>
          <w:rFonts w:hint="eastAsia" w:ascii="仿宋" w:hAnsi="仿宋" w:eastAsia="仿宋"/>
          <w:sz w:val="32"/>
          <w:lang w:eastAsia="zh-CN"/>
        </w:rPr>
        <w:t>，已建成；</w:t>
      </w:r>
      <w:r>
        <w:rPr>
          <w:rFonts w:hint="eastAsia" w:ascii="仿宋" w:hAnsi="仿宋" w:eastAsia="仿宋"/>
          <w:sz w:val="32"/>
          <w:lang w:val="en-US" w:eastAsia="zh-CN"/>
        </w:rPr>
        <w:t>3、</w:t>
      </w:r>
      <w:r>
        <w:rPr>
          <w:rFonts w:hint="eastAsia" w:ascii="仿宋" w:hAnsi="仿宋" w:eastAsia="仿宋"/>
          <w:sz w:val="32"/>
          <w:lang w:eastAsia="zh-CN"/>
        </w:rPr>
        <w:t>业务费（</w:t>
      </w:r>
      <w:r>
        <w:rPr>
          <w:rFonts w:hint="eastAsia" w:ascii="仿宋" w:hAnsi="仿宋" w:eastAsia="仿宋"/>
          <w:sz w:val="32"/>
          <w:lang w:val="en-US" w:eastAsia="zh-CN"/>
        </w:rPr>
        <w:t>4</w:t>
      </w:r>
      <w:r>
        <w:rPr>
          <w:rFonts w:hint="eastAsia" w:ascii="仿宋" w:hAnsi="仿宋" w:eastAsia="仿宋"/>
          <w:sz w:val="32"/>
          <w:lang w:eastAsia="zh-CN"/>
        </w:rPr>
        <w:t>-</w:t>
      </w:r>
      <w:r>
        <w:rPr>
          <w:rFonts w:hint="eastAsia" w:ascii="仿宋" w:hAnsi="仿宋" w:eastAsia="仿宋"/>
          <w:sz w:val="32"/>
          <w:lang w:val="en-US" w:eastAsia="zh-CN"/>
        </w:rPr>
        <w:t>344</w:t>
      </w:r>
      <w:r>
        <w:rPr>
          <w:rFonts w:hint="eastAsia" w:ascii="仿宋" w:hAnsi="仿宋" w:eastAsia="仿宋"/>
          <w:sz w:val="32"/>
          <w:lang w:eastAsia="zh-CN"/>
        </w:rPr>
        <w:t>）预算资金</w:t>
      </w:r>
      <w:r>
        <w:rPr>
          <w:rFonts w:hint="eastAsia" w:ascii="仿宋" w:hAnsi="仿宋" w:eastAsia="仿宋"/>
          <w:sz w:val="32"/>
          <w:lang w:val="en-US" w:eastAsia="zh-CN"/>
        </w:rPr>
        <w:t>12万元，支出资金12万元，执行率100%，用于召开三八节表彰座谈会、开展美丽庭院培训、春节慰问春雷女童、评选表彰滦州市最美家庭、完成两规终期监测等；4、</w:t>
      </w:r>
      <w:r>
        <w:rPr>
          <w:rFonts w:hint="eastAsia" w:ascii="仿宋" w:hAnsi="仿宋" w:eastAsia="仿宋"/>
          <w:sz w:val="32"/>
          <w:lang w:eastAsia="zh-CN"/>
        </w:rPr>
        <w:t>妇联专项活动经费4-3</w:t>
      </w:r>
      <w:r>
        <w:rPr>
          <w:rFonts w:hint="eastAsia" w:ascii="仿宋" w:hAnsi="仿宋" w:eastAsia="仿宋"/>
          <w:sz w:val="32"/>
          <w:lang w:val="en-US" w:eastAsia="zh-CN"/>
        </w:rPr>
        <w:t>45</w:t>
      </w:r>
      <w:r>
        <w:rPr>
          <w:rFonts w:hint="eastAsia" w:ascii="仿宋" w:hAnsi="仿宋" w:eastAsia="仿宋"/>
          <w:sz w:val="32"/>
          <w:lang w:eastAsia="zh-CN"/>
        </w:rPr>
        <w:t>预算资金</w:t>
      </w:r>
      <w:r>
        <w:rPr>
          <w:rFonts w:hint="eastAsia" w:ascii="仿宋" w:hAnsi="仿宋" w:eastAsia="仿宋"/>
          <w:sz w:val="32"/>
          <w:lang w:val="en-US" w:eastAsia="zh-CN"/>
        </w:rPr>
        <w:t>4万元，执行资金4万元，执行率100%，开展美丽庭院拉练评比活动、制作美丽庭院宣传门帘；5、4050就业人员经费预算资金0.3万元，支出0.3万元，用于4050就业人员劳务费</w:t>
      </w:r>
    </w:p>
    <w:p>
      <w:pPr>
        <w:spacing w:line="360" w:lineRule="auto"/>
        <w:ind w:firstLine="600" w:firstLineChars="200"/>
        <w:rPr>
          <w:rFonts w:eastAsia="仿宋_GB2312"/>
          <w:sz w:val="30"/>
          <w:szCs w:val="30"/>
        </w:rPr>
      </w:pPr>
      <w:r>
        <w:rPr>
          <w:rFonts w:hint="eastAsia" w:eastAsia="仿宋_GB2312"/>
          <w:sz w:val="30"/>
        </w:rPr>
        <w:t>（五）当年部门</w:t>
      </w:r>
      <w:r>
        <w:rPr>
          <w:rFonts w:hint="eastAsia" w:eastAsia="仿宋_GB2312"/>
          <w:sz w:val="30"/>
          <w:szCs w:val="30"/>
        </w:rPr>
        <w:t>预算</w:t>
      </w:r>
      <w:r>
        <w:rPr>
          <w:rFonts w:eastAsia="仿宋_GB2312"/>
          <w:sz w:val="30"/>
          <w:szCs w:val="30"/>
        </w:rPr>
        <w:t>及执行情况</w:t>
      </w:r>
    </w:p>
    <w:p>
      <w:pPr>
        <w:spacing w:line="360" w:lineRule="auto"/>
        <w:ind w:firstLine="600" w:firstLineChars="200"/>
        <w:rPr>
          <w:rFonts w:hint="eastAsia" w:ascii="仿宋_GB2312" w:hAnsi="仿宋" w:eastAsia="仿宋_GB2312"/>
          <w:sz w:val="32"/>
          <w:szCs w:val="32"/>
        </w:rPr>
      </w:pPr>
      <w:r>
        <w:rPr>
          <w:rFonts w:hint="eastAsia" w:eastAsia="仿宋_GB2312"/>
          <w:sz w:val="30"/>
          <w:szCs w:val="30"/>
          <w:lang w:val="en-US" w:eastAsia="zh-CN"/>
        </w:rPr>
        <w:t>1、1、年初预算100.84万元，调整预算数101.87万元，其中：</w:t>
      </w:r>
      <w:r>
        <w:rPr>
          <w:rFonts w:hint="eastAsia" w:ascii="仿宋_GB2312" w:hAnsi="仿宋" w:eastAsia="仿宋_GB2312"/>
          <w:sz w:val="32"/>
          <w:szCs w:val="32"/>
        </w:rPr>
        <w:t>人员经费支出预算</w:t>
      </w:r>
      <w:r>
        <w:rPr>
          <w:rFonts w:hint="eastAsia" w:ascii="仿宋_GB2312" w:hAnsi="仿宋" w:eastAsia="仿宋_GB2312"/>
          <w:sz w:val="32"/>
          <w:szCs w:val="32"/>
          <w:lang w:val="en-US" w:eastAsia="zh-CN"/>
        </w:rPr>
        <w:t>65.29</w:t>
      </w:r>
      <w:r>
        <w:rPr>
          <w:rFonts w:hint="eastAsia" w:ascii="仿宋_GB2312" w:hAnsi="仿宋" w:eastAsia="仿宋_GB2312"/>
          <w:sz w:val="32"/>
          <w:szCs w:val="32"/>
        </w:rPr>
        <w:t>万元，日常公用经费支出预算</w:t>
      </w:r>
      <w:r>
        <w:rPr>
          <w:rFonts w:hint="eastAsia" w:ascii="仿宋_GB2312" w:hAnsi="仿宋" w:eastAsia="仿宋_GB2312"/>
          <w:sz w:val="32"/>
          <w:szCs w:val="32"/>
          <w:lang w:val="en-US" w:eastAsia="zh-CN"/>
        </w:rPr>
        <w:t>6.98</w:t>
      </w:r>
      <w:r>
        <w:rPr>
          <w:rFonts w:hint="eastAsia" w:ascii="仿宋_GB2312" w:hAnsi="仿宋" w:eastAsia="仿宋_GB2312"/>
          <w:sz w:val="32"/>
          <w:szCs w:val="32"/>
        </w:rPr>
        <w:t>万元，项目支出</w:t>
      </w:r>
      <w:r>
        <w:rPr>
          <w:rFonts w:hint="eastAsia" w:ascii="仿宋_GB2312" w:hAnsi="仿宋" w:eastAsia="仿宋_GB2312"/>
          <w:sz w:val="32"/>
          <w:szCs w:val="32"/>
          <w:lang w:val="en-US" w:eastAsia="zh-CN"/>
        </w:rPr>
        <w:t>29.6</w:t>
      </w:r>
      <w:r>
        <w:rPr>
          <w:rFonts w:hint="eastAsia" w:ascii="仿宋_GB2312" w:hAnsi="仿宋" w:eastAsia="仿宋_GB2312"/>
          <w:sz w:val="32"/>
          <w:szCs w:val="32"/>
        </w:rPr>
        <w:t>万元。</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eastAsia="仿宋_GB2312"/>
          <w:sz w:val="30"/>
          <w:szCs w:val="30"/>
        </w:rPr>
      </w:pPr>
      <w:r>
        <w:rPr>
          <w:rFonts w:hint="eastAsia" w:eastAsia="仿宋_GB2312"/>
          <w:sz w:val="30"/>
          <w:szCs w:val="30"/>
          <w:lang w:val="en-US" w:eastAsia="zh-CN"/>
        </w:rPr>
        <w:t>2、预算执行情况，</w:t>
      </w:r>
      <w:r>
        <w:rPr>
          <w:rFonts w:hint="eastAsia" w:eastAsia="仿宋_GB2312"/>
          <w:sz w:val="30"/>
          <w:szCs w:val="30"/>
        </w:rPr>
        <w:t>我单位严格按照预算执行，无浪费。</w:t>
      </w:r>
    </w:p>
    <w:p>
      <w:pPr>
        <w:spacing w:line="360" w:lineRule="auto"/>
        <w:ind w:firstLine="600" w:firstLineChars="200"/>
        <w:rPr>
          <w:rFonts w:hint="eastAsia" w:ascii="黑体" w:eastAsia="黑体"/>
          <w:sz w:val="30"/>
        </w:rPr>
      </w:pPr>
    </w:p>
    <w:p>
      <w:pPr>
        <w:spacing w:line="360" w:lineRule="auto"/>
        <w:ind w:firstLine="600" w:firstLineChars="200"/>
        <w:rPr>
          <w:rFonts w:hint="eastAsia" w:ascii="黑体" w:eastAsia="黑体"/>
          <w:sz w:val="30"/>
        </w:rPr>
      </w:pPr>
      <w:r>
        <w:rPr>
          <w:rFonts w:hint="eastAsia" w:ascii="黑体" w:eastAsia="黑体"/>
          <w:sz w:val="30"/>
        </w:rPr>
        <w:t>二、部门整体支出绩效实现情况</w:t>
      </w:r>
    </w:p>
    <w:p>
      <w:pPr>
        <w:spacing w:line="360" w:lineRule="auto"/>
        <w:ind w:firstLine="600" w:firstLineChars="200"/>
        <w:rPr>
          <w:rFonts w:hint="eastAsia" w:eastAsia="仿宋_GB2312"/>
          <w:color w:val="auto"/>
          <w:sz w:val="30"/>
        </w:rPr>
      </w:pPr>
      <w:r>
        <w:rPr>
          <w:rFonts w:hint="eastAsia" w:eastAsia="仿宋_GB2312"/>
          <w:color w:val="auto"/>
          <w:sz w:val="30"/>
        </w:rPr>
        <w:t>（一）履职完成情况：</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深化妇女微家建设，新建妇女微家120个，组织基层妇女微家开展特色活动，发挥妇女讲习所的阵地作用，开展各界妇女座谈会、“巾帼心向党 奋斗新征程”主题宣传教育活动、各类优秀女性典型选树宣传活动、“服务企业、服务妇女、服务基层”活动、“千名执委姐妹连心”活动、三八妇女维权周活动、巾帼暖心志愿服务活动、“巾帼建新功”活动、“好家风好家训”主题活动和“庭院”创建等各类活动。2022年新建12个非公企业和18个社会组织妇女组织，建立网上妇联组织14个。</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开展首批“和美人家”创建行动，全面筑牢农村疫情防控家庭防线。印发《关于创建“和美人家”共筑幸福家园的倡议书》14万份，定期开展美丽庭院评选表彰活动。</w:t>
      </w:r>
      <w:r>
        <w:rPr>
          <w:rFonts w:hint="eastAsia" w:ascii="仿宋" w:hAnsi="仿宋" w:eastAsia="仿宋" w:cs="仿宋"/>
          <w:b w:val="0"/>
          <w:bCs w:val="0"/>
          <w:sz w:val="32"/>
          <w:szCs w:val="32"/>
          <w:lang w:val="en-US" w:eastAsia="zh-CN"/>
        </w:rPr>
        <w:t>2022年全市创建美丽庭院4982户，精品庭院1988户，创建“和美人家”9951户。在国家、省、市媒体刊发美丽庭院创建稿件27次。开展观摩拉练2次，十佳百优美丽庭院评选1次。</w:t>
      </w:r>
      <w:r>
        <w:rPr>
          <w:rFonts w:hint="eastAsia" w:ascii="仿宋" w:hAnsi="仿宋" w:eastAsia="仿宋" w:cs="仿宋"/>
          <w:sz w:val="32"/>
          <w:szCs w:val="32"/>
        </w:rPr>
        <w:t>三是组织开展家庭亲子朗读竞赛活动。滦州妇联开展线上亲子朗读竞赛活动。收到优秀作品165个，通过公众号对部分优秀作品进行了展播。表彰市级最美家庭28个。</w:t>
      </w:r>
      <w:r>
        <w:rPr>
          <w:rFonts w:hint="eastAsia" w:ascii="仿宋" w:hAnsi="仿宋" w:eastAsia="仿宋" w:cs="仿宋"/>
          <w:b w:val="0"/>
          <w:bCs w:val="0"/>
          <w:color w:val="000000"/>
          <w:sz w:val="32"/>
          <w:szCs w:val="32"/>
          <w:lang w:val="en-US" w:eastAsia="zh-CN"/>
        </w:rPr>
        <w:t>开展“巾帼心向党  乡村振兴显身手”绿色家庭创建评比表彰活动，以评比促提升，评选出20户“绿色家庭”。</w:t>
      </w:r>
      <w:r>
        <w:rPr>
          <w:rFonts w:hint="eastAsia" w:ascii="仿宋" w:hAnsi="仿宋" w:eastAsia="仿宋" w:cs="仿宋"/>
          <w:sz w:val="32"/>
          <w:szCs w:val="32"/>
          <w:lang w:val="en-US" w:eastAsia="zh-CN"/>
        </w:rPr>
        <w:t>2022年评选唐山市级基地2家，福嫂20名。</w:t>
      </w:r>
      <w:r>
        <w:rPr>
          <w:rFonts w:hint="eastAsia" w:ascii="仿宋" w:hAnsi="仿宋" w:eastAsia="仿宋" w:cs="仿宋"/>
          <w:b w:val="0"/>
          <w:bCs w:val="0"/>
          <w:color w:val="auto"/>
          <w:kern w:val="2"/>
          <w:sz w:val="32"/>
          <w:szCs w:val="32"/>
          <w:highlight w:val="none"/>
          <w:lang w:val="en-US" w:eastAsia="zh-CN" w:bidi="ar"/>
        </w:rPr>
        <w:t>三</w:t>
      </w:r>
      <w:r>
        <w:rPr>
          <w:rFonts w:hint="eastAsia" w:ascii="仿宋" w:hAnsi="仿宋" w:eastAsia="仿宋" w:cs="仿宋"/>
          <w:sz w:val="32"/>
          <w:szCs w:val="32"/>
          <w:lang w:val="en-US" w:eastAsia="zh-CN"/>
        </w:rPr>
        <w:t>是</w:t>
      </w:r>
      <w:r>
        <w:rPr>
          <w:rFonts w:hint="eastAsia" w:ascii="仿宋" w:hAnsi="仿宋" w:eastAsia="仿宋" w:cs="仿宋"/>
          <w:sz w:val="32"/>
          <w:szCs w:val="32"/>
        </w:rPr>
        <w:t>加强宣传引导。</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Times New Roman"/>
          <w:kern w:val="0"/>
          <w:sz w:val="32"/>
          <w:szCs w:val="24"/>
          <w:lang w:val="en-US" w:eastAsia="zh-CN" w:bidi="ar"/>
        </w:rPr>
        <w:t>3.完成低收入妇女“两癌”救助申报工作。通过市、镇、村三级妇联、民政、卫生部门层层审核，为8名患病妇女申请救助金8万元。为2名大病患儿申请每人申请救助金4000元。开展“童心向党 情暖六一”活动，入户慰问困境儿童，送去蛋糕、米面油和台灯。为17名困难女童申请助学金6800元。开</w:t>
      </w:r>
      <w:r>
        <w:rPr>
          <w:rFonts w:hint="eastAsia" w:ascii="仿宋" w:hAnsi="仿宋" w:eastAsia="仿宋" w:cs="仿宋"/>
          <w:b w:val="0"/>
          <w:bCs w:val="0"/>
          <w:sz w:val="32"/>
          <w:szCs w:val="32"/>
          <w:lang w:eastAsia="zh-CN"/>
        </w:rPr>
        <w:t>展</w:t>
      </w:r>
      <w:r>
        <w:rPr>
          <w:rFonts w:hint="eastAsia" w:ascii="仿宋" w:hAnsi="仿宋" w:eastAsia="仿宋" w:cs="仿宋"/>
          <w:b w:val="0"/>
          <w:bCs w:val="0"/>
          <w:sz w:val="32"/>
          <w:szCs w:val="32"/>
          <w:lang w:val="en-US" w:eastAsia="zh-CN"/>
        </w:rPr>
        <w:t xml:space="preserve">“喜迎二十大 </w:t>
      </w:r>
      <w:r>
        <w:rPr>
          <w:rFonts w:hint="eastAsia" w:ascii="仿宋" w:hAnsi="仿宋" w:eastAsia="仿宋" w:cs="仿宋"/>
          <w:b w:val="0"/>
          <w:bCs w:val="0"/>
          <w:sz w:val="32"/>
          <w:szCs w:val="32"/>
          <w:lang w:eastAsia="zh-CN"/>
        </w:rPr>
        <w:t>妇联执委走基层访村情</w:t>
      </w: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争当暑期</w:t>
      </w:r>
      <w:r>
        <w:rPr>
          <w:rFonts w:hint="eastAsia" w:ascii="仿宋" w:hAnsi="仿宋" w:eastAsia="仿宋" w:cs="仿宋"/>
          <w:b w:val="0"/>
          <w:bCs w:val="0"/>
          <w:sz w:val="32"/>
          <w:szCs w:val="32"/>
          <w:lang w:val="en-US" w:eastAsia="zh-CN"/>
        </w:rPr>
        <w:t>爱心妈妈”活动，对贫困、残疾、留守、流动妇女儿童和单亲、失亲、矛盾多的家庭开展关爱帮扶，不断促进困境留守儿童健康成长。</w:t>
      </w:r>
    </w:p>
    <w:p>
      <w:pPr>
        <w:numPr>
          <w:ilvl w:val="0"/>
          <w:numId w:val="0"/>
        </w:numPr>
        <w:ind w:firstLine="600" w:firstLineChars="200"/>
        <w:rPr>
          <w:rFonts w:hint="eastAsia" w:ascii="仿宋" w:hAnsi="仿宋" w:eastAsia="仿宋" w:cs="Arial"/>
          <w:color w:val="333333"/>
          <w:sz w:val="30"/>
          <w:szCs w:val="30"/>
          <w:lang w:eastAsia="zh-CN"/>
        </w:rPr>
      </w:pPr>
      <w:r>
        <w:rPr>
          <w:rFonts w:hint="eastAsia" w:ascii="仿宋" w:hAnsi="仿宋" w:eastAsia="仿宋" w:cs="Arial"/>
          <w:color w:val="333333"/>
          <w:kern w:val="0"/>
          <w:sz w:val="30"/>
          <w:szCs w:val="30"/>
          <w:lang w:val="en-US" w:eastAsia="zh-CN"/>
        </w:rPr>
        <w:t>4.</w:t>
      </w:r>
      <w:r>
        <w:rPr>
          <w:rFonts w:ascii="仿宋" w:hAnsi="仿宋" w:eastAsia="仿宋" w:cs="Arial"/>
          <w:color w:val="333333"/>
          <w:kern w:val="0"/>
          <w:sz w:val="30"/>
          <w:szCs w:val="30"/>
        </w:rPr>
        <w:t>在“三八”国际劳动妇女节</w:t>
      </w:r>
      <w:r>
        <w:rPr>
          <w:rFonts w:hint="eastAsia" w:ascii="仿宋" w:hAnsi="仿宋" w:eastAsia="仿宋" w:cs="Arial"/>
          <w:color w:val="333333"/>
          <w:kern w:val="0"/>
          <w:sz w:val="30"/>
          <w:szCs w:val="30"/>
          <w:lang w:eastAsia="zh-CN"/>
        </w:rPr>
        <w:t>来临之际</w:t>
      </w:r>
      <w:r>
        <w:rPr>
          <w:rFonts w:ascii="仿宋" w:hAnsi="仿宋" w:eastAsia="仿宋" w:cs="Arial"/>
          <w:color w:val="333333"/>
          <w:kern w:val="0"/>
          <w:sz w:val="30"/>
          <w:szCs w:val="30"/>
        </w:rPr>
        <w:t>，为引导广大妇女尊法学法守法用法，</w:t>
      </w:r>
      <w:r>
        <w:rPr>
          <w:rFonts w:hint="eastAsia" w:ascii="仿宋" w:hAnsi="仿宋" w:eastAsia="仿宋" w:cs="Arial"/>
          <w:color w:val="333333"/>
          <w:kern w:val="0"/>
          <w:sz w:val="30"/>
          <w:szCs w:val="30"/>
        </w:rPr>
        <w:t>市妇联</w:t>
      </w:r>
      <w:r>
        <w:rPr>
          <w:rFonts w:ascii="仿宋" w:hAnsi="仿宋" w:eastAsia="仿宋" w:cs="Arial"/>
          <w:color w:val="333333"/>
          <w:kern w:val="0"/>
          <w:sz w:val="30"/>
          <w:szCs w:val="30"/>
        </w:rPr>
        <w:t>在</w:t>
      </w:r>
      <w:r>
        <w:rPr>
          <w:rFonts w:hint="eastAsia" w:ascii="仿宋" w:hAnsi="仿宋" w:eastAsia="仿宋" w:cs="Arial"/>
          <w:color w:val="333333"/>
          <w:kern w:val="0"/>
          <w:sz w:val="30"/>
          <w:szCs w:val="30"/>
        </w:rPr>
        <w:t>全市</w:t>
      </w:r>
      <w:r>
        <w:rPr>
          <w:rFonts w:ascii="仿宋" w:hAnsi="仿宋" w:eastAsia="仿宋" w:cs="Arial"/>
          <w:color w:val="333333"/>
          <w:kern w:val="0"/>
          <w:sz w:val="30"/>
          <w:szCs w:val="30"/>
        </w:rPr>
        <w:t>开展202</w:t>
      </w:r>
      <w:r>
        <w:rPr>
          <w:rFonts w:hint="eastAsia" w:ascii="仿宋" w:hAnsi="仿宋" w:eastAsia="仿宋" w:cs="Arial"/>
          <w:color w:val="333333"/>
          <w:kern w:val="0"/>
          <w:sz w:val="30"/>
          <w:szCs w:val="30"/>
          <w:lang w:val="en-US" w:eastAsia="zh-CN"/>
        </w:rPr>
        <w:t>2</w:t>
      </w:r>
      <w:r>
        <w:rPr>
          <w:rFonts w:ascii="仿宋" w:hAnsi="仿宋" w:eastAsia="仿宋" w:cs="Arial"/>
          <w:color w:val="333333"/>
          <w:kern w:val="0"/>
          <w:sz w:val="30"/>
          <w:szCs w:val="30"/>
        </w:rPr>
        <w:t>年“三八”妇女维权周活动。</w:t>
      </w:r>
      <w:r>
        <w:rPr>
          <w:rFonts w:hint="eastAsia" w:ascii="仿宋" w:hAnsi="仿宋" w:eastAsia="仿宋" w:cs="Arial"/>
          <w:color w:val="333333"/>
          <w:sz w:val="30"/>
          <w:szCs w:val="30"/>
          <w:lang w:val="en-US" w:eastAsia="zh-CN"/>
        </w:rPr>
        <w:t>利用“三八”维权周</w:t>
      </w:r>
      <w:r>
        <w:rPr>
          <w:rFonts w:hint="eastAsia" w:ascii="仿宋" w:hAnsi="仿宋" w:eastAsia="仿宋" w:cs="Arial"/>
          <w:color w:val="333333"/>
          <w:sz w:val="30"/>
          <w:szCs w:val="30"/>
        </w:rPr>
        <w:t>开展</w:t>
      </w:r>
      <w:r>
        <w:rPr>
          <w:rFonts w:ascii="仿宋" w:hAnsi="仿宋" w:eastAsia="仿宋" w:cs="Arial"/>
          <w:color w:val="333333"/>
          <w:sz w:val="30"/>
          <w:szCs w:val="30"/>
        </w:rPr>
        <w:t>“普法宣传进社区,法律服务在身边”活动</w:t>
      </w:r>
      <w:r>
        <w:rPr>
          <w:rFonts w:hint="eastAsia" w:ascii="仿宋" w:hAnsi="仿宋" w:eastAsia="仿宋" w:cs="Arial"/>
          <w:color w:val="333333"/>
          <w:sz w:val="30"/>
          <w:szCs w:val="30"/>
        </w:rPr>
        <w:t>，采取进社区、进集市、入户等形式，开展《妇女权益保障法》《未成年人保护法》《反家庭暴力法》等法律法规宣传活动，</w:t>
      </w:r>
      <w:r>
        <w:rPr>
          <w:rFonts w:ascii="仿宋" w:hAnsi="仿宋" w:eastAsia="仿宋" w:cs="Arial"/>
          <w:color w:val="333333"/>
          <w:sz w:val="30"/>
          <w:szCs w:val="30"/>
        </w:rPr>
        <w:t>发放各类宣传材料</w:t>
      </w:r>
      <w:r>
        <w:rPr>
          <w:rFonts w:hint="eastAsia" w:ascii="仿宋" w:hAnsi="仿宋" w:eastAsia="仿宋" w:cs="Arial"/>
          <w:color w:val="333333"/>
          <w:sz w:val="30"/>
          <w:szCs w:val="30"/>
        </w:rPr>
        <w:t>3000</w:t>
      </w:r>
      <w:r>
        <w:rPr>
          <w:rFonts w:ascii="仿宋" w:hAnsi="仿宋" w:eastAsia="仿宋" w:cs="Arial"/>
          <w:color w:val="333333"/>
          <w:sz w:val="30"/>
          <w:szCs w:val="30"/>
        </w:rPr>
        <w:t>余份</w:t>
      </w:r>
      <w:r>
        <w:rPr>
          <w:rFonts w:hint="eastAsia" w:ascii="仿宋" w:hAnsi="仿宋" w:eastAsia="仿宋" w:cs="Arial"/>
          <w:color w:val="333333"/>
          <w:sz w:val="30"/>
          <w:szCs w:val="30"/>
          <w:lang w:eastAsia="zh-CN"/>
        </w:rPr>
        <w:t>。</w:t>
      </w:r>
    </w:p>
    <w:p>
      <w:pPr>
        <w:keepNext w:val="0"/>
        <w:keepLines w:val="0"/>
        <w:pageBreakBefore w:val="0"/>
        <w:kinsoku/>
        <w:wordWrap/>
        <w:overflowPunct/>
        <w:topLinePunct w:val="0"/>
        <w:autoSpaceDE/>
        <w:autoSpaceDN/>
        <w:bidi w:val="0"/>
        <w:adjustRightInd/>
        <w:snapToGrid w:val="0"/>
        <w:spacing w:line="580" w:lineRule="exact"/>
        <w:ind w:firstLine="640" w:firstLineChars="200"/>
        <w:textAlignment w:val="auto"/>
        <w:rPr>
          <w:rFonts w:hint="eastAsia" w:ascii="仿宋" w:hAnsi="仿宋" w:eastAsia="仿宋" w:cs="宋体"/>
          <w:color w:val="000000"/>
          <w:kern w:val="0"/>
          <w:sz w:val="32"/>
          <w:szCs w:val="32"/>
          <w:lang w:val="en-US" w:eastAsia="zh-CN" w:bidi="ar-SA"/>
        </w:rPr>
      </w:pPr>
      <w:r>
        <w:rPr>
          <w:rFonts w:hint="eastAsia" w:ascii="仿宋_GB2312" w:hAnsi="仿宋" w:eastAsia="仿宋_GB2312"/>
          <w:sz w:val="32"/>
          <w:szCs w:val="32"/>
          <w:lang w:val="en-US" w:eastAsia="zh-CN"/>
        </w:rPr>
        <w:t>5、</w:t>
      </w:r>
      <w:r>
        <w:rPr>
          <w:rFonts w:hint="eastAsia" w:ascii="仿宋" w:hAnsi="仿宋" w:eastAsia="仿宋" w:cs="宋体"/>
          <w:color w:val="000000"/>
          <w:kern w:val="0"/>
          <w:sz w:val="32"/>
          <w:szCs w:val="32"/>
          <w:lang w:val="en-US" w:eastAsia="zh-CN" w:bidi="ar-SA"/>
        </w:rPr>
        <w:t>高标准完成省示范妇女之家建设。对杨柳庄镇省级“示范妇女之家”建设进行定期督导，合理利用省妇联专项资金8.5万元,按照高标准、高质量建设要求顺利完成建设工作。</w:t>
      </w:r>
    </w:p>
    <w:p>
      <w:pPr>
        <w:keepNext w:val="0"/>
        <w:keepLines w:val="0"/>
        <w:pageBreakBefore w:val="0"/>
        <w:kinsoku/>
        <w:wordWrap/>
        <w:overflowPunct/>
        <w:topLinePunct w:val="0"/>
        <w:autoSpaceDE/>
        <w:autoSpaceDN/>
        <w:bidi w:val="0"/>
        <w:adjustRightInd/>
        <w:snapToGrid w:val="0"/>
        <w:spacing w:line="580" w:lineRule="exact"/>
        <w:ind w:firstLine="600" w:firstLineChars="200"/>
        <w:textAlignment w:val="auto"/>
        <w:rPr>
          <w:rFonts w:hint="eastAsia" w:ascii="仿宋" w:hAnsi="仿宋" w:eastAsia="仿宋" w:cs="仿宋"/>
          <w:b w:val="0"/>
          <w:bCs w:val="0"/>
          <w:color w:val="auto"/>
          <w:kern w:val="2"/>
          <w:sz w:val="32"/>
          <w:szCs w:val="32"/>
          <w:highlight w:val="none"/>
          <w:lang w:val="en-US" w:eastAsia="zh-CN" w:bidi="ar"/>
        </w:rPr>
      </w:pPr>
      <w:r>
        <w:rPr>
          <w:rFonts w:hint="eastAsia" w:eastAsia="仿宋_GB2312"/>
          <w:sz w:val="30"/>
        </w:rPr>
        <w:t>（二）履职效果情况</w:t>
      </w:r>
      <w:r>
        <w:rPr>
          <w:rFonts w:eastAsia="仿宋_GB2312"/>
          <w:sz w:val="30"/>
        </w:rPr>
        <w:t>：</w:t>
      </w:r>
      <w:r>
        <w:rPr>
          <w:rFonts w:hint="eastAsia" w:ascii="仿宋" w:hAnsi="仿宋" w:eastAsia="仿宋" w:cs="仿宋"/>
          <w:color w:val="000000"/>
          <w:sz w:val="32"/>
          <w:szCs w:val="32"/>
          <w:lang w:eastAsia="zh-CN"/>
        </w:rPr>
        <w:t>充分发挥好妇联干部在乡村振兴、社会治理和妇女儿童工作中的积极作用。</w:t>
      </w:r>
      <w:r>
        <w:rPr>
          <w:rFonts w:ascii="仿宋" w:hAnsi="仿宋" w:eastAsia="仿宋" w:cs="Arial"/>
          <w:color w:val="333333"/>
          <w:sz w:val="30"/>
          <w:szCs w:val="30"/>
        </w:rPr>
        <w:t>促进</w:t>
      </w:r>
      <w:r>
        <w:rPr>
          <w:rFonts w:hint="eastAsia" w:ascii="仿宋" w:hAnsi="仿宋" w:eastAsia="仿宋" w:cs="Arial"/>
          <w:color w:val="333333"/>
          <w:sz w:val="30"/>
          <w:szCs w:val="30"/>
          <w:lang w:eastAsia="zh-CN"/>
        </w:rPr>
        <w:t>了</w:t>
      </w:r>
      <w:r>
        <w:rPr>
          <w:rFonts w:ascii="仿宋" w:hAnsi="仿宋" w:eastAsia="仿宋" w:cs="Arial"/>
          <w:color w:val="333333"/>
          <w:sz w:val="30"/>
          <w:szCs w:val="30"/>
        </w:rPr>
        <w:t>广大妇女群众和家庭提高法治保护的意识和依法维权的能力。</w:t>
      </w:r>
      <w:r>
        <w:rPr>
          <w:rFonts w:hint="eastAsia" w:ascii="仿宋" w:hAnsi="仿宋" w:eastAsia="仿宋" w:cs="仿宋"/>
          <w:b w:val="0"/>
          <w:bCs w:val="0"/>
          <w:color w:val="auto"/>
          <w:kern w:val="2"/>
          <w:sz w:val="32"/>
          <w:szCs w:val="32"/>
          <w:highlight w:val="none"/>
          <w:lang w:val="en-US" w:eastAsia="zh-CN" w:bidi="ar"/>
        </w:rPr>
        <w:t>2022年</w:t>
      </w:r>
      <w:r>
        <w:rPr>
          <w:rFonts w:hint="eastAsia" w:ascii="仿宋" w:hAnsi="仿宋" w:eastAsia="仿宋" w:cs="仿宋_GB2312"/>
          <w:color w:val="000000"/>
          <w:sz w:val="32"/>
          <w:szCs w:val="32"/>
        </w:rPr>
        <w:t>市妇联围绕中心、服务大局，</w:t>
      </w:r>
      <w:r>
        <w:rPr>
          <w:rFonts w:hint="eastAsia" w:ascii="仿宋" w:hAnsi="仿宋" w:eastAsia="仿宋" w:cs="仿宋_GB2312"/>
          <w:color w:val="000000"/>
          <w:sz w:val="32"/>
          <w:szCs w:val="32"/>
          <w:shd w:val="clear" w:color="auto" w:fill="FFFFFF"/>
        </w:rPr>
        <w:t>充分发挥妇</w:t>
      </w:r>
      <w:r>
        <w:rPr>
          <w:rFonts w:hint="eastAsia" w:ascii="仿宋" w:hAnsi="仿宋" w:eastAsia="仿宋" w:cs="仿宋"/>
          <w:b w:val="0"/>
          <w:bCs w:val="0"/>
          <w:color w:val="auto"/>
          <w:kern w:val="2"/>
          <w:sz w:val="32"/>
          <w:szCs w:val="32"/>
          <w:highlight w:val="none"/>
          <w:lang w:val="en-US" w:eastAsia="zh-CN" w:bidi="ar"/>
        </w:rPr>
        <w:t>联组织优势，以服务妇女儿童为导向，拓展工作思路，扎实做好各项工作。</w:t>
      </w:r>
    </w:p>
    <w:p>
      <w:pPr>
        <w:spacing w:line="360" w:lineRule="auto"/>
        <w:ind w:firstLine="600" w:firstLineChars="200"/>
        <w:rPr>
          <w:rFonts w:eastAsia="仿宋_GB2312"/>
          <w:sz w:val="30"/>
        </w:rPr>
      </w:pPr>
      <w:r>
        <w:rPr>
          <w:rFonts w:hint="eastAsia" w:eastAsia="仿宋_GB2312"/>
          <w:sz w:val="30"/>
        </w:rPr>
        <w:t>（三）</w:t>
      </w:r>
      <w:r>
        <w:rPr>
          <w:rFonts w:eastAsia="仿宋_GB2312"/>
          <w:sz w:val="30"/>
        </w:rPr>
        <w:t>社会满意度及可持续性影响</w:t>
      </w:r>
    </w:p>
    <w:p>
      <w:pPr>
        <w:keepNext w:val="0"/>
        <w:keepLines w:val="0"/>
        <w:pageBreakBefore w:val="0"/>
        <w:kinsoku/>
        <w:wordWrap/>
        <w:overflowPunct/>
        <w:topLinePunct w:val="0"/>
        <w:autoSpaceDE/>
        <w:autoSpaceDN/>
        <w:bidi w:val="0"/>
        <w:adjustRightInd/>
        <w:snapToGrid w:val="0"/>
        <w:spacing w:line="580" w:lineRule="exact"/>
        <w:ind w:firstLine="640" w:firstLineChars="200"/>
        <w:textAlignment w:val="auto"/>
        <w:rPr>
          <w:rFonts w:hint="default" w:ascii="仿宋" w:hAnsi="仿宋" w:eastAsia="仿宋" w:cs="宋体"/>
          <w:color w:val="000000"/>
          <w:kern w:val="0"/>
          <w:sz w:val="32"/>
          <w:szCs w:val="32"/>
          <w:lang w:val="en-US" w:eastAsia="zh-CN" w:bidi="ar-SA"/>
        </w:rPr>
      </w:pPr>
      <w:r>
        <w:rPr>
          <w:rFonts w:hint="eastAsia" w:ascii="仿宋" w:hAnsi="仿宋" w:eastAsia="仿宋" w:cs="宋体"/>
          <w:color w:val="000000"/>
          <w:kern w:val="0"/>
          <w:sz w:val="32"/>
          <w:szCs w:val="32"/>
          <w:lang w:val="en-US" w:eastAsia="zh-CN" w:bidi="ar-SA"/>
        </w:rPr>
        <w:t>群众满意度测评100%。</w:t>
      </w:r>
    </w:p>
    <w:p>
      <w:pPr>
        <w:spacing w:line="360" w:lineRule="auto"/>
        <w:ind w:firstLine="600" w:firstLineChars="200"/>
        <w:rPr>
          <w:rFonts w:eastAsia="仿宋_GB2312"/>
          <w:sz w:val="30"/>
        </w:rPr>
      </w:pPr>
    </w:p>
    <w:p>
      <w:pPr>
        <w:spacing w:line="360" w:lineRule="auto"/>
        <w:ind w:firstLine="600" w:firstLineChars="200"/>
        <w:rPr>
          <w:rFonts w:ascii="黑体" w:eastAsia="黑体"/>
          <w:sz w:val="30"/>
        </w:rPr>
      </w:pPr>
      <w:r>
        <w:rPr>
          <w:rFonts w:hint="eastAsia" w:ascii="黑体" w:eastAsia="黑体"/>
          <w:sz w:val="30"/>
        </w:rPr>
        <w:t>三、部门整体支出绩效中存</w:t>
      </w:r>
      <w:r>
        <w:rPr>
          <w:rFonts w:ascii="黑体" w:eastAsia="黑体"/>
          <w:sz w:val="30"/>
        </w:rPr>
        <w:t>在问题</w:t>
      </w:r>
      <w:r>
        <w:rPr>
          <w:rFonts w:hint="eastAsia" w:ascii="黑体" w:eastAsia="黑体"/>
          <w:sz w:val="30"/>
        </w:rPr>
        <w:t>及</w:t>
      </w:r>
      <w:r>
        <w:rPr>
          <w:rFonts w:ascii="黑体" w:eastAsia="黑体"/>
          <w:sz w:val="30"/>
        </w:rPr>
        <w:t>改进措施</w:t>
      </w:r>
    </w:p>
    <w:p>
      <w:pPr>
        <w:spacing w:line="360" w:lineRule="auto"/>
        <w:ind w:firstLine="600" w:firstLineChars="200"/>
        <w:rPr>
          <w:rFonts w:eastAsia="仿宋_GB2312"/>
          <w:sz w:val="30"/>
        </w:rPr>
      </w:pPr>
      <w:r>
        <w:rPr>
          <w:rFonts w:hint="eastAsia" w:eastAsia="仿宋_GB2312"/>
          <w:sz w:val="30"/>
        </w:rPr>
        <w:t>（一）</w:t>
      </w:r>
      <w:r>
        <w:rPr>
          <w:rFonts w:eastAsia="仿宋_GB2312"/>
          <w:sz w:val="30"/>
        </w:rPr>
        <w:t>主要问题</w:t>
      </w:r>
      <w:r>
        <w:rPr>
          <w:rFonts w:hint="eastAsia" w:eastAsia="仿宋_GB2312"/>
          <w:sz w:val="30"/>
        </w:rPr>
        <w:t>及</w:t>
      </w:r>
      <w:r>
        <w:rPr>
          <w:rFonts w:eastAsia="仿宋_GB2312"/>
          <w:sz w:val="30"/>
        </w:rPr>
        <w:t>原因分析</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1）预算绩效观念不深入。在日常财务工作中存在着一定程度的“重分配、轻管理、重支出、轻绩效”的情况，造成该问题的主要原因是自身绩效理念较薄弱，单位绩效目标编制仍有不足，需要进一步加强对资金绩效管理的重视程度。</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2）预算绩效规范管理有待加强。由于单位编制受限，单位人员少且缺少财务专业人员，绩效管理工作既没有现成的经验可供借鉴，又缺乏专业性很强的技能储备，只能是边工作、边学习、边积累，短期内部分工作难以做到程序规范、管理科学，难以满足当前绩效管理要求。</w:t>
      </w:r>
    </w:p>
    <w:p>
      <w:pPr>
        <w:numPr>
          <w:numId w:val="0"/>
        </w:numPr>
        <w:spacing w:line="360" w:lineRule="auto"/>
        <w:ind w:firstLine="600" w:firstLineChars="200"/>
        <w:rPr>
          <w:rFonts w:eastAsia="仿宋_GB2312"/>
          <w:sz w:val="30"/>
        </w:rPr>
      </w:pPr>
      <w:r>
        <w:rPr>
          <w:rFonts w:hint="eastAsia" w:eastAsia="仿宋_GB2312"/>
          <w:sz w:val="30"/>
        </w:rPr>
        <w:t>（</w:t>
      </w:r>
      <w:r>
        <w:rPr>
          <w:rFonts w:hint="eastAsia" w:eastAsia="仿宋_GB2312"/>
          <w:sz w:val="30"/>
          <w:lang w:eastAsia="zh-CN"/>
        </w:rPr>
        <w:t>二</w:t>
      </w:r>
      <w:bookmarkStart w:id="0" w:name="_GoBack"/>
      <w:bookmarkEnd w:id="0"/>
      <w:r>
        <w:rPr>
          <w:rFonts w:hint="eastAsia" w:eastAsia="仿宋_GB2312"/>
          <w:sz w:val="30"/>
        </w:rPr>
        <w:t>）</w:t>
      </w:r>
      <w:r>
        <w:rPr>
          <w:rFonts w:eastAsia="仿宋_GB2312"/>
          <w:sz w:val="30"/>
        </w:rPr>
        <w:t>改</w:t>
      </w:r>
      <w:r>
        <w:rPr>
          <w:rFonts w:hint="eastAsia" w:eastAsia="仿宋_GB2312"/>
          <w:sz w:val="30"/>
        </w:rPr>
        <w:t>进</w:t>
      </w:r>
      <w:r>
        <w:rPr>
          <w:rFonts w:eastAsia="仿宋_GB2312"/>
          <w:sz w:val="30"/>
        </w:rPr>
        <w:t>的方向</w:t>
      </w:r>
      <w:r>
        <w:rPr>
          <w:rFonts w:hint="eastAsia" w:eastAsia="仿宋_GB2312"/>
          <w:sz w:val="30"/>
        </w:rPr>
        <w:t>和具体</w:t>
      </w:r>
      <w:r>
        <w:rPr>
          <w:rFonts w:eastAsia="仿宋_GB2312"/>
          <w:sz w:val="30"/>
        </w:rPr>
        <w:t>措施</w:t>
      </w:r>
    </w:p>
    <w:p>
      <w:pPr>
        <w:keepNext w:val="0"/>
        <w:keepLines w:val="0"/>
        <w:pageBreakBefore w:val="0"/>
        <w:kinsoku/>
        <w:wordWrap/>
        <w:overflowPunct/>
        <w:topLinePunct w:val="0"/>
        <w:autoSpaceDE/>
        <w:autoSpaceDN/>
        <w:bidi w:val="0"/>
        <w:adjustRightInd/>
        <w:snapToGrid/>
        <w:spacing w:beforeAutospacing="0" w:afterAutospacing="0" w:line="580" w:lineRule="exact"/>
        <w:jc w:val="left"/>
        <w:textAlignment w:val="auto"/>
        <w:rPr>
          <w:rFonts w:hint="eastAsia" w:eastAsia="仿宋_GB2312"/>
          <w:sz w:val="30"/>
          <w:lang w:val="en-US" w:eastAsia="zh-CN"/>
        </w:rPr>
      </w:pPr>
      <w:r>
        <w:rPr>
          <w:rFonts w:hint="eastAsia" w:eastAsia="仿宋_GB2312"/>
          <w:sz w:val="30"/>
          <w:lang w:val="en-US" w:eastAsia="zh-CN"/>
        </w:rPr>
        <w:t>（1）进一步增强绩效管理理念。在管理和使用预算资金的过程中，将更加突出资金使用绩效，按照绩效评价原则，开展资金安全性、规范性的监督，确保资金的使用符合绩效管理要求。</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（2）进一步严格财务管理制度。严格遵守财务管理法律法规，严格执行内部控制规范，确保资金使用、管理、监督等各个环节有章可循，从制度上管理好用好每笔资金。</w:t>
      </w:r>
    </w:p>
    <w:p>
      <w:pPr>
        <w:keepNext w:val="0"/>
        <w:keepLines w:val="0"/>
        <w:pageBreakBefore w:val="0"/>
        <w:kinsoku/>
        <w:wordWrap/>
        <w:overflowPunct/>
        <w:topLinePunct w:val="0"/>
        <w:autoSpaceDE/>
        <w:autoSpaceDN/>
        <w:bidi w:val="0"/>
        <w:adjustRightInd/>
        <w:snapToGrid/>
        <w:spacing w:beforeAutospacing="0" w:afterAutospacing="0" w:line="580" w:lineRule="exact"/>
        <w:ind w:firstLine="600" w:firstLineChars="200"/>
        <w:jc w:val="left"/>
        <w:textAlignment w:val="auto"/>
        <w:rPr>
          <w:rFonts w:hint="eastAsia" w:eastAsia="仿宋_GB2312"/>
          <w:sz w:val="30"/>
          <w:lang w:val="en-US" w:eastAsia="zh-CN"/>
        </w:rPr>
      </w:pPr>
      <w:r>
        <w:rPr>
          <w:rFonts w:hint="eastAsia" w:eastAsia="仿宋_GB2312"/>
          <w:sz w:val="30"/>
          <w:lang w:val="en-US" w:eastAsia="zh-CN"/>
        </w:rPr>
        <w:t>（3）进一步加强财务素养和专业技能培训。针对预算资金绩效管理和相关法律法规，加强财务人员培训，学习预算绩效管理的法律法规、规范要求，让绩效理念深入人心、让绩效管理人员熟知政策、知行合一。</w:t>
      </w:r>
    </w:p>
    <w:p>
      <w:pPr>
        <w:numPr>
          <w:ilvl w:val="0"/>
          <w:numId w:val="0"/>
        </w:numPr>
        <w:spacing w:line="360" w:lineRule="auto"/>
        <w:rPr>
          <w:rFonts w:eastAsia="仿宋_GB2312"/>
          <w:sz w:val="30"/>
        </w:rPr>
      </w:pPr>
    </w:p>
    <w:p>
      <w:pPr>
        <w:spacing w:line="360" w:lineRule="auto"/>
        <w:ind w:firstLine="600" w:firstLineChars="200"/>
        <w:rPr>
          <w:rFonts w:hint="eastAsia" w:ascii="黑体" w:eastAsia="黑体"/>
          <w:sz w:val="30"/>
        </w:rPr>
      </w:pPr>
      <w:r>
        <w:rPr>
          <w:rFonts w:hint="eastAsia" w:ascii="黑体" w:eastAsia="黑体"/>
          <w:sz w:val="30"/>
        </w:rPr>
        <w:t>四、</w:t>
      </w:r>
      <w:r>
        <w:rPr>
          <w:rFonts w:ascii="黑体" w:eastAsia="黑体"/>
          <w:sz w:val="30"/>
        </w:rPr>
        <w:t>绩效自评</w:t>
      </w:r>
      <w:r>
        <w:rPr>
          <w:rFonts w:hint="eastAsia" w:ascii="黑体" w:eastAsia="黑体"/>
          <w:sz w:val="30"/>
        </w:rPr>
        <w:t>结果</w:t>
      </w:r>
      <w:r>
        <w:rPr>
          <w:rFonts w:ascii="黑体" w:eastAsia="黑体"/>
          <w:sz w:val="30"/>
        </w:rPr>
        <w:t>拟应用和公开</w:t>
      </w:r>
      <w:r>
        <w:rPr>
          <w:rFonts w:hint="eastAsia" w:ascii="黑体" w:eastAsia="黑体"/>
          <w:sz w:val="30"/>
        </w:rPr>
        <w:t>情况</w:t>
      </w:r>
    </w:p>
    <w:p>
      <w:pPr>
        <w:spacing w:line="360" w:lineRule="auto"/>
        <w:ind w:firstLine="600" w:firstLineChars="200"/>
        <w:rPr>
          <w:rFonts w:hint="default" w:eastAsia="仿宋_GB2312"/>
          <w:sz w:val="30"/>
          <w:lang w:val="en-US" w:eastAsia="zh-CN"/>
        </w:rPr>
      </w:pPr>
      <w:r>
        <w:rPr>
          <w:rFonts w:hint="eastAsia" w:eastAsia="仿宋_GB2312"/>
          <w:sz w:val="30"/>
          <w:lang w:val="en-US" w:eastAsia="zh-CN"/>
        </w:rPr>
        <w:t>我部门将根据自评结果，认真分析部门工作中的优缺点，对偏离指标的内容组织责任科室进行整改，并在编制新年度预算中调整资金需求，做到财政资金效益最大化。同时，我们将自评结果向社会公开，接受群众监督。</w:t>
      </w:r>
    </w:p>
    <w:p>
      <w:pPr>
        <w:spacing w:line="360" w:lineRule="auto"/>
        <w:ind w:firstLine="600" w:firstLineChars="200"/>
        <w:rPr>
          <w:rFonts w:hint="default" w:eastAsia="仿宋_GB2312"/>
          <w:sz w:val="30"/>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314E08"/>
    <w:multiLevelType w:val="singleLevel"/>
    <w:tmpl w:val="E9314E0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lZWFmNWQ3MzhkNTUxMmU1MTVjYzNjN2UwMmI0ODkifQ=="/>
  </w:docVars>
  <w:rsids>
    <w:rsidRoot w:val="00000000"/>
    <w:rsid w:val="01B85781"/>
    <w:rsid w:val="02D01546"/>
    <w:rsid w:val="08934FC7"/>
    <w:rsid w:val="08986F9A"/>
    <w:rsid w:val="095D751E"/>
    <w:rsid w:val="0B181275"/>
    <w:rsid w:val="0D85555A"/>
    <w:rsid w:val="0D912F05"/>
    <w:rsid w:val="0E9B1C85"/>
    <w:rsid w:val="0F2D38D3"/>
    <w:rsid w:val="120F3FF8"/>
    <w:rsid w:val="12E56B03"/>
    <w:rsid w:val="150F09B5"/>
    <w:rsid w:val="1662682E"/>
    <w:rsid w:val="1BC56C03"/>
    <w:rsid w:val="1DC91041"/>
    <w:rsid w:val="1F4D2FEF"/>
    <w:rsid w:val="22033D86"/>
    <w:rsid w:val="22354D53"/>
    <w:rsid w:val="28302EC1"/>
    <w:rsid w:val="2AED720F"/>
    <w:rsid w:val="344F10C1"/>
    <w:rsid w:val="391C726F"/>
    <w:rsid w:val="3B4B247A"/>
    <w:rsid w:val="3BF57A54"/>
    <w:rsid w:val="3D5C2229"/>
    <w:rsid w:val="41924D4C"/>
    <w:rsid w:val="43D6004E"/>
    <w:rsid w:val="46E65076"/>
    <w:rsid w:val="49D90543"/>
    <w:rsid w:val="4B407096"/>
    <w:rsid w:val="4B9A1C23"/>
    <w:rsid w:val="4DAD6990"/>
    <w:rsid w:val="4E174342"/>
    <w:rsid w:val="508E71CE"/>
    <w:rsid w:val="51DF31B2"/>
    <w:rsid w:val="52D27021"/>
    <w:rsid w:val="575F34B3"/>
    <w:rsid w:val="59450230"/>
    <w:rsid w:val="5BDE16DC"/>
    <w:rsid w:val="621A247F"/>
    <w:rsid w:val="644F2C10"/>
    <w:rsid w:val="6E0772EA"/>
    <w:rsid w:val="6F924535"/>
    <w:rsid w:val="70CC0E40"/>
    <w:rsid w:val="71CB7B06"/>
    <w:rsid w:val="726C5969"/>
    <w:rsid w:val="72C85311"/>
    <w:rsid w:val="76735C42"/>
    <w:rsid w:val="76806952"/>
    <w:rsid w:val="784F4243"/>
    <w:rsid w:val="7E253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BodyText"/>
    <w:basedOn w:val="1"/>
    <w:qFormat/>
    <w:uiPriority w:val="0"/>
    <w:pPr>
      <w:spacing w:after="120" w:afterLines="0"/>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2020-10-26T02:25:00Z</dcterms:created>
  <dc:creator>Administrator</dc:creator>
  <cp:lastModifiedBy>小蕊</cp:lastModifiedBy>
  <cp:lastPrinted>2022-08-11T03:15:00Z</cp:lastPrinted>
  <dcterms:modified xsi:type="dcterms:W3CDTF">2023-10-16T01:43:45Z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5241F948078B4799B1D93D15AD9E5490</vt:lpwstr>
  </property>
</Properties>
</file>