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黑体"/>
          <w:sz w:val="36"/>
        </w:rPr>
      </w:pPr>
    </w:p>
    <w:p>
      <w:pPr>
        <w:jc w:val="center"/>
        <w:rPr>
          <w:rFonts w:hint="eastAsia" w:eastAsia="黑体"/>
          <w:sz w:val="36"/>
        </w:rPr>
      </w:pPr>
    </w:p>
    <w:p>
      <w:pPr>
        <w:jc w:val="center"/>
        <w:rPr>
          <w:rFonts w:hint="eastAsia" w:eastAsia="黑体"/>
          <w:sz w:val="36"/>
        </w:rPr>
      </w:pPr>
    </w:p>
    <w:p>
      <w:pPr>
        <w:jc w:val="center"/>
        <w:rPr>
          <w:rFonts w:hint="eastAsia" w:eastAsia="黑体"/>
          <w:sz w:val="36"/>
        </w:rPr>
      </w:pPr>
    </w:p>
    <w:p>
      <w:pPr>
        <w:jc w:val="center"/>
        <w:rPr>
          <w:rFonts w:hint="eastAsia" w:eastAsia="黑体"/>
          <w:sz w:val="36"/>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eastAsia="黑体"/>
          <w:sz w:val="84"/>
        </w:rPr>
      </w:pPr>
    </w:p>
    <w:p>
      <w:pPr>
        <w:spacing w:line="1200" w:lineRule="exact"/>
        <w:jc w:val="center"/>
        <w:rPr>
          <w:rFonts w:hint="eastAsia" w:eastAsia="黑体"/>
          <w:sz w:val="24"/>
          <w:lang w:eastAsia="zh-CN"/>
        </w:rPr>
      </w:pPr>
      <w:r>
        <w:rPr>
          <w:rFonts w:hint="eastAsia" w:eastAsia="黑体"/>
          <w:sz w:val="24"/>
        </w:rPr>
        <w:t>滦榛政字［202</w:t>
      </w:r>
      <w:r>
        <w:rPr>
          <w:rFonts w:hint="eastAsia" w:eastAsia="黑体"/>
          <w:sz w:val="24"/>
          <w:lang w:val="en-US" w:eastAsia="zh-CN"/>
        </w:rPr>
        <w:t>3</w:t>
      </w:r>
      <w:r>
        <w:rPr>
          <w:rFonts w:hint="eastAsia" w:eastAsia="黑体"/>
          <w:sz w:val="24"/>
        </w:rPr>
        <w:t>］</w:t>
      </w:r>
      <w:r>
        <w:rPr>
          <w:rFonts w:hint="eastAsia" w:eastAsia="黑体"/>
          <w:sz w:val="24"/>
          <w:lang w:val="en-US" w:eastAsia="zh-CN"/>
        </w:rPr>
        <w:t>38</w:t>
      </w:r>
      <w:r>
        <w:rPr>
          <w:rFonts w:hint="eastAsia" w:eastAsia="黑体"/>
          <w:sz w:val="24"/>
        </w:rPr>
        <w:t>号                                     签发人：</w:t>
      </w:r>
      <w:r>
        <w:rPr>
          <w:rFonts w:hint="eastAsia" w:eastAsia="黑体"/>
          <w:sz w:val="24"/>
          <w:lang w:eastAsia="zh-CN"/>
        </w:rPr>
        <w:t>魏伟</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lang w:eastAsia="zh-CN"/>
        </w:rPr>
      </w:pPr>
    </w:p>
    <w:p>
      <w:pPr>
        <w:widowControl w:val="0"/>
        <w:tabs>
          <w:tab w:val="left" w:pos="7140"/>
        </w:tabs>
        <w:adjustRightInd/>
        <w:snapToGrid/>
        <w:spacing w:line="570" w:lineRule="exact"/>
        <w:ind w:left="1260" w:leftChars="600" w:right="1283" w:rightChars="611"/>
        <w:jc w:val="center"/>
        <w:rPr>
          <w:rFonts w:hint="eastAsia" w:ascii="宋体" w:hAnsi="宋体" w:eastAsia="宋体" w:cs="宋体"/>
          <w:b w:val="0"/>
          <w:bCs w:val="0"/>
          <w:sz w:val="44"/>
          <w:szCs w:val="44"/>
        </w:rPr>
      </w:pPr>
      <w:r>
        <w:rPr>
          <w:rFonts w:hint="eastAsia" w:ascii="宋体" w:hAnsi="宋体" w:eastAsia="宋体" w:cs="宋体"/>
          <w:b w:val="0"/>
          <w:bCs w:val="0"/>
          <w:sz w:val="44"/>
          <w:szCs w:val="44"/>
        </w:rPr>
        <w:t>滦州市</w:t>
      </w:r>
      <w:r>
        <w:rPr>
          <w:rFonts w:hint="eastAsia" w:ascii="宋体" w:hAnsi="宋体" w:eastAsia="宋体" w:cs="宋体"/>
          <w:b w:val="0"/>
          <w:bCs w:val="0"/>
          <w:sz w:val="44"/>
          <w:szCs w:val="44"/>
          <w:lang w:eastAsia="zh-CN"/>
        </w:rPr>
        <w:t>榛子镇人民政府</w:t>
      </w:r>
    </w:p>
    <w:p>
      <w:pPr>
        <w:shd w:val="clear" w:color="auto" w:fill="FFFFFF"/>
        <w:spacing w:line="570" w:lineRule="exact"/>
        <w:jc w:val="center"/>
        <w:textAlignment w:val="auto"/>
        <w:rPr>
          <w:rFonts w:hint="eastAsia" w:ascii="宋体" w:hAnsi="宋体" w:eastAsia="宋体" w:cs="宋体"/>
          <w:color w:val="000000"/>
          <w:sz w:val="44"/>
          <w:szCs w:val="44"/>
        </w:rPr>
      </w:pPr>
      <w:r>
        <w:rPr>
          <w:rFonts w:hint="eastAsia" w:ascii="宋体" w:hAnsi="宋体" w:eastAsia="宋体" w:cs="宋体"/>
          <w:color w:val="000000"/>
          <w:sz w:val="44"/>
          <w:szCs w:val="44"/>
          <w:lang w:eastAsia="zh-CN"/>
        </w:rPr>
        <w:t>关</w:t>
      </w:r>
      <w:r>
        <w:rPr>
          <w:rFonts w:hint="eastAsia" w:ascii="宋体" w:hAnsi="宋体" w:eastAsia="宋体" w:cs="宋体"/>
          <w:color w:val="000000"/>
          <w:sz w:val="44"/>
          <w:szCs w:val="44"/>
        </w:rPr>
        <w:t>于印发《</w:t>
      </w:r>
      <w:r>
        <w:rPr>
          <w:rFonts w:hint="eastAsia" w:ascii="宋体" w:hAnsi="宋体" w:eastAsia="宋体" w:cs="宋体"/>
          <w:color w:val="000000"/>
          <w:sz w:val="44"/>
          <w:szCs w:val="44"/>
          <w:lang w:eastAsia="zh-CN"/>
        </w:rPr>
        <w:t>榛子镇</w:t>
      </w:r>
      <w:r>
        <w:rPr>
          <w:rFonts w:hint="eastAsia" w:ascii="宋体" w:hAnsi="宋体" w:eastAsia="宋体" w:cs="宋体"/>
          <w:color w:val="000000"/>
          <w:sz w:val="44"/>
          <w:szCs w:val="44"/>
        </w:rPr>
        <w:t>烟花爆竹“打非”专项</w:t>
      </w:r>
    </w:p>
    <w:p>
      <w:pPr>
        <w:shd w:val="clear" w:color="auto" w:fill="FFFFFF"/>
        <w:spacing w:line="570" w:lineRule="exact"/>
        <w:jc w:val="center"/>
        <w:textAlignment w:val="auto"/>
        <w:rPr>
          <w:rFonts w:hint="eastAsia" w:ascii="宋体" w:hAnsi="宋体" w:eastAsia="宋体" w:cs="宋体"/>
          <w:color w:val="000000"/>
          <w:sz w:val="44"/>
          <w:szCs w:val="44"/>
        </w:rPr>
      </w:pPr>
      <w:r>
        <w:rPr>
          <w:rFonts w:hint="eastAsia" w:ascii="宋体" w:hAnsi="宋体" w:eastAsia="宋体" w:cs="宋体"/>
          <w:color w:val="000000"/>
          <w:sz w:val="44"/>
          <w:szCs w:val="44"/>
        </w:rPr>
        <w:t>工作方案》的通知</w:t>
      </w:r>
    </w:p>
    <w:p>
      <w:pPr>
        <w:adjustRightInd w:val="0"/>
        <w:snapToGrid w:val="0"/>
        <w:spacing w:line="520" w:lineRule="exact"/>
        <w:ind w:left="0" w:firstLine="640" w:firstLineChars="200"/>
        <w:rPr>
          <w:rFonts w:hint="eastAsia" w:ascii="仿宋_GB2312" w:hAnsi="仿宋_GB2312" w:eastAsia="仿宋_GB2312"/>
          <w:sz w:val="32"/>
          <w:lang w:val="zh-CN"/>
        </w:rPr>
      </w:pPr>
    </w:p>
    <w:p>
      <w:pPr>
        <w:spacing w:line="570" w:lineRule="exact"/>
        <w:textAlignment w:val="auto"/>
        <w:rPr>
          <w:rFonts w:hint="eastAsia" w:ascii="仿宋_GB2312" w:eastAsia="仿宋_GB2312"/>
          <w:sz w:val="32"/>
          <w:szCs w:val="32"/>
        </w:rPr>
      </w:pPr>
      <w:r>
        <w:rPr>
          <w:rFonts w:eastAsia="仿宋_GB2312"/>
          <w:color w:val="000000"/>
          <w:kern w:val="2"/>
          <w:sz w:val="32"/>
          <w:szCs w:val="32"/>
        </w:rPr>
        <w:t>各</w:t>
      </w:r>
      <w:r>
        <w:rPr>
          <w:rFonts w:hint="eastAsia" w:ascii="仿宋_GB2312" w:eastAsia="仿宋_GB2312"/>
          <w:sz w:val="32"/>
          <w:szCs w:val="32"/>
          <w:lang w:eastAsia="zh-CN"/>
        </w:rPr>
        <w:t>村</w:t>
      </w:r>
      <w:r>
        <w:rPr>
          <w:rFonts w:hint="eastAsia" w:ascii="仿宋_GB2312" w:eastAsia="仿宋_GB2312"/>
          <w:sz w:val="32"/>
          <w:szCs w:val="32"/>
        </w:rPr>
        <w:t>、</w:t>
      </w:r>
      <w:r>
        <w:rPr>
          <w:rFonts w:hint="eastAsia" w:ascii="仿宋_GB2312" w:eastAsia="仿宋_GB2312"/>
          <w:sz w:val="32"/>
          <w:szCs w:val="32"/>
          <w:lang w:eastAsia="zh-CN"/>
        </w:rPr>
        <w:t>各部门</w:t>
      </w:r>
      <w:r>
        <w:rPr>
          <w:rFonts w:hint="eastAsia" w:ascii="仿宋_GB2312" w:hAnsi="仿宋_GB2312" w:eastAsia="仿宋_GB2312" w:cs="仿宋_GB2312"/>
          <w:sz w:val="32"/>
          <w:szCs w:val="32"/>
        </w:rPr>
        <w:t>：</w:t>
      </w:r>
    </w:p>
    <w:p>
      <w:pPr>
        <w:spacing w:line="650" w:lineRule="exact"/>
        <w:ind w:left="0" w:firstLine="656" w:firstLineChars="200"/>
        <w:textAlignment w:val="auto"/>
        <w:rPr>
          <w:rFonts w:hint="eastAsia" w:ascii="仿宋_GB2312" w:hAnsi="仿宋_GB2312" w:eastAsia="仿宋_GB2312" w:cs="仿宋_GB2312"/>
          <w:sz w:val="32"/>
          <w:szCs w:val="32"/>
        </w:rPr>
      </w:pPr>
      <w:r>
        <w:rPr>
          <w:rFonts w:hint="eastAsia" w:eastAsia="仿宋_GB2312"/>
          <w:bCs/>
          <w:color w:val="000000"/>
          <w:spacing w:val="4"/>
          <w:sz w:val="32"/>
          <w:szCs w:val="32"/>
          <w:lang w:eastAsia="zh-CN"/>
        </w:rPr>
        <w:t>按照《滦州市烟花爆竹“打非”专项工作方案》</w:t>
      </w:r>
      <w:r>
        <w:rPr>
          <w:rFonts w:eastAsia="仿宋_GB2312"/>
          <w:bCs/>
          <w:color w:val="000000"/>
          <w:spacing w:val="4"/>
          <w:sz w:val="32"/>
          <w:szCs w:val="32"/>
        </w:rPr>
        <w:t>有关要求，</w:t>
      </w:r>
      <w:r>
        <w:rPr>
          <w:rFonts w:hint="eastAsia" w:eastAsia="仿宋_GB2312"/>
          <w:bCs/>
          <w:color w:val="000000"/>
          <w:spacing w:val="4"/>
          <w:sz w:val="32"/>
          <w:szCs w:val="32"/>
          <w:lang w:eastAsia="zh-CN"/>
        </w:rPr>
        <w:t>镇政府</w:t>
      </w:r>
      <w:r>
        <w:rPr>
          <w:rFonts w:eastAsia="仿宋_GB2312"/>
          <w:bCs/>
          <w:color w:val="000000"/>
          <w:spacing w:val="4"/>
          <w:sz w:val="32"/>
          <w:szCs w:val="32"/>
        </w:rPr>
        <w:t>制定了《</w:t>
      </w:r>
      <w:r>
        <w:rPr>
          <w:rFonts w:hint="eastAsia" w:eastAsia="仿宋_GB2312"/>
          <w:bCs/>
          <w:color w:val="000000"/>
          <w:spacing w:val="4"/>
          <w:sz w:val="32"/>
          <w:szCs w:val="32"/>
          <w:lang w:eastAsia="zh-CN"/>
        </w:rPr>
        <w:t>榛子镇</w:t>
      </w:r>
      <w:r>
        <w:rPr>
          <w:rFonts w:eastAsia="仿宋_GB2312"/>
          <w:bCs/>
          <w:color w:val="000000"/>
          <w:spacing w:val="4"/>
          <w:sz w:val="32"/>
          <w:szCs w:val="32"/>
        </w:rPr>
        <w:t>烟花爆竹“打非”专项工作方案》，现印发你们，请务必高度重视，切实抓好贯彻</w:t>
      </w:r>
      <w:r>
        <w:rPr>
          <w:rFonts w:eastAsia="仿宋_GB2312"/>
          <w:sz w:val="32"/>
          <w:szCs w:val="32"/>
        </w:rPr>
        <w:t>落实。</w:t>
      </w:r>
    </w:p>
    <w:p>
      <w:pPr>
        <w:spacing w:line="570" w:lineRule="exact"/>
        <w:ind w:firstLine="640" w:firstLineChars="200"/>
        <w:textAlignment w:val="auto"/>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pStyle w:val="2"/>
        <w:rPr>
          <w:rFonts w:hint="eastAsia"/>
        </w:rPr>
      </w:pPr>
    </w:p>
    <w:p>
      <w:pPr>
        <w:spacing w:line="570" w:lineRule="exact"/>
        <w:ind w:firstLine="4800" w:firstLineChars="15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滦州市</w:t>
      </w:r>
      <w:r>
        <w:rPr>
          <w:rFonts w:hint="eastAsia" w:ascii="仿宋_GB2312" w:hAnsi="仿宋_GB2312" w:eastAsia="仿宋_GB2312" w:cs="仿宋_GB2312"/>
          <w:sz w:val="32"/>
          <w:szCs w:val="32"/>
          <w:lang w:eastAsia="zh-CN"/>
        </w:rPr>
        <w:t>榛子镇人民政府</w:t>
      </w:r>
    </w:p>
    <w:p>
      <w:pPr>
        <w:spacing w:line="570" w:lineRule="exact"/>
        <w:ind w:firstLine="5120" w:firstLineChars="16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2023年</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日</w:t>
      </w:r>
    </w:p>
    <w:p>
      <w:pPr>
        <w:spacing w:line="570" w:lineRule="exact"/>
        <w:jc w:val="center"/>
        <w:textAlignment w:val="auto"/>
        <w:rPr>
          <w:rFonts w:hint="eastAsia" w:eastAsia="方正小标宋简体"/>
          <w:color w:val="000000"/>
          <w:sz w:val="44"/>
          <w:szCs w:val="44"/>
        </w:rPr>
      </w:pPr>
    </w:p>
    <w:p>
      <w:pPr>
        <w:pStyle w:val="2"/>
        <w:rPr>
          <w:rFonts w:hint="eastAsia"/>
        </w:rPr>
      </w:pPr>
    </w:p>
    <w:p>
      <w:pPr>
        <w:spacing w:line="570" w:lineRule="exact"/>
        <w:jc w:val="center"/>
        <w:textAlignment w:val="auto"/>
        <w:rPr>
          <w:rFonts w:eastAsia="方正小标宋简体"/>
          <w:color w:val="000000"/>
          <w:sz w:val="44"/>
          <w:szCs w:val="44"/>
        </w:rPr>
      </w:pPr>
      <w:r>
        <w:rPr>
          <w:rFonts w:hint="eastAsia" w:eastAsia="方正小标宋简体"/>
          <w:color w:val="000000"/>
          <w:sz w:val="44"/>
          <w:szCs w:val="44"/>
          <w:lang w:eastAsia="zh-CN"/>
        </w:rPr>
        <w:t>榛子镇</w:t>
      </w:r>
      <w:r>
        <w:rPr>
          <w:rFonts w:eastAsia="方正小标宋简体"/>
          <w:color w:val="000000"/>
          <w:sz w:val="44"/>
          <w:szCs w:val="44"/>
        </w:rPr>
        <w:t>烟花爆竹“打非”专项工作方案</w:t>
      </w:r>
    </w:p>
    <w:p>
      <w:pPr>
        <w:shd w:val="clear" w:color="auto" w:fill="FFFFFF"/>
        <w:spacing w:line="570" w:lineRule="exact"/>
        <w:ind w:firstLine="656" w:firstLineChars="200"/>
        <w:textAlignment w:val="auto"/>
        <w:rPr>
          <w:rFonts w:eastAsia="仿宋_GB2312"/>
          <w:bCs/>
          <w:color w:val="000000"/>
          <w:spacing w:val="4"/>
          <w:sz w:val="32"/>
          <w:szCs w:val="32"/>
        </w:rPr>
      </w:pPr>
    </w:p>
    <w:p>
      <w:pPr>
        <w:shd w:val="clear" w:color="auto" w:fill="FFFFFF"/>
        <w:spacing w:line="550" w:lineRule="exact"/>
        <w:ind w:firstLine="656" w:firstLineChars="200"/>
        <w:textAlignment w:val="auto"/>
        <w:rPr>
          <w:rFonts w:eastAsia="仿宋_GB2312"/>
          <w:bCs/>
          <w:spacing w:val="4"/>
          <w:sz w:val="32"/>
          <w:szCs w:val="32"/>
        </w:rPr>
      </w:pPr>
      <w:r>
        <w:rPr>
          <w:rFonts w:eastAsia="仿宋_GB2312"/>
          <w:bCs/>
          <w:color w:val="000000"/>
          <w:spacing w:val="4"/>
          <w:sz w:val="32"/>
          <w:szCs w:val="32"/>
        </w:rPr>
        <w:t>为彻底斩断非法烟花爆竹来源渠道和利益链条，有效防范因非法生产、经营、储存、运输、燃放烟花爆竹而引发事故，坚决维护全</w:t>
      </w:r>
      <w:r>
        <w:rPr>
          <w:rFonts w:hint="eastAsia" w:eastAsia="仿宋_GB2312"/>
          <w:bCs/>
          <w:color w:val="000000"/>
          <w:spacing w:val="4"/>
          <w:sz w:val="32"/>
          <w:szCs w:val="32"/>
          <w:lang w:eastAsia="zh-CN"/>
        </w:rPr>
        <w:t>镇</w:t>
      </w:r>
      <w:r>
        <w:rPr>
          <w:rFonts w:eastAsia="仿宋_GB2312"/>
          <w:bCs/>
          <w:color w:val="000000"/>
          <w:spacing w:val="4"/>
          <w:sz w:val="32"/>
          <w:szCs w:val="32"/>
        </w:rPr>
        <w:t>安全生产形势稳定，按照</w:t>
      </w:r>
      <w:r>
        <w:rPr>
          <w:rFonts w:eastAsia="仿宋_GB2312"/>
          <w:spacing w:val="-2"/>
          <w:sz w:val="32"/>
          <w:szCs w:val="32"/>
        </w:rPr>
        <w:t>省政府办公厅《关于建立安全生产打非治违长效工作机制的意见》（冀政办字〔2016〕52号）、</w:t>
      </w:r>
      <w:r>
        <w:rPr>
          <w:rFonts w:eastAsia="仿宋_GB2312"/>
          <w:bCs/>
          <w:color w:val="000000"/>
          <w:spacing w:val="4"/>
          <w:sz w:val="32"/>
          <w:szCs w:val="32"/>
        </w:rPr>
        <w:t>省安委办《关于进一步严格烟花爆竹“打非”责任的通知》（冀安委办〔2017〕73号）</w:t>
      </w:r>
      <w:r>
        <w:rPr>
          <w:rFonts w:hint="eastAsia" w:eastAsia="仿宋_GB2312"/>
          <w:bCs/>
          <w:color w:val="000000"/>
          <w:spacing w:val="4"/>
          <w:sz w:val="32"/>
          <w:szCs w:val="32"/>
        </w:rPr>
        <w:t>、</w:t>
      </w:r>
      <w:r>
        <w:rPr>
          <w:rFonts w:eastAsia="仿宋_GB2312"/>
          <w:bCs/>
          <w:color w:val="000000"/>
          <w:spacing w:val="4"/>
          <w:sz w:val="32"/>
          <w:szCs w:val="32"/>
        </w:rPr>
        <w:t>《唐山市烟花爆竹“打非”专项工作方案》</w:t>
      </w:r>
      <w:r>
        <w:rPr>
          <w:rFonts w:hint="eastAsia" w:eastAsia="仿宋_GB2312"/>
          <w:bCs/>
          <w:color w:val="000000"/>
          <w:spacing w:val="4"/>
          <w:sz w:val="32"/>
          <w:szCs w:val="32"/>
          <w:lang w:eastAsia="zh-CN"/>
        </w:rPr>
        <w:t>、《滦州市烟花爆竹“打非”专项工作方案》</w:t>
      </w:r>
      <w:r>
        <w:rPr>
          <w:rFonts w:eastAsia="仿宋_GB2312"/>
          <w:bCs/>
          <w:color w:val="000000"/>
          <w:spacing w:val="4"/>
          <w:sz w:val="32"/>
          <w:szCs w:val="32"/>
        </w:rPr>
        <w:t>有关要求，</w:t>
      </w:r>
      <w:r>
        <w:rPr>
          <w:rFonts w:eastAsia="仿宋_GB2312"/>
          <w:bCs/>
          <w:spacing w:val="4"/>
          <w:sz w:val="32"/>
          <w:szCs w:val="32"/>
        </w:rPr>
        <w:t>制定本专项工作方案。</w:t>
      </w:r>
    </w:p>
    <w:p>
      <w:pPr>
        <w:spacing w:line="550" w:lineRule="exact"/>
        <w:ind w:firstLine="640" w:firstLineChars="200"/>
        <w:textAlignment w:val="auto"/>
        <w:rPr>
          <w:rFonts w:eastAsia="黑体"/>
          <w:sz w:val="32"/>
          <w:szCs w:val="32"/>
        </w:rPr>
      </w:pPr>
      <w:r>
        <w:rPr>
          <w:rFonts w:eastAsia="黑体"/>
          <w:sz w:val="32"/>
          <w:szCs w:val="32"/>
        </w:rPr>
        <w:t>一、指导思想和目标要求</w:t>
      </w:r>
    </w:p>
    <w:p>
      <w:pPr>
        <w:shd w:val="clear" w:color="auto" w:fill="FFFFFF"/>
        <w:spacing w:line="550" w:lineRule="exact"/>
        <w:ind w:firstLine="640" w:firstLineChars="200"/>
        <w:textAlignment w:val="auto"/>
        <w:rPr>
          <w:rFonts w:eastAsia="仿宋_GB2312"/>
          <w:sz w:val="32"/>
          <w:szCs w:val="32"/>
        </w:rPr>
      </w:pPr>
      <w:r>
        <w:rPr>
          <w:rFonts w:eastAsia="仿宋_GB2312"/>
          <w:sz w:val="32"/>
          <w:szCs w:val="32"/>
        </w:rPr>
        <w:t>以习近平新时代中国特色社会主义思想为指导，深入贯彻习近平总书记关于安全生产重要论述，推动公共安全治理模式向事前预防转型，切实强化监管，压实责任，</w:t>
      </w:r>
      <w:r>
        <w:rPr>
          <w:rFonts w:eastAsia="仿宋_GB2312"/>
          <w:bCs/>
          <w:color w:val="000000"/>
          <w:spacing w:val="4"/>
          <w:sz w:val="32"/>
          <w:szCs w:val="32"/>
        </w:rPr>
        <w:t>严厉打击非法生产、经营、储存、运输、燃放烟花爆竹行为，严肃查处</w:t>
      </w:r>
      <w:r>
        <w:rPr>
          <w:rFonts w:eastAsia="仿宋_GB2312"/>
          <w:sz w:val="32"/>
          <w:szCs w:val="32"/>
        </w:rPr>
        <w:t>通过网络平台非法销售烟花爆竹的新型违法行为，严格治理烟花爆竹领域各类风险隐患和各类违法违规行为，坚决遏制事故发生，确保全</w:t>
      </w:r>
      <w:r>
        <w:rPr>
          <w:rFonts w:hint="eastAsia" w:eastAsia="仿宋_GB2312"/>
          <w:sz w:val="32"/>
          <w:szCs w:val="32"/>
          <w:lang w:eastAsia="zh-CN"/>
        </w:rPr>
        <w:t>镇</w:t>
      </w:r>
      <w:r>
        <w:rPr>
          <w:rFonts w:eastAsia="仿宋_GB2312"/>
          <w:sz w:val="32"/>
          <w:szCs w:val="32"/>
        </w:rPr>
        <w:t>烟花爆竹行业安全生产形势持续稳定。</w:t>
      </w:r>
    </w:p>
    <w:p>
      <w:pPr>
        <w:spacing w:line="550" w:lineRule="exact"/>
        <w:ind w:firstLine="640" w:firstLineChars="200"/>
        <w:textAlignment w:val="auto"/>
        <w:rPr>
          <w:rFonts w:eastAsia="黑体"/>
          <w:sz w:val="32"/>
          <w:szCs w:val="32"/>
        </w:rPr>
      </w:pPr>
      <w:r>
        <w:rPr>
          <w:rFonts w:eastAsia="黑体"/>
          <w:sz w:val="32"/>
          <w:szCs w:val="32"/>
        </w:rPr>
        <w:t>二、整治重点内容</w:t>
      </w:r>
    </w:p>
    <w:p>
      <w:pPr>
        <w:spacing w:line="550" w:lineRule="exact"/>
        <w:ind w:firstLine="643" w:firstLineChars="200"/>
        <w:textAlignment w:val="auto"/>
        <w:rPr>
          <w:rFonts w:eastAsia="楷体_GB2312"/>
          <w:b/>
          <w:sz w:val="32"/>
          <w:szCs w:val="32"/>
        </w:rPr>
      </w:pPr>
      <w:r>
        <w:rPr>
          <w:rFonts w:eastAsia="楷体_GB2312"/>
          <w:b/>
          <w:sz w:val="32"/>
          <w:szCs w:val="32"/>
        </w:rPr>
        <w:t>（一）烟花爆竹生产、经营、储存</w:t>
      </w:r>
    </w:p>
    <w:p>
      <w:pPr>
        <w:shd w:val="clear" w:color="auto" w:fill="FFFFFF"/>
        <w:spacing w:line="550" w:lineRule="exact"/>
        <w:ind w:firstLine="640" w:firstLineChars="200"/>
        <w:jc w:val="left"/>
        <w:textAlignment w:val="auto"/>
        <w:rPr>
          <w:rFonts w:eastAsia="仿宋_GB2312"/>
          <w:sz w:val="32"/>
          <w:szCs w:val="32"/>
        </w:rPr>
      </w:pPr>
      <w:r>
        <w:rPr>
          <w:rFonts w:eastAsia="仿宋_GB2312"/>
          <w:sz w:val="32"/>
          <w:szCs w:val="32"/>
        </w:rPr>
        <w:t>1.以</w:t>
      </w:r>
      <w:r>
        <w:rPr>
          <w:rFonts w:eastAsia="仿宋_GB2312"/>
          <w:bCs/>
          <w:color w:val="000000"/>
          <w:spacing w:val="4"/>
          <w:sz w:val="32"/>
          <w:szCs w:val="32"/>
        </w:rPr>
        <w:t>废弃厂房、闲置院落和房屋、出租房屋、禽畜饲养场、林场、果园及行政区域交界地带、集贸市场等</w:t>
      </w:r>
      <w:r>
        <w:rPr>
          <w:rFonts w:hint="eastAsia" w:eastAsia="仿宋_GB2312"/>
          <w:bCs/>
          <w:color w:val="000000"/>
          <w:spacing w:val="4"/>
          <w:sz w:val="32"/>
          <w:szCs w:val="32"/>
        </w:rPr>
        <w:t>为</w:t>
      </w:r>
      <w:r>
        <w:rPr>
          <w:rFonts w:eastAsia="仿宋_GB2312"/>
          <w:bCs/>
          <w:color w:val="000000"/>
          <w:spacing w:val="4"/>
          <w:sz w:val="32"/>
          <w:szCs w:val="32"/>
        </w:rPr>
        <w:t>重点场所，全面排查是否存在非法生产、经营、储存烟花爆竹的行为。</w:t>
      </w:r>
    </w:p>
    <w:p>
      <w:pPr>
        <w:shd w:val="clear" w:color="auto" w:fill="FFFFFF"/>
        <w:spacing w:line="550" w:lineRule="exact"/>
        <w:ind w:firstLine="640" w:firstLineChars="200"/>
        <w:jc w:val="left"/>
        <w:textAlignment w:val="auto"/>
        <w:rPr>
          <w:rFonts w:eastAsia="仿宋_GB2312"/>
          <w:sz w:val="32"/>
          <w:szCs w:val="32"/>
        </w:rPr>
      </w:pPr>
      <w:r>
        <w:rPr>
          <w:rFonts w:hint="eastAsia" w:eastAsia="仿宋_GB2312"/>
          <w:sz w:val="32"/>
          <w:szCs w:val="32"/>
        </w:rPr>
        <w:t>2.</w:t>
      </w:r>
      <w:r>
        <w:rPr>
          <w:rFonts w:eastAsia="仿宋_GB2312"/>
          <w:sz w:val="32"/>
          <w:szCs w:val="32"/>
        </w:rPr>
        <w:t>严格落实网格化监管，对有生产烟花爆竹传统和出现过非法制贩、储存烟花爆竹的重点村、重点户、重点人，要认真落实重点管控措施，全面核查是否存在</w:t>
      </w:r>
      <w:r>
        <w:rPr>
          <w:rFonts w:eastAsia="仿宋_GB2312"/>
          <w:bCs/>
          <w:color w:val="000000"/>
          <w:spacing w:val="4"/>
          <w:sz w:val="32"/>
          <w:szCs w:val="32"/>
        </w:rPr>
        <w:t>非法生产、经营、储存烟花爆竹或生产原料行为。</w:t>
      </w:r>
    </w:p>
    <w:p>
      <w:pPr>
        <w:shd w:val="clear" w:color="auto" w:fill="FFFFFF"/>
        <w:spacing w:line="550" w:lineRule="exact"/>
        <w:ind w:firstLine="640" w:firstLineChars="200"/>
        <w:jc w:val="left"/>
        <w:textAlignment w:val="auto"/>
        <w:rPr>
          <w:rFonts w:eastAsia="仿宋_GB2312"/>
          <w:sz w:val="32"/>
          <w:szCs w:val="32"/>
        </w:rPr>
      </w:pPr>
      <w:r>
        <w:rPr>
          <w:rFonts w:hint="eastAsia" w:eastAsia="仿宋_GB2312"/>
          <w:sz w:val="32"/>
          <w:szCs w:val="32"/>
        </w:rPr>
        <w:t>3</w:t>
      </w:r>
      <w:r>
        <w:rPr>
          <w:rFonts w:eastAsia="仿宋_GB2312"/>
          <w:sz w:val="32"/>
          <w:szCs w:val="32"/>
        </w:rPr>
        <w:t>.以</w:t>
      </w:r>
      <w:r>
        <w:rPr>
          <w:rFonts w:eastAsia="仿宋_GB2312"/>
          <w:bCs/>
          <w:color w:val="000000"/>
          <w:spacing w:val="4"/>
          <w:sz w:val="32"/>
          <w:szCs w:val="32"/>
        </w:rPr>
        <w:t>微信朋友圈、聊天群、抖音、快手等网络平台为重点，核查网售主体</w:t>
      </w:r>
      <w:r>
        <w:rPr>
          <w:rFonts w:hint="eastAsia" w:eastAsia="仿宋_GB2312"/>
          <w:bCs/>
          <w:color w:val="000000"/>
          <w:spacing w:val="4"/>
          <w:sz w:val="32"/>
          <w:szCs w:val="32"/>
          <w:lang w:eastAsia="zh-CN"/>
        </w:rPr>
        <w:t>是否有无证售卖烟花爆竹行为、</w:t>
      </w:r>
      <w:r>
        <w:rPr>
          <w:rFonts w:eastAsia="仿宋_GB2312"/>
          <w:bCs/>
          <w:color w:val="000000"/>
          <w:spacing w:val="4"/>
          <w:sz w:val="32"/>
          <w:szCs w:val="32"/>
        </w:rPr>
        <w:t>是否取得《烟花爆竹经营（零售）许可证》</w:t>
      </w:r>
      <w:r>
        <w:rPr>
          <w:rFonts w:hint="eastAsia" w:eastAsia="仿宋_GB2312"/>
          <w:bCs/>
          <w:color w:val="000000"/>
          <w:spacing w:val="4"/>
          <w:sz w:val="32"/>
          <w:szCs w:val="32"/>
          <w:lang w:eastAsia="zh-CN"/>
        </w:rPr>
        <w:t>、</w:t>
      </w:r>
      <w:r>
        <w:rPr>
          <w:rFonts w:eastAsia="仿宋_GB2312"/>
          <w:bCs/>
          <w:color w:val="000000"/>
          <w:spacing w:val="4"/>
          <w:sz w:val="32"/>
          <w:szCs w:val="32"/>
        </w:rPr>
        <w:t>是否使用符合运输危险货物条件的车辆进行运输等情况。</w:t>
      </w:r>
    </w:p>
    <w:p>
      <w:pPr>
        <w:shd w:val="clear" w:color="auto" w:fill="FFFFFF"/>
        <w:spacing w:line="550" w:lineRule="exact"/>
        <w:ind w:firstLine="640" w:firstLineChars="200"/>
        <w:jc w:val="left"/>
        <w:textAlignment w:val="auto"/>
        <w:rPr>
          <w:rFonts w:eastAsia="仿宋_GB2312"/>
          <w:sz w:val="32"/>
          <w:szCs w:val="32"/>
        </w:rPr>
      </w:pPr>
      <w:r>
        <w:rPr>
          <w:rFonts w:hint="eastAsia" w:eastAsia="仿宋_GB2312"/>
          <w:sz w:val="32"/>
          <w:szCs w:val="32"/>
        </w:rPr>
        <w:t>4</w:t>
      </w:r>
      <w:r>
        <w:rPr>
          <w:rFonts w:eastAsia="仿宋_GB2312"/>
          <w:sz w:val="32"/>
          <w:szCs w:val="32"/>
        </w:rPr>
        <w:t>.再次核查确认烟花爆竹批发企业是否保持库存清零状态，严禁未经审核擅自恢复烟花爆竹储存。</w:t>
      </w:r>
      <w:r>
        <w:rPr>
          <w:rFonts w:hint="eastAsia" w:eastAsia="仿宋_GB2312"/>
          <w:sz w:val="32"/>
          <w:szCs w:val="32"/>
          <w:lang w:eastAsia="zh-CN"/>
        </w:rPr>
        <w:t>派出所</w:t>
      </w:r>
      <w:r>
        <w:rPr>
          <w:rFonts w:eastAsia="仿宋_GB2312"/>
          <w:sz w:val="32"/>
          <w:szCs w:val="32"/>
        </w:rPr>
        <w:t>等有关部门收缴的</w:t>
      </w:r>
      <w:r>
        <w:rPr>
          <w:rFonts w:eastAsia="仿宋_GB2312"/>
          <w:color w:val="000000"/>
          <w:sz w:val="32"/>
          <w:szCs w:val="32"/>
          <w:lang w:bidi="ar"/>
        </w:rPr>
        <w:t>非法违法烟花爆竹不得存放在烟花爆竹批发企业储存库内。已经储存在烟花爆竹批发企业储存库内的非法违法烟花爆竹，年底前要完成销毁工作，未完成销毁前，要安排专业人员对库房进行24小时值守，并确保防雷防静电等安全设施完好有效，确保储存安全。</w:t>
      </w:r>
    </w:p>
    <w:p>
      <w:pPr>
        <w:shd w:val="clear" w:color="auto" w:fill="FFFFFF"/>
        <w:spacing w:line="550" w:lineRule="exact"/>
        <w:ind w:firstLine="640" w:firstLineChars="200"/>
        <w:jc w:val="left"/>
        <w:textAlignment w:val="auto"/>
        <w:rPr>
          <w:rFonts w:eastAsia="仿宋_GB2312"/>
          <w:sz w:val="32"/>
          <w:szCs w:val="32"/>
        </w:rPr>
      </w:pPr>
      <w:r>
        <w:rPr>
          <w:rFonts w:hint="eastAsia" w:eastAsia="仿宋_GB2312"/>
          <w:sz w:val="32"/>
          <w:szCs w:val="32"/>
        </w:rPr>
        <w:t>5</w:t>
      </w:r>
      <w:r>
        <w:rPr>
          <w:rFonts w:eastAsia="仿宋_GB2312"/>
          <w:sz w:val="32"/>
          <w:szCs w:val="32"/>
        </w:rPr>
        <w:t>.核查</w:t>
      </w:r>
      <w:r>
        <w:rPr>
          <w:rFonts w:eastAsia="仿宋_GB2312"/>
          <w:bCs/>
          <w:color w:val="000000"/>
          <w:spacing w:val="4"/>
          <w:sz w:val="32"/>
          <w:szCs w:val="32"/>
        </w:rPr>
        <w:t>烟花爆竹零售店（点）是否取缔到位，是否非法存有烟花爆竹。</w:t>
      </w:r>
    </w:p>
    <w:p>
      <w:pPr>
        <w:spacing w:line="550" w:lineRule="exact"/>
        <w:ind w:firstLine="643" w:firstLineChars="200"/>
        <w:textAlignment w:val="auto"/>
        <w:rPr>
          <w:rFonts w:eastAsia="楷体_GB2312"/>
          <w:b/>
          <w:sz w:val="32"/>
          <w:szCs w:val="32"/>
        </w:rPr>
      </w:pPr>
      <w:r>
        <w:rPr>
          <w:rFonts w:eastAsia="楷体_GB2312"/>
          <w:b/>
          <w:sz w:val="32"/>
          <w:szCs w:val="32"/>
        </w:rPr>
        <w:t>（二）烟花爆竹流通运输</w:t>
      </w:r>
    </w:p>
    <w:p>
      <w:pPr>
        <w:shd w:val="clear" w:color="auto" w:fill="FFFFFF"/>
        <w:spacing w:line="550" w:lineRule="exact"/>
        <w:ind w:firstLine="640" w:firstLineChars="200"/>
        <w:textAlignment w:val="auto"/>
        <w:rPr>
          <w:rFonts w:eastAsia="仿宋_GB2312"/>
          <w:sz w:val="32"/>
          <w:szCs w:val="32"/>
        </w:rPr>
      </w:pPr>
      <w:r>
        <w:rPr>
          <w:rFonts w:eastAsia="仿宋_GB2312"/>
          <w:sz w:val="32"/>
          <w:szCs w:val="32"/>
        </w:rPr>
        <w:t>以道路运输承运单位、运输车辆和运输人员为重点，严肃查处是否存在未经许可运输和违规运输烟花爆竹行为，特别是装载烟花爆竹的车厢载人和运输非法烟花爆竹等严重违法行为；加强客运安全监管，严禁旅客随身携带烟花爆竹乘坐公共交通工具；加强对物流快递行业的监督检查，严肃查处在托运行李、快递包裹、邮件中夹带烟花爆竹行为。</w:t>
      </w:r>
    </w:p>
    <w:p>
      <w:pPr>
        <w:spacing w:line="550" w:lineRule="exact"/>
        <w:ind w:firstLine="643" w:firstLineChars="200"/>
        <w:textAlignment w:val="auto"/>
        <w:rPr>
          <w:rFonts w:eastAsia="楷体_GB2312"/>
          <w:b/>
          <w:sz w:val="32"/>
          <w:szCs w:val="32"/>
        </w:rPr>
      </w:pPr>
      <w:r>
        <w:rPr>
          <w:rFonts w:eastAsia="楷体_GB2312"/>
          <w:b/>
          <w:sz w:val="32"/>
          <w:szCs w:val="32"/>
        </w:rPr>
        <w:t>（三）烟花爆竹燃放</w:t>
      </w:r>
    </w:p>
    <w:p>
      <w:pPr>
        <w:spacing w:line="550" w:lineRule="exact"/>
        <w:ind w:firstLine="656" w:firstLineChars="200"/>
        <w:textAlignment w:val="auto"/>
        <w:rPr>
          <w:rFonts w:eastAsia="楷体_GB2312"/>
          <w:b/>
          <w:sz w:val="32"/>
          <w:szCs w:val="32"/>
        </w:rPr>
      </w:pPr>
      <w:r>
        <w:rPr>
          <w:rFonts w:eastAsia="仿宋_GB2312"/>
          <w:bCs/>
          <w:color w:val="000000"/>
          <w:spacing w:val="4"/>
          <w:sz w:val="32"/>
          <w:szCs w:val="32"/>
        </w:rPr>
        <w:t>加强日常巡查检查，及时查处非法燃放烟花爆竹行为，并开展溯源，倒查非法生产、销售行为。</w:t>
      </w:r>
    </w:p>
    <w:p>
      <w:pPr>
        <w:shd w:val="clear" w:color="auto" w:fill="FFFFFF"/>
        <w:spacing w:line="550" w:lineRule="exact"/>
        <w:ind w:firstLine="640" w:firstLineChars="200"/>
        <w:textAlignment w:val="auto"/>
        <w:rPr>
          <w:rFonts w:eastAsia="黑体"/>
          <w:sz w:val="32"/>
          <w:szCs w:val="32"/>
        </w:rPr>
      </w:pPr>
      <w:r>
        <w:rPr>
          <w:rFonts w:eastAsia="黑体"/>
          <w:sz w:val="32"/>
          <w:szCs w:val="32"/>
        </w:rPr>
        <w:t>三、时间安排</w:t>
      </w:r>
    </w:p>
    <w:p>
      <w:pPr>
        <w:shd w:val="clear" w:color="auto" w:fill="FFFFFF"/>
        <w:spacing w:line="550" w:lineRule="exact"/>
        <w:ind w:firstLine="640" w:firstLineChars="200"/>
        <w:jc w:val="left"/>
        <w:textAlignment w:val="auto"/>
        <w:rPr>
          <w:rFonts w:eastAsia="仿宋_GB2312"/>
          <w:sz w:val="32"/>
          <w:szCs w:val="32"/>
        </w:rPr>
      </w:pPr>
      <w:r>
        <w:rPr>
          <w:rFonts w:eastAsia="仿宋_GB2312"/>
          <w:sz w:val="32"/>
          <w:szCs w:val="32"/>
        </w:rPr>
        <w:t>自本方案印发之日起至2023年</w:t>
      </w:r>
      <w:r>
        <w:rPr>
          <w:rFonts w:hint="eastAsia" w:eastAsia="仿宋_GB2312"/>
          <w:sz w:val="32"/>
          <w:szCs w:val="32"/>
          <w:lang w:val="en-US" w:eastAsia="zh-CN"/>
        </w:rPr>
        <w:t>12</w:t>
      </w:r>
      <w:r>
        <w:rPr>
          <w:rFonts w:eastAsia="仿宋_GB2312"/>
          <w:sz w:val="32"/>
          <w:szCs w:val="32"/>
        </w:rPr>
        <w:t>月</w:t>
      </w:r>
      <w:r>
        <w:rPr>
          <w:rFonts w:hint="eastAsia" w:eastAsia="仿宋_GB2312"/>
          <w:sz w:val="32"/>
          <w:szCs w:val="32"/>
          <w:lang w:val="en-US" w:eastAsia="zh-CN"/>
        </w:rPr>
        <w:t>31</w:t>
      </w:r>
      <w:r>
        <w:rPr>
          <w:rFonts w:eastAsia="仿宋_GB2312"/>
          <w:sz w:val="32"/>
          <w:szCs w:val="32"/>
        </w:rPr>
        <w:t>日。</w:t>
      </w:r>
    </w:p>
    <w:p>
      <w:pPr>
        <w:shd w:val="clear" w:color="auto" w:fill="FFFFFF"/>
        <w:spacing w:line="550" w:lineRule="exact"/>
        <w:ind w:firstLine="624" w:firstLineChars="195"/>
        <w:textAlignment w:val="auto"/>
        <w:rPr>
          <w:rFonts w:eastAsia="黑体"/>
          <w:sz w:val="32"/>
          <w:szCs w:val="32"/>
        </w:rPr>
      </w:pPr>
      <w:r>
        <w:rPr>
          <w:rFonts w:eastAsia="黑体"/>
          <w:sz w:val="32"/>
          <w:szCs w:val="32"/>
        </w:rPr>
        <w:t>四、职责分工</w:t>
      </w:r>
    </w:p>
    <w:p>
      <w:pPr>
        <w:spacing w:line="550" w:lineRule="exact"/>
        <w:ind w:left="0" w:firstLine="640" w:firstLineChars="200"/>
        <w:textAlignment w:val="auto"/>
        <w:rPr>
          <w:rFonts w:eastAsia="仿宋_GB2312"/>
          <w:sz w:val="32"/>
          <w:szCs w:val="32"/>
        </w:rPr>
      </w:pPr>
      <w:r>
        <w:rPr>
          <w:rFonts w:eastAsia="仿宋_GB2312"/>
          <w:sz w:val="32"/>
          <w:szCs w:val="32"/>
        </w:rPr>
        <w:t>（一）</w:t>
      </w:r>
      <w:r>
        <w:rPr>
          <w:rFonts w:hint="eastAsia" w:eastAsia="仿宋_GB2312"/>
          <w:sz w:val="32"/>
          <w:szCs w:val="32"/>
          <w:lang w:eastAsia="zh-CN"/>
        </w:rPr>
        <w:t>各村</w:t>
      </w:r>
      <w:r>
        <w:rPr>
          <w:rFonts w:eastAsia="仿宋_GB2312"/>
          <w:sz w:val="32"/>
          <w:szCs w:val="32"/>
        </w:rPr>
        <w:t>全面负责本</w:t>
      </w:r>
      <w:r>
        <w:rPr>
          <w:rFonts w:hint="eastAsia" w:eastAsia="仿宋_GB2312"/>
          <w:sz w:val="32"/>
          <w:szCs w:val="32"/>
          <w:lang w:eastAsia="zh-CN"/>
        </w:rPr>
        <w:t>村</w:t>
      </w:r>
      <w:r>
        <w:rPr>
          <w:rFonts w:eastAsia="仿宋_GB2312"/>
          <w:sz w:val="32"/>
          <w:szCs w:val="32"/>
        </w:rPr>
        <w:t>行政区域内烟花爆竹“打非”工作，</w:t>
      </w:r>
      <w:r>
        <w:rPr>
          <w:rFonts w:hint="eastAsia" w:eastAsia="仿宋_GB2312"/>
          <w:sz w:val="32"/>
          <w:szCs w:val="32"/>
          <w:lang w:eastAsia="zh-CN"/>
        </w:rPr>
        <w:t>安监站</w:t>
      </w:r>
      <w:r>
        <w:rPr>
          <w:rFonts w:eastAsia="仿宋_GB2312"/>
          <w:sz w:val="32"/>
          <w:szCs w:val="32"/>
        </w:rPr>
        <w:t>、</w:t>
      </w:r>
      <w:r>
        <w:rPr>
          <w:rFonts w:hint="eastAsia" w:eastAsia="仿宋_GB2312"/>
          <w:sz w:val="32"/>
          <w:szCs w:val="32"/>
          <w:lang w:eastAsia="zh-CN"/>
        </w:rPr>
        <w:t>派出所</w:t>
      </w:r>
      <w:r>
        <w:rPr>
          <w:rFonts w:eastAsia="仿宋_GB2312"/>
          <w:sz w:val="32"/>
          <w:szCs w:val="32"/>
        </w:rPr>
        <w:t>、</w:t>
      </w:r>
      <w:r>
        <w:rPr>
          <w:rFonts w:hint="eastAsia" w:eastAsia="仿宋_GB2312"/>
          <w:sz w:val="32"/>
          <w:szCs w:val="32"/>
          <w:lang w:eastAsia="zh-CN"/>
        </w:rPr>
        <w:t>交警队</w:t>
      </w:r>
      <w:r>
        <w:rPr>
          <w:rFonts w:eastAsia="仿宋_GB2312"/>
          <w:sz w:val="32"/>
          <w:szCs w:val="32"/>
        </w:rPr>
        <w:t>、市场</w:t>
      </w:r>
      <w:r>
        <w:rPr>
          <w:rFonts w:hint="eastAsia" w:eastAsia="仿宋_GB2312"/>
          <w:sz w:val="32"/>
          <w:szCs w:val="32"/>
          <w:lang w:eastAsia="zh-CN"/>
        </w:rPr>
        <w:t>监督管理分局</w:t>
      </w:r>
      <w:r>
        <w:rPr>
          <w:rFonts w:eastAsia="仿宋_GB2312"/>
          <w:sz w:val="32"/>
          <w:szCs w:val="32"/>
        </w:rPr>
        <w:t>、</w:t>
      </w:r>
      <w:r>
        <w:rPr>
          <w:rFonts w:hint="eastAsia" w:eastAsia="仿宋_GB2312"/>
          <w:sz w:val="32"/>
          <w:szCs w:val="32"/>
          <w:lang w:eastAsia="zh-CN"/>
        </w:rPr>
        <w:t>执法队</w:t>
      </w:r>
      <w:r>
        <w:rPr>
          <w:rFonts w:eastAsia="仿宋_GB2312"/>
          <w:sz w:val="32"/>
          <w:szCs w:val="32"/>
        </w:rPr>
        <w:t>等相关部门实施信息共享和协调联动，形成“打非”工作合力。</w:t>
      </w:r>
      <w:r>
        <w:rPr>
          <w:rFonts w:hint="eastAsia" w:eastAsia="仿宋_GB2312"/>
          <w:sz w:val="32"/>
          <w:szCs w:val="32"/>
          <w:lang w:eastAsia="zh-CN"/>
        </w:rPr>
        <w:t>利用微信群、</w:t>
      </w:r>
      <w:r>
        <w:rPr>
          <w:rFonts w:eastAsia="仿宋_GB2312"/>
          <w:sz w:val="32"/>
          <w:szCs w:val="32"/>
        </w:rPr>
        <w:t>村（居）委会广播、宣传栏等开展烟花爆竹“打非”宣传。</w:t>
      </w:r>
    </w:p>
    <w:p>
      <w:pPr>
        <w:spacing w:line="550" w:lineRule="exact"/>
        <w:ind w:left="0" w:firstLine="640" w:firstLineChars="200"/>
        <w:textAlignment w:val="auto"/>
        <w:rPr>
          <w:rFonts w:eastAsia="仿宋_GB2312"/>
          <w:sz w:val="32"/>
          <w:szCs w:val="32"/>
        </w:rPr>
      </w:pPr>
      <w:r>
        <w:rPr>
          <w:rFonts w:eastAsia="仿宋_GB2312"/>
          <w:sz w:val="32"/>
          <w:szCs w:val="32"/>
        </w:rPr>
        <w:t>（二）</w:t>
      </w:r>
      <w:r>
        <w:rPr>
          <w:rFonts w:hint="eastAsia" w:eastAsia="仿宋_GB2312"/>
          <w:sz w:val="32"/>
          <w:szCs w:val="32"/>
          <w:lang w:eastAsia="zh-CN"/>
        </w:rPr>
        <w:t>派出所、安监站</w:t>
      </w:r>
      <w:r>
        <w:rPr>
          <w:rFonts w:eastAsia="仿宋_GB2312"/>
          <w:sz w:val="32"/>
          <w:szCs w:val="32"/>
        </w:rPr>
        <w:t>负责对烟花爆竹经营企业实施安全监管和执法检查，依法查处违法违规经营、储存行为</w:t>
      </w:r>
      <w:r>
        <w:rPr>
          <w:rFonts w:hint="eastAsia" w:eastAsia="仿宋_GB2312"/>
          <w:sz w:val="32"/>
          <w:szCs w:val="32"/>
          <w:lang w:eastAsia="zh-CN"/>
        </w:rPr>
        <w:t>；</w:t>
      </w:r>
      <w:r>
        <w:rPr>
          <w:rFonts w:eastAsia="仿宋_GB2312"/>
          <w:sz w:val="32"/>
          <w:szCs w:val="32"/>
        </w:rPr>
        <w:t>依法对烟花爆竹经营企业流向登记制度落实情况进行监督检查。</w:t>
      </w:r>
    </w:p>
    <w:p>
      <w:pPr>
        <w:spacing w:line="550" w:lineRule="exact"/>
        <w:ind w:left="0" w:firstLine="640" w:firstLineChars="200"/>
        <w:textAlignment w:val="auto"/>
        <w:rPr>
          <w:rFonts w:eastAsia="仿宋_GB2312"/>
          <w:sz w:val="32"/>
          <w:szCs w:val="32"/>
        </w:rPr>
      </w:pPr>
      <w:r>
        <w:rPr>
          <w:rFonts w:eastAsia="仿宋_GB2312"/>
          <w:sz w:val="32"/>
          <w:szCs w:val="32"/>
        </w:rPr>
        <w:t>（三）</w:t>
      </w:r>
      <w:r>
        <w:rPr>
          <w:rFonts w:hint="eastAsia" w:eastAsia="仿宋_GB2312"/>
          <w:sz w:val="32"/>
          <w:szCs w:val="32"/>
          <w:lang w:eastAsia="zh-CN"/>
        </w:rPr>
        <w:t>派出所</w:t>
      </w:r>
      <w:r>
        <w:rPr>
          <w:rFonts w:eastAsia="仿宋_GB2312"/>
          <w:sz w:val="32"/>
          <w:szCs w:val="32"/>
        </w:rPr>
        <w:t>负责打击非法销售、贮存、生产、燃放烟花爆竹行为；依法严肃查处未经许可运输和违规运输烟花爆竹行为；依法没收非法烟花爆竹，并组织销毁</w:t>
      </w:r>
      <w:r>
        <w:rPr>
          <w:rFonts w:hint="eastAsia" w:eastAsia="仿宋_GB2312"/>
          <w:sz w:val="32"/>
          <w:szCs w:val="32"/>
          <w:lang w:eastAsia="zh-CN"/>
        </w:rPr>
        <w:t>；</w:t>
      </w:r>
      <w:r>
        <w:rPr>
          <w:rFonts w:eastAsia="仿宋_GB2312"/>
          <w:sz w:val="32"/>
          <w:szCs w:val="32"/>
        </w:rPr>
        <w:t>依法与</w:t>
      </w:r>
      <w:r>
        <w:rPr>
          <w:rFonts w:hint="eastAsia" w:eastAsia="仿宋_GB2312"/>
          <w:sz w:val="32"/>
          <w:szCs w:val="32"/>
          <w:lang w:eastAsia="zh-CN"/>
        </w:rPr>
        <w:t>交警队</w:t>
      </w:r>
      <w:r>
        <w:rPr>
          <w:rFonts w:eastAsia="仿宋_GB2312"/>
          <w:sz w:val="32"/>
          <w:szCs w:val="32"/>
        </w:rPr>
        <w:t>共同查处旅客随身携带烟花爆竹乘坐公共交通工具行为。</w:t>
      </w:r>
    </w:p>
    <w:p>
      <w:pPr>
        <w:spacing w:line="550" w:lineRule="exact"/>
        <w:ind w:left="0" w:firstLine="656" w:firstLineChars="200"/>
        <w:textAlignment w:val="auto"/>
        <w:rPr>
          <w:rFonts w:eastAsia="仿宋_GB2312"/>
          <w:bCs/>
          <w:color w:val="000000"/>
          <w:spacing w:val="4"/>
          <w:sz w:val="32"/>
          <w:szCs w:val="32"/>
        </w:rPr>
      </w:pPr>
      <w:r>
        <w:rPr>
          <w:rFonts w:eastAsia="仿宋_GB2312"/>
          <w:bCs/>
          <w:color w:val="000000"/>
          <w:spacing w:val="4"/>
          <w:sz w:val="32"/>
          <w:szCs w:val="32"/>
        </w:rPr>
        <w:t>（四）</w:t>
      </w:r>
      <w:r>
        <w:rPr>
          <w:rFonts w:hint="eastAsia" w:eastAsia="仿宋_GB2312"/>
          <w:bCs/>
          <w:color w:val="000000"/>
          <w:spacing w:val="4"/>
          <w:sz w:val="32"/>
          <w:szCs w:val="32"/>
          <w:lang w:eastAsia="zh-CN"/>
        </w:rPr>
        <w:t>交警队</w:t>
      </w:r>
      <w:r>
        <w:rPr>
          <w:rFonts w:eastAsia="仿宋_GB2312"/>
          <w:bCs/>
          <w:color w:val="000000"/>
          <w:spacing w:val="4"/>
          <w:sz w:val="32"/>
          <w:szCs w:val="32"/>
        </w:rPr>
        <w:t>负责承运单位、运输车辆和运输人员的监督管理，对涉嫌违反《危险货物道路运输安全管理办法》等相关规定的，依法严肃处理。依法与</w:t>
      </w:r>
      <w:r>
        <w:rPr>
          <w:rFonts w:hint="eastAsia" w:eastAsia="仿宋_GB2312"/>
          <w:bCs/>
          <w:color w:val="000000"/>
          <w:spacing w:val="4"/>
          <w:sz w:val="32"/>
          <w:szCs w:val="32"/>
          <w:lang w:eastAsia="zh-CN"/>
        </w:rPr>
        <w:t>派出所</w:t>
      </w:r>
      <w:r>
        <w:rPr>
          <w:rFonts w:eastAsia="仿宋_GB2312"/>
          <w:bCs/>
          <w:color w:val="000000"/>
          <w:spacing w:val="4"/>
          <w:sz w:val="32"/>
          <w:szCs w:val="32"/>
        </w:rPr>
        <w:t>共同查处旅客随身携带烟花爆竹乘坐公共交通工具行为。</w:t>
      </w:r>
    </w:p>
    <w:p>
      <w:pPr>
        <w:spacing w:line="550" w:lineRule="exact"/>
        <w:ind w:left="0" w:firstLine="656" w:firstLineChars="200"/>
        <w:textAlignment w:val="auto"/>
        <w:rPr>
          <w:rFonts w:eastAsia="仿宋_GB2312"/>
          <w:bCs/>
          <w:color w:val="000000"/>
          <w:spacing w:val="4"/>
          <w:sz w:val="32"/>
          <w:szCs w:val="32"/>
        </w:rPr>
      </w:pPr>
      <w:r>
        <w:rPr>
          <w:rFonts w:eastAsia="仿宋_GB2312"/>
          <w:bCs/>
          <w:color w:val="000000"/>
          <w:spacing w:val="4"/>
          <w:sz w:val="32"/>
          <w:szCs w:val="32"/>
        </w:rPr>
        <w:t>（五）市场</w:t>
      </w:r>
      <w:r>
        <w:rPr>
          <w:rFonts w:hint="eastAsia" w:eastAsia="仿宋_GB2312"/>
          <w:bCs/>
          <w:color w:val="000000"/>
          <w:spacing w:val="4"/>
          <w:sz w:val="32"/>
          <w:szCs w:val="32"/>
          <w:lang w:eastAsia="zh-CN"/>
        </w:rPr>
        <w:t>监督管理分局</w:t>
      </w:r>
      <w:r>
        <w:rPr>
          <w:rFonts w:eastAsia="仿宋_GB2312"/>
          <w:bCs/>
          <w:color w:val="000000"/>
          <w:spacing w:val="4"/>
          <w:sz w:val="32"/>
          <w:szCs w:val="32"/>
        </w:rPr>
        <w:t>负责组织开展烟花爆竹产品质量监督抽查，依法打击生产销售不符合质量安全标准和假冒伪劣烟花爆竹产品行为。</w:t>
      </w:r>
    </w:p>
    <w:p>
      <w:pPr>
        <w:spacing w:line="550" w:lineRule="exact"/>
        <w:ind w:left="0" w:firstLine="640" w:firstLineChars="200"/>
        <w:textAlignment w:val="auto"/>
        <w:rPr>
          <w:rFonts w:eastAsia="仿宋_GB2312"/>
          <w:sz w:val="32"/>
          <w:szCs w:val="32"/>
        </w:rPr>
      </w:pPr>
      <w:r>
        <w:rPr>
          <w:rFonts w:eastAsia="仿宋_GB2312"/>
          <w:sz w:val="32"/>
          <w:szCs w:val="32"/>
        </w:rPr>
        <w:t>（</w:t>
      </w:r>
      <w:r>
        <w:rPr>
          <w:rFonts w:hint="eastAsia" w:eastAsia="仿宋_GB2312"/>
          <w:sz w:val="32"/>
          <w:szCs w:val="32"/>
          <w:lang w:eastAsia="zh-CN"/>
        </w:rPr>
        <w:t>六</w:t>
      </w:r>
      <w:r>
        <w:rPr>
          <w:rFonts w:eastAsia="仿宋_GB2312"/>
          <w:sz w:val="32"/>
          <w:szCs w:val="32"/>
        </w:rPr>
        <w:t>）</w:t>
      </w:r>
      <w:r>
        <w:rPr>
          <w:rFonts w:hint="eastAsia" w:eastAsia="仿宋_GB2312"/>
          <w:sz w:val="32"/>
          <w:szCs w:val="32"/>
          <w:lang w:eastAsia="zh-CN"/>
        </w:rPr>
        <w:t>执法队</w:t>
      </w:r>
      <w:r>
        <w:rPr>
          <w:rFonts w:eastAsia="仿宋_GB2312"/>
          <w:sz w:val="32"/>
          <w:szCs w:val="32"/>
        </w:rPr>
        <w:t>负责加强日常巡查检查，及时劝阻燃放烟花爆竹行为，对不听制止的移交公安机关依法处理。</w:t>
      </w:r>
    </w:p>
    <w:p>
      <w:pPr>
        <w:shd w:val="clear" w:color="auto" w:fill="FFFFFF"/>
        <w:spacing w:line="550" w:lineRule="exact"/>
        <w:ind w:firstLine="624" w:firstLineChars="195"/>
        <w:textAlignment w:val="auto"/>
        <w:rPr>
          <w:rFonts w:eastAsia="黑体"/>
          <w:sz w:val="32"/>
          <w:szCs w:val="32"/>
        </w:rPr>
      </w:pPr>
      <w:r>
        <w:rPr>
          <w:rFonts w:eastAsia="黑体"/>
          <w:sz w:val="32"/>
          <w:szCs w:val="32"/>
        </w:rPr>
        <w:t>五、工作要求</w:t>
      </w:r>
    </w:p>
    <w:p>
      <w:pPr>
        <w:spacing w:line="550" w:lineRule="exact"/>
        <w:ind w:left="0" w:firstLine="640" w:firstLineChars="200"/>
        <w:textAlignment w:val="auto"/>
        <w:rPr>
          <w:rFonts w:eastAsia="仿宋_GB2312"/>
          <w:sz w:val="32"/>
          <w:szCs w:val="32"/>
        </w:rPr>
      </w:pPr>
      <w:r>
        <w:rPr>
          <w:rFonts w:eastAsia="楷体_GB2312"/>
          <w:sz w:val="32"/>
          <w:szCs w:val="32"/>
        </w:rPr>
        <w:t>（一）强化组织领导。</w:t>
      </w:r>
      <w:r>
        <w:rPr>
          <w:rFonts w:eastAsia="仿宋_GB2312"/>
          <w:sz w:val="32"/>
          <w:szCs w:val="32"/>
        </w:rPr>
        <w:t>各</w:t>
      </w:r>
      <w:r>
        <w:rPr>
          <w:rFonts w:hint="eastAsia" w:eastAsia="仿宋_GB2312"/>
          <w:sz w:val="32"/>
          <w:szCs w:val="32"/>
          <w:lang w:eastAsia="zh-CN"/>
        </w:rPr>
        <w:t>村</w:t>
      </w:r>
      <w:r>
        <w:rPr>
          <w:rFonts w:eastAsia="仿宋_GB2312"/>
          <w:sz w:val="32"/>
          <w:szCs w:val="32"/>
        </w:rPr>
        <w:t>要高度重视烟花爆竹“打非”工作，切实加强统一领导，坚决克服盲目乐观和松懈麻痹思想。要组织成立烟花爆竹“打非”工作领导小组，</w:t>
      </w:r>
      <w:r>
        <w:rPr>
          <w:rFonts w:hint="eastAsia" w:eastAsia="仿宋_GB2312"/>
          <w:sz w:val="32"/>
          <w:szCs w:val="32"/>
          <w:lang w:eastAsia="zh-CN"/>
        </w:rPr>
        <w:t>由支部书记</w:t>
      </w:r>
      <w:r>
        <w:rPr>
          <w:rFonts w:eastAsia="仿宋_GB2312"/>
          <w:sz w:val="32"/>
          <w:szCs w:val="32"/>
        </w:rPr>
        <w:t>任组长，统一组织领导本地区烟花爆竹“打非”工作，结合本</w:t>
      </w:r>
      <w:r>
        <w:rPr>
          <w:rFonts w:hint="eastAsia" w:eastAsia="仿宋_GB2312"/>
          <w:sz w:val="32"/>
          <w:szCs w:val="32"/>
          <w:lang w:eastAsia="zh-CN"/>
        </w:rPr>
        <w:t>村</w:t>
      </w:r>
      <w:r>
        <w:rPr>
          <w:rFonts w:eastAsia="仿宋_GB2312"/>
          <w:sz w:val="32"/>
          <w:szCs w:val="32"/>
        </w:rPr>
        <w:t>实际制定烟花爆竹“打非”工作方案，并严格实施。要强化落实分包责任制，充分发挥村（居）委会基层组织作用，及时发现、查处烟花爆竹</w:t>
      </w:r>
      <w:r>
        <w:rPr>
          <w:rFonts w:eastAsia="仿宋_GB2312"/>
          <w:bCs/>
          <w:color w:val="000000"/>
          <w:spacing w:val="4"/>
          <w:sz w:val="32"/>
          <w:szCs w:val="32"/>
        </w:rPr>
        <w:t>非法生产、经营、储存、运输、燃放行为。</w:t>
      </w:r>
      <w:r>
        <w:rPr>
          <w:rFonts w:hint="eastAsia" w:eastAsia="仿宋_GB2312"/>
          <w:bCs/>
          <w:color w:val="000000"/>
          <w:spacing w:val="4"/>
          <w:sz w:val="32"/>
          <w:szCs w:val="32"/>
          <w:lang w:eastAsia="zh-CN"/>
        </w:rPr>
        <w:t>各部门</w:t>
      </w:r>
      <w:r>
        <w:rPr>
          <w:rFonts w:eastAsia="仿宋_GB2312"/>
          <w:bCs/>
          <w:color w:val="000000"/>
          <w:spacing w:val="4"/>
          <w:sz w:val="32"/>
          <w:szCs w:val="32"/>
        </w:rPr>
        <w:t>要加强对本系统烟花爆竹“打非”工作的帮扶指导和督导检查，努力构建密切配合、齐抓共管的烟花爆竹“打非”良好局面。</w:t>
      </w:r>
    </w:p>
    <w:p>
      <w:pPr>
        <w:spacing w:line="550" w:lineRule="exact"/>
        <w:ind w:firstLine="640" w:firstLineChars="200"/>
        <w:textAlignment w:val="auto"/>
        <w:rPr>
          <w:rFonts w:eastAsia="仿宋_GB2312"/>
          <w:sz w:val="32"/>
          <w:szCs w:val="32"/>
        </w:rPr>
      </w:pPr>
      <w:r>
        <w:rPr>
          <w:rFonts w:eastAsia="楷体_GB2312"/>
          <w:sz w:val="32"/>
          <w:szCs w:val="32"/>
        </w:rPr>
        <w:t>（二）扎实开展检查。</w:t>
      </w:r>
      <w:r>
        <w:rPr>
          <w:rFonts w:eastAsia="仿宋_GB2312"/>
          <w:sz w:val="32"/>
          <w:szCs w:val="32"/>
        </w:rPr>
        <w:t>各</w:t>
      </w:r>
      <w:r>
        <w:rPr>
          <w:rFonts w:hint="eastAsia" w:eastAsia="仿宋_GB2312"/>
          <w:sz w:val="32"/>
          <w:szCs w:val="32"/>
          <w:lang w:eastAsia="zh-CN"/>
        </w:rPr>
        <w:t>村</w:t>
      </w:r>
      <w:r>
        <w:rPr>
          <w:rFonts w:hint="eastAsia" w:eastAsia="仿宋_GB2312"/>
          <w:sz w:val="32"/>
          <w:szCs w:val="32"/>
        </w:rPr>
        <w:t>、</w:t>
      </w:r>
      <w:r>
        <w:rPr>
          <w:rFonts w:eastAsia="仿宋_GB2312"/>
          <w:sz w:val="32"/>
          <w:szCs w:val="32"/>
        </w:rPr>
        <w:t>各有关部门要深刻吸取国内非法烟花爆竹生产事故教训，扎实开展烟花爆竹“打非”检查，通过实施“拉网式”大检查和“非法”烟花爆竹倒查溯源，对组织、参与</w:t>
      </w:r>
      <w:r>
        <w:rPr>
          <w:rFonts w:eastAsia="仿宋_GB2312"/>
          <w:bCs/>
          <w:color w:val="000000"/>
          <w:spacing w:val="4"/>
          <w:sz w:val="32"/>
          <w:szCs w:val="32"/>
        </w:rPr>
        <w:t>非法生产、经营、储存、运输、燃放烟花爆竹</w:t>
      </w:r>
      <w:r>
        <w:rPr>
          <w:rFonts w:eastAsia="仿宋_GB2312"/>
          <w:sz w:val="32"/>
          <w:szCs w:val="32"/>
        </w:rPr>
        <w:t>的人员及单位，依法依规从严追究相关责任，构成犯罪的，依法追究刑事责任，始终保持</w:t>
      </w:r>
      <w:bookmarkStart w:id="0" w:name="_GoBack"/>
      <w:bookmarkEnd w:id="0"/>
      <w:r>
        <w:rPr>
          <w:rFonts w:eastAsia="仿宋_GB2312"/>
          <w:sz w:val="32"/>
          <w:szCs w:val="32"/>
        </w:rPr>
        <w:t>“打非”高压态势，斩断非法行为利益链条，最大程度降低</w:t>
      </w:r>
      <w:r>
        <w:rPr>
          <w:rFonts w:eastAsia="仿宋_GB2312"/>
          <w:bCs/>
          <w:color w:val="000000"/>
          <w:spacing w:val="4"/>
          <w:sz w:val="32"/>
          <w:szCs w:val="32"/>
        </w:rPr>
        <w:t>安全风险。</w:t>
      </w:r>
    </w:p>
    <w:p>
      <w:pPr>
        <w:spacing w:line="550" w:lineRule="exact"/>
        <w:ind w:firstLine="640" w:firstLineChars="200"/>
        <w:textAlignment w:val="auto"/>
        <w:rPr>
          <w:rFonts w:eastAsia="仿宋_GB2312"/>
          <w:sz w:val="32"/>
          <w:szCs w:val="32"/>
          <w:shd w:val="clear" w:color="auto" w:fill="FFFFFF"/>
        </w:rPr>
      </w:pPr>
      <w:r>
        <w:rPr>
          <w:rFonts w:eastAsia="楷体_GB2312"/>
          <w:bCs/>
          <w:sz w:val="32"/>
          <w:szCs w:val="32"/>
        </w:rPr>
        <w:t>（三）广泛宣传发动。</w:t>
      </w:r>
      <w:r>
        <w:rPr>
          <w:rFonts w:eastAsia="仿宋_GB2312"/>
          <w:sz w:val="32"/>
          <w:szCs w:val="32"/>
        </w:rPr>
        <w:t>各</w:t>
      </w:r>
      <w:r>
        <w:rPr>
          <w:rFonts w:hint="eastAsia" w:eastAsia="仿宋_GB2312"/>
          <w:sz w:val="32"/>
          <w:szCs w:val="32"/>
          <w:lang w:eastAsia="zh-CN"/>
        </w:rPr>
        <w:t>村</w:t>
      </w:r>
      <w:r>
        <w:rPr>
          <w:rFonts w:hint="eastAsia" w:eastAsia="仿宋_GB2312"/>
          <w:sz w:val="32"/>
          <w:szCs w:val="32"/>
        </w:rPr>
        <w:t>、</w:t>
      </w:r>
      <w:r>
        <w:rPr>
          <w:rFonts w:eastAsia="仿宋_GB2312"/>
          <w:sz w:val="32"/>
          <w:szCs w:val="32"/>
        </w:rPr>
        <w:t>各有关部门要充分利用广播、</w:t>
      </w:r>
      <w:r>
        <w:rPr>
          <w:rFonts w:hint="eastAsia" w:eastAsia="仿宋_GB2312"/>
          <w:sz w:val="32"/>
          <w:szCs w:val="32"/>
        </w:rPr>
        <w:t>微信群、</w:t>
      </w:r>
      <w:r>
        <w:rPr>
          <w:rFonts w:eastAsia="仿宋_GB2312"/>
          <w:sz w:val="32"/>
          <w:szCs w:val="32"/>
        </w:rPr>
        <w:t>宣传展板等渠道广泛开展烟花爆竹“打非”宣传，向广大群众宣传</w:t>
      </w:r>
      <w:r>
        <w:rPr>
          <w:rFonts w:eastAsia="仿宋_GB2312"/>
          <w:bCs/>
          <w:color w:val="000000"/>
          <w:spacing w:val="4"/>
          <w:sz w:val="32"/>
          <w:szCs w:val="32"/>
        </w:rPr>
        <w:t>非法生产、经营、储存、运输、燃放烟花爆竹的危险性、危害性和严重后果，宣传相关法律法规和对非法行为的责任追究</w:t>
      </w:r>
      <w:r>
        <w:rPr>
          <w:rFonts w:hint="eastAsia" w:eastAsia="仿宋_GB2312"/>
          <w:bCs/>
          <w:color w:val="000000"/>
          <w:spacing w:val="4"/>
          <w:sz w:val="32"/>
          <w:szCs w:val="32"/>
        </w:rPr>
        <w:t>处理结果</w:t>
      </w:r>
      <w:r>
        <w:rPr>
          <w:rFonts w:eastAsia="仿宋_GB2312"/>
          <w:bCs/>
          <w:color w:val="000000"/>
          <w:spacing w:val="4"/>
          <w:sz w:val="32"/>
          <w:szCs w:val="32"/>
        </w:rPr>
        <w:t>，特别是因非法行为而触犯刑法后对本人及家庭带来的严重后果，引导</w:t>
      </w:r>
      <w:r>
        <w:rPr>
          <w:rFonts w:eastAsia="仿宋_GB2312"/>
          <w:sz w:val="32"/>
          <w:szCs w:val="32"/>
        </w:rPr>
        <w:t>广大群众自觉抵制非法行为。要建立烟花爆竹“打非”长效机制，进一步畅通举报渠道，实行有奖举报并向社会公布，</w:t>
      </w:r>
      <w:r>
        <w:rPr>
          <w:rFonts w:eastAsia="仿宋_GB2312"/>
          <w:bCs/>
          <w:color w:val="000000"/>
          <w:spacing w:val="4"/>
          <w:sz w:val="32"/>
          <w:szCs w:val="32"/>
        </w:rPr>
        <w:t>对举报非法生产、经营、储存、运输、燃放烟花爆竹一经查实的，</w:t>
      </w:r>
      <w:r>
        <w:rPr>
          <w:rFonts w:eastAsia="仿宋_GB2312"/>
          <w:sz w:val="32"/>
          <w:szCs w:val="32"/>
        </w:rPr>
        <w:t>要</w:t>
      </w:r>
      <w:r>
        <w:rPr>
          <w:rFonts w:eastAsia="仿宋_GB2312"/>
          <w:bCs/>
          <w:color w:val="000000"/>
          <w:spacing w:val="4"/>
          <w:sz w:val="32"/>
          <w:szCs w:val="32"/>
        </w:rPr>
        <w:t>按照河北省应急管理厅等11个部门《关于印发&lt;河北省安全生产举报和奖励办法（试行）&gt;的通知》（冀应急</w:t>
      </w:r>
      <w:r>
        <w:rPr>
          <w:rFonts w:eastAsia="仿宋_GB2312"/>
          <w:color w:val="000000"/>
          <w:sz w:val="32"/>
          <w:szCs w:val="32"/>
        </w:rPr>
        <w:t>〔</w:t>
      </w:r>
      <w:r>
        <w:rPr>
          <w:color w:val="000000"/>
          <w:sz w:val="32"/>
          <w:szCs w:val="32"/>
        </w:rPr>
        <w:t>2022</w:t>
      </w:r>
      <w:r>
        <w:rPr>
          <w:rFonts w:eastAsia="仿宋_GB2312"/>
          <w:color w:val="000000"/>
          <w:sz w:val="32"/>
          <w:szCs w:val="32"/>
        </w:rPr>
        <w:t>〕22号</w:t>
      </w:r>
      <w:r>
        <w:rPr>
          <w:rFonts w:eastAsia="仿宋_GB2312"/>
          <w:bCs/>
          <w:color w:val="000000"/>
          <w:spacing w:val="4"/>
          <w:sz w:val="32"/>
          <w:szCs w:val="32"/>
        </w:rPr>
        <w:t>）要求</w:t>
      </w:r>
      <w:r>
        <w:rPr>
          <w:rFonts w:hint="eastAsia" w:eastAsia="仿宋_GB2312"/>
          <w:bCs/>
          <w:color w:val="000000"/>
          <w:spacing w:val="4"/>
          <w:sz w:val="32"/>
          <w:szCs w:val="32"/>
        </w:rPr>
        <w:t>和公安部门相关规定</w:t>
      </w:r>
      <w:r>
        <w:rPr>
          <w:rFonts w:eastAsia="仿宋_GB2312"/>
          <w:bCs/>
          <w:color w:val="000000"/>
          <w:spacing w:val="4"/>
          <w:sz w:val="32"/>
          <w:szCs w:val="32"/>
        </w:rPr>
        <w:t>，按标准迅速落实举报奖励。要充分发动广大群众和企业职工积极参与，主动举报非法烟花爆竹来源线索，推动“打非”工作顺利开展。</w:t>
      </w:r>
    </w:p>
    <w:p>
      <w:pPr>
        <w:tabs>
          <w:tab w:val="left" w:pos="630"/>
        </w:tabs>
        <w:spacing w:line="570" w:lineRule="exact"/>
        <w:ind w:left="0" w:firstLine="640" w:firstLineChars="200"/>
        <w:textAlignment w:val="auto"/>
        <w:rPr>
          <w:rFonts w:eastAsia="仿宋_GB2312"/>
          <w:sz w:val="32"/>
          <w:szCs w:val="32"/>
          <w:shd w:val="clear" w:color="auto" w:fill="FFFFFF"/>
        </w:rPr>
      </w:pPr>
    </w:p>
    <w:p>
      <w:pPr>
        <w:tabs>
          <w:tab w:val="left" w:pos="630"/>
        </w:tabs>
        <w:spacing w:line="570" w:lineRule="exact"/>
        <w:ind w:left="0" w:firstLine="640" w:firstLineChars="200"/>
        <w:textAlignment w:val="auto"/>
        <w:rPr>
          <w:rFonts w:eastAsia="仿宋_GB2312"/>
          <w:sz w:val="32"/>
          <w:szCs w:val="32"/>
          <w:shd w:val="clear" w:color="auto" w:fill="FFFFFF"/>
        </w:rPr>
      </w:pPr>
    </w:p>
    <w:p>
      <w:pPr>
        <w:autoSpaceDN w:val="0"/>
        <w:spacing w:line="560" w:lineRule="exact"/>
        <w:ind w:firstLine="640"/>
      </w:pPr>
    </w:p>
    <w:sectPr>
      <w:headerReference r:id="rId3" w:type="default"/>
      <w:footerReference r:id="rId4" w:type="default"/>
      <w:pgSz w:w="11906" w:h="16838"/>
      <w:pgMar w:top="1701" w:right="1474" w:bottom="1701" w:left="1587" w:header="851" w:footer="992" w:gutter="0"/>
      <w:cols w:space="0" w:num="1"/>
      <w:rtlGutter w:val="0"/>
      <w:docGrid w:type="lines" w:linePitch="32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AFF" w:usb1="C0007841" w:usb2="00000009" w:usb3="00000000" w:csb0="400001FF" w:csb1="FFFF0000"/>
  </w:font>
  <w:font w:name="宋体">
    <w:panose1 w:val="02010600030101010101"/>
    <w:charset w:val="1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方正仿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64"/>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g0NWIzMmIzNTM2YjBkYzg5NWFlZGU0NmM2MDRmMWUifQ=="/>
  </w:docVars>
  <w:rsids>
    <w:rsidRoot w:val="38C12837"/>
    <w:rsid w:val="0D076579"/>
    <w:rsid w:val="1281366A"/>
    <w:rsid w:val="15F65DBA"/>
    <w:rsid w:val="38C12837"/>
    <w:rsid w:val="420656EC"/>
    <w:rsid w:val="424D0BA6"/>
    <w:rsid w:val="43481455"/>
    <w:rsid w:val="57332F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1"/>
    <w:unhideWhenUsed/>
    <w:qFormat/>
    <w:uiPriority w:val="99"/>
    <w:pPr>
      <w:spacing w:after="12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next w:val="5"/>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5">
    <w:name w:val="_Style 3"/>
    <w:basedOn w:val="1"/>
    <w:next w:val="1"/>
    <w:qFormat/>
    <w:uiPriority w:val="99"/>
    <w:pPr>
      <w:widowControl/>
      <w:wordWrap w:val="0"/>
      <w:spacing w:before="200" w:after="160"/>
      <w:ind w:left="864" w:right="864"/>
      <w:jc w:val="center"/>
    </w:pPr>
    <w:rPr>
      <w:rFonts w:ascii="宋体"/>
      <w:i/>
      <w:color w:val="404040"/>
    </w:rPr>
  </w:style>
  <w:style w:type="paragraph" w:styleId="6">
    <w:name w:val="Subtitle"/>
    <w:basedOn w:val="1"/>
    <w:next w:val="1"/>
    <w:qFormat/>
    <w:uiPriority w:val="0"/>
    <w:pPr>
      <w:spacing w:line="700" w:lineRule="exact"/>
      <w:jc w:val="center"/>
      <w:outlineLvl w:val="1"/>
    </w:pPr>
    <w:rPr>
      <w:rFonts w:ascii="Arial" w:hAnsi="Arial" w:eastAsia="方正小标宋简体" w:cs="Arial"/>
      <w:b/>
      <w:bCs/>
      <w:kern w:val="28"/>
      <w:sz w:val="44"/>
      <w:szCs w:val="44"/>
    </w:rPr>
  </w:style>
  <w:style w:type="paragraph" w:styleId="7">
    <w:name w:val="Normal (Web)"/>
    <w:basedOn w:val="1"/>
    <w:qFormat/>
    <w:uiPriority w:val="0"/>
    <w:pPr>
      <w:spacing w:before="100" w:beforeAutospacing="1" w:after="100" w:afterAutospacing="1"/>
    </w:pPr>
    <w:rPr>
      <w:rFonts w:cs="Times New Roman"/>
      <w:sz w:val="24"/>
    </w:rPr>
  </w:style>
  <w:style w:type="character" w:styleId="10">
    <w:name w:val="Strong"/>
    <w:qFormat/>
    <w:uiPriority w:val="0"/>
    <w:rPr>
      <w:b/>
      <w:bCs/>
    </w:rPr>
  </w:style>
  <w:style w:type="paragraph" w:customStyle="1" w:styleId="11">
    <w:name w:val="正文首行缩进 21"/>
    <w:basedOn w:val="12"/>
    <w:qFormat/>
    <w:uiPriority w:val="0"/>
    <w:pPr>
      <w:spacing w:beforeAutospacing="1"/>
      <w:ind w:firstLine="420" w:firstLineChars="200"/>
    </w:pPr>
  </w:style>
  <w:style w:type="paragraph" w:customStyle="1" w:styleId="12">
    <w:name w:val="正文文本缩进1"/>
    <w:basedOn w:val="1"/>
    <w:qFormat/>
    <w:uiPriority w:val="0"/>
    <w:pPr>
      <w:ind w:left="420" w:leftChars="200"/>
    </w:pPr>
    <w:rPr>
      <w:rFonts w:ascii="Times New Roman" w:hAnsi="Times New Roman" w:eastAsia="仿宋_GB2312" w:cs="Times New Roman"/>
      <w:sz w:val="32"/>
      <w:szCs w:val="32"/>
    </w:rPr>
  </w:style>
  <w:style w:type="paragraph" w:customStyle="1" w:styleId="13">
    <w:name w:val="普通(网站)1"/>
    <w:basedOn w:val="1"/>
    <w:qFormat/>
    <w:uiPriority w:val="0"/>
    <w:pPr>
      <w:jc w:val="left"/>
    </w:pPr>
    <w:rPr>
      <w:rFonts w:hint="eastAsia"/>
      <w:kern w:val="0"/>
      <w:sz w:val="24"/>
    </w:rPr>
  </w:style>
  <w:style w:type="character" w:customStyle="1" w:styleId="14">
    <w:name w:val="ask-title2"/>
    <w:qFormat/>
    <w:uiPriority w:val="0"/>
  </w:style>
  <w:style w:type="paragraph" w:customStyle="1" w:styleId="15">
    <w:name w:val="NormalIndent"/>
    <w:basedOn w:val="1"/>
    <w:next w:val="6"/>
    <w:qFormat/>
    <w:uiPriority w:val="0"/>
    <w:pPr>
      <w:spacing w:line="360" w:lineRule="auto"/>
      <w:ind w:firstLine="420" w:firstLineChars="200"/>
    </w:pPr>
    <w:rPr>
      <w:rFonts w:eastAsia="仿宋"/>
      <w:sz w:val="28"/>
    </w:rPr>
  </w:style>
  <w:style w:type="paragraph" w:customStyle="1" w:styleId="16">
    <w:name w:val="Normal (Web)"/>
    <w:basedOn w:val="1"/>
    <w:qFormat/>
    <w:uiPriority w:val="0"/>
    <w:pPr>
      <w:spacing w:before="0" w:beforeAutospacing="0" w:after="0" w:afterAutospacing="0"/>
      <w:ind w:left="0" w:right="0"/>
      <w:jc w:val="left"/>
    </w:pPr>
    <w:rPr>
      <w:kern w:val="0"/>
      <w:sz w:val="24"/>
      <w:lang w:val="en-US" w:eastAsia="zh-CN"/>
    </w:rPr>
  </w:style>
  <w:style w:type="paragraph" w:customStyle="1" w:styleId="17">
    <w:name w:val="纯文本1"/>
    <w:basedOn w:val="1"/>
    <w:qFormat/>
    <w:uiPriority w:val="0"/>
    <w:rPr>
      <w:rFonts w:ascii="宋体" w:hAnsi="Courier New" w:eastAsia="仿宋" w:cs="Courier New"/>
      <w:sz w:val="34"/>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4668</Words>
  <Characters>4733</Characters>
  <Lines>0</Lines>
  <Paragraphs>0</Paragraphs>
  <TotalTime>3</TotalTime>
  <ScaleCrop>false</ScaleCrop>
  <LinksUpToDate>false</LinksUpToDate>
  <CharactersWithSpaces>4827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2023-06-08T07:30:00Z</dcterms:created>
  <dc:creator>Administrator</dc:creator>
  <cp:lastModifiedBy>Administrator</cp:lastModifiedBy>
  <cp:lastPrinted>2023-08-15T08:23:00Z</cp:lastPrinted>
  <dcterms:modified xsi:type="dcterms:W3CDTF">2023-11-02T08:43:54Z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09F4174F53DE46719A387E68087637EC_13</vt:lpwstr>
  </property>
</Properties>
</file>