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公证服务指南</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b/>
          <w:bCs/>
          <w:color w:val="FF0000"/>
          <w:sz w:val="32"/>
          <w:szCs w:val="32"/>
          <w:lang w:val="en-US" w:eastAsia="zh-CN"/>
        </w:rPr>
      </w:pPr>
      <w:r>
        <w:rPr>
          <w:rFonts w:hint="eastAsia" w:ascii="宋体" w:hAnsi="宋体" w:eastAsia="宋体" w:cs="宋体"/>
          <w:b/>
          <w:bCs/>
          <w:color w:val="FF0000"/>
          <w:sz w:val="32"/>
          <w:szCs w:val="32"/>
          <w:lang w:val="en-US" w:eastAsia="zh-CN"/>
        </w:rPr>
        <w:t>申请</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宋体" w:hAnsi="宋体" w:eastAsia="宋体" w:cs="宋体"/>
          <w:b/>
          <w:bCs/>
          <w:color w:val="000000"/>
          <w:sz w:val="32"/>
          <w:szCs w:val="32"/>
          <w:lang w:val="en-US" w:eastAsia="zh-CN"/>
        </w:rPr>
      </w:pPr>
      <w:r>
        <w:rPr>
          <w:rFonts w:hint="eastAsia" w:ascii="宋体" w:hAnsi="宋体" w:eastAsia="宋体" w:cs="宋体"/>
          <w:b w:val="0"/>
          <w:bCs w:val="0"/>
          <w:color w:val="000000"/>
          <w:sz w:val="32"/>
          <w:szCs w:val="32"/>
          <w:lang w:val="en-US" w:eastAsia="zh-CN"/>
        </w:rPr>
        <w:t>（一）</w:t>
      </w:r>
      <w:r>
        <w:rPr>
          <w:rFonts w:hint="eastAsia" w:ascii="宋体" w:hAnsi="宋体" w:eastAsia="宋体" w:cs="宋体"/>
          <w:b/>
          <w:bCs/>
          <w:color w:val="FF0000"/>
          <w:sz w:val="32"/>
          <w:szCs w:val="32"/>
          <w:lang w:val="en-US" w:eastAsia="zh-CN"/>
        </w:rPr>
        <w:t xml:space="preserve"> </w:t>
      </w:r>
      <w:r>
        <w:rPr>
          <w:rFonts w:hint="eastAsia" w:ascii="宋体" w:hAnsi="宋体" w:eastAsia="宋体" w:cs="宋体"/>
          <w:b/>
          <w:bCs/>
          <w:color w:val="000000"/>
          <w:sz w:val="32"/>
          <w:szCs w:val="32"/>
          <w:lang w:val="en-US" w:eastAsia="zh-CN"/>
        </w:rPr>
        <w:t>本人申请</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b/>
          <w:bCs/>
          <w:color w:val="000000"/>
          <w:sz w:val="32"/>
          <w:szCs w:val="32"/>
          <w:lang w:val="en-US" w:eastAsia="zh-CN"/>
        </w:rPr>
      </w:pPr>
      <w:r>
        <w:rPr>
          <w:rFonts w:hint="eastAsia" w:ascii="宋体" w:hAnsi="宋体" w:eastAsia="宋体" w:cs="宋体"/>
          <w:b w:val="0"/>
          <w:bCs w:val="0"/>
          <w:color w:val="000000"/>
          <w:sz w:val="32"/>
          <w:szCs w:val="32"/>
          <w:lang w:val="en-US" w:eastAsia="zh-CN"/>
        </w:rPr>
        <w:t xml:space="preserve">  填写申请表，提交下列材料：</w:t>
      </w:r>
      <w:r>
        <w:rPr>
          <w:rFonts w:hint="eastAsia" w:ascii="宋体" w:hAnsi="宋体" w:eastAsia="宋体" w:cs="宋体"/>
          <w:b w:val="0"/>
          <w:bCs w:val="0"/>
          <w:color w:val="000000"/>
          <w:sz w:val="32"/>
          <w:szCs w:val="32"/>
          <w:lang w:val="en-US" w:eastAsia="zh-CN"/>
        </w:rPr>
        <w:br w:type="textWrapping"/>
      </w:r>
      <w:r>
        <w:rPr>
          <w:rFonts w:hint="eastAsia" w:ascii="宋体" w:hAnsi="宋体" w:eastAsia="宋体" w:cs="宋体"/>
          <w:b w:val="0"/>
          <w:bCs w:val="0"/>
          <w:color w:val="000000"/>
          <w:sz w:val="32"/>
          <w:szCs w:val="32"/>
          <w:lang w:val="en-US" w:eastAsia="zh-CN"/>
        </w:rPr>
        <w:t xml:space="preserve">  1、身份证明、法人资格证明及法定代表人的身份证明；</w:t>
      </w:r>
      <w:r>
        <w:rPr>
          <w:rFonts w:hint="eastAsia" w:ascii="宋体" w:hAnsi="宋体" w:eastAsia="宋体" w:cs="宋体"/>
          <w:b w:val="0"/>
          <w:bCs w:val="0"/>
          <w:color w:val="000000"/>
          <w:sz w:val="32"/>
          <w:szCs w:val="32"/>
          <w:lang w:val="en-US" w:eastAsia="zh-CN"/>
        </w:rPr>
        <w:br w:type="textWrapping"/>
      </w:r>
      <w:r>
        <w:rPr>
          <w:rFonts w:hint="eastAsia" w:ascii="宋体" w:hAnsi="宋体" w:eastAsia="宋体" w:cs="宋体"/>
          <w:b w:val="0"/>
          <w:bCs w:val="0"/>
          <w:color w:val="000000"/>
          <w:sz w:val="32"/>
          <w:szCs w:val="32"/>
          <w:lang w:val="en-US" w:eastAsia="zh-CN"/>
        </w:rPr>
        <w:t xml:space="preserve">  2、需公证的文书；</w:t>
      </w:r>
      <w:r>
        <w:rPr>
          <w:rFonts w:hint="eastAsia" w:ascii="宋体" w:hAnsi="宋体" w:eastAsia="宋体" w:cs="宋体"/>
          <w:b w:val="0"/>
          <w:bCs w:val="0"/>
          <w:color w:val="000000"/>
          <w:sz w:val="32"/>
          <w:szCs w:val="32"/>
          <w:lang w:val="en-US" w:eastAsia="zh-CN"/>
        </w:rPr>
        <w:br w:type="textWrapping"/>
      </w:r>
      <w:r>
        <w:rPr>
          <w:rFonts w:hint="eastAsia" w:ascii="宋体" w:hAnsi="宋体" w:eastAsia="宋体" w:cs="宋体"/>
          <w:b w:val="0"/>
          <w:bCs w:val="0"/>
          <w:color w:val="000000"/>
          <w:sz w:val="32"/>
          <w:szCs w:val="32"/>
          <w:lang w:val="en-US" w:eastAsia="zh-CN"/>
        </w:rPr>
        <w:t xml:space="preserve">  3、与公证事项有关的财产所有权证明；</w:t>
      </w:r>
      <w:r>
        <w:rPr>
          <w:rFonts w:hint="eastAsia" w:ascii="宋体" w:hAnsi="宋体" w:eastAsia="宋体" w:cs="宋体"/>
          <w:b w:val="0"/>
          <w:bCs w:val="0"/>
          <w:color w:val="000000"/>
          <w:sz w:val="32"/>
          <w:szCs w:val="32"/>
          <w:lang w:val="en-US" w:eastAsia="zh-CN"/>
        </w:rPr>
        <w:br w:type="textWrapping"/>
      </w:r>
      <w:r>
        <w:rPr>
          <w:rFonts w:hint="eastAsia" w:ascii="宋体" w:hAnsi="宋体" w:eastAsia="宋体" w:cs="宋体"/>
          <w:b w:val="0"/>
          <w:bCs w:val="0"/>
          <w:color w:val="000000"/>
          <w:sz w:val="32"/>
          <w:szCs w:val="32"/>
          <w:lang w:val="en-US" w:eastAsia="zh-CN"/>
        </w:rPr>
        <w:t xml:space="preserve">  4、与公证事项有关的其他材料。</w:t>
      </w:r>
      <w:r>
        <w:rPr>
          <w:rFonts w:hint="eastAsia" w:ascii="宋体" w:hAnsi="宋体" w:eastAsia="宋体" w:cs="宋体"/>
          <w:b w:val="0"/>
          <w:bCs w:val="0"/>
          <w:color w:val="000000"/>
          <w:sz w:val="32"/>
          <w:szCs w:val="32"/>
          <w:lang w:val="en-US" w:eastAsia="zh-CN"/>
        </w:rPr>
        <w:br w:type="textWrapping"/>
      </w:r>
      <w:r>
        <w:rPr>
          <w:rFonts w:hint="eastAsia" w:ascii="宋体" w:hAnsi="宋体" w:eastAsia="宋体" w:cs="宋体"/>
          <w:b w:val="0"/>
          <w:bCs w:val="0"/>
          <w:color w:val="000000"/>
          <w:sz w:val="32"/>
          <w:szCs w:val="32"/>
          <w:lang w:val="en-US" w:eastAsia="zh-CN"/>
        </w:rPr>
        <w:t xml:space="preserve">（二） </w:t>
      </w:r>
      <w:r>
        <w:rPr>
          <w:rFonts w:hint="eastAsia" w:ascii="宋体" w:hAnsi="宋体" w:eastAsia="宋体" w:cs="宋体"/>
          <w:b/>
          <w:bCs/>
          <w:color w:val="000000"/>
          <w:sz w:val="32"/>
          <w:szCs w:val="32"/>
          <w:lang w:val="en-US" w:eastAsia="zh-CN"/>
        </w:rPr>
        <w:t>代理申请</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宋体" w:hAnsi="宋体" w:eastAsia="宋体" w:cs="宋体"/>
          <w:b w:val="0"/>
          <w:bCs w:val="0"/>
          <w:color w:val="000000"/>
          <w:sz w:val="32"/>
          <w:szCs w:val="32"/>
          <w:lang w:val="en-US" w:eastAsia="zh-CN"/>
        </w:rPr>
      </w:pPr>
      <w:r>
        <w:rPr>
          <w:rFonts w:hint="eastAsia" w:ascii="宋体" w:hAnsi="宋体" w:eastAsia="宋体" w:cs="宋体"/>
          <w:b w:val="0"/>
          <w:bCs w:val="0"/>
          <w:color w:val="000000"/>
          <w:sz w:val="32"/>
          <w:szCs w:val="32"/>
          <w:lang w:val="en-US" w:eastAsia="zh-CN"/>
        </w:rPr>
        <w:t xml:space="preserve">   除填写申请表及提供所申办的相关材料外，还须提供经公证的委托书及代理人身份证。</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宋体" w:hAnsi="宋体" w:eastAsia="宋体" w:cs="宋体"/>
          <w:b/>
          <w:bCs/>
          <w:color w:val="000000"/>
          <w:sz w:val="32"/>
          <w:szCs w:val="32"/>
          <w:lang w:val="en-US" w:eastAsia="zh-CN"/>
        </w:rPr>
      </w:pPr>
      <w:r>
        <w:rPr>
          <w:rFonts w:hint="eastAsia" w:ascii="宋体" w:hAnsi="宋体" w:eastAsia="宋体" w:cs="宋体"/>
          <w:b/>
          <w:bCs/>
          <w:color w:val="000000"/>
          <w:sz w:val="32"/>
          <w:szCs w:val="32"/>
          <w:lang w:val="en-US" w:eastAsia="zh-CN"/>
        </w:rPr>
        <w:t xml:space="preserve"> </w:t>
      </w:r>
      <w:r>
        <w:rPr>
          <w:rFonts w:hint="eastAsia" w:ascii="宋体" w:hAnsi="宋体" w:cs="宋体"/>
          <w:b/>
          <w:bCs/>
          <w:color w:val="FF0000"/>
          <w:sz w:val="32"/>
          <w:szCs w:val="32"/>
          <w:lang w:val="en-US" w:eastAsia="zh-CN"/>
        </w:rPr>
        <w:t>受理</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val="0"/>
          <w:bCs w:val="0"/>
          <w:color w:val="000000"/>
          <w:sz w:val="32"/>
          <w:szCs w:val="32"/>
          <w:lang w:val="en-US" w:eastAsia="zh-CN"/>
        </w:rPr>
      </w:pPr>
      <w:r>
        <w:rPr>
          <w:rFonts w:hint="eastAsia" w:ascii="宋体" w:hAnsi="宋体" w:cs="宋体"/>
          <w:b/>
          <w:bCs/>
          <w:color w:val="000000"/>
          <w:sz w:val="32"/>
          <w:szCs w:val="32"/>
          <w:lang w:val="en-US" w:eastAsia="zh-CN"/>
        </w:rPr>
        <w:t>（一）</w:t>
      </w:r>
      <w:r>
        <w:rPr>
          <w:rFonts w:hint="eastAsia" w:ascii="宋体" w:hAnsi="宋体" w:eastAsia="宋体" w:cs="宋体"/>
          <w:b/>
          <w:bCs/>
          <w:color w:val="000000"/>
          <w:sz w:val="32"/>
          <w:szCs w:val="32"/>
          <w:lang w:val="en-US" w:eastAsia="zh-CN"/>
        </w:rPr>
        <w:t>受理条件</w:t>
      </w:r>
    </w:p>
    <w:p>
      <w:pPr>
        <w:keepNext w:val="0"/>
        <w:keepLines w:val="0"/>
        <w:pageBreakBefore w:val="0"/>
        <w:widowControl w:val="0"/>
        <w:numPr>
          <w:numId w:val="0"/>
        </w:numPr>
        <w:kinsoku/>
        <w:wordWrap/>
        <w:overflowPunct/>
        <w:topLinePunct w:val="0"/>
        <w:autoSpaceDE/>
        <w:autoSpaceDN/>
        <w:bidi w:val="0"/>
        <w:adjustRightInd/>
        <w:snapToGrid/>
        <w:ind w:leftChars="0" w:firstLine="640" w:firstLineChars="200"/>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1、属于本公证处管辖的范围</w:t>
      </w:r>
    </w:p>
    <w:p>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2、符合公证业务范围</w:t>
      </w:r>
    </w:p>
    <w:p>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3、申请人之间对申请公证的事项无争议</w:t>
      </w:r>
    </w:p>
    <w:p>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4、申请人与申请公证的事项有利害关系</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（二）方式</w:t>
      </w:r>
    </w:p>
    <w:p>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发送受理通知单及告知书，申请人或代理人在此回执上签收。不符合受理条件的不准予受理。</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（三）收费</w:t>
      </w:r>
    </w:p>
    <w:p>
      <w:pPr>
        <w:keepNext w:val="0"/>
        <w:keepLines w:val="0"/>
        <w:pageBreakBefore w:val="0"/>
        <w:widowControl w:val="0"/>
        <w:numPr>
          <w:numId w:val="0"/>
        </w:numPr>
        <w:kinsoku/>
        <w:wordWrap/>
        <w:overflowPunct/>
        <w:topLinePunct w:val="0"/>
        <w:autoSpaceDE/>
        <w:autoSpaceDN/>
        <w:bidi w:val="0"/>
        <w:adjustRightInd/>
        <w:snapToGrid/>
        <w:ind w:leftChars="0" w:firstLine="640" w:firstLineChars="200"/>
        <w:jc w:val="left"/>
        <w:textAlignment w:val="auto"/>
        <w:rPr>
          <w:rFonts w:hint="eastAsia" w:ascii="宋体" w:hAnsi="宋体" w:cs="宋体"/>
          <w:b w:val="0"/>
          <w:bCs w:val="0"/>
          <w:color w:val="000000"/>
          <w:sz w:val="32"/>
          <w:szCs w:val="32"/>
          <w:lang w:val="en-US" w:eastAsia="zh-CN"/>
        </w:rPr>
      </w:pPr>
      <w:r>
        <w:rPr>
          <w:rFonts w:hint="eastAsia" w:ascii="宋体" w:hAnsi="宋体" w:cs="宋体"/>
          <w:b w:val="0"/>
          <w:bCs w:val="0"/>
          <w:color w:val="000000"/>
          <w:sz w:val="32"/>
          <w:szCs w:val="32"/>
          <w:lang w:val="en-US" w:eastAsia="zh-CN"/>
        </w:rPr>
        <w:t>按规定收取公证费</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bCs w:val="0"/>
          <w:color w:val="FF0000"/>
          <w:sz w:val="32"/>
          <w:szCs w:val="32"/>
          <w:lang w:val="en-US" w:eastAsia="zh-CN"/>
        </w:rPr>
      </w:pPr>
      <w:r>
        <w:rPr>
          <w:rFonts w:hint="eastAsia" w:ascii="宋体" w:hAnsi="宋体" w:cs="宋体"/>
          <w:b/>
          <w:bCs w:val="0"/>
          <w:color w:val="FF0000"/>
          <w:sz w:val="32"/>
          <w:szCs w:val="32"/>
          <w:lang w:val="en-US" w:eastAsia="zh-CN"/>
        </w:rPr>
        <w:t>审查、审批</w:t>
      </w:r>
    </w:p>
    <w:p>
      <w:pPr>
        <w:keepNext w:val="0"/>
        <w:keepLines w:val="0"/>
        <w:pageBreakBefore w:val="0"/>
        <w:widowControl w:val="0"/>
        <w:numPr>
          <w:numId w:val="0"/>
        </w:numPr>
        <w:kinsoku/>
        <w:wordWrap/>
        <w:overflowPunct/>
        <w:topLinePunct w:val="0"/>
        <w:autoSpaceDE/>
        <w:autoSpaceDN/>
        <w:bidi w:val="0"/>
        <w:adjustRightInd/>
        <w:snapToGrid/>
        <w:ind w:leftChars="0" w:firstLine="640" w:firstLineChars="200"/>
        <w:jc w:val="left"/>
        <w:textAlignment w:val="auto"/>
        <w:rPr>
          <w:rFonts w:hint="eastAsia"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公证员对公证事项全面审查后认为符合出证条件的，起草公证书，填写审批表，报处领导审批。</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bCs w:val="0"/>
          <w:color w:val="FF0000"/>
          <w:sz w:val="32"/>
          <w:szCs w:val="32"/>
          <w:lang w:val="en-US" w:eastAsia="zh-CN"/>
        </w:rPr>
      </w:pPr>
      <w:r>
        <w:rPr>
          <w:rFonts w:hint="eastAsia" w:ascii="宋体" w:hAnsi="宋体" w:cs="宋体"/>
          <w:b/>
          <w:bCs w:val="0"/>
          <w:color w:val="FF0000"/>
          <w:sz w:val="32"/>
          <w:szCs w:val="32"/>
          <w:lang w:val="en-US" w:eastAsia="zh-CN"/>
        </w:rPr>
        <w:t>出证</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（一）符合规定</w:t>
      </w:r>
    </w:p>
    <w:p>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eastAsia"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出具公证书，申请人或代理人签收</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val="0"/>
          <w:bCs w:val="0"/>
          <w:color w:val="auto"/>
          <w:sz w:val="32"/>
          <w:szCs w:val="32"/>
          <w:lang w:val="en-US" w:eastAsia="zh-CN"/>
        </w:rPr>
      </w:pPr>
      <w:bookmarkStart w:id="0" w:name="_GoBack"/>
      <w:bookmarkEnd w:id="0"/>
      <w:r>
        <w:rPr>
          <w:rFonts w:hint="eastAsia" w:ascii="宋体" w:hAnsi="宋体" w:cs="宋体"/>
          <w:b w:val="0"/>
          <w:bCs w:val="0"/>
          <w:color w:val="auto"/>
          <w:sz w:val="32"/>
          <w:szCs w:val="32"/>
          <w:lang w:val="en-US" w:eastAsia="zh-CN"/>
        </w:rPr>
        <w:t>（二）不予办理情形</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eastAsia"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当事人拒绝按照规定支付公证费的</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申请公证的事项违背社会公德的</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申请公证的事项不真实、不合法的</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当事人提供的证明材料不充分又无法补充或拒绝补充的</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当事人之间对申请公证的事项有争议的</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申请公证的事项属专业技术鉴定、评估事项的</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当事人与申请公证的事项没有利害关系的</w:t>
      </w:r>
    </w:p>
    <w:p>
      <w:pPr>
        <w:keepNext w:val="0"/>
        <w:keepLines w:val="0"/>
        <w:pageBreakBefore w:val="0"/>
        <w:widowControl w:val="0"/>
        <w:numPr>
          <w:ilvl w:val="0"/>
          <w:numId w:val="1"/>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无民事行为能力或者限制民事行为能力人没有监护人代理申请办理公证的</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（三）终止公证情形</w:t>
      </w:r>
    </w:p>
    <w:p>
      <w:pPr>
        <w:keepNext w:val="0"/>
        <w:keepLines w:val="0"/>
        <w:pageBreakBefore w:val="0"/>
        <w:widowControl w:val="0"/>
        <w:numPr>
          <w:ilvl w:val="0"/>
          <w:numId w:val="2"/>
        </w:numPr>
        <w:kinsoku/>
        <w:wordWrap/>
        <w:overflowPunct/>
        <w:topLinePunct w:val="0"/>
        <w:autoSpaceDE/>
        <w:autoSpaceDN/>
        <w:bidi w:val="0"/>
        <w:adjustRightInd/>
        <w:snapToGrid/>
        <w:ind w:leftChars="0" w:firstLine="640" w:firstLineChars="200"/>
        <w:jc w:val="left"/>
        <w:textAlignment w:val="auto"/>
        <w:rPr>
          <w:rFonts w:hint="eastAsia"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因当事人的原因致使该公证事项在六个月内不能办结的</w:t>
      </w:r>
    </w:p>
    <w:p>
      <w:pPr>
        <w:keepNext w:val="0"/>
        <w:keepLines w:val="0"/>
        <w:pageBreakBefore w:val="0"/>
        <w:widowControl w:val="0"/>
        <w:numPr>
          <w:ilvl w:val="0"/>
          <w:numId w:val="2"/>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公证书出具前当事人撤回公证申请的</w:t>
      </w:r>
    </w:p>
    <w:p>
      <w:pPr>
        <w:keepNext w:val="0"/>
        <w:keepLines w:val="0"/>
        <w:pageBreakBefore w:val="0"/>
        <w:widowControl w:val="0"/>
        <w:numPr>
          <w:ilvl w:val="0"/>
          <w:numId w:val="2"/>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因申请公证的自然人死亡、法人或者其他组织终止，不能继续办理公证或者继续办理公证已无意义的</w:t>
      </w:r>
    </w:p>
    <w:p>
      <w:pPr>
        <w:keepNext w:val="0"/>
        <w:keepLines w:val="0"/>
        <w:pageBreakBefore w:val="0"/>
        <w:widowControl w:val="0"/>
        <w:numPr>
          <w:ilvl w:val="0"/>
          <w:numId w:val="2"/>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当事人阻挠、妨碍公证机构及承办公证员按规定的程序、期限办理公证的</w:t>
      </w:r>
    </w:p>
    <w:p>
      <w:pPr>
        <w:keepNext w:val="0"/>
        <w:keepLines w:val="0"/>
        <w:pageBreakBefore w:val="0"/>
        <w:widowControl w:val="0"/>
        <w:numPr>
          <w:ilvl w:val="0"/>
          <w:numId w:val="2"/>
        </w:numPr>
        <w:kinsoku/>
        <w:wordWrap/>
        <w:overflowPunct/>
        <w:topLinePunct w:val="0"/>
        <w:autoSpaceDE/>
        <w:autoSpaceDN/>
        <w:bidi w:val="0"/>
        <w:adjustRightInd/>
        <w:snapToGrid/>
        <w:ind w:leftChars="0"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其他应当终止的情形</w:t>
      </w:r>
    </w:p>
    <w:p>
      <w:pPr>
        <w:keepNext w:val="0"/>
        <w:keepLines w:val="0"/>
        <w:pageBreakBefore w:val="0"/>
        <w:widowControl w:val="0"/>
        <w:numPr>
          <w:numId w:val="0"/>
        </w:numPr>
        <w:kinsoku/>
        <w:wordWrap/>
        <w:overflowPunct/>
        <w:topLinePunct w:val="0"/>
        <w:autoSpaceDE/>
        <w:autoSpaceDN/>
        <w:bidi w:val="0"/>
        <w:adjustRightInd/>
        <w:snapToGrid/>
        <w:jc w:val="left"/>
        <w:textAlignment w:val="auto"/>
        <w:rPr>
          <w:rFonts w:hint="eastAsia" w:ascii="宋体" w:hAnsi="宋体" w:cs="宋体"/>
          <w:b/>
          <w:bCs w:val="0"/>
          <w:color w:val="FF0000"/>
          <w:sz w:val="32"/>
          <w:szCs w:val="32"/>
          <w:lang w:val="en-US" w:eastAsia="zh-CN"/>
        </w:rPr>
      </w:pPr>
      <w:r>
        <w:rPr>
          <w:rFonts w:hint="eastAsia" w:ascii="宋体" w:hAnsi="宋体" w:cs="宋体"/>
          <w:b/>
          <w:bCs w:val="0"/>
          <w:color w:val="FF0000"/>
          <w:sz w:val="32"/>
          <w:szCs w:val="32"/>
          <w:lang w:val="en-US" w:eastAsia="zh-CN"/>
        </w:rPr>
        <w:t>卷宗归档</w:t>
      </w:r>
    </w:p>
    <w:p>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default" w:ascii="宋体" w:hAnsi="宋体" w:cs="宋体"/>
          <w:b w:val="0"/>
          <w:bCs w:val="0"/>
          <w:color w:val="auto"/>
          <w:sz w:val="32"/>
          <w:szCs w:val="32"/>
          <w:lang w:val="en-US" w:eastAsia="zh-CN"/>
        </w:rPr>
      </w:pPr>
      <w:r>
        <w:rPr>
          <w:rFonts w:hint="eastAsia" w:ascii="宋体" w:hAnsi="宋体" w:cs="宋体"/>
          <w:b w:val="0"/>
          <w:bCs w:val="0"/>
          <w:color w:val="auto"/>
          <w:sz w:val="32"/>
          <w:szCs w:val="32"/>
          <w:lang w:val="en-US" w:eastAsia="zh-CN"/>
        </w:rPr>
        <w:t>办证事项办结后，承办公证员应按照《公证文书立卷归档办法和《公证档案管理办法在3个月内将全部卷宗整理归档。</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600000000000000"/>
    <w:charset w:val="86"/>
    <w:family w:val="auto"/>
    <w:pitch w:val="default"/>
    <w:sig w:usb0="00000000" w:usb1="00000000" w:usb2="00000012" w:usb3="00000000" w:csb0="00160001" w:csb1="1203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黑体"/>
        <w:kern w:val="2"/>
        <w:sz w:val="18"/>
        <w:szCs w:val="24"/>
        <w:lang w:val="en-US" w:eastAsia="zh-CN" w:bidi="ar-SA"/>
      </w:rPr>
      <w:pict>
        <v:rect id="文本框 1" o:spid="_x0000_s2049" o:spt="1"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2A3197"/>
    <w:multiLevelType w:val="singleLevel"/>
    <w:tmpl w:val="AB2A3197"/>
    <w:lvl w:ilvl="0" w:tentative="0">
      <w:start w:val="1"/>
      <w:numFmt w:val="decimal"/>
      <w:suff w:val="nothing"/>
      <w:lvlText w:val="%1、"/>
      <w:lvlJc w:val="left"/>
    </w:lvl>
  </w:abstractNum>
  <w:abstractNum w:abstractNumId="1">
    <w:nsid w:val="1794A888"/>
    <w:multiLevelType w:val="singleLevel"/>
    <w:tmpl w:val="1794A888"/>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29D82C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143</Words>
  <Characters>143</Characters>
  <Lines>0</Lines>
  <Paragraphs>0</Paragraphs>
  <TotalTime>4</TotalTime>
  <ScaleCrop>false</ScaleCrop>
  <LinksUpToDate>false</LinksUpToDate>
  <CharactersWithSpaces>170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2021-07-29T02:54:00Z</dcterms:created>
  <dc:creator>LENOVO</dc:creator>
  <cp:lastModifiedBy>Administrator</cp:lastModifiedBy>
  <dcterms:modified xsi:type="dcterms:W3CDTF">2022-05-17T06:28:46Z</dcterms:modified>
  <dc:title>公证服务指南</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39DEA67F26D145FA99BDFA92E215ED2B</vt:lpwstr>
  </property>
</Properties>
</file>