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b w:val="0"/>
          <w:bCs/>
          <w:sz w:val="32"/>
          <w:szCs w:val="32"/>
        </w:rPr>
      </w:pPr>
      <w:r>
        <w:rPr>
          <w:rFonts w:hint="eastAsia" w:ascii="黑体" w:hAnsi="黑体" w:eastAsia="黑体" w:cs="黑体"/>
          <w:b w:val="0"/>
          <w:bCs/>
          <w:sz w:val="32"/>
          <w:szCs w:val="32"/>
        </w:rPr>
        <w:t>附件</w:t>
      </w:r>
      <w:r>
        <w:rPr>
          <w:rFonts w:hint="eastAsia" w:ascii="黑体" w:hAnsi="黑体" w:eastAsia="黑体" w:cs="黑体"/>
          <w:b w:val="0"/>
          <w:bCs/>
          <w:sz w:val="32"/>
          <w:szCs w:val="32"/>
          <w:lang w:val="en-US" w:eastAsia="zh-CN"/>
        </w:rPr>
        <w:t>3</w:t>
      </w:r>
      <w:r>
        <w:rPr>
          <w:rFonts w:hint="eastAsia" w:ascii="黑体" w:hAnsi="黑体" w:eastAsia="黑体" w:cs="黑体"/>
          <w:b w:val="0"/>
          <w:bCs/>
          <w:sz w:val="32"/>
          <w:szCs w:val="32"/>
        </w:rPr>
        <w:t>：</w:t>
      </w:r>
    </w:p>
    <w:p>
      <w:pPr>
        <w:spacing w:line="360" w:lineRule="auto"/>
        <w:ind w:firstLine="440" w:firstLineChars="100"/>
        <w:jc w:val="center"/>
        <w:rPr>
          <w:rFonts w:hint="eastAsia" w:ascii="黑体" w:eastAsia="黑体"/>
          <w:sz w:val="44"/>
          <w:szCs w:val="44"/>
          <w:lang w:val="en-US" w:eastAsia="zh-CN"/>
        </w:rPr>
      </w:pPr>
      <w:r>
        <w:rPr>
          <w:rFonts w:hint="eastAsia" w:ascii="黑体" w:eastAsia="黑体"/>
          <w:sz w:val="44"/>
          <w:szCs w:val="44"/>
          <w:lang w:val="en-US" w:eastAsia="zh-CN"/>
        </w:rPr>
        <w:t>滦河街道办事处</w:t>
      </w:r>
    </w:p>
    <w:p>
      <w:pPr>
        <w:spacing w:line="360" w:lineRule="auto"/>
        <w:ind w:firstLine="440" w:firstLineChars="100"/>
        <w:jc w:val="center"/>
        <w:rPr>
          <w:rFonts w:hint="eastAsia" w:ascii="黑体" w:eastAsia="黑体"/>
          <w:sz w:val="44"/>
          <w:szCs w:val="44"/>
        </w:rPr>
      </w:pPr>
      <w:r>
        <w:rPr>
          <w:rFonts w:hint="eastAsia" w:ascii="黑体" w:eastAsia="黑体"/>
          <w:sz w:val="44"/>
          <w:szCs w:val="44"/>
          <w:lang w:val="en-US" w:eastAsia="zh-CN"/>
        </w:rPr>
        <w:t>2021年度</w:t>
      </w:r>
      <w:r>
        <w:rPr>
          <w:rFonts w:hint="eastAsia" w:ascii="黑体" w:eastAsia="黑体"/>
          <w:sz w:val="44"/>
          <w:szCs w:val="44"/>
          <w:lang w:eastAsia="zh-CN"/>
        </w:rPr>
        <w:t>部</w:t>
      </w:r>
      <w:r>
        <w:rPr>
          <w:rFonts w:hint="eastAsia" w:ascii="黑体" w:eastAsia="黑体"/>
          <w:sz w:val="44"/>
          <w:szCs w:val="44"/>
        </w:rPr>
        <w:t>门整体支出</w:t>
      </w:r>
      <w:r>
        <w:rPr>
          <w:rFonts w:ascii="黑体" w:eastAsia="黑体"/>
          <w:sz w:val="44"/>
          <w:szCs w:val="44"/>
        </w:rPr>
        <w:t>绩效</w:t>
      </w:r>
      <w:r>
        <w:rPr>
          <w:rFonts w:hint="eastAsia" w:ascii="黑体" w:eastAsia="黑体"/>
          <w:sz w:val="44"/>
          <w:szCs w:val="44"/>
          <w:lang w:eastAsia="zh-CN"/>
        </w:rPr>
        <w:t>自评</w:t>
      </w:r>
      <w:r>
        <w:rPr>
          <w:rFonts w:hint="eastAsia" w:ascii="黑体" w:eastAsia="黑体"/>
          <w:sz w:val="44"/>
          <w:szCs w:val="44"/>
        </w:rPr>
        <w:t>报告</w:t>
      </w:r>
    </w:p>
    <w:p>
      <w:pPr>
        <w:spacing w:line="360" w:lineRule="auto"/>
        <w:jc w:val="center"/>
        <w:rPr>
          <w:rFonts w:hint="eastAsia" w:ascii="仿宋_GB2312" w:eastAsia="仿宋_GB2312"/>
          <w:sz w:val="32"/>
          <w:szCs w:val="32"/>
        </w:rPr>
      </w:pPr>
    </w:p>
    <w:p>
      <w:pPr>
        <w:spacing w:line="360" w:lineRule="auto"/>
        <w:rPr>
          <w:rFonts w:hint="eastAsia" w:ascii="黑体" w:eastAsia="黑体"/>
          <w:sz w:val="30"/>
        </w:rPr>
      </w:pPr>
      <w:r>
        <w:rPr>
          <w:rFonts w:hint="eastAsia" w:ascii="黑体" w:eastAsia="黑体"/>
          <w:sz w:val="30"/>
        </w:rPr>
        <w:t>一、部门概况</w:t>
      </w:r>
    </w:p>
    <w:p>
      <w:pPr>
        <w:spacing w:line="360" w:lineRule="auto"/>
        <w:ind w:firstLine="600" w:firstLineChars="200"/>
        <w:rPr>
          <w:rFonts w:hint="eastAsia" w:eastAsia="仿宋_GB2312"/>
          <w:sz w:val="30"/>
          <w:lang w:val="en-US" w:eastAsia="zh-CN"/>
        </w:rPr>
      </w:pPr>
      <w:r>
        <w:rPr>
          <w:rFonts w:hint="eastAsia" w:eastAsia="仿宋_GB2312"/>
          <w:sz w:val="30"/>
        </w:rPr>
        <w:t>（一）</w:t>
      </w:r>
      <w:r>
        <w:rPr>
          <w:rFonts w:hint="eastAsia" w:eastAsia="仿宋_GB2312"/>
          <w:sz w:val="30"/>
          <w:lang w:val="en-US" w:eastAsia="zh-CN"/>
        </w:rPr>
        <w:t>部门基本情况</w:t>
      </w:r>
    </w:p>
    <w:p>
      <w:pPr>
        <w:spacing w:line="360" w:lineRule="auto"/>
        <w:ind w:firstLine="900" w:firstLineChars="300"/>
        <w:rPr>
          <w:rFonts w:hint="eastAsia" w:eastAsia="仿宋_GB2312"/>
          <w:sz w:val="30"/>
          <w:lang w:val="en-US" w:eastAsia="zh-CN"/>
        </w:rPr>
      </w:pPr>
      <w:r>
        <w:rPr>
          <w:rFonts w:hint="eastAsia" w:eastAsia="仿宋_GB2312"/>
          <w:sz w:val="30"/>
          <w:lang w:val="en-US" w:eastAsia="zh-CN"/>
        </w:rPr>
        <w:t>1、部门主要职能：</w:t>
      </w:r>
    </w:p>
    <w:p>
      <w:pPr>
        <w:pStyle w:val="11"/>
        <w:rPr>
          <w:rFonts w:hint="eastAsia" w:ascii="仿宋" w:hAnsi="仿宋" w:eastAsia="仿宋" w:cs="仿宋"/>
          <w:sz w:val="30"/>
          <w:szCs w:val="30"/>
        </w:rPr>
      </w:pPr>
      <w:r>
        <w:rPr>
          <w:rFonts w:hint="eastAsia" w:ascii="仿宋" w:hAnsi="仿宋" w:eastAsia="仿宋" w:cs="仿宋"/>
          <w:sz w:val="30"/>
          <w:szCs w:val="30"/>
        </w:rPr>
        <w:t>（一）宣传贯彻执行党的路线方针政策和党中央、上级党组织的决议。贯彻执行法律、法规、规章和上级人民代表大会及其常务委员会决议及上级政府的决定、命令，依法管理辖区公共事务。</w:t>
      </w:r>
    </w:p>
    <w:p>
      <w:pPr>
        <w:pStyle w:val="11"/>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二）讨论并决定本街道重大问题，统筹、协调辖区单位和组织，团结、组织党内外干部和群众，抓好决策部署的组织实施和督促落实。组织实施与居民生活密切相关的公共服务，落实民政民生、卫生健康、住房保障、就业创业、社会保障、文化教育和体育事业等政策。</w:t>
      </w:r>
    </w:p>
    <w:p>
      <w:pPr>
        <w:pStyle w:val="11"/>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（三）负责办理上级人大常委会交办的监督、选举以及其他工作，做好人大代表工作，联系选民、反映群众意见和要求。</w:t>
      </w:r>
    </w:p>
    <w:p>
      <w:pPr>
        <w:pStyle w:val="11"/>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四）加强街道党工委自身建设和基层党组织建设，履行全面从严治党主体责任，建立健全党建联席会议制度，全面推进辖区党的政治建设、思想建设、组织建设、作风建设、纪律建设，把制度建设贯穿其中，组织开展党风廉政建设和反腐败工作。</w:t>
      </w:r>
    </w:p>
    <w:p>
      <w:pPr>
        <w:pStyle w:val="11"/>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（五）街道党工委领导群团组织，加强指导和规范，支持和保证群团组织依照国家法律法规以及各自章程履行职责。坚持党管武装的根本原则和制度，协调各方力量，对街道人民武装工作实行统一领导。</w:t>
      </w:r>
    </w:p>
    <w:p>
      <w:pPr>
        <w:pStyle w:val="11"/>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六）指导居民委员会等基层群众性自治组织建设，健全自治平台。组织动员社区居民、单位和社会力量参与社区治理，整合辖区内社会力量，形成社区共治合力，为社区发展服务。对社区工作者队伍进行教育管理。</w:t>
      </w:r>
    </w:p>
    <w:p>
      <w:pPr>
        <w:pStyle w:val="11"/>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（七）按照管理权限，对街道机关及所属单位干部进行教育、培训、选拔、考核和监督，对上级政府职能部门派出机构的工作考核和主要负责同志任免提出意见。做好人才服务工作。</w:t>
      </w:r>
    </w:p>
    <w:p>
      <w:pPr>
        <w:pStyle w:val="11"/>
        <w:rPr>
          <w:rFonts w:hint="eastAsia" w:ascii="仿宋" w:hAnsi="仿宋" w:eastAsia="仿宋" w:cs="仿宋"/>
          <w:sz w:val="30"/>
          <w:szCs w:val="30"/>
        </w:rPr>
      </w:pPr>
      <w:r>
        <w:rPr>
          <w:rFonts w:hint="eastAsia" w:ascii="仿宋" w:hAnsi="仿宋" w:eastAsia="仿宋" w:cs="仿宋"/>
          <w:sz w:val="30"/>
          <w:szCs w:val="30"/>
        </w:rPr>
        <w:t>（八）组织维护辖区安全稳定，协调推动社会治安综合治理，做好应急管理、民族宗教等工作，承担民兵预备役、征兵、退役军人服务、拥军优属、防范邪教等工作。</w:t>
      </w:r>
    </w:p>
    <w:p>
      <w:pPr>
        <w:pStyle w:val="11"/>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（九）组织开展群众性文化、体育、科普活动，开展法治宣传和社会公德教育，推动社区公益事业发展。维护老年人、妇女、未成年人、残疾人等合法权益。</w:t>
      </w:r>
    </w:p>
    <w:p>
      <w:pPr>
        <w:pStyle w:val="11"/>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（十）参与辖区设施规划、建设和验收，综合管理、统筹调度和考核督办涉及辖区的公共事务，按照有关规定统筹使用下沉到街道社区的人财物等资源。</w:t>
      </w:r>
    </w:p>
    <w:p>
      <w:pPr>
        <w:pStyle w:val="11"/>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（十一）承办上级党委、人大、政府交办的其他事项。</w:t>
      </w:r>
    </w:p>
    <w:p>
      <w:pPr>
        <w:spacing w:line="360" w:lineRule="auto"/>
        <w:ind w:firstLine="600" w:firstLineChars="200"/>
        <w:rPr>
          <w:rFonts w:hint="eastAsia" w:eastAsia="仿宋_GB2312"/>
          <w:sz w:val="30"/>
          <w:lang w:val="en-US" w:eastAsia="zh-CN"/>
        </w:rPr>
      </w:pPr>
      <w:r>
        <w:rPr>
          <w:rFonts w:hint="eastAsia" w:eastAsia="仿宋_GB2312"/>
          <w:sz w:val="30"/>
          <w:lang w:val="en-US" w:eastAsia="zh-CN"/>
        </w:rPr>
        <w:t>2、组织架构：</w:t>
      </w:r>
    </w:p>
    <w:p>
      <w:pPr>
        <w:ind w:firstLine="640" w:firstLineChars="200"/>
        <w:rPr>
          <w:rFonts w:ascii="仿宋" w:hAnsi="仿宋" w:eastAsia="仿宋"/>
          <w:sz w:val="32"/>
          <w:szCs w:val="32"/>
        </w:rPr>
      </w:pPr>
      <w:r>
        <w:rPr>
          <w:rFonts w:hint="eastAsia" w:ascii="仿宋" w:hAnsi="仿宋" w:eastAsia="仿宋"/>
          <w:sz w:val="32"/>
          <w:szCs w:val="32"/>
        </w:rPr>
        <w:t>行政工作机构设</w:t>
      </w:r>
      <w:r>
        <w:rPr>
          <w:rFonts w:ascii="仿宋" w:hAnsi="仿宋" w:eastAsia="仿宋"/>
          <w:sz w:val="32"/>
          <w:szCs w:val="32"/>
        </w:rPr>
        <w:t>4</w:t>
      </w:r>
      <w:r>
        <w:rPr>
          <w:rFonts w:hint="eastAsia" w:ascii="仿宋" w:hAnsi="仿宋" w:eastAsia="仿宋"/>
          <w:sz w:val="32"/>
          <w:szCs w:val="32"/>
        </w:rPr>
        <w:t>个，机构规格均为正股级。</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一）党政综合办公室。负责街道党工委、办事处日常事务等职责；负责机关综合协调、重要会务及决定事项的督查督办、公文运转、调查研究、综合文稿的起草及审核、保密机要、档案信息、政务公开、值班及后勤保障等工作；负责做好信访工作，畅通信访渠道，处理来信、接待来访；负责监督检查和指导所属单位和辖区内居委会的档案工作。负责财政预（决）算编制、预算执行和预算管理，统一管理各项政府性收支；负责国有资产和政府性债务管理，承担各项财政性资金监管工作。完成街道党工委、办事处交办的其他工作任务。</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二）党建工作办公室（人大工委办公室）。负责街道党工委建设和基层党组织建设；负责非公有制企业和社会组织党建工作；负责党员队伍建设及党员的发展、教育、管理、监督和服务工作，加强流动党员管理；负责党的政治思想、意识形态、党务公开、统一战线、民族宗教、人民武装有关工作；负责干部人事、机构编制、老干部等工作；负责工会、共青团、妇联等群团工作；完善党工委议事规则，建立基层党组织向党工委定期述职、报告工作制度，落实“双报到”“三会一课”等制度；负责建立健全党建联席会议和兼职委员制度，承担党建联席会议和“大工委”日常工作；负责指导居民委员会建立健全各项自治制度并予以备案；负责下级党的基层组织选举工作，对下级党组织的成立或撤销作出决定；负责指导居民委员会的换届选举工作；按权限负责基层社区社会组织的分类指导和业务指导；按权限负责社区工作者的日常管理工作；负责辖区人才工作。承担辖区内人大、政协有关工作。完成街道党工委、办事处交办的其他工作任务。</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三）应急管理办公室（城市管理办公室）。负责辖区应急管理工作，建立健全应急联动机制，严格落实应急管理责任，加强基层综合应急队伍建设和应急保障能力建设；依法做好辖区突发事件应对工作，制定突发事件应急预案，组织开展应急演练；加强辖区生产经营单位安全生产状况的监督检查，协助上级有关部门依法履行安全生产监督管理职责；负责辖区的消防工作，开展消防宣传、防火巡查、隐患查改，指导居民委员会开展群众性的消防工作；负责辖区防汛抗洪、抗旱、防灾减灾等相关工作；负责本辖区内自然灾害救助工作，做好自然灾害风险排查、隐患治理、救助准备、信息报告、先期处置、应急救助、灾后救助和救助款物管理等工作；负责及时处理并上报有关单位和个人报告的农产品质量安全事故。负责城市管理有关工作；负责拟订辖区经济社会发展规划并组织实施，做好经济发展、优化营商环境等工作；按照职责分工负责辖区市容、环境卫生等管理责任；负责辖区内统计工作，做好国家规定的周期性普查工作；负责辖区人口与计划生育、卫生健康、传染病防治、教育、民政、社保等领域行政管理工作；负责组织开展预防精神障碍发生、促进精神障碍患者康复等工作；依法组织群众协助做好辖区内的动物疫病预防与控制工作，组织饲养动物的单位和个人做好强制免疫工作。完成街道党工委、办事处交办的其他工作任务。</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四）自然资源和生态环境办公室（社区建设和物业监督管理办公室）。按权限负责辖区自然资源保护和监管工作；按照职责分工负责辖区内的规划建设管理工作；负责组织开展全民义务植树、古树名木保护利用工作；负责动员和组织社会力量参与土地调查工作；按照职责分工负责辖区河湖的水资源保护、水域岸线管理、水污染防治、水环境治理等工作，协助上级人民政府及其有关部门做好地下水相关管理和监督工作；根据本地区实际，组织开展大气污染防治、扬尘污染防治工作；落实属地监管责任，做好禁止露天焚烧秸秆工作；按照职责分工做好“散乱污”企业综合整治工作；按照职责分工和相关预案开展突发环境事件应急处置工作，按照有关规定向上级报告。按权限负责辖区内物业监督管理工作；负责指导辖区内业主大会的成立和业主委员会的选举工作。完成街道党工委、办事处交办的其他工作任务。</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事业工作机构设</w:t>
      </w:r>
      <w:r>
        <w:rPr>
          <w:rFonts w:ascii="仿宋" w:hAnsi="仿宋" w:eastAsia="仿宋"/>
          <w:sz w:val="32"/>
          <w:szCs w:val="32"/>
        </w:rPr>
        <w:t>4</w:t>
      </w:r>
      <w:r>
        <w:rPr>
          <w:rFonts w:hint="eastAsia" w:ascii="仿宋" w:hAnsi="仿宋" w:eastAsia="仿宋"/>
          <w:sz w:val="32"/>
          <w:szCs w:val="32"/>
        </w:rPr>
        <w:t>个，均为公益一类事业单位，机构规格均相当于正股级，经费形式均为财政性资金基本保证。</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（一）综合行政执法队，核定事业编制</w:t>
      </w:r>
      <w:r>
        <w:rPr>
          <w:rFonts w:ascii="仿宋" w:hAnsi="仿宋" w:eastAsia="仿宋"/>
          <w:sz w:val="32"/>
          <w:szCs w:val="32"/>
        </w:rPr>
        <w:t>11</w:t>
      </w:r>
      <w:r>
        <w:rPr>
          <w:rFonts w:hint="eastAsia" w:ascii="仿宋" w:hAnsi="仿宋" w:eastAsia="仿宋"/>
          <w:sz w:val="32"/>
          <w:szCs w:val="32"/>
        </w:rPr>
        <w:t>名，其中队长</w:t>
      </w:r>
      <w:r>
        <w:rPr>
          <w:rFonts w:ascii="仿宋" w:hAnsi="仿宋" w:eastAsia="仿宋"/>
          <w:sz w:val="32"/>
          <w:szCs w:val="32"/>
        </w:rPr>
        <w:t>1</w:t>
      </w:r>
      <w:r>
        <w:rPr>
          <w:rFonts w:hint="eastAsia" w:ascii="仿宋" w:hAnsi="仿宋" w:eastAsia="仿宋"/>
          <w:sz w:val="32"/>
          <w:szCs w:val="32"/>
        </w:rPr>
        <w:t>名，副队长</w:t>
      </w:r>
      <w:r>
        <w:rPr>
          <w:rFonts w:ascii="仿宋" w:hAnsi="仿宋" w:eastAsia="仿宋"/>
          <w:sz w:val="32"/>
          <w:szCs w:val="32"/>
        </w:rPr>
        <w:t>2</w:t>
      </w:r>
      <w:r>
        <w:rPr>
          <w:rFonts w:hint="eastAsia" w:ascii="仿宋" w:hAnsi="仿宋" w:eastAsia="仿宋"/>
          <w:sz w:val="32"/>
          <w:szCs w:val="32"/>
        </w:rPr>
        <w:t>名。主要职责：根据法律法规和上级政府授权，依法承担本辖区相关综合行政执法工作；严格落实执法相关制度，健全完善执法程序，规范执法行为；负责辖区内的食品安全隐患排查、信息报告、协助执法和宣传教育等工作，协助做好辖区内小作坊、小餐饮、小摊点的监督管理工作；协助有关部门查处传销行为；负责养犬日常监督管理工作，联系协调执法机关及时处理养犬管理工作中的问题。完成街道党工委、办事处交办的其他工作任务。</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（二）行政综合服务中心（综合文化服务站），核定事业编制</w:t>
      </w:r>
      <w:r>
        <w:rPr>
          <w:rFonts w:ascii="仿宋" w:hAnsi="仿宋" w:eastAsia="仿宋"/>
          <w:sz w:val="32"/>
          <w:szCs w:val="32"/>
        </w:rPr>
        <w:t>15</w:t>
      </w:r>
      <w:r>
        <w:rPr>
          <w:rFonts w:hint="eastAsia" w:ascii="仿宋" w:hAnsi="仿宋" w:eastAsia="仿宋"/>
          <w:sz w:val="32"/>
          <w:szCs w:val="32"/>
        </w:rPr>
        <w:t>名，其中主任</w:t>
      </w:r>
      <w:r>
        <w:rPr>
          <w:rFonts w:ascii="仿宋" w:hAnsi="仿宋" w:eastAsia="仿宋"/>
          <w:sz w:val="32"/>
          <w:szCs w:val="32"/>
        </w:rPr>
        <w:t>1</w:t>
      </w:r>
      <w:r>
        <w:rPr>
          <w:rFonts w:hint="eastAsia" w:ascii="仿宋" w:hAnsi="仿宋" w:eastAsia="仿宋"/>
          <w:sz w:val="32"/>
          <w:szCs w:val="32"/>
        </w:rPr>
        <w:t>名，副主任</w:t>
      </w:r>
      <w:r>
        <w:rPr>
          <w:rFonts w:ascii="仿宋" w:hAnsi="仿宋" w:eastAsia="仿宋"/>
          <w:sz w:val="32"/>
          <w:szCs w:val="32"/>
        </w:rPr>
        <w:t>2</w:t>
      </w:r>
      <w:r>
        <w:rPr>
          <w:rFonts w:hint="eastAsia" w:ascii="仿宋" w:hAnsi="仿宋" w:eastAsia="仿宋"/>
          <w:sz w:val="32"/>
          <w:szCs w:val="32"/>
        </w:rPr>
        <w:t>名。主要职责：根据法律法规和上级政府授权，承担基层行政审批和公共服务职责；优化审批服务流程，健全完善各类制度，推动业务流程标准化，业务受理全科化，办理结果便民化，做好“互联网</w:t>
      </w:r>
      <w:r>
        <w:rPr>
          <w:rFonts w:ascii="仿宋" w:hAnsi="仿宋" w:eastAsia="仿宋"/>
          <w:sz w:val="32"/>
          <w:szCs w:val="32"/>
        </w:rPr>
        <w:t>+</w:t>
      </w:r>
      <w:r>
        <w:rPr>
          <w:rFonts w:hint="eastAsia" w:ascii="仿宋" w:hAnsi="仿宋" w:eastAsia="仿宋"/>
          <w:sz w:val="32"/>
          <w:szCs w:val="32"/>
        </w:rPr>
        <w:t>政务服务”有关工作；负责信用体系建设有关工作；负责开展就业政策宣传、就业援助等就业服务工作；按权限做好残疾人保障、社会救助和城乡居民基本养老保险、医疗保险等相关服务工作；负责组织、指导社会各界参与居家养老和空巢、留守老年人关爱服务。负责充分发挥文化阵地作用，组织开展时政宣传、文体娱乐、科普教育等活动；负责挖掘、搜集、整理民间文化艺术遗产，指导群众发展特色文化产业，发展现代文化，做大做强品牌文化；负责文物宣传保护工作；负责组织开展全民健身活动，建立健全全民健身工作协调机制；负责辖区综合文化站（室）、新时代文明实践中心（所、站）建设和日常管理，实施免费开放。完成街道党工委、办事处交办的其他工作任务。</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（三）综合指挥和信息化网络中心（社会治理办公室），核定事业编制</w:t>
      </w:r>
      <w:r>
        <w:rPr>
          <w:rFonts w:ascii="仿宋" w:hAnsi="仿宋" w:eastAsia="仿宋"/>
          <w:sz w:val="32"/>
          <w:szCs w:val="32"/>
        </w:rPr>
        <w:t>9</w:t>
      </w:r>
      <w:r>
        <w:rPr>
          <w:rFonts w:hint="eastAsia" w:ascii="仿宋" w:hAnsi="仿宋" w:eastAsia="仿宋"/>
          <w:sz w:val="32"/>
          <w:szCs w:val="32"/>
        </w:rPr>
        <w:t>名，其中主任</w:t>
      </w:r>
      <w:r>
        <w:rPr>
          <w:rFonts w:ascii="仿宋" w:hAnsi="仿宋" w:eastAsia="仿宋"/>
          <w:sz w:val="32"/>
          <w:szCs w:val="32"/>
        </w:rPr>
        <w:t>1</w:t>
      </w:r>
      <w:r>
        <w:rPr>
          <w:rFonts w:hint="eastAsia" w:ascii="仿宋" w:hAnsi="仿宋" w:eastAsia="仿宋"/>
          <w:sz w:val="32"/>
          <w:szCs w:val="32"/>
        </w:rPr>
        <w:t>名，副主任</w:t>
      </w:r>
      <w:r>
        <w:rPr>
          <w:rFonts w:ascii="仿宋" w:hAnsi="仿宋" w:eastAsia="仿宋"/>
          <w:sz w:val="32"/>
          <w:szCs w:val="32"/>
        </w:rPr>
        <w:t>2</w:t>
      </w:r>
      <w:r>
        <w:rPr>
          <w:rFonts w:hint="eastAsia" w:ascii="仿宋" w:hAnsi="仿宋" w:eastAsia="仿宋"/>
          <w:sz w:val="32"/>
          <w:szCs w:val="32"/>
        </w:rPr>
        <w:t>名。主要职责：依托综治平台，整合各类网格和端口资源，建立上下贯通、全面覆盖、一体化综合指挥和信息化网络平台；负责信息受理、工单派发、分析研判、辅助决策和处置上报等工作。负责制定辖区社会治安综合治理规划、检查，推动社会治安综合治理措施的落实，协调和督促有关部门开展法制宣传教育工作；负责组织协调辖区社会治安防控体系建设及普法工作，开展基层平安创建和军民、警民联防活动及各种形式的治安防范活动；负责加强群防群治组织建设，动员、组织人民群众维护社会治安和社会秩序，做好防范邪教工作；负责指导、帮助居民委员会做好社会治安综合治理工作；负责辖区内矛盾纠纷排查调处、社区矫正、社区戒毒、社区康复工作；协助有关部门做好未成年人的保护工作。完成街道党工委、办事处交办的其他工作任务。</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（四）退役军人服务站，核定事业编制</w:t>
      </w:r>
      <w:r>
        <w:rPr>
          <w:rFonts w:ascii="仿宋" w:hAnsi="仿宋" w:eastAsia="仿宋"/>
          <w:sz w:val="32"/>
          <w:szCs w:val="32"/>
        </w:rPr>
        <w:t>9</w:t>
      </w:r>
      <w:r>
        <w:rPr>
          <w:rFonts w:hint="eastAsia" w:ascii="仿宋" w:hAnsi="仿宋" w:eastAsia="仿宋"/>
          <w:sz w:val="32"/>
          <w:szCs w:val="32"/>
        </w:rPr>
        <w:t>名，其中站长</w:t>
      </w:r>
      <w:r>
        <w:rPr>
          <w:rFonts w:ascii="仿宋" w:hAnsi="仿宋" w:eastAsia="仿宋"/>
          <w:sz w:val="32"/>
          <w:szCs w:val="32"/>
        </w:rPr>
        <w:t>1</w:t>
      </w:r>
      <w:r>
        <w:rPr>
          <w:rFonts w:hint="eastAsia" w:ascii="仿宋" w:hAnsi="仿宋" w:eastAsia="仿宋"/>
          <w:sz w:val="32"/>
          <w:szCs w:val="32"/>
        </w:rPr>
        <w:t>名，副站长</w:t>
      </w:r>
      <w:r>
        <w:rPr>
          <w:rFonts w:ascii="仿宋" w:hAnsi="仿宋" w:eastAsia="仿宋"/>
          <w:sz w:val="32"/>
          <w:szCs w:val="32"/>
        </w:rPr>
        <w:t>2</w:t>
      </w:r>
      <w:r>
        <w:rPr>
          <w:rFonts w:hint="eastAsia" w:ascii="仿宋" w:hAnsi="仿宋" w:eastAsia="仿宋"/>
          <w:sz w:val="32"/>
          <w:szCs w:val="32"/>
        </w:rPr>
        <w:t>名。主要职责：负责做好本辖区拥军优属、退役军人服务等工作；负责宣传和落实退役士兵相关政策，培树就业创业先进典型；负责采集、甄别、录入、分析辖区退役士兵的身份信息、政策落实、主要诉求等情况；组织开展职业教育培训，提供就业创业指导、咨询和法律援助服务；建立精准帮扶责任制，开展常态化走访慰问、帮扶解困、化解矛盾和思想政治工作；配合有关部门做好来信、来访工作。完成街道党工委、办事处交办的其他工作任务。</w:t>
      </w:r>
    </w:p>
    <w:p>
      <w:pPr>
        <w:spacing w:line="360" w:lineRule="auto"/>
        <w:ind w:firstLine="600" w:firstLineChars="200"/>
        <w:rPr>
          <w:rFonts w:hint="eastAsia" w:eastAsia="仿宋_GB2312"/>
          <w:sz w:val="30"/>
          <w:lang w:val="en-US" w:eastAsia="zh-CN"/>
        </w:rPr>
      </w:pPr>
    </w:p>
    <w:p>
      <w:pPr>
        <w:spacing w:line="360" w:lineRule="auto"/>
        <w:ind w:firstLine="600" w:firstLineChars="200"/>
        <w:rPr>
          <w:rFonts w:ascii="仿宋" w:hAnsi="仿宋" w:eastAsia="仿宋"/>
          <w:sz w:val="32"/>
          <w:szCs w:val="32"/>
        </w:rPr>
      </w:pPr>
      <w:r>
        <w:rPr>
          <w:rFonts w:hint="eastAsia" w:eastAsia="仿宋_GB2312"/>
          <w:sz w:val="30"/>
          <w:lang w:val="en-US" w:eastAsia="zh-CN"/>
        </w:rPr>
        <w:t>3、人员情况：</w:t>
      </w:r>
      <w:r>
        <w:rPr>
          <w:rFonts w:hint="eastAsia" w:ascii="仿宋" w:hAnsi="仿宋" w:eastAsia="仿宋"/>
          <w:sz w:val="32"/>
          <w:szCs w:val="32"/>
        </w:rPr>
        <w:t>编制数</w:t>
      </w:r>
      <w:r>
        <w:rPr>
          <w:rFonts w:ascii="仿宋" w:hAnsi="仿宋" w:eastAsia="仿宋"/>
          <w:sz w:val="32"/>
          <w:szCs w:val="32"/>
        </w:rPr>
        <w:t>79</w:t>
      </w:r>
      <w:r>
        <w:rPr>
          <w:rFonts w:hint="eastAsia" w:ascii="仿宋" w:hAnsi="仿宋" w:eastAsia="仿宋"/>
          <w:sz w:val="32"/>
          <w:szCs w:val="32"/>
        </w:rPr>
        <w:t>人，实际人数</w:t>
      </w:r>
      <w:r>
        <w:rPr>
          <w:rFonts w:hint="eastAsia" w:ascii="仿宋" w:hAnsi="仿宋" w:eastAsia="仿宋"/>
          <w:sz w:val="32"/>
          <w:szCs w:val="32"/>
          <w:lang w:val="en-US" w:eastAsia="zh-CN"/>
        </w:rPr>
        <w:t>70</w:t>
      </w:r>
      <w:r>
        <w:rPr>
          <w:rFonts w:hint="eastAsia" w:ascii="仿宋" w:hAnsi="仿宋" w:eastAsia="仿宋"/>
          <w:sz w:val="32"/>
          <w:szCs w:val="32"/>
        </w:rPr>
        <w:t>人，其中：行政人员</w:t>
      </w:r>
      <w:r>
        <w:rPr>
          <w:rFonts w:hint="eastAsia" w:ascii="仿宋" w:hAnsi="仿宋" w:eastAsia="仿宋"/>
          <w:sz w:val="32"/>
          <w:szCs w:val="32"/>
          <w:lang w:val="en-US" w:eastAsia="zh-CN"/>
        </w:rPr>
        <w:t>36</w:t>
      </w:r>
      <w:r>
        <w:rPr>
          <w:rFonts w:hint="eastAsia" w:ascii="仿宋" w:hAnsi="仿宋" w:eastAsia="仿宋"/>
          <w:sz w:val="32"/>
          <w:szCs w:val="32"/>
        </w:rPr>
        <w:t>人，事业人员</w:t>
      </w:r>
      <w:r>
        <w:rPr>
          <w:rFonts w:ascii="仿宋" w:hAnsi="仿宋" w:eastAsia="仿宋"/>
          <w:sz w:val="32"/>
          <w:szCs w:val="32"/>
        </w:rPr>
        <w:t>34</w:t>
      </w:r>
      <w:r>
        <w:rPr>
          <w:rFonts w:hint="eastAsia" w:ascii="仿宋" w:hAnsi="仿宋" w:eastAsia="仿宋"/>
          <w:sz w:val="32"/>
          <w:szCs w:val="32"/>
        </w:rPr>
        <w:t>人。</w:t>
      </w:r>
    </w:p>
    <w:p>
      <w:pPr>
        <w:spacing w:line="360" w:lineRule="auto"/>
        <w:ind w:firstLine="600" w:firstLineChars="200"/>
        <w:rPr>
          <w:rFonts w:ascii="仿宋" w:hAnsi="仿宋" w:eastAsia="仿宋"/>
          <w:sz w:val="32"/>
          <w:szCs w:val="32"/>
        </w:rPr>
      </w:pPr>
      <w:r>
        <w:rPr>
          <w:rFonts w:hint="eastAsia" w:eastAsia="仿宋_GB2312"/>
          <w:sz w:val="30"/>
          <w:lang w:val="en-US" w:eastAsia="zh-CN"/>
        </w:rPr>
        <w:t>4、资产情况：</w:t>
      </w:r>
      <w:r>
        <w:rPr>
          <w:rFonts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年资产总额为</w:t>
      </w:r>
      <w:r>
        <w:rPr>
          <w:rFonts w:hint="eastAsia" w:ascii="仿宋" w:hAnsi="仿宋" w:eastAsia="仿宋"/>
          <w:sz w:val="32"/>
          <w:szCs w:val="32"/>
          <w:lang w:val="en-US" w:eastAsia="zh-CN"/>
        </w:rPr>
        <w:t>332.305875</w:t>
      </w:r>
      <w:r>
        <w:rPr>
          <w:rFonts w:hint="eastAsia" w:ascii="仿宋" w:hAnsi="仿宋" w:eastAsia="仿宋"/>
          <w:sz w:val="32"/>
          <w:szCs w:val="32"/>
        </w:rPr>
        <w:t>万元</w:t>
      </w:r>
      <w:r>
        <w:rPr>
          <w:rFonts w:ascii="仿宋" w:hAnsi="仿宋" w:eastAsia="仿宋"/>
          <w:sz w:val="32"/>
          <w:szCs w:val="32"/>
        </w:rPr>
        <w:t>,</w:t>
      </w:r>
      <w:r>
        <w:rPr>
          <w:rFonts w:hint="eastAsia" w:ascii="仿宋" w:hAnsi="仿宋" w:eastAsia="仿宋"/>
          <w:sz w:val="32"/>
          <w:szCs w:val="32"/>
        </w:rPr>
        <w:t>其中土地、房屋及构筑物</w:t>
      </w:r>
      <w:r>
        <w:rPr>
          <w:rFonts w:ascii="仿宋" w:hAnsi="仿宋" w:eastAsia="仿宋"/>
          <w:sz w:val="32"/>
          <w:szCs w:val="32"/>
        </w:rPr>
        <w:t>63.506275</w:t>
      </w:r>
      <w:r>
        <w:rPr>
          <w:rFonts w:hint="eastAsia" w:ascii="仿宋" w:hAnsi="仿宋" w:eastAsia="仿宋"/>
          <w:sz w:val="32"/>
          <w:szCs w:val="32"/>
        </w:rPr>
        <w:t>万元，通用设备</w:t>
      </w:r>
      <w:r>
        <w:rPr>
          <w:rFonts w:hint="eastAsia" w:ascii="仿宋" w:hAnsi="仿宋" w:eastAsia="仿宋"/>
          <w:sz w:val="32"/>
          <w:szCs w:val="32"/>
          <w:lang w:val="en-US" w:eastAsia="zh-CN"/>
        </w:rPr>
        <w:t>178.1611</w:t>
      </w:r>
      <w:r>
        <w:rPr>
          <w:rFonts w:hint="eastAsia" w:ascii="仿宋" w:hAnsi="仿宋" w:eastAsia="仿宋"/>
          <w:sz w:val="32"/>
          <w:szCs w:val="32"/>
        </w:rPr>
        <w:t>万元，专用设备</w:t>
      </w:r>
      <w:r>
        <w:rPr>
          <w:rFonts w:hint="eastAsia" w:ascii="仿宋" w:hAnsi="仿宋" w:eastAsia="仿宋"/>
          <w:sz w:val="32"/>
          <w:szCs w:val="32"/>
          <w:lang w:val="en-US" w:eastAsia="zh-CN"/>
        </w:rPr>
        <w:t>45.2802</w:t>
      </w:r>
      <w:r>
        <w:rPr>
          <w:rFonts w:hint="eastAsia" w:ascii="仿宋" w:hAnsi="仿宋" w:eastAsia="仿宋"/>
          <w:sz w:val="32"/>
          <w:szCs w:val="32"/>
        </w:rPr>
        <w:t>万元，家具用具</w:t>
      </w:r>
      <w:r>
        <w:rPr>
          <w:rFonts w:hint="eastAsia" w:ascii="仿宋" w:hAnsi="仿宋" w:eastAsia="仿宋"/>
          <w:sz w:val="32"/>
          <w:szCs w:val="32"/>
          <w:lang w:val="en-US" w:eastAsia="zh-CN"/>
        </w:rPr>
        <w:t>45.3583</w:t>
      </w:r>
      <w:r>
        <w:rPr>
          <w:rFonts w:hint="eastAsia" w:ascii="仿宋" w:hAnsi="仿宋" w:eastAsia="仿宋"/>
          <w:sz w:val="32"/>
          <w:szCs w:val="32"/>
        </w:rPr>
        <w:t>万元。</w:t>
      </w:r>
    </w:p>
    <w:p>
      <w:pPr>
        <w:spacing w:line="360" w:lineRule="auto"/>
        <w:ind w:firstLine="602" w:firstLineChars="200"/>
        <w:rPr>
          <w:rFonts w:eastAsia="仿宋_GB2312"/>
          <w:b/>
          <w:bCs/>
          <w:sz w:val="30"/>
        </w:rPr>
      </w:pPr>
      <w:r>
        <w:rPr>
          <w:rFonts w:hint="eastAsia" w:eastAsia="仿宋_GB2312"/>
          <w:b/>
          <w:bCs/>
          <w:sz w:val="30"/>
        </w:rPr>
        <w:t>（二）当年部门履职总体目标、</w:t>
      </w:r>
      <w:r>
        <w:rPr>
          <w:rFonts w:eastAsia="仿宋_GB2312"/>
          <w:b/>
          <w:bCs/>
          <w:sz w:val="30"/>
        </w:rPr>
        <w:t>工作任务</w:t>
      </w:r>
    </w:p>
    <w:p>
      <w:pPr>
        <w:pStyle w:val="7"/>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baseline"/>
        <w:rPr>
          <w:rStyle w:val="12"/>
          <w:rFonts w:hint="eastAsia" w:ascii="仿宋" w:hAnsi="仿宋" w:eastAsia="仿宋" w:cs="仿宋"/>
          <w:b w:val="0"/>
          <w:bCs/>
          <w:i w:val="0"/>
          <w:caps w:val="0"/>
          <w:color w:val="000000"/>
          <w:spacing w:val="0"/>
          <w:w w:val="100"/>
          <w:sz w:val="32"/>
          <w:szCs w:val="32"/>
          <w:lang w:val="en-US" w:eastAsia="zh-CN"/>
        </w:rPr>
      </w:pPr>
      <w:r>
        <w:rPr>
          <w:rStyle w:val="12"/>
          <w:rFonts w:hint="eastAsia" w:ascii="仿宋" w:hAnsi="仿宋" w:eastAsia="仿宋" w:cs="仿宋"/>
          <w:b w:val="0"/>
          <w:bCs/>
          <w:i w:val="0"/>
          <w:caps w:val="0"/>
          <w:color w:val="000000"/>
          <w:spacing w:val="0"/>
          <w:w w:val="100"/>
          <w:sz w:val="32"/>
          <w:szCs w:val="32"/>
          <w:lang w:val="en-US" w:eastAsia="zh-CN"/>
        </w:rPr>
        <w:t>总体目标：2021年是十四五规划的开局之年，更是全面建成小康社会的关键之年，滦河街道将紧紧围绕市委提出的“1395”工作思路，结合滦河街道工作实际，制定“1134”的工作计划，即：坚持党建工作为引领，紧紧扭住社区治理这条主线；夯实信访维稳、生态环保、平安建设三个基础；深入推进疫情防控、经济发展、保障民生、“三城同创”等重点工作，为实现“十四五”建设“现代中等城市、全国百强滦州”贡献滦河街道力量。</w:t>
      </w:r>
    </w:p>
    <w:p>
      <w:pPr>
        <w:pStyle w:val="7"/>
        <w:keepNext w:val="0"/>
        <w:keepLines w:val="0"/>
        <w:pageBreakBefore w:val="0"/>
        <w:widowControl/>
        <w:numPr>
          <w:numId w:val="0"/>
        </w:numPr>
        <w:kinsoku/>
        <w:wordWrap/>
        <w:overflowPunct/>
        <w:topLinePunct w:val="0"/>
        <w:autoSpaceDE/>
        <w:autoSpaceDN/>
        <w:bidi w:val="0"/>
        <w:adjustRightInd/>
        <w:snapToGrid/>
        <w:spacing w:before="0" w:after="0" w:line="560" w:lineRule="exact"/>
        <w:ind w:firstLine="600" w:firstLineChars="200"/>
        <w:jc w:val="both"/>
        <w:textAlignment w:val="baseline"/>
        <w:rPr>
          <w:rStyle w:val="12"/>
          <w:rFonts w:hint="eastAsia" w:ascii="仿宋" w:hAnsi="仿宋" w:eastAsia="仿宋" w:cs="仿宋"/>
          <w:b w:val="0"/>
          <w:bCs/>
          <w:i w:val="0"/>
          <w:caps w:val="0"/>
          <w:color w:val="000000"/>
          <w:spacing w:val="0"/>
          <w:w w:val="100"/>
          <w:kern w:val="2"/>
          <w:sz w:val="30"/>
          <w:szCs w:val="30"/>
          <w:lang w:val="en-US" w:eastAsia="zh-CN" w:bidi="ar-SA"/>
        </w:rPr>
      </w:pPr>
      <w:r>
        <w:rPr>
          <w:rStyle w:val="12"/>
          <w:rFonts w:hint="eastAsia" w:ascii="仿宋" w:hAnsi="仿宋" w:eastAsia="仿宋" w:cs="仿宋"/>
          <w:b w:val="0"/>
          <w:bCs/>
          <w:i w:val="0"/>
          <w:caps w:val="0"/>
          <w:color w:val="000000"/>
          <w:spacing w:val="0"/>
          <w:w w:val="100"/>
          <w:kern w:val="2"/>
          <w:sz w:val="30"/>
          <w:szCs w:val="30"/>
          <w:lang w:val="en-US" w:eastAsia="zh-CN" w:bidi="ar-SA"/>
        </w:rPr>
        <w:t>工作任务：</w:t>
      </w:r>
    </w:p>
    <w:p>
      <w:pPr>
        <w:pStyle w:val="7"/>
        <w:keepNext w:val="0"/>
        <w:keepLines w:val="0"/>
        <w:pageBreakBefore w:val="0"/>
        <w:widowControl/>
        <w:numPr>
          <w:ilvl w:val="0"/>
          <w:numId w:val="1"/>
        </w:numPr>
        <w:kinsoku/>
        <w:wordWrap/>
        <w:overflowPunct/>
        <w:topLinePunct w:val="0"/>
        <w:autoSpaceDE/>
        <w:autoSpaceDN/>
        <w:bidi w:val="0"/>
        <w:adjustRightInd/>
        <w:snapToGrid/>
        <w:spacing w:before="0" w:after="0" w:line="560" w:lineRule="exact"/>
        <w:ind w:firstLine="600" w:firstLineChars="200"/>
        <w:jc w:val="both"/>
        <w:textAlignment w:val="baseline"/>
        <w:rPr>
          <w:rFonts w:hint="eastAsia" w:ascii="仿宋" w:hAnsi="仿宋" w:eastAsia="仿宋" w:cs="仿宋"/>
          <w:b w:val="0"/>
          <w:bCs/>
          <w:sz w:val="30"/>
          <w:szCs w:val="30"/>
          <w:lang w:val="en-US" w:eastAsia="zh-CN"/>
        </w:rPr>
      </w:pPr>
      <w:r>
        <w:rPr>
          <w:rStyle w:val="12"/>
          <w:rFonts w:hint="eastAsia" w:ascii="仿宋" w:hAnsi="仿宋" w:eastAsia="仿宋" w:cs="仿宋"/>
          <w:b w:val="0"/>
          <w:bCs/>
          <w:i w:val="0"/>
          <w:caps w:val="0"/>
          <w:color w:val="000000"/>
          <w:spacing w:val="0"/>
          <w:w w:val="100"/>
          <w:kern w:val="2"/>
          <w:sz w:val="30"/>
          <w:szCs w:val="30"/>
          <w:lang w:val="en-US" w:eastAsia="zh-CN" w:bidi="ar-SA"/>
        </w:rPr>
        <w:t>强化党建的核心引领作用：</w:t>
      </w:r>
      <w:r>
        <w:rPr>
          <w:rStyle w:val="12"/>
          <w:rFonts w:hint="eastAsia" w:ascii="仿宋" w:hAnsi="仿宋" w:eastAsia="仿宋" w:cs="仿宋"/>
          <w:b w:val="0"/>
          <w:bCs/>
          <w:i w:val="0"/>
          <w:caps w:val="0"/>
          <w:color w:val="000000"/>
          <w:spacing w:val="0"/>
          <w:w w:val="100"/>
          <w:sz w:val="30"/>
          <w:szCs w:val="30"/>
          <w:lang w:val="en-US" w:eastAsia="zh-CN"/>
        </w:rPr>
        <w:t>一是加强党员干部教育管理；二是扎实推进党风廉政建设；三选优配强社区“两委”班子；四是</w:t>
      </w:r>
      <w:r>
        <w:rPr>
          <w:rFonts w:hint="eastAsia" w:ascii="仿宋" w:hAnsi="仿宋" w:eastAsia="仿宋" w:cs="仿宋"/>
          <w:b w:val="0"/>
          <w:bCs/>
          <w:sz w:val="30"/>
          <w:szCs w:val="30"/>
          <w:lang w:val="en-US" w:eastAsia="zh-CN"/>
        </w:rPr>
        <w:t>开展形式多样式的党建活动。</w:t>
      </w:r>
    </w:p>
    <w:p>
      <w:pPr>
        <w:pStyle w:val="7"/>
        <w:keepNext w:val="0"/>
        <w:keepLines w:val="0"/>
        <w:pageBreakBefore w:val="0"/>
        <w:widowControl/>
        <w:numPr>
          <w:ilvl w:val="0"/>
          <w:numId w:val="1"/>
        </w:numPr>
        <w:kinsoku/>
        <w:wordWrap/>
        <w:overflowPunct/>
        <w:topLinePunct w:val="0"/>
        <w:autoSpaceDE/>
        <w:autoSpaceDN/>
        <w:bidi w:val="0"/>
        <w:adjustRightInd/>
        <w:snapToGrid/>
        <w:spacing w:before="0" w:after="0" w:line="560" w:lineRule="exact"/>
        <w:ind w:left="0" w:leftChars="0" w:firstLine="600" w:firstLineChars="200"/>
        <w:jc w:val="both"/>
        <w:textAlignment w:val="baseline"/>
        <w:rPr>
          <w:rFonts w:hint="eastAsia" w:ascii="仿宋" w:hAnsi="仿宋" w:eastAsia="仿宋" w:cs="仿宋"/>
          <w:b w:val="0"/>
          <w:bCs/>
          <w:sz w:val="30"/>
          <w:szCs w:val="30"/>
          <w:lang w:eastAsia="zh-CN"/>
        </w:rPr>
      </w:pPr>
      <w:r>
        <w:rPr>
          <w:rFonts w:hint="eastAsia" w:ascii="仿宋" w:hAnsi="仿宋" w:eastAsia="仿宋" w:cs="仿宋"/>
          <w:b w:val="0"/>
          <w:bCs/>
          <w:sz w:val="30"/>
          <w:szCs w:val="30"/>
          <w:lang w:val="en-US" w:eastAsia="zh-CN"/>
        </w:rPr>
        <w:t>紧紧扭住社区治理工作不放松:</w:t>
      </w:r>
      <w:r>
        <w:rPr>
          <w:rFonts w:hint="eastAsia" w:ascii="仿宋" w:hAnsi="仿宋" w:eastAsia="仿宋" w:cs="仿宋"/>
          <w:b w:val="0"/>
          <w:bCs/>
          <w:sz w:val="30"/>
          <w:szCs w:val="30"/>
        </w:rPr>
        <w:t>按照“破难题、补短板，创特色、树品牌”的思路，积极搭建社区治理的载体平台，加快推动“功能型社区”向“服务型社区”转变</w:t>
      </w:r>
      <w:r>
        <w:rPr>
          <w:rFonts w:hint="eastAsia" w:ascii="仿宋" w:hAnsi="仿宋" w:eastAsia="仿宋" w:cs="仿宋"/>
          <w:b w:val="0"/>
          <w:bCs/>
          <w:sz w:val="30"/>
          <w:szCs w:val="30"/>
          <w:lang w:eastAsia="zh-CN"/>
        </w:rPr>
        <w:t>。</w:t>
      </w:r>
    </w:p>
    <w:p>
      <w:pPr>
        <w:pStyle w:val="7"/>
        <w:keepNext w:val="0"/>
        <w:keepLines w:val="0"/>
        <w:pageBreakBefore w:val="0"/>
        <w:widowControl/>
        <w:numPr>
          <w:ilvl w:val="0"/>
          <w:numId w:val="1"/>
        </w:numPr>
        <w:kinsoku/>
        <w:wordWrap/>
        <w:overflowPunct/>
        <w:topLinePunct w:val="0"/>
        <w:autoSpaceDE/>
        <w:autoSpaceDN/>
        <w:bidi w:val="0"/>
        <w:adjustRightInd/>
        <w:snapToGrid/>
        <w:spacing w:before="0" w:after="0" w:line="560" w:lineRule="exact"/>
        <w:ind w:left="0" w:leftChars="0" w:firstLine="600" w:firstLineChars="200"/>
        <w:jc w:val="both"/>
        <w:textAlignment w:val="baseline"/>
        <w:rPr>
          <w:rFonts w:hint="eastAsia" w:ascii="仿宋" w:hAnsi="仿宋" w:eastAsia="仿宋" w:cs="仿宋"/>
          <w:b w:val="0"/>
          <w:bCs/>
          <w:sz w:val="30"/>
          <w:szCs w:val="30"/>
        </w:rPr>
      </w:pPr>
      <w:r>
        <w:rPr>
          <w:rFonts w:hint="eastAsia" w:ascii="仿宋" w:hAnsi="仿宋" w:eastAsia="仿宋" w:cs="仿宋"/>
          <w:b w:val="0"/>
          <w:bCs/>
          <w:sz w:val="30"/>
          <w:szCs w:val="30"/>
        </w:rPr>
        <w:t>夯实</w:t>
      </w:r>
      <w:r>
        <w:rPr>
          <w:rFonts w:hint="eastAsia" w:ascii="仿宋" w:hAnsi="仿宋" w:eastAsia="仿宋" w:cs="仿宋"/>
          <w:b w:val="0"/>
          <w:bCs/>
          <w:sz w:val="30"/>
          <w:szCs w:val="30"/>
          <w:lang w:val="en-US" w:eastAsia="zh-CN"/>
        </w:rPr>
        <w:t>大气污染防治</w:t>
      </w:r>
      <w:r>
        <w:rPr>
          <w:rFonts w:hint="eastAsia" w:ascii="仿宋" w:hAnsi="仿宋" w:eastAsia="仿宋" w:cs="仿宋"/>
          <w:b w:val="0"/>
          <w:bCs/>
          <w:sz w:val="30"/>
          <w:szCs w:val="30"/>
        </w:rPr>
        <w:t>、信访维稳、平安建设三个基础</w:t>
      </w:r>
    </w:p>
    <w:p>
      <w:pPr>
        <w:pStyle w:val="7"/>
        <w:keepNext w:val="0"/>
        <w:keepLines w:val="0"/>
        <w:pageBreakBefore w:val="0"/>
        <w:widowControl/>
        <w:numPr>
          <w:numId w:val="0"/>
        </w:numPr>
        <w:kinsoku/>
        <w:wordWrap/>
        <w:overflowPunct/>
        <w:topLinePunct w:val="0"/>
        <w:autoSpaceDE/>
        <w:autoSpaceDN/>
        <w:bidi w:val="0"/>
        <w:adjustRightInd/>
        <w:snapToGrid/>
        <w:spacing w:before="0" w:after="0" w:line="560" w:lineRule="exact"/>
        <w:ind w:leftChars="200"/>
        <w:jc w:val="both"/>
        <w:textAlignment w:val="baseline"/>
        <w:rPr>
          <w:rFonts w:hint="eastAsia" w:ascii="仿宋" w:hAnsi="仿宋" w:eastAsia="仿宋" w:cs="仿宋"/>
          <w:b w:val="0"/>
          <w:bCs/>
          <w:sz w:val="30"/>
          <w:szCs w:val="30"/>
          <w:lang w:eastAsia="zh-CN"/>
        </w:rPr>
      </w:pPr>
      <w:r>
        <w:rPr>
          <w:rFonts w:hint="eastAsia" w:ascii="仿宋" w:hAnsi="仿宋" w:eastAsia="仿宋" w:cs="仿宋"/>
          <w:b w:val="0"/>
          <w:bCs/>
          <w:sz w:val="30"/>
          <w:szCs w:val="30"/>
          <w:lang w:eastAsia="zh-CN"/>
        </w:rPr>
        <w:t>不</w:t>
      </w:r>
      <w:r>
        <w:rPr>
          <w:rFonts w:hint="eastAsia" w:ascii="仿宋" w:hAnsi="仿宋" w:eastAsia="仿宋" w:cs="仿宋"/>
          <w:b w:val="0"/>
          <w:bCs/>
          <w:sz w:val="30"/>
          <w:szCs w:val="30"/>
        </w:rPr>
        <w:t>动摇</w:t>
      </w:r>
      <w:r>
        <w:rPr>
          <w:rFonts w:hint="eastAsia" w:ascii="仿宋" w:hAnsi="仿宋" w:eastAsia="仿宋" w:cs="仿宋"/>
          <w:b w:val="0"/>
          <w:bCs/>
          <w:sz w:val="30"/>
          <w:szCs w:val="30"/>
          <w:lang w:eastAsia="zh-CN"/>
        </w:rPr>
        <w:t>：</w:t>
      </w:r>
      <w:r>
        <w:rPr>
          <w:rFonts w:hint="eastAsia" w:ascii="仿宋" w:hAnsi="仿宋" w:eastAsia="仿宋" w:cs="仿宋"/>
          <w:b w:val="0"/>
          <w:bCs/>
          <w:sz w:val="30"/>
          <w:szCs w:val="30"/>
          <w:lang w:val="en-US" w:eastAsia="zh-CN"/>
        </w:rPr>
        <w:t>1.</w:t>
      </w:r>
      <w:r>
        <w:rPr>
          <w:rFonts w:hint="eastAsia" w:ascii="仿宋" w:hAnsi="仿宋" w:eastAsia="仿宋" w:cs="仿宋"/>
          <w:b w:val="0"/>
          <w:bCs/>
          <w:sz w:val="30"/>
          <w:szCs w:val="30"/>
        </w:rPr>
        <w:t>抓好五个专项治理：坚决抑制扬尘</w:t>
      </w:r>
      <w:r>
        <w:rPr>
          <w:rFonts w:hint="eastAsia" w:ascii="仿宋" w:hAnsi="仿宋" w:eastAsia="仿宋" w:cs="仿宋"/>
          <w:b w:val="0"/>
          <w:bCs/>
          <w:sz w:val="30"/>
          <w:szCs w:val="30"/>
          <w:lang w:eastAsia="zh-CN"/>
        </w:rPr>
        <w:t>，</w:t>
      </w:r>
      <w:r>
        <w:rPr>
          <w:rFonts w:hint="eastAsia" w:ascii="仿宋" w:hAnsi="仿宋" w:eastAsia="仿宋" w:cs="仿宋"/>
          <w:b w:val="0"/>
          <w:bCs/>
          <w:sz w:val="30"/>
          <w:szCs w:val="30"/>
        </w:rPr>
        <w:t>禁止超标排放</w:t>
      </w:r>
      <w:r>
        <w:rPr>
          <w:rFonts w:hint="eastAsia" w:ascii="仿宋" w:hAnsi="仿宋" w:eastAsia="仿宋" w:cs="仿宋"/>
          <w:b w:val="0"/>
          <w:bCs/>
          <w:sz w:val="30"/>
          <w:szCs w:val="30"/>
          <w:lang w:eastAsia="zh-CN"/>
        </w:rPr>
        <w:t>，</w:t>
      </w:r>
      <w:r>
        <w:rPr>
          <w:rFonts w:hint="eastAsia" w:ascii="仿宋" w:hAnsi="仿宋" w:eastAsia="仿宋" w:cs="仿宋"/>
          <w:b w:val="0"/>
          <w:bCs/>
          <w:sz w:val="30"/>
          <w:szCs w:val="30"/>
        </w:rPr>
        <w:t>加强餐饮油烟整治</w:t>
      </w:r>
      <w:r>
        <w:rPr>
          <w:rFonts w:hint="eastAsia" w:ascii="仿宋" w:hAnsi="仿宋" w:eastAsia="仿宋" w:cs="仿宋"/>
          <w:b w:val="0"/>
          <w:bCs/>
          <w:sz w:val="30"/>
          <w:szCs w:val="30"/>
          <w:lang w:eastAsia="zh-CN"/>
        </w:rPr>
        <w:t>，</w:t>
      </w:r>
      <w:r>
        <w:rPr>
          <w:rFonts w:hint="eastAsia" w:ascii="仿宋" w:hAnsi="仿宋" w:eastAsia="仿宋" w:cs="仿宋"/>
          <w:b w:val="0"/>
          <w:bCs/>
          <w:sz w:val="30"/>
          <w:szCs w:val="30"/>
        </w:rPr>
        <w:t>取缔燃煤</w:t>
      </w:r>
      <w:r>
        <w:rPr>
          <w:rFonts w:hint="eastAsia" w:ascii="仿宋" w:hAnsi="仿宋" w:eastAsia="仿宋" w:cs="仿宋"/>
          <w:b w:val="0"/>
          <w:bCs/>
          <w:sz w:val="30"/>
          <w:szCs w:val="30"/>
          <w:lang w:eastAsia="zh-CN"/>
        </w:rPr>
        <w:t>，</w:t>
      </w:r>
      <w:r>
        <w:rPr>
          <w:rFonts w:hint="eastAsia" w:ascii="仿宋" w:hAnsi="仿宋" w:eastAsia="仿宋" w:cs="仿宋"/>
          <w:b w:val="0"/>
          <w:bCs/>
          <w:sz w:val="30"/>
          <w:szCs w:val="30"/>
        </w:rPr>
        <w:t>强力推进环境卫生整治</w:t>
      </w:r>
      <w:r>
        <w:rPr>
          <w:rFonts w:hint="eastAsia" w:ascii="仿宋" w:hAnsi="仿宋" w:eastAsia="仿宋" w:cs="仿宋"/>
          <w:b w:val="0"/>
          <w:bCs/>
          <w:sz w:val="30"/>
          <w:szCs w:val="30"/>
          <w:lang w:eastAsia="zh-CN"/>
        </w:rPr>
        <w:t>；</w:t>
      </w:r>
      <w:r>
        <w:rPr>
          <w:rStyle w:val="12"/>
          <w:rFonts w:hint="eastAsia" w:ascii="仿宋" w:hAnsi="仿宋" w:eastAsia="仿宋" w:cs="仿宋"/>
          <w:b w:val="0"/>
          <w:bCs/>
          <w:i w:val="0"/>
          <w:caps w:val="0"/>
          <w:color w:val="000000"/>
          <w:spacing w:val="0"/>
          <w:w w:val="100"/>
          <w:sz w:val="30"/>
          <w:szCs w:val="30"/>
          <w:lang w:val="en-US" w:eastAsia="zh-CN"/>
        </w:rPr>
        <w:t>2.</w:t>
      </w:r>
      <w:r>
        <w:rPr>
          <w:rFonts w:hint="eastAsia" w:ascii="仿宋" w:hAnsi="仿宋" w:eastAsia="仿宋" w:cs="仿宋"/>
          <w:b w:val="0"/>
          <w:bCs/>
          <w:sz w:val="30"/>
          <w:szCs w:val="30"/>
          <w:lang w:val="en-US" w:eastAsia="zh-CN"/>
        </w:rPr>
        <w:t>扎实开展信访维稳工作；</w:t>
      </w:r>
      <w:r>
        <w:rPr>
          <w:rStyle w:val="12"/>
          <w:rFonts w:hint="eastAsia" w:ascii="仿宋" w:hAnsi="仿宋" w:eastAsia="仿宋" w:cs="仿宋"/>
          <w:b w:val="0"/>
          <w:bCs/>
          <w:i w:val="0"/>
          <w:caps w:val="0"/>
          <w:color w:val="000000"/>
          <w:spacing w:val="0"/>
          <w:w w:val="100"/>
          <w:sz w:val="30"/>
          <w:szCs w:val="30"/>
          <w:lang w:val="en-US" w:eastAsia="zh-CN"/>
        </w:rPr>
        <w:t>3.</w:t>
      </w:r>
      <w:r>
        <w:rPr>
          <w:rFonts w:hint="eastAsia" w:ascii="仿宋" w:hAnsi="仿宋" w:eastAsia="仿宋" w:cs="仿宋"/>
          <w:b w:val="0"/>
          <w:bCs/>
          <w:sz w:val="30"/>
          <w:szCs w:val="30"/>
        </w:rPr>
        <w:t>大力开展平安社区建设</w:t>
      </w:r>
      <w:r>
        <w:rPr>
          <w:rFonts w:hint="eastAsia" w:ascii="仿宋" w:hAnsi="仿宋" w:eastAsia="仿宋" w:cs="仿宋"/>
          <w:b w:val="0"/>
          <w:bCs/>
          <w:sz w:val="30"/>
          <w:szCs w:val="30"/>
          <w:lang w:eastAsia="zh-CN"/>
        </w:rPr>
        <w:t>。</w:t>
      </w:r>
    </w:p>
    <w:p>
      <w:pPr>
        <w:keepNext w:val="0"/>
        <w:keepLines w:val="0"/>
        <w:pageBreakBefore w:val="0"/>
        <w:kinsoku/>
        <w:wordWrap/>
        <w:overflowPunct/>
        <w:topLinePunct w:val="0"/>
        <w:autoSpaceDE/>
        <w:autoSpaceDN/>
        <w:bidi w:val="0"/>
        <w:adjustRightInd/>
        <w:snapToGrid/>
        <w:spacing w:line="560" w:lineRule="exact"/>
        <w:ind w:firstLine="900" w:firstLineChars="300"/>
        <w:jc w:val="left"/>
        <w:rPr>
          <w:rFonts w:hint="eastAsia" w:ascii="仿宋" w:hAnsi="仿宋" w:eastAsia="仿宋" w:cs="仿宋"/>
          <w:b w:val="0"/>
          <w:bCs/>
          <w:sz w:val="30"/>
          <w:szCs w:val="30"/>
          <w:lang w:val="en-US" w:eastAsia="zh-CN"/>
        </w:rPr>
      </w:pPr>
      <w:r>
        <w:rPr>
          <w:rFonts w:hint="eastAsia" w:ascii="仿宋" w:hAnsi="仿宋" w:eastAsia="仿宋" w:cs="仿宋"/>
          <w:b w:val="0"/>
          <w:bCs/>
          <w:sz w:val="30"/>
          <w:szCs w:val="30"/>
          <w:lang w:eastAsia="zh-CN"/>
        </w:rPr>
        <w:t>四、</w:t>
      </w:r>
      <w:r>
        <w:rPr>
          <w:rFonts w:hint="eastAsia" w:ascii="仿宋" w:hAnsi="仿宋" w:eastAsia="仿宋" w:cs="仿宋"/>
          <w:b w:val="0"/>
          <w:bCs/>
          <w:sz w:val="30"/>
          <w:szCs w:val="30"/>
        </w:rPr>
        <w:t>全面推进四项重点工作上水平</w:t>
      </w:r>
      <w:r>
        <w:rPr>
          <w:rFonts w:hint="eastAsia" w:ascii="仿宋" w:hAnsi="仿宋" w:eastAsia="仿宋" w:cs="仿宋"/>
          <w:b w:val="0"/>
          <w:bCs/>
          <w:sz w:val="30"/>
          <w:szCs w:val="30"/>
          <w:lang w:eastAsia="zh-CN"/>
        </w:rPr>
        <w:t>：</w:t>
      </w:r>
      <w:r>
        <w:rPr>
          <w:rFonts w:hint="eastAsia" w:ascii="仿宋" w:hAnsi="仿宋" w:eastAsia="仿宋" w:cs="仿宋"/>
          <w:b w:val="0"/>
          <w:bCs/>
          <w:sz w:val="30"/>
          <w:szCs w:val="30"/>
          <w:lang w:val="en-US" w:eastAsia="zh-CN"/>
        </w:rPr>
        <w:t>1、</w:t>
      </w:r>
      <w:r>
        <w:rPr>
          <w:rFonts w:hint="eastAsia" w:ascii="仿宋" w:hAnsi="仿宋" w:eastAsia="仿宋" w:cs="仿宋"/>
          <w:b w:val="0"/>
          <w:bCs/>
          <w:sz w:val="30"/>
          <w:szCs w:val="30"/>
        </w:rPr>
        <w:t>全力以赴做好疫情防控</w:t>
      </w:r>
      <w:r>
        <w:rPr>
          <w:rFonts w:hint="eastAsia" w:ascii="仿宋" w:hAnsi="仿宋" w:eastAsia="仿宋" w:cs="仿宋"/>
          <w:b w:val="0"/>
          <w:bCs/>
          <w:sz w:val="30"/>
          <w:szCs w:val="30"/>
          <w:lang w:eastAsia="zh-CN"/>
        </w:rPr>
        <w:t>；</w:t>
      </w:r>
      <w:r>
        <w:rPr>
          <w:rFonts w:hint="eastAsia" w:ascii="仿宋" w:hAnsi="仿宋" w:eastAsia="仿宋" w:cs="仿宋"/>
          <w:b w:val="0"/>
          <w:bCs/>
          <w:sz w:val="30"/>
          <w:szCs w:val="30"/>
          <w:lang w:val="en-US" w:eastAsia="zh-CN"/>
        </w:rPr>
        <w:t>2、着力保障和改善民生；3、加快经济社会发展；4、</w:t>
      </w:r>
      <w:r>
        <w:rPr>
          <w:rFonts w:hint="eastAsia" w:ascii="仿宋" w:hAnsi="仿宋" w:eastAsia="仿宋" w:cs="仿宋"/>
          <w:b w:val="0"/>
          <w:bCs/>
          <w:sz w:val="30"/>
          <w:szCs w:val="30"/>
        </w:rPr>
        <w:t>深入开展“三城”同创。</w:t>
      </w:r>
    </w:p>
    <w:p>
      <w:pPr>
        <w:numPr>
          <w:ilvl w:val="0"/>
          <w:numId w:val="2"/>
        </w:numPr>
        <w:spacing w:line="360" w:lineRule="auto"/>
        <w:ind w:firstLine="602" w:firstLineChars="200"/>
        <w:rPr>
          <w:rFonts w:hint="eastAsia" w:eastAsia="仿宋_GB2312"/>
          <w:b/>
          <w:bCs/>
          <w:sz w:val="30"/>
          <w:szCs w:val="30"/>
        </w:rPr>
      </w:pPr>
      <w:r>
        <w:rPr>
          <w:rFonts w:hint="eastAsia" w:eastAsia="仿宋_GB2312"/>
          <w:b/>
          <w:bCs/>
          <w:sz w:val="30"/>
        </w:rPr>
        <w:t>当年部门</w:t>
      </w:r>
      <w:r>
        <w:rPr>
          <w:rFonts w:hint="eastAsia" w:eastAsia="仿宋_GB2312"/>
          <w:b/>
          <w:bCs/>
          <w:sz w:val="30"/>
          <w:szCs w:val="30"/>
        </w:rPr>
        <w:t>年度整体支出绩效目标</w:t>
      </w:r>
    </w:p>
    <w:p>
      <w:pPr>
        <w:spacing w:line="360" w:lineRule="auto"/>
        <w:ind w:firstLine="600" w:firstLineChars="200"/>
        <w:rPr>
          <w:rFonts w:hint="eastAsia" w:ascii="仿宋" w:hAnsi="仿宋" w:eastAsia="仿宋"/>
          <w:sz w:val="32"/>
          <w:szCs w:val="32"/>
          <w:lang w:eastAsia="zh-CN"/>
        </w:rPr>
      </w:pPr>
      <w:r>
        <w:rPr>
          <w:rFonts w:hint="eastAsia" w:eastAsia="仿宋_GB2312"/>
          <w:sz w:val="30"/>
          <w:szCs w:val="30"/>
          <w:lang w:val="en-US" w:eastAsia="zh-CN"/>
        </w:rPr>
        <w:t xml:space="preserve"> </w:t>
      </w:r>
      <w:r>
        <w:rPr>
          <w:rFonts w:ascii="仿宋" w:hAnsi="仿宋" w:eastAsia="仿宋"/>
          <w:sz w:val="32"/>
          <w:szCs w:val="32"/>
        </w:rPr>
        <w:t>1</w:t>
      </w:r>
      <w:r>
        <w:rPr>
          <w:rFonts w:hint="eastAsia" w:ascii="仿宋" w:hAnsi="仿宋" w:eastAsia="仿宋"/>
          <w:sz w:val="32"/>
          <w:szCs w:val="32"/>
        </w:rPr>
        <w:t>、人员支出保障率达到</w:t>
      </w:r>
      <w:r>
        <w:rPr>
          <w:rFonts w:ascii="仿宋" w:hAnsi="仿宋" w:eastAsia="仿宋"/>
          <w:sz w:val="32"/>
          <w:szCs w:val="32"/>
        </w:rPr>
        <w:t xml:space="preserve"> 100 %</w:t>
      </w:r>
      <w:r>
        <w:rPr>
          <w:rFonts w:hint="eastAsia" w:ascii="仿宋" w:hAnsi="仿宋" w:eastAsia="仿宋"/>
          <w:sz w:val="32"/>
          <w:szCs w:val="32"/>
          <w:lang w:eastAsia="zh-CN"/>
        </w:rPr>
        <w:t>。</w:t>
      </w:r>
    </w:p>
    <w:p>
      <w:pPr>
        <w:spacing w:line="360" w:lineRule="auto"/>
        <w:ind w:firstLine="800" w:firstLineChars="250"/>
        <w:rPr>
          <w:rFonts w:hint="eastAsia" w:ascii="仿宋" w:hAnsi="仿宋" w:eastAsia="仿宋"/>
          <w:sz w:val="32"/>
          <w:szCs w:val="32"/>
          <w:lang w:eastAsia="zh-CN"/>
        </w:rPr>
      </w:pPr>
      <w:r>
        <w:rPr>
          <w:rFonts w:ascii="仿宋" w:hAnsi="仿宋" w:eastAsia="仿宋"/>
          <w:sz w:val="32"/>
          <w:szCs w:val="32"/>
        </w:rPr>
        <w:t>2</w:t>
      </w:r>
      <w:r>
        <w:rPr>
          <w:rFonts w:hint="eastAsia" w:ascii="仿宋" w:hAnsi="仿宋" w:eastAsia="仿宋"/>
          <w:sz w:val="32"/>
          <w:szCs w:val="32"/>
        </w:rPr>
        <w:t>、日常公用支出控制率达到</w:t>
      </w:r>
      <w:r>
        <w:rPr>
          <w:rFonts w:ascii="仿宋" w:hAnsi="仿宋" w:eastAsia="仿宋"/>
          <w:sz w:val="32"/>
          <w:szCs w:val="32"/>
        </w:rPr>
        <w:t>100%</w:t>
      </w:r>
      <w:r>
        <w:rPr>
          <w:rFonts w:hint="eastAsia" w:ascii="仿宋" w:hAnsi="仿宋" w:eastAsia="仿宋"/>
          <w:sz w:val="32"/>
          <w:szCs w:val="32"/>
          <w:lang w:eastAsia="zh-CN"/>
        </w:rPr>
        <w:t>。</w:t>
      </w:r>
    </w:p>
    <w:p>
      <w:pPr>
        <w:spacing w:line="360" w:lineRule="auto"/>
        <w:rPr>
          <w:rFonts w:hint="eastAsia" w:eastAsia="仿宋"/>
          <w:sz w:val="30"/>
          <w:szCs w:val="30"/>
          <w:lang w:eastAsia="zh-CN"/>
        </w:rPr>
      </w:pPr>
      <w:r>
        <w:rPr>
          <w:rFonts w:ascii="仿宋" w:hAnsi="仿宋" w:eastAsia="仿宋"/>
          <w:sz w:val="32"/>
          <w:szCs w:val="32"/>
        </w:rPr>
        <w:t xml:space="preserve">     3</w:t>
      </w:r>
      <w:r>
        <w:rPr>
          <w:rFonts w:hint="eastAsia" w:ascii="仿宋" w:hAnsi="仿宋" w:eastAsia="仿宋"/>
          <w:sz w:val="32"/>
          <w:szCs w:val="32"/>
        </w:rPr>
        <w:t>、项目支出控制率达到</w:t>
      </w:r>
      <w:r>
        <w:rPr>
          <w:rFonts w:ascii="仿宋" w:hAnsi="仿宋" w:eastAsia="仿宋"/>
          <w:sz w:val="32"/>
          <w:szCs w:val="32"/>
        </w:rPr>
        <w:t>100%</w:t>
      </w:r>
      <w:r>
        <w:rPr>
          <w:rFonts w:hint="eastAsia" w:ascii="仿宋" w:hAnsi="仿宋" w:eastAsia="仿宋"/>
          <w:sz w:val="32"/>
          <w:szCs w:val="32"/>
          <w:lang w:eastAsia="zh-CN"/>
        </w:rPr>
        <w:t>。</w:t>
      </w:r>
    </w:p>
    <w:p>
      <w:pPr>
        <w:numPr>
          <w:numId w:val="0"/>
        </w:numPr>
        <w:spacing w:line="360" w:lineRule="auto"/>
        <w:ind w:firstLine="602" w:firstLineChars="200"/>
        <w:rPr>
          <w:rFonts w:hint="eastAsia" w:eastAsia="仿宋_GB2312"/>
          <w:b/>
          <w:bCs/>
          <w:sz w:val="30"/>
          <w:szCs w:val="30"/>
        </w:rPr>
      </w:pPr>
      <w:r>
        <w:rPr>
          <w:rFonts w:hint="eastAsia" w:eastAsia="仿宋_GB2312"/>
          <w:b/>
          <w:bCs/>
          <w:sz w:val="30"/>
          <w:szCs w:val="30"/>
          <w:lang w:eastAsia="zh-CN"/>
        </w:rPr>
        <w:t>（四）</w:t>
      </w:r>
      <w:r>
        <w:rPr>
          <w:rFonts w:hint="eastAsia" w:eastAsia="仿宋_GB2312"/>
          <w:b/>
          <w:bCs/>
          <w:sz w:val="30"/>
          <w:szCs w:val="30"/>
        </w:rPr>
        <w:t>部门预算绩效管理开展情况</w:t>
      </w:r>
    </w:p>
    <w:p>
      <w:pPr>
        <w:spacing w:line="240" w:lineRule="atLeast"/>
        <w:ind w:firstLine="640" w:firstLineChars="200"/>
        <w:rPr>
          <w:rFonts w:ascii="仿宋" w:hAnsi="仿宋" w:eastAsia="仿宋" w:cs="仿宋"/>
          <w:sz w:val="32"/>
          <w:szCs w:val="32"/>
        </w:rPr>
      </w:pPr>
      <w:r>
        <w:rPr>
          <w:rFonts w:hint="eastAsia" w:ascii="仿宋" w:hAnsi="仿宋" w:eastAsia="仿宋" w:cs="仿宋"/>
          <w:sz w:val="32"/>
          <w:szCs w:val="32"/>
        </w:rPr>
        <w:t>为做好</w:t>
      </w:r>
      <w:r>
        <w:rPr>
          <w:rFonts w:ascii="仿宋" w:hAnsi="仿宋" w:eastAsia="仿宋" w:cs="仿宋"/>
          <w:sz w:val="32"/>
          <w:szCs w:val="32"/>
        </w:rPr>
        <w:t>2020</w:t>
      </w:r>
      <w:r>
        <w:rPr>
          <w:rFonts w:hint="eastAsia" w:ascii="仿宋" w:hAnsi="仿宋" w:eastAsia="仿宋" w:cs="仿宋"/>
          <w:sz w:val="32"/>
          <w:szCs w:val="32"/>
        </w:rPr>
        <w:t>年部门预算绩效监控和自评工作，滦河办事处领导高度重视，明确专人管理，责任清晰。相关工作人员结合预算项目库及决算数据进行整理和分析，并加强与业务科室、项目单位之间的协调沟通，建立协调沟通机制，对单位的项目自评结论进行复核审核，确保项目自评顺利实施。</w:t>
      </w:r>
    </w:p>
    <w:p>
      <w:pPr>
        <w:spacing w:line="360" w:lineRule="auto"/>
        <w:ind w:firstLine="602" w:firstLineChars="200"/>
        <w:rPr>
          <w:rFonts w:eastAsia="仿宋_GB2312"/>
          <w:b/>
          <w:bCs/>
          <w:sz w:val="30"/>
          <w:szCs w:val="30"/>
        </w:rPr>
      </w:pPr>
      <w:r>
        <w:rPr>
          <w:rFonts w:hint="eastAsia" w:eastAsia="仿宋_GB2312"/>
          <w:b/>
          <w:bCs/>
          <w:sz w:val="30"/>
        </w:rPr>
        <w:t>（五）当年部门</w:t>
      </w:r>
      <w:r>
        <w:rPr>
          <w:rFonts w:hint="eastAsia" w:eastAsia="仿宋_GB2312"/>
          <w:b/>
          <w:bCs/>
          <w:sz w:val="30"/>
          <w:szCs w:val="30"/>
        </w:rPr>
        <w:t>预算</w:t>
      </w:r>
      <w:r>
        <w:rPr>
          <w:rFonts w:eastAsia="仿宋_GB2312"/>
          <w:b/>
          <w:bCs/>
          <w:sz w:val="30"/>
          <w:szCs w:val="30"/>
        </w:rPr>
        <w:t>及执行情况</w:t>
      </w:r>
    </w:p>
    <w:p>
      <w:pPr>
        <w:spacing w:line="360" w:lineRule="auto"/>
        <w:ind w:firstLine="600" w:firstLineChars="200"/>
        <w:rPr>
          <w:rFonts w:hint="eastAsia" w:eastAsia="仿宋_GB2312"/>
          <w:sz w:val="30"/>
          <w:szCs w:val="30"/>
          <w:lang w:val="en-US" w:eastAsia="zh-CN"/>
        </w:rPr>
      </w:pPr>
      <w:r>
        <w:rPr>
          <w:rFonts w:hint="eastAsia" w:eastAsia="仿宋_GB2312"/>
          <w:sz w:val="30"/>
          <w:szCs w:val="30"/>
          <w:lang w:val="en-US" w:eastAsia="zh-CN"/>
        </w:rPr>
        <w:t>1、年初预算数是3042.84万元，其中：基本支出年初预算数是811.48万元、项目支出年初预算数是2231.36万元。</w:t>
      </w:r>
    </w:p>
    <w:p>
      <w:pPr>
        <w:spacing w:line="360" w:lineRule="auto"/>
        <w:ind w:firstLine="600" w:firstLineChars="200"/>
        <w:rPr>
          <w:rFonts w:hint="default" w:eastAsia="仿宋_GB2312"/>
          <w:sz w:val="30"/>
          <w:szCs w:val="30"/>
          <w:lang w:val="en-US" w:eastAsia="zh-CN"/>
        </w:rPr>
      </w:pPr>
      <w:r>
        <w:rPr>
          <w:rFonts w:hint="eastAsia" w:eastAsia="仿宋_GB2312"/>
          <w:sz w:val="30"/>
          <w:szCs w:val="30"/>
          <w:lang w:val="en-US" w:eastAsia="zh-CN"/>
        </w:rPr>
        <w:t>2、预算执行情况，其中：基本支出实际执行808.61万元、项目支出实际执行3192.85万元。</w:t>
      </w:r>
    </w:p>
    <w:p>
      <w:pPr>
        <w:spacing w:line="360" w:lineRule="auto"/>
        <w:ind w:firstLine="600" w:firstLineChars="200"/>
        <w:rPr>
          <w:rFonts w:hint="eastAsia" w:ascii="黑体" w:eastAsia="黑体"/>
          <w:sz w:val="30"/>
        </w:rPr>
      </w:pPr>
      <w:r>
        <w:rPr>
          <w:rFonts w:hint="eastAsia" w:ascii="黑体" w:eastAsia="黑体"/>
          <w:sz w:val="30"/>
        </w:rPr>
        <w:t>二、部门整体支出绩效实现情况</w:t>
      </w:r>
    </w:p>
    <w:p>
      <w:pPr>
        <w:spacing w:line="560" w:lineRule="exact"/>
        <w:ind w:firstLineChars="200"/>
        <w:jc w:val="left"/>
        <w:rPr>
          <w:rFonts w:hint="eastAsia" w:ascii="仿宋" w:hAnsi="仿宋" w:eastAsia="仿宋" w:cs="仿宋"/>
          <w:color w:val="auto"/>
          <w:sz w:val="32"/>
          <w:szCs w:val="32"/>
          <w:lang w:val="en-US" w:eastAsia="zh-CN"/>
        </w:rPr>
      </w:pPr>
      <w:r>
        <w:rPr>
          <w:rFonts w:hint="eastAsia" w:eastAsia="仿宋_GB2312"/>
          <w:sz w:val="30"/>
        </w:rPr>
        <w:t>（一）履职完成情况：</w:t>
      </w:r>
      <w:r>
        <w:rPr>
          <w:rFonts w:hint="eastAsia" w:ascii="仿宋" w:hAnsi="仿宋" w:eastAsia="仿宋" w:cs="仿宋"/>
          <w:color w:val="auto"/>
          <w:sz w:val="32"/>
          <w:szCs w:val="32"/>
          <w:lang w:val="en-US" w:eastAsia="zh-CN"/>
        </w:rPr>
        <w:t>2021年是建党一百周年，</w:t>
      </w:r>
      <w:r>
        <w:rPr>
          <w:rFonts w:hint="eastAsia" w:ascii="仿宋" w:hAnsi="仿宋" w:eastAsia="仿宋" w:cs="仿宋"/>
          <w:color w:val="auto"/>
          <w:sz w:val="32"/>
          <w:szCs w:val="32"/>
          <w:lang w:eastAsia="zh-CN"/>
        </w:rPr>
        <w:t>也是“十四五”发展规划的开局之年。</w:t>
      </w:r>
      <w:r>
        <w:rPr>
          <w:rFonts w:hint="eastAsia" w:ascii="仿宋" w:hAnsi="仿宋" w:eastAsia="仿宋" w:cs="仿宋"/>
          <w:color w:val="auto"/>
          <w:sz w:val="32"/>
          <w:szCs w:val="32"/>
          <w:lang w:val="en-US" w:eastAsia="zh-CN"/>
        </w:rPr>
        <w:t>滦河街道在滦州市委、市政府的坚强领导下，始终以习近平新时代中国特色社会主义思想为指引，围绕市委提出的“1395”工作思路，结合工作实际，</w:t>
      </w:r>
      <w:r>
        <w:rPr>
          <w:rFonts w:hint="eastAsia" w:ascii="仿宋" w:hAnsi="仿宋" w:eastAsia="仿宋" w:cs="仿宋"/>
          <w:color w:val="auto"/>
          <w:sz w:val="32"/>
          <w:szCs w:val="32"/>
          <w:lang w:eastAsia="zh-CN"/>
        </w:rPr>
        <w:t>充分发挥“敢于担当、勇于创新、善于合作”的滦河精神，</w:t>
      </w:r>
      <w:r>
        <w:rPr>
          <w:rFonts w:hint="eastAsia" w:ascii="仿宋" w:hAnsi="仿宋" w:eastAsia="仿宋" w:cs="仿宋"/>
          <w:color w:val="auto"/>
          <w:sz w:val="32"/>
          <w:szCs w:val="32"/>
          <w:lang w:val="en-US" w:eastAsia="zh-CN"/>
        </w:rPr>
        <w:t>统筹做好经济发展、疫情防控、创建文明城市、生态环保、信访维稳等重点工作，圆满完成市委、市政府交办的各项任务。</w:t>
      </w:r>
    </w:p>
    <w:p>
      <w:pPr>
        <w:pStyle w:val="7"/>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both"/>
        <w:textAlignment w:val="baseline"/>
        <w:rPr>
          <w:rFonts w:eastAsia="仿宋_GB2312"/>
          <w:b w:val="0"/>
          <w:bCs w:val="0"/>
          <w:sz w:val="30"/>
        </w:rPr>
      </w:pPr>
      <w:r>
        <w:rPr>
          <w:rFonts w:hint="eastAsia" w:eastAsia="仿宋_GB2312"/>
          <w:b w:val="0"/>
          <w:bCs w:val="0"/>
          <w:sz w:val="30"/>
        </w:rPr>
        <w:t>（二）履职效果情况</w:t>
      </w:r>
      <w:r>
        <w:rPr>
          <w:rFonts w:eastAsia="仿宋_GB2312"/>
          <w:b w:val="0"/>
          <w:bCs w:val="0"/>
          <w:sz w:val="30"/>
        </w:rPr>
        <w:t>：</w:t>
      </w:r>
    </w:p>
    <w:p>
      <w:pPr>
        <w:pStyle w:val="7"/>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both"/>
        <w:textAlignment w:val="baseline"/>
        <w:rPr>
          <w:rStyle w:val="12"/>
          <w:rFonts w:hint="eastAsia" w:ascii="仿宋" w:hAnsi="仿宋" w:eastAsia="仿宋" w:cs="仿宋"/>
          <w:b w:val="0"/>
          <w:bCs/>
          <w:i w:val="0"/>
          <w:caps w:val="0"/>
          <w:color w:val="auto"/>
          <w:spacing w:val="0"/>
          <w:w w:val="100"/>
          <w:sz w:val="30"/>
          <w:szCs w:val="30"/>
          <w:lang w:val="en-US" w:eastAsia="zh-CN"/>
        </w:rPr>
      </w:pPr>
      <w:r>
        <w:rPr>
          <w:rStyle w:val="12"/>
          <w:rFonts w:hint="eastAsia" w:ascii="仿宋" w:hAnsi="仿宋" w:eastAsia="仿宋" w:cs="仿宋"/>
          <w:b w:val="0"/>
          <w:bCs/>
          <w:i w:val="0"/>
          <w:caps w:val="0"/>
          <w:color w:val="auto"/>
          <w:spacing w:val="0"/>
          <w:w w:val="100"/>
          <w:sz w:val="30"/>
          <w:szCs w:val="30"/>
          <w:lang w:val="en-US" w:eastAsia="zh-CN"/>
        </w:rPr>
        <w:t>一、坚持以项目招商为抓手，促进经济平稳运行</w:t>
      </w:r>
    </w:p>
    <w:p>
      <w:pPr>
        <w:ind w:firstLine="750" w:firstLineChars="250"/>
        <w:jc w:val="left"/>
        <w:rPr>
          <w:rFonts w:hint="eastAsia" w:ascii="仿宋" w:hAnsi="仿宋" w:eastAsia="仿宋" w:cs="仿宋"/>
          <w:b w:val="0"/>
          <w:bCs w:val="0"/>
          <w:i w:val="0"/>
          <w:caps w:val="0"/>
          <w:color w:val="auto"/>
          <w:spacing w:val="0"/>
          <w:sz w:val="30"/>
          <w:szCs w:val="30"/>
          <w:shd w:val="clear" w:color="auto" w:fill="FFFFFF"/>
          <w:lang w:eastAsia="zh-CN"/>
        </w:rPr>
      </w:pPr>
      <w:r>
        <w:rPr>
          <w:rFonts w:hint="eastAsia" w:ascii="仿宋" w:hAnsi="仿宋" w:eastAsia="仿宋" w:cs="仿宋"/>
          <w:b w:val="0"/>
          <w:bCs w:val="0"/>
          <w:i w:val="0"/>
          <w:caps w:val="0"/>
          <w:color w:val="auto"/>
          <w:spacing w:val="0"/>
          <w:sz w:val="30"/>
          <w:szCs w:val="30"/>
          <w:shd w:val="clear" w:color="auto" w:fill="FFFFFF"/>
          <w:lang w:val="en-US" w:eastAsia="zh-CN"/>
        </w:rPr>
        <w:t>2021年预计完成固定投资金额5.4亿元，零散税收入81.5万元,入库项目15个,目前已批未入库项目2个，共投资8254万元。</w:t>
      </w:r>
      <w:r>
        <w:rPr>
          <w:rFonts w:hint="eastAsia" w:ascii="仿宋" w:hAnsi="仿宋" w:eastAsia="仿宋" w:cs="仿宋"/>
          <w:b w:val="0"/>
          <w:bCs w:val="0"/>
          <w:color w:val="auto"/>
          <w:sz w:val="30"/>
          <w:szCs w:val="30"/>
          <w:lang w:eastAsia="zh-CN"/>
        </w:rPr>
        <w:t>本年度已完成了紫薇园、鼎盛家园两个小区整体环境设施改造项目，购置了滦县通达物业服务有限公司设备购置项目和滦县海峰环卫有限公司设备购置项目的立项工作。</w:t>
      </w:r>
      <w:r>
        <w:rPr>
          <w:rFonts w:hint="eastAsia" w:ascii="仿宋" w:hAnsi="仿宋" w:eastAsia="仿宋" w:cs="仿宋"/>
          <w:b w:val="0"/>
          <w:bCs w:val="0"/>
          <w:i w:val="0"/>
          <w:caps w:val="0"/>
          <w:color w:val="auto"/>
          <w:spacing w:val="0"/>
          <w:sz w:val="30"/>
          <w:szCs w:val="30"/>
          <w:shd w:val="clear" w:color="auto" w:fill="FFFFFF"/>
        </w:rPr>
        <w:t>在街道领导班子的共同努力下，全面落实了招商引资工作的各项任务。</w:t>
      </w:r>
      <w:r>
        <w:rPr>
          <w:rFonts w:hint="eastAsia" w:ascii="仿宋" w:hAnsi="仿宋" w:eastAsia="仿宋" w:cs="仿宋"/>
          <w:b w:val="0"/>
          <w:bCs w:val="0"/>
          <w:i w:val="0"/>
          <w:caps w:val="0"/>
          <w:color w:val="auto"/>
          <w:spacing w:val="0"/>
          <w:sz w:val="30"/>
          <w:szCs w:val="30"/>
          <w:shd w:val="clear" w:color="auto" w:fill="FFFFFF"/>
          <w:lang w:eastAsia="zh-CN"/>
        </w:rPr>
        <w:t>截至目前，已</w:t>
      </w:r>
      <w:r>
        <w:rPr>
          <w:rFonts w:hint="eastAsia" w:ascii="仿宋" w:hAnsi="仿宋" w:eastAsia="仿宋" w:cs="仿宋"/>
          <w:b w:val="0"/>
          <w:bCs w:val="0"/>
          <w:i w:val="0"/>
          <w:caps w:val="0"/>
          <w:color w:val="auto"/>
          <w:spacing w:val="0"/>
          <w:sz w:val="30"/>
          <w:szCs w:val="30"/>
          <w:shd w:val="clear" w:color="auto" w:fill="FFFFFF"/>
        </w:rPr>
        <w:t>外出招商5次，</w:t>
      </w:r>
      <w:r>
        <w:rPr>
          <w:rFonts w:hint="eastAsia" w:ascii="仿宋" w:hAnsi="仿宋" w:eastAsia="仿宋" w:cs="仿宋"/>
          <w:b w:val="0"/>
          <w:bCs w:val="0"/>
          <w:i w:val="0"/>
          <w:caps w:val="0"/>
          <w:color w:val="auto"/>
          <w:spacing w:val="0"/>
          <w:sz w:val="30"/>
          <w:szCs w:val="30"/>
          <w:shd w:val="clear" w:color="auto" w:fill="FFFFFF"/>
          <w:lang w:eastAsia="zh-CN"/>
        </w:rPr>
        <w:t>并与</w:t>
      </w:r>
      <w:r>
        <w:rPr>
          <w:rFonts w:hint="eastAsia" w:ascii="仿宋" w:hAnsi="仿宋" w:eastAsia="仿宋" w:cs="仿宋"/>
          <w:b w:val="0"/>
          <w:bCs w:val="0"/>
          <w:i w:val="0"/>
          <w:caps w:val="0"/>
          <w:color w:val="auto"/>
          <w:spacing w:val="0"/>
          <w:sz w:val="30"/>
          <w:szCs w:val="30"/>
          <w:shd w:val="clear" w:color="auto" w:fill="FFFFFF"/>
          <w:lang w:val="en-US" w:eastAsia="zh-CN"/>
        </w:rPr>
        <w:t>建设电子网络无车承运平台项目成功签约。</w:t>
      </w:r>
    </w:p>
    <w:p>
      <w:pPr>
        <w:pStyle w:val="7"/>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both"/>
        <w:textAlignment w:val="baseline"/>
        <w:rPr>
          <w:rStyle w:val="12"/>
          <w:rFonts w:hint="eastAsia" w:ascii="仿宋" w:hAnsi="仿宋" w:eastAsia="仿宋" w:cs="仿宋"/>
          <w:b w:val="0"/>
          <w:bCs w:val="0"/>
          <w:i w:val="0"/>
          <w:caps w:val="0"/>
          <w:color w:val="auto"/>
          <w:spacing w:val="0"/>
          <w:w w:val="100"/>
          <w:sz w:val="30"/>
          <w:szCs w:val="30"/>
          <w:lang w:val="en-US" w:eastAsia="zh-CN"/>
        </w:rPr>
      </w:pPr>
      <w:r>
        <w:rPr>
          <w:rStyle w:val="12"/>
          <w:rFonts w:hint="eastAsia" w:ascii="仿宋" w:hAnsi="仿宋" w:eastAsia="仿宋" w:cs="仿宋"/>
          <w:b w:val="0"/>
          <w:bCs w:val="0"/>
          <w:i w:val="0"/>
          <w:caps w:val="0"/>
          <w:color w:val="auto"/>
          <w:spacing w:val="0"/>
          <w:w w:val="100"/>
          <w:sz w:val="30"/>
          <w:szCs w:val="30"/>
          <w:lang w:val="en-US" w:eastAsia="zh-CN"/>
        </w:rPr>
        <w:t>二、坚持常态化疫情防控，营造健康生活环境</w:t>
      </w:r>
    </w:p>
    <w:p>
      <w:pPr>
        <w:pStyle w:val="13"/>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00" w:firstLineChars="200"/>
        <w:jc w:val="both"/>
        <w:textAlignment w:val="baseline"/>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一是组织成立党员先锋队，发挥战斗堡垒作用。结合“双报到”单位</w:t>
      </w:r>
      <w:r>
        <w:rPr>
          <w:rFonts w:hint="eastAsia" w:ascii="仿宋" w:hAnsi="仿宋" w:eastAsia="仿宋" w:cs="仿宋"/>
          <w:b w:val="0"/>
          <w:bCs w:val="0"/>
          <w:color w:val="auto"/>
          <w:sz w:val="30"/>
          <w:szCs w:val="30"/>
        </w:rPr>
        <w:t>切实履行好社区疫情防控主体责任，主动投身于疫情防控</w:t>
      </w:r>
      <w:r>
        <w:rPr>
          <w:rFonts w:hint="eastAsia" w:ascii="仿宋" w:hAnsi="仿宋" w:eastAsia="仿宋" w:cs="仿宋"/>
          <w:b w:val="0"/>
          <w:bCs w:val="0"/>
          <w:color w:val="auto"/>
          <w:sz w:val="30"/>
          <w:szCs w:val="30"/>
          <w:lang w:eastAsia="zh-CN"/>
        </w:rPr>
        <w:t>的</w:t>
      </w:r>
      <w:r>
        <w:rPr>
          <w:rFonts w:hint="eastAsia" w:ascii="仿宋" w:hAnsi="仿宋" w:eastAsia="仿宋" w:cs="仿宋"/>
          <w:b w:val="0"/>
          <w:bCs w:val="0"/>
          <w:color w:val="auto"/>
          <w:sz w:val="30"/>
          <w:szCs w:val="30"/>
        </w:rPr>
        <w:t>各项工作</w:t>
      </w:r>
      <w:r>
        <w:rPr>
          <w:rFonts w:hint="eastAsia" w:ascii="仿宋" w:hAnsi="仿宋" w:eastAsia="仿宋" w:cs="仿宋"/>
          <w:b w:val="0"/>
          <w:bCs w:val="0"/>
          <w:color w:val="auto"/>
          <w:sz w:val="30"/>
          <w:szCs w:val="30"/>
          <w:lang w:eastAsia="zh-CN"/>
        </w:rPr>
        <w:t>。</w:t>
      </w:r>
      <w:r>
        <w:rPr>
          <w:rFonts w:hint="eastAsia" w:ascii="仿宋" w:hAnsi="仿宋" w:eastAsia="仿宋" w:cs="仿宋"/>
          <w:b w:val="0"/>
          <w:bCs w:val="0"/>
          <w:color w:val="auto"/>
          <w:sz w:val="30"/>
          <w:szCs w:val="30"/>
        </w:rPr>
        <w:t>春节假期期间，放弃休息，发挥奉献精神，舍小家为大家，有召必回、有令必上</w:t>
      </w:r>
      <w:r>
        <w:rPr>
          <w:rFonts w:hint="eastAsia" w:ascii="仿宋" w:hAnsi="仿宋" w:eastAsia="仿宋" w:cs="仿宋"/>
          <w:b w:val="0"/>
          <w:bCs w:val="0"/>
          <w:color w:val="auto"/>
          <w:sz w:val="30"/>
          <w:szCs w:val="30"/>
          <w:lang w:eastAsia="zh-CN"/>
        </w:rPr>
        <w:t>。二</w:t>
      </w:r>
      <w:r>
        <w:rPr>
          <w:rFonts w:hint="eastAsia" w:ascii="仿宋" w:hAnsi="仿宋" w:eastAsia="仿宋" w:cs="仿宋"/>
          <w:b w:val="0"/>
          <w:bCs w:val="0"/>
          <w:color w:val="auto"/>
          <w:sz w:val="30"/>
          <w:szCs w:val="30"/>
          <w:lang w:val="en-US" w:eastAsia="zh-CN"/>
        </w:rPr>
        <w:t>是全面摸底排查，狠抓疫情监测和管控。今年</w:t>
      </w:r>
      <w:r>
        <w:rPr>
          <w:rFonts w:hint="eastAsia" w:ascii="仿宋" w:hAnsi="仿宋" w:eastAsia="仿宋" w:cs="仿宋"/>
          <w:b w:val="0"/>
          <w:bCs w:val="0"/>
          <w:color w:val="auto"/>
          <w:sz w:val="30"/>
          <w:szCs w:val="30"/>
        </w:rPr>
        <w:t>排查总人数19732户</w:t>
      </w:r>
      <w:r>
        <w:rPr>
          <w:rFonts w:hint="eastAsia" w:ascii="仿宋" w:hAnsi="仿宋" w:eastAsia="仿宋" w:cs="仿宋"/>
          <w:b w:val="0"/>
          <w:bCs w:val="0"/>
          <w:color w:val="auto"/>
          <w:sz w:val="30"/>
          <w:szCs w:val="30"/>
          <w:lang w:eastAsia="zh-CN"/>
        </w:rPr>
        <w:t>，</w:t>
      </w:r>
      <w:r>
        <w:rPr>
          <w:rFonts w:hint="eastAsia" w:ascii="仿宋" w:hAnsi="仿宋" w:eastAsia="仿宋" w:cs="仿宋"/>
          <w:b w:val="0"/>
          <w:bCs w:val="0"/>
          <w:color w:val="auto"/>
          <w:sz w:val="30"/>
          <w:szCs w:val="30"/>
        </w:rPr>
        <w:t>58577人</w:t>
      </w:r>
      <w:r>
        <w:rPr>
          <w:rFonts w:hint="eastAsia" w:ascii="仿宋" w:hAnsi="仿宋" w:eastAsia="仿宋" w:cs="仿宋"/>
          <w:b w:val="0"/>
          <w:bCs w:val="0"/>
          <w:color w:val="auto"/>
          <w:sz w:val="30"/>
          <w:szCs w:val="30"/>
          <w:lang w:eastAsia="zh-CN"/>
        </w:rPr>
        <w:t>。其中，中高风险地区来返滦人员</w:t>
      </w:r>
      <w:r>
        <w:rPr>
          <w:rFonts w:hint="eastAsia" w:ascii="仿宋" w:hAnsi="仿宋" w:eastAsia="仿宋" w:cs="仿宋"/>
          <w:b w:val="0"/>
          <w:bCs w:val="0"/>
          <w:color w:val="auto"/>
          <w:sz w:val="30"/>
          <w:szCs w:val="30"/>
          <w:lang w:val="en-US" w:eastAsia="zh-CN"/>
        </w:rPr>
        <w:t>32</w:t>
      </w:r>
      <w:r>
        <w:rPr>
          <w:rFonts w:hint="eastAsia" w:ascii="仿宋" w:hAnsi="仿宋" w:eastAsia="仿宋" w:cs="仿宋"/>
          <w:b w:val="0"/>
          <w:bCs w:val="0"/>
          <w:color w:val="auto"/>
          <w:sz w:val="30"/>
          <w:szCs w:val="30"/>
          <w:lang w:eastAsia="zh-CN"/>
        </w:rPr>
        <w:t>人，相关低风险地区来返滦人员</w:t>
      </w:r>
      <w:r>
        <w:rPr>
          <w:rFonts w:hint="eastAsia" w:ascii="仿宋" w:hAnsi="仿宋" w:eastAsia="仿宋" w:cs="仿宋"/>
          <w:b w:val="0"/>
          <w:bCs w:val="0"/>
          <w:color w:val="auto"/>
          <w:sz w:val="30"/>
          <w:szCs w:val="30"/>
          <w:lang w:val="en-US" w:eastAsia="zh-CN"/>
        </w:rPr>
        <w:t>611</w:t>
      </w:r>
      <w:r>
        <w:rPr>
          <w:rFonts w:hint="eastAsia" w:ascii="仿宋" w:hAnsi="仿宋" w:eastAsia="仿宋" w:cs="仿宋"/>
          <w:b w:val="0"/>
          <w:bCs w:val="0"/>
          <w:color w:val="auto"/>
          <w:sz w:val="30"/>
          <w:szCs w:val="30"/>
          <w:lang w:eastAsia="zh-CN"/>
        </w:rPr>
        <w:t>人</w:t>
      </w:r>
      <w:r>
        <w:rPr>
          <w:rFonts w:hint="eastAsia" w:ascii="仿宋" w:hAnsi="仿宋" w:eastAsia="仿宋" w:cs="仿宋"/>
          <w:b w:val="0"/>
          <w:bCs w:val="0"/>
          <w:color w:val="auto"/>
          <w:sz w:val="30"/>
          <w:szCs w:val="30"/>
        </w:rPr>
        <w:t>；</w:t>
      </w:r>
      <w:r>
        <w:rPr>
          <w:rFonts w:hint="eastAsia" w:ascii="仿宋" w:hAnsi="仿宋" w:eastAsia="仿宋" w:cs="仿宋"/>
          <w:b w:val="0"/>
          <w:bCs w:val="0"/>
          <w:color w:val="auto"/>
          <w:sz w:val="30"/>
          <w:szCs w:val="30"/>
          <w:lang w:eastAsia="zh-CN"/>
        </w:rPr>
        <w:t>辖区内</w:t>
      </w:r>
      <w:r>
        <w:rPr>
          <w:rFonts w:hint="eastAsia" w:ascii="仿宋" w:hAnsi="仿宋" w:eastAsia="仿宋" w:cs="仿宋"/>
          <w:b w:val="0"/>
          <w:bCs w:val="0"/>
          <w:color w:val="auto"/>
          <w:sz w:val="30"/>
          <w:szCs w:val="30"/>
        </w:rPr>
        <w:t>境外人员</w:t>
      </w:r>
      <w:r>
        <w:rPr>
          <w:rFonts w:hint="eastAsia" w:ascii="仿宋" w:hAnsi="仿宋" w:eastAsia="仿宋" w:cs="仿宋"/>
          <w:b w:val="0"/>
          <w:bCs w:val="0"/>
          <w:color w:val="auto"/>
          <w:sz w:val="30"/>
          <w:szCs w:val="30"/>
          <w:lang w:val="en-US" w:eastAsia="zh-CN"/>
        </w:rPr>
        <w:t>292</w:t>
      </w:r>
      <w:r>
        <w:rPr>
          <w:rFonts w:hint="eastAsia" w:ascii="仿宋" w:hAnsi="仿宋" w:eastAsia="仿宋" w:cs="仿宋"/>
          <w:b w:val="0"/>
          <w:bCs w:val="0"/>
          <w:color w:val="auto"/>
          <w:sz w:val="30"/>
          <w:szCs w:val="30"/>
        </w:rPr>
        <w:t>人，</w:t>
      </w:r>
      <w:r>
        <w:rPr>
          <w:rFonts w:hint="eastAsia" w:ascii="仿宋" w:hAnsi="仿宋" w:eastAsia="仿宋" w:cs="仿宋"/>
          <w:b w:val="0"/>
          <w:bCs w:val="0"/>
          <w:color w:val="auto"/>
          <w:sz w:val="30"/>
          <w:szCs w:val="30"/>
          <w:lang w:eastAsia="zh-CN"/>
        </w:rPr>
        <w:t>自</w:t>
      </w:r>
      <w:r>
        <w:rPr>
          <w:rFonts w:hint="eastAsia" w:ascii="仿宋" w:hAnsi="仿宋" w:eastAsia="仿宋" w:cs="仿宋"/>
          <w:b w:val="0"/>
          <w:bCs w:val="0"/>
          <w:color w:val="auto"/>
          <w:sz w:val="30"/>
          <w:szCs w:val="30"/>
          <w:lang w:val="en-US" w:eastAsia="zh-CN"/>
        </w:rPr>
        <w:t>1月以来</w:t>
      </w:r>
      <w:r>
        <w:rPr>
          <w:rFonts w:hint="eastAsia" w:ascii="仿宋" w:hAnsi="仿宋" w:eastAsia="仿宋" w:cs="仿宋"/>
          <w:b w:val="0"/>
          <w:bCs w:val="0"/>
          <w:color w:val="auto"/>
          <w:sz w:val="30"/>
          <w:szCs w:val="30"/>
        </w:rPr>
        <w:t>接返回国、返滦人员</w:t>
      </w:r>
      <w:r>
        <w:rPr>
          <w:rFonts w:hint="eastAsia" w:ascii="仿宋" w:hAnsi="仿宋" w:eastAsia="仿宋" w:cs="仿宋"/>
          <w:b w:val="0"/>
          <w:bCs w:val="0"/>
          <w:color w:val="auto"/>
          <w:sz w:val="30"/>
          <w:szCs w:val="30"/>
          <w:lang w:val="en-US" w:eastAsia="zh-CN"/>
        </w:rPr>
        <w:t>87人次。三是全力完成疫苗接种工作，筑牢防疫屏障。</w:t>
      </w:r>
      <w:r>
        <w:rPr>
          <w:rFonts w:hint="eastAsia" w:ascii="仿宋" w:hAnsi="仿宋" w:eastAsia="仿宋" w:cs="仿宋"/>
          <w:b w:val="0"/>
          <w:bCs w:val="0"/>
          <w:color w:val="000000"/>
          <w:kern w:val="0"/>
          <w:sz w:val="30"/>
          <w:szCs w:val="30"/>
          <w:lang w:val="en-US" w:eastAsia="zh-CN" w:bidi="ar-SA"/>
        </w:rPr>
        <w:t>自疫苗接种任务开展以来，街居干部全员分配任务，确定惩奖措施，</w:t>
      </w:r>
      <w:r>
        <w:rPr>
          <w:rFonts w:hint="eastAsia" w:ascii="仿宋" w:hAnsi="仿宋" w:eastAsia="仿宋" w:cs="仿宋"/>
          <w:b w:val="0"/>
          <w:bCs w:val="0"/>
          <w:color w:val="auto"/>
          <w:sz w:val="30"/>
          <w:szCs w:val="30"/>
          <w:lang w:val="en-US" w:eastAsia="zh-CN"/>
        </w:rPr>
        <w:t>夜以继日地发动群众，积极主动接送有困难居民接种疫苗。完成第一剂次接种人数3.55万人，第二剂次接种人数3.40万人，圆满完成了滦州市下达的接种任务。四是加强演练，提高应对能力。先后在团结里、朝阳里等小区开展疫情防控应急演练，提升了疫情应对能力。利用每周一上午核酸检测机会，安排各社区轮流进行实际操作，提高居委干部应对能力。</w:t>
      </w:r>
    </w:p>
    <w:p>
      <w:pPr>
        <w:pStyle w:val="7"/>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both"/>
        <w:textAlignment w:val="baseline"/>
        <w:rPr>
          <w:rStyle w:val="12"/>
          <w:rFonts w:hint="eastAsia" w:ascii="仿宋" w:hAnsi="仿宋" w:eastAsia="仿宋" w:cs="仿宋"/>
          <w:b w:val="0"/>
          <w:bCs w:val="0"/>
          <w:i w:val="0"/>
          <w:caps w:val="0"/>
          <w:color w:val="auto"/>
          <w:spacing w:val="0"/>
          <w:w w:val="100"/>
          <w:sz w:val="30"/>
          <w:szCs w:val="30"/>
          <w:lang w:val="en-US" w:eastAsia="zh-CN"/>
        </w:rPr>
      </w:pPr>
      <w:r>
        <w:rPr>
          <w:rStyle w:val="12"/>
          <w:rFonts w:hint="eastAsia" w:ascii="仿宋" w:hAnsi="仿宋" w:eastAsia="仿宋" w:cs="仿宋"/>
          <w:b w:val="0"/>
          <w:bCs w:val="0"/>
          <w:i w:val="0"/>
          <w:caps w:val="0"/>
          <w:color w:val="auto"/>
          <w:spacing w:val="0"/>
          <w:w w:val="100"/>
          <w:sz w:val="30"/>
          <w:szCs w:val="30"/>
          <w:lang w:val="en-US" w:eastAsia="zh-CN"/>
        </w:rPr>
        <w:t>三、坚持文明城创建精细化，激发居民参与主动性</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right="0" w:firstLine="600" w:firstLineChars="200"/>
        <w:jc w:val="both"/>
        <w:rPr>
          <w:rFonts w:hint="eastAsia" w:ascii="仿宋" w:hAnsi="仿宋" w:eastAsia="仿宋" w:cs="仿宋"/>
          <w:b w:val="0"/>
          <w:bCs w:val="0"/>
          <w:color w:val="auto"/>
          <w:sz w:val="30"/>
          <w:szCs w:val="30"/>
          <w:lang w:val="en-US" w:eastAsia="zh-CN"/>
        </w:rPr>
      </w:pPr>
      <w:r>
        <w:rPr>
          <w:rStyle w:val="12"/>
          <w:rFonts w:hint="eastAsia" w:ascii="仿宋" w:hAnsi="仿宋" w:eastAsia="仿宋" w:cs="仿宋"/>
          <w:b w:val="0"/>
          <w:bCs w:val="0"/>
          <w:i w:val="0"/>
          <w:caps w:val="0"/>
          <w:color w:val="auto"/>
          <w:spacing w:val="0"/>
          <w:w w:val="100"/>
          <w:kern w:val="2"/>
          <w:sz w:val="30"/>
          <w:szCs w:val="30"/>
          <w:lang w:val="en-US" w:eastAsia="zh-CN" w:bidi="ar-SA"/>
        </w:rPr>
        <w:t>一是不断加强阵地建设，先后对街道办事处综合行政服务中心、新时代文明实践所和7个新时代文明实践站进行了全面的整改提升，更新公益广告展牌400余块、15分钟生活圈60余块。二是大力开展志愿服务活动，根据新时代文明实践中心建设的五项“工作内容”，创新出一批“接地气”有特色的志愿服务项目，每月开展具有主题性的文明实践志愿服务活动，辐射周边19个社区，受益群众达4.9万人。同时，结合“学党史办实事、携手共创文明城”和“访千楼万家”活动，积极对接87家市直包联共建单位，组建了28支新时代文明实践志愿服务队伍，凝聚创建工作强大合力。三是开展“洗城”卫生清扫活动，联合包联单位共集中清理12次，常态清理56次，拆除违建800余平方米，清理乱栽乱种、乱堆乱放4000余平方米，有效提升整体卫生水平。</w:t>
      </w:r>
      <w:bookmarkStart w:id="0" w:name="OLE_LINK2"/>
      <w:r>
        <w:rPr>
          <w:rStyle w:val="12"/>
          <w:rFonts w:hint="eastAsia" w:ascii="仿宋" w:hAnsi="仿宋" w:eastAsia="仿宋" w:cs="仿宋"/>
          <w:b w:val="0"/>
          <w:bCs w:val="0"/>
          <w:i w:val="0"/>
          <w:caps w:val="0"/>
          <w:color w:val="auto"/>
          <w:spacing w:val="0"/>
          <w:w w:val="100"/>
          <w:sz w:val="30"/>
          <w:szCs w:val="30"/>
          <w:lang w:val="en-US" w:eastAsia="zh-CN"/>
        </w:rPr>
        <w:t>四是全力创建省级文明社区，</w:t>
      </w:r>
      <w:r>
        <w:rPr>
          <w:rFonts w:hint="eastAsia" w:ascii="仿宋" w:hAnsi="仿宋" w:eastAsia="仿宋" w:cs="仿宋"/>
          <w:b w:val="0"/>
          <w:bCs w:val="0"/>
          <w:color w:val="auto"/>
          <w:sz w:val="30"/>
          <w:szCs w:val="30"/>
          <w:lang w:val="en-US" w:eastAsia="zh-CN"/>
        </w:rPr>
        <w:t>通过“双周拉练”评比，加大了社区环境卫生整治力度，加快补齐基础设施短板，真正把测评指标转化为常态工作。我街道已申请成功省级文明单位，自强里、晨光里、金鼎丽城，晨光南里四个为省级文明社区。五是持续做好保障和改善民生工作。</w:t>
      </w:r>
      <w:r>
        <w:rPr>
          <w:rStyle w:val="12"/>
          <w:rFonts w:hint="eastAsia" w:ascii="仿宋" w:hAnsi="仿宋" w:eastAsia="仿宋" w:cs="仿宋"/>
          <w:b w:val="0"/>
          <w:bCs w:val="0"/>
          <w:i w:val="0"/>
          <w:caps w:val="0"/>
          <w:color w:val="auto"/>
          <w:spacing w:val="0"/>
          <w:w w:val="100"/>
          <w:kern w:val="2"/>
          <w:sz w:val="30"/>
          <w:szCs w:val="30"/>
          <w:lang w:val="en-US" w:eastAsia="zh-CN" w:bidi="ar-SA"/>
        </w:rPr>
        <w:t>截至目前，</w:t>
      </w:r>
      <w:r>
        <w:rPr>
          <w:rFonts w:hint="eastAsia" w:ascii="仿宋" w:hAnsi="仿宋" w:eastAsia="仿宋" w:cs="仿宋"/>
          <w:b w:val="0"/>
          <w:bCs w:val="0"/>
          <w:color w:val="auto"/>
          <w:sz w:val="30"/>
          <w:szCs w:val="30"/>
          <w:lang w:eastAsia="zh-CN"/>
        </w:rPr>
        <w:t>全年新增城镇低保</w:t>
      </w:r>
      <w:r>
        <w:rPr>
          <w:rFonts w:hint="eastAsia" w:ascii="仿宋" w:hAnsi="仿宋" w:eastAsia="仿宋" w:cs="仿宋"/>
          <w:b w:val="0"/>
          <w:bCs w:val="0"/>
          <w:color w:val="auto"/>
          <w:sz w:val="30"/>
          <w:szCs w:val="30"/>
          <w:lang w:val="en-US" w:eastAsia="zh-CN"/>
        </w:rPr>
        <w:t>5户、5人，停发城镇低保5户、10人，</w:t>
      </w:r>
      <w:r>
        <w:rPr>
          <w:rFonts w:hint="eastAsia" w:ascii="仿宋" w:hAnsi="仿宋" w:eastAsia="仿宋" w:cs="仿宋"/>
          <w:b w:val="0"/>
          <w:bCs w:val="0"/>
          <w:color w:val="auto"/>
          <w:sz w:val="30"/>
          <w:szCs w:val="30"/>
        </w:rPr>
        <w:t>真正做到了动态管理下的应保尽保、应退</w:t>
      </w:r>
      <w:r>
        <w:rPr>
          <w:rFonts w:hint="eastAsia" w:ascii="仿宋" w:hAnsi="仿宋" w:eastAsia="仿宋" w:cs="仿宋"/>
          <w:b w:val="0"/>
          <w:bCs w:val="0"/>
          <w:color w:val="auto"/>
          <w:sz w:val="30"/>
          <w:szCs w:val="30"/>
          <w:lang w:eastAsia="zh-CN"/>
        </w:rPr>
        <w:t>尽</w:t>
      </w:r>
      <w:r>
        <w:rPr>
          <w:rFonts w:hint="eastAsia" w:ascii="仿宋" w:hAnsi="仿宋" w:eastAsia="仿宋" w:cs="仿宋"/>
          <w:b w:val="0"/>
          <w:bCs w:val="0"/>
          <w:color w:val="auto"/>
          <w:sz w:val="30"/>
          <w:szCs w:val="30"/>
        </w:rPr>
        <w:t>退</w:t>
      </w:r>
      <w:r>
        <w:rPr>
          <w:rFonts w:hint="eastAsia" w:ascii="仿宋" w:hAnsi="仿宋" w:eastAsia="仿宋" w:cs="仿宋"/>
          <w:b w:val="0"/>
          <w:bCs w:val="0"/>
          <w:color w:val="auto"/>
          <w:sz w:val="30"/>
          <w:szCs w:val="30"/>
          <w:lang w:val="en-US" w:eastAsia="zh-CN"/>
        </w:rPr>
        <w:t>；</w:t>
      </w:r>
      <w:r>
        <w:rPr>
          <w:rStyle w:val="12"/>
          <w:rFonts w:hint="eastAsia" w:ascii="仿宋" w:hAnsi="仿宋" w:eastAsia="仿宋" w:cs="仿宋"/>
          <w:b w:val="0"/>
          <w:bCs w:val="0"/>
          <w:i w:val="0"/>
          <w:caps w:val="0"/>
          <w:color w:val="auto"/>
          <w:spacing w:val="0"/>
          <w:w w:val="100"/>
          <w:kern w:val="2"/>
          <w:sz w:val="30"/>
          <w:szCs w:val="30"/>
          <w:lang w:val="en-US" w:eastAsia="zh-CN" w:bidi="ar-SA"/>
        </w:rPr>
        <w:t>居民养老完成750人，医保共完成1万8千余人，收缴退休职工医疗保险240.44万元。受理创业贷款67户，放款1035万元。为失业人员返还补贴100余万元。此外，今年晨光南里社区被评为了省级充</w:t>
      </w:r>
      <w:r>
        <w:rPr>
          <w:rFonts w:hint="eastAsia" w:ascii="仿宋" w:hAnsi="仿宋" w:eastAsia="仿宋" w:cs="仿宋"/>
          <w:b w:val="0"/>
          <w:bCs w:val="0"/>
          <w:color w:val="auto"/>
          <w:sz w:val="30"/>
          <w:szCs w:val="30"/>
          <w:lang w:val="en-US" w:eastAsia="zh-CN"/>
        </w:rPr>
        <w:t>分就业社区。</w:t>
      </w:r>
    </w:p>
    <w:bookmarkEnd w:id="0"/>
    <w:p>
      <w:pPr>
        <w:pStyle w:val="7"/>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both"/>
        <w:textAlignment w:val="baseline"/>
        <w:rPr>
          <w:rStyle w:val="12"/>
          <w:rFonts w:hint="eastAsia" w:ascii="仿宋" w:hAnsi="仿宋" w:eastAsia="仿宋" w:cs="仿宋"/>
          <w:b w:val="0"/>
          <w:bCs w:val="0"/>
          <w:i w:val="0"/>
          <w:caps w:val="0"/>
          <w:color w:val="auto"/>
          <w:spacing w:val="0"/>
          <w:w w:val="100"/>
          <w:sz w:val="30"/>
          <w:szCs w:val="30"/>
          <w:lang w:val="en-US" w:eastAsia="zh-CN"/>
        </w:rPr>
      </w:pPr>
      <w:r>
        <w:rPr>
          <w:rStyle w:val="12"/>
          <w:rFonts w:hint="eastAsia" w:ascii="仿宋" w:hAnsi="仿宋" w:eastAsia="仿宋" w:cs="仿宋"/>
          <w:b w:val="0"/>
          <w:bCs w:val="0"/>
          <w:i w:val="0"/>
          <w:caps w:val="0"/>
          <w:color w:val="auto"/>
          <w:spacing w:val="0"/>
          <w:w w:val="100"/>
          <w:sz w:val="30"/>
          <w:szCs w:val="30"/>
          <w:lang w:val="en-US" w:eastAsia="zh-CN"/>
        </w:rPr>
        <w:t>四、坚持生态治理统筹化，改善辖区内空气质量</w:t>
      </w:r>
    </w:p>
    <w:p>
      <w:pPr>
        <w:pStyle w:val="7"/>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both"/>
        <w:textAlignment w:val="baseline"/>
        <w:rPr>
          <w:rStyle w:val="12"/>
          <w:rFonts w:hint="eastAsia" w:ascii="仿宋" w:hAnsi="仿宋" w:eastAsia="仿宋" w:cs="仿宋"/>
          <w:b w:val="0"/>
          <w:bCs w:val="0"/>
          <w:i w:val="0"/>
          <w:caps w:val="0"/>
          <w:color w:val="auto"/>
          <w:spacing w:val="0"/>
          <w:w w:val="100"/>
          <w:sz w:val="30"/>
          <w:szCs w:val="30"/>
          <w:lang w:val="en-US" w:eastAsia="zh-CN"/>
        </w:rPr>
      </w:pPr>
      <w:r>
        <w:rPr>
          <w:rStyle w:val="12"/>
          <w:rFonts w:hint="eastAsia" w:ascii="仿宋" w:hAnsi="仿宋" w:eastAsia="仿宋" w:cs="仿宋"/>
          <w:b w:val="0"/>
          <w:bCs w:val="0"/>
          <w:i w:val="0"/>
          <w:caps w:val="0"/>
          <w:color w:val="auto"/>
          <w:spacing w:val="0"/>
          <w:w w:val="100"/>
          <w:kern w:val="2"/>
          <w:sz w:val="30"/>
          <w:szCs w:val="30"/>
          <w:lang w:val="en-US" w:eastAsia="zh-CN" w:bidi="ar-SA"/>
        </w:rPr>
        <w:t>一是充实一中专班力量，为巡察做好人员保障。今年一中专班新招工作人员10人，目前专班人数共22人,并定期开展业务培训。二是开展常态化巡查，</w:t>
      </w:r>
      <w:r>
        <w:rPr>
          <w:rStyle w:val="12"/>
          <w:rFonts w:hint="eastAsia" w:ascii="仿宋" w:hAnsi="仿宋" w:eastAsia="仿宋" w:cs="仿宋"/>
          <w:b w:val="0"/>
          <w:bCs w:val="0"/>
          <w:i w:val="0"/>
          <w:caps w:val="0"/>
          <w:color w:val="000000"/>
          <w:spacing w:val="0"/>
          <w:w w:val="100"/>
          <w:sz w:val="30"/>
          <w:szCs w:val="30"/>
          <w:lang w:val="en-US" w:eastAsia="zh-CN"/>
        </w:rPr>
        <w:t>发现问题立即整改</w:t>
      </w:r>
      <w:r>
        <w:rPr>
          <w:rStyle w:val="12"/>
          <w:rFonts w:hint="eastAsia" w:ascii="仿宋" w:hAnsi="仿宋" w:eastAsia="仿宋" w:cs="仿宋"/>
          <w:b w:val="0"/>
          <w:bCs w:val="0"/>
          <w:i w:val="0"/>
          <w:caps w:val="0"/>
          <w:color w:val="auto"/>
          <w:spacing w:val="0"/>
          <w:w w:val="100"/>
          <w:kern w:val="2"/>
          <w:sz w:val="30"/>
          <w:szCs w:val="30"/>
          <w:lang w:val="en-US" w:eastAsia="zh-CN" w:bidi="ar-SA"/>
        </w:rPr>
        <w:t>。坚持问题导向和结果导向，做好常态化巡察工作。每周对一中内西教学楼、科技楼、家属院等8栋楼楼顶开展清洗工作；对辖区内集中供暖住户燃用散煤开展常态化巡查，</w:t>
      </w:r>
      <w:r>
        <w:rPr>
          <w:rStyle w:val="12"/>
          <w:rFonts w:hint="eastAsia" w:ascii="仿宋" w:hAnsi="仿宋" w:eastAsia="仿宋" w:cs="仿宋"/>
          <w:b w:val="0"/>
          <w:bCs w:val="0"/>
          <w:i w:val="0"/>
          <w:caps w:val="0"/>
          <w:spacing w:val="0"/>
          <w:w w:val="100"/>
          <w:kern w:val="2"/>
          <w:sz w:val="30"/>
          <w:szCs w:val="30"/>
          <w:lang w:val="en-US" w:eastAsia="zh-CN" w:bidi="ar-SA"/>
        </w:rPr>
        <w:t>坚决实现“禁煤区”散煤清零</w:t>
      </w:r>
      <w:r>
        <w:rPr>
          <w:rStyle w:val="12"/>
          <w:rFonts w:hint="eastAsia" w:ascii="仿宋" w:hAnsi="仿宋" w:eastAsia="仿宋" w:cs="仿宋"/>
          <w:b w:val="0"/>
          <w:bCs w:val="0"/>
          <w:i w:val="0"/>
          <w:caps w:val="0"/>
          <w:color w:val="auto"/>
          <w:spacing w:val="0"/>
          <w:w w:val="100"/>
          <w:kern w:val="2"/>
          <w:sz w:val="30"/>
          <w:szCs w:val="30"/>
          <w:lang w:val="en-US" w:eastAsia="zh-CN" w:bidi="ar-SA"/>
        </w:rPr>
        <w:t>；春节、清明等节日前后，安排居委干部路口值班，有效制止了焚烧冥纸冥币情况；定期进行</w:t>
      </w:r>
      <w:r>
        <w:rPr>
          <w:rFonts w:hint="eastAsia" w:ascii="仿宋" w:hAnsi="仿宋" w:eastAsia="仿宋" w:cs="仿宋"/>
          <w:b w:val="0"/>
          <w:bCs w:val="0"/>
          <w:sz w:val="30"/>
          <w:szCs w:val="30"/>
          <w:lang w:val="en-US" w:eastAsia="zh-CN"/>
        </w:rPr>
        <w:t>餐饮饭店油烟净化设施清洗维护检查工作，确保油烟符合排放标准。</w:t>
      </w:r>
      <w:r>
        <w:rPr>
          <w:rStyle w:val="12"/>
          <w:rFonts w:hint="eastAsia" w:ascii="仿宋" w:hAnsi="仿宋" w:eastAsia="仿宋" w:cs="仿宋"/>
          <w:b w:val="0"/>
          <w:bCs w:val="0"/>
          <w:i w:val="0"/>
          <w:caps w:val="0"/>
          <w:color w:val="auto"/>
          <w:spacing w:val="0"/>
          <w:w w:val="100"/>
          <w:kern w:val="2"/>
          <w:sz w:val="30"/>
          <w:szCs w:val="30"/>
          <w:lang w:val="en-US" w:eastAsia="zh-CN" w:bidi="ar-SA"/>
        </w:rPr>
        <w:t>三</w:t>
      </w:r>
      <w:r>
        <w:rPr>
          <w:rFonts w:hint="eastAsia" w:ascii="仿宋" w:hAnsi="仿宋" w:eastAsia="仿宋" w:cs="仿宋"/>
          <w:b w:val="0"/>
          <w:bCs w:val="0"/>
          <w:color w:val="auto"/>
          <w:sz w:val="30"/>
          <w:szCs w:val="30"/>
          <w:lang w:val="en-US" w:eastAsia="zh-CN"/>
        </w:rPr>
        <w:t>是开展裸露地面集中整治行动，解决社区扬尘问题。组织工作人员现场查看，详细了解路面情况，并安排联系专业施工人员研究解决方案。今年我辖区内共硬化裸露地面80200m</w:t>
      </w:r>
      <w:r>
        <w:rPr>
          <w:rFonts w:hint="eastAsia" w:ascii="仿宋" w:hAnsi="仿宋" w:eastAsia="仿宋" w:cs="仿宋"/>
          <w:b w:val="0"/>
          <w:bCs w:val="0"/>
          <w:color w:val="auto"/>
          <w:sz w:val="30"/>
          <w:szCs w:val="30"/>
          <w:vertAlign w:val="superscript"/>
          <w:lang w:val="en-US" w:eastAsia="zh-CN"/>
        </w:rPr>
        <w:t>2</w:t>
      </w:r>
      <w:r>
        <w:rPr>
          <w:rFonts w:hint="eastAsia" w:ascii="仿宋" w:hAnsi="仿宋" w:eastAsia="仿宋" w:cs="仿宋"/>
          <w:b w:val="0"/>
          <w:bCs w:val="0"/>
          <w:color w:val="auto"/>
          <w:sz w:val="30"/>
          <w:szCs w:val="30"/>
          <w:lang w:val="en-US" w:eastAsia="zh-CN"/>
        </w:rPr>
        <w:t>，另有39000m</w:t>
      </w:r>
      <w:r>
        <w:rPr>
          <w:rFonts w:hint="eastAsia" w:ascii="仿宋" w:hAnsi="仿宋" w:eastAsia="仿宋" w:cs="仿宋"/>
          <w:b w:val="0"/>
          <w:bCs w:val="0"/>
          <w:color w:val="auto"/>
          <w:sz w:val="30"/>
          <w:szCs w:val="30"/>
          <w:vertAlign w:val="superscript"/>
          <w:lang w:val="en-US" w:eastAsia="zh-CN"/>
        </w:rPr>
        <w:t>2</w:t>
      </w:r>
      <w:r>
        <w:rPr>
          <w:rFonts w:hint="eastAsia" w:ascii="仿宋" w:hAnsi="仿宋" w:eastAsia="仿宋" w:cs="仿宋"/>
          <w:b w:val="0"/>
          <w:bCs w:val="0"/>
          <w:color w:val="auto"/>
          <w:sz w:val="30"/>
          <w:szCs w:val="30"/>
          <w:lang w:val="en-US" w:eastAsia="zh-CN"/>
        </w:rPr>
        <w:t>已纳入明年硬化计划。</w:t>
      </w:r>
    </w:p>
    <w:p>
      <w:pPr>
        <w:pStyle w:val="7"/>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both"/>
        <w:textAlignment w:val="baseline"/>
        <w:rPr>
          <w:rStyle w:val="12"/>
          <w:rFonts w:hint="eastAsia" w:ascii="仿宋" w:hAnsi="仿宋" w:eastAsia="仿宋" w:cs="仿宋"/>
          <w:b w:val="0"/>
          <w:bCs w:val="0"/>
          <w:i w:val="0"/>
          <w:caps w:val="0"/>
          <w:color w:val="auto"/>
          <w:spacing w:val="0"/>
          <w:w w:val="100"/>
          <w:sz w:val="30"/>
          <w:szCs w:val="30"/>
          <w:lang w:val="en-US" w:eastAsia="zh-CN"/>
        </w:rPr>
      </w:pPr>
      <w:r>
        <w:rPr>
          <w:rStyle w:val="12"/>
          <w:rFonts w:hint="eastAsia" w:ascii="仿宋" w:hAnsi="仿宋" w:eastAsia="仿宋" w:cs="仿宋"/>
          <w:b w:val="0"/>
          <w:bCs w:val="0"/>
          <w:i w:val="0"/>
          <w:caps w:val="0"/>
          <w:color w:val="auto"/>
          <w:spacing w:val="0"/>
          <w:w w:val="100"/>
          <w:sz w:val="30"/>
          <w:szCs w:val="30"/>
          <w:lang w:val="en-US" w:eastAsia="zh-CN"/>
        </w:rPr>
        <w:t>五、坚持稳访结合，巩固安定团结社会局面</w:t>
      </w:r>
    </w:p>
    <w:p>
      <w:pPr>
        <w:pStyle w:val="13"/>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00" w:firstLineChars="200"/>
        <w:jc w:val="both"/>
        <w:textAlignment w:val="baseline"/>
        <w:rPr>
          <w:rStyle w:val="12"/>
          <w:rFonts w:hint="eastAsia" w:ascii="仿宋" w:hAnsi="仿宋" w:eastAsia="仿宋" w:cs="仿宋"/>
          <w:b w:val="0"/>
          <w:bCs w:val="0"/>
          <w:i w:val="0"/>
          <w:caps w:val="0"/>
          <w:color w:val="auto"/>
          <w:spacing w:val="0"/>
          <w:w w:val="100"/>
          <w:kern w:val="2"/>
          <w:sz w:val="30"/>
          <w:szCs w:val="30"/>
          <w:lang w:val="en-US" w:eastAsia="zh-CN" w:bidi="ar-SA"/>
        </w:rPr>
      </w:pPr>
      <w:r>
        <w:rPr>
          <w:rStyle w:val="12"/>
          <w:rFonts w:hint="eastAsia" w:ascii="仿宋" w:hAnsi="仿宋" w:eastAsia="仿宋" w:cs="仿宋"/>
          <w:b w:val="0"/>
          <w:bCs w:val="0"/>
          <w:i w:val="0"/>
          <w:caps w:val="0"/>
          <w:color w:val="auto"/>
          <w:spacing w:val="0"/>
          <w:w w:val="100"/>
          <w:kern w:val="2"/>
          <w:sz w:val="30"/>
          <w:szCs w:val="30"/>
          <w:lang w:val="en-US" w:eastAsia="zh-CN" w:bidi="ar-SA"/>
        </w:rPr>
        <w:t>坚持发挥基层组织“第一道防线”作用，积极做好事前防范和预警机制建设工作，以夯实基层工作基础为重点，充分发挥网格作用，积极做好安全防范工作。一是提升综合治理能力，依靠街道综治中心的平台作用，充分调动和整合有效资源，形成党政总揽，综治牵头，其他部门齐心参与的良好势头。推动“五联”机制的有效运行，力争在本辖区实现“大综治”格局，共同维护本辖区的社会稳定；二是全力维护大局持续和谐发展，通过健全应急处置机制，组建应急队伍1支，19个社区分别组建应急队伍19支，共436人。三是解锁信访新模式，变上访为下访，在重要的敏感节点，主动与上访人见面，了解其动态和诉求，全方位进行疏导帮助其解决一些实际问题，今年已经有3名老上访户签订了息诉罢访承诺书，有助于社会稳定发展。</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00" w:firstLineChars="200"/>
        <w:jc w:val="left"/>
        <w:rPr>
          <w:rStyle w:val="12"/>
          <w:rFonts w:hint="eastAsia" w:ascii="仿宋" w:hAnsi="仿宋" w:eastAsia="仿宋" w:cs="仿宋"/>
          <w:b w:val="0"/>
          <w:bCs w:val="0"/>
          <w:i w:val="0"/>
          <w:caps w:val="0"/>
          <w:color w:val="auto"/>
          <w:spacing w:val="0"/>
          <w:w w:val="100"/>
          <w:sz w:val="30"/>
          <w:szCs w:val="30"/>
          <w:lang w:val="en-US" w:eastAsia="zh-CN"/>
        </w:rPr>
      </w:pPr>
      <w:r>
        <w:rPr>
          <w:rStyle w:val="12"/>
          <w:rFonts w:hint="eastAsia" w:ascii="仿宋" w:hAnsi="仿宋" w:eastAsia="仿宋" w:cs="仿宋"/>
          <w:b w:val="0"/>
          <w:bCs w:val="0"/>
          <w:i w:val="0"/>
          <w:caps w:val="0"/>
          <w:color w:val="auto"/>
          <w:spacing w:val="0"/>
          <w:w w:val="100"/>
          <w:sz w:val="30"/>
          <w:szCs w:val="30"/>
          <w:lang w:val="en-US" w:eastAsia="zh-CN"/>
        </w:rPr>
        <w:t>六、坚持党建引领工作，坚持全面从严治党纵向发展</w:t>
      </w:r>
    </w:p>
    <w:p>
      <w:pPr>
        <w:keepNext w:val="0"/>
        <w:keepLines w:val="0"/>
        <w:pageBreakBefore w:val="0"/>
        <w:widowControl/>
        <w:kinsoku/>
        <w:wordWrap/>
        <w:overflowPunct/>
        <w:topLinePunct w:val="0"/>
        <w:autoSpaceDE/>
        <w:autoSpaceDN/>
        <w:bidi w:val="0"/>
        <w:adjustRightInd/>
        <w:snapToGrid/>
        <w:spacing w:line="560" w:lineRule="exact"/>
        <w:ind w:firstLine="600" w:firstLineChars="200"/>
        <w:jc w:val="left"/>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rPr>
        <w:t>一是</w:t>
      </w:r>
      <w:r>
        <w:rPr>
          <w:rFonts w:hint="eastAsia" w:ascii="仿宋" w:hAnsi="仿宋" w:eastAsia="仿宋" w:cs="仿宋"/>
          <w:b w:val="0"/>
          <w:bCs w:val="0"/>
          <w:color w:val="auto"/>
          <w:sz w:val="30"/>
          <w:szCs w:val="30"/>
          <w:lang w:eastAsia="zh-CN"/>
        </w:rPr>
        <w:t>加强基础组织建设，全力</w:t>
      </w:r>
      <w:r>
        <w:rPr>
          <w:rFonts w:hint="eastAsia" w:ascii="仿宋" w:hAnsi="仿宋" w:eastAsia="仿宋" w:cs="仿宋"/>
          <w:b w:val="0"/>
          <w:bCs w:val="0"/>
          <w:color w:val="auto"/>
          <w:sz w:val="30"/>
          <w:szCs w:val="30"/>
        </w:rPr>
        <w:t>做好</w:t>
      </w:r>
      <w:r>
        <w:rPr>
          <w:rFonts w:hint="eastAsia" w:ascii="仿宋" w:hAnsi="仿宋" w:eastAsia="仿宋" w:cs="仿宋"/>
          <w:b w:val="0"/>
          <w:bCs w:val="0"/>
          <w:color w:val="auto"/>
          <w:sz w:val="30"/>
          <w:szCs w:val="30"/>
          <w:lang w:eastAsia="zh-CN"/>
        </w:rPr>
        <w:t>党员干部</w:t>
      </w:r>
      <w:r>
        <w:rPr>
          <w:rFonts w:hint="eastAsia" w:ascii="仿宋" w:hAnsi="仿宋" w:eastAsia="仿宋" w:cs="仿宋"/>
          <w:b w:val="0"/>
          <w:bCs w:val="0"/>
          <w:color w:val="auto"/>
          <w:sz w:val="30"/>
          <w:szCs w:val="30"/>
        </w:rPr>
        <w:t>管理工作。</w:t>
      </w:r>
      <w:r>
        <w:rPr>
          <w:rFonts w:hint="eastAsia" w:ascii="仿宋" w:hAnsi="仿宋" w:eastAsia="仿宋" w:cs="仿宋"/>
          <w:b w:val="0"/>
          <w:bCs w:val="0"/>
          <w:color w:val="auto"/>
          <w:sz w:val="30"/>
          <w:szCs w:val="30"/>
          <w:lang w:val="en-US" w:eastAsia="zh-CN"/>
        </w:rPr>
        <w:t>街道长期坚持集中学习制度，狠抓机关党员干部每周学习制度和“三会一课”党员教育管理制度的落实，</w:t>
      </w:r>
      <w:r>
        <w:rPr>
          <w:rFonts w:hint="eastAsia" w:ascii="仿宋" w:hAnsi="仿宋" w:eastAsia="仿宋" w:cs="仿宋"/>
          <w:b w:val="0"/>
          <w:bCs w:val="0"/>
          <w:kern w:val="0"/>
          <w:sz w:val="30"/>
          <w:szCs w:val="30"/>
          <w:shd w:val="clear" w:color="auto" w:fill="FFFFFF"/>
          <w:lang w:val="en-US" w:eastAsia="zh-CN" w:bidi="ar-SA"/>
        </w:rPr>
        <w:t>定期开展组织生活会，抓好党工委及社区班子人员的思想建设、作风建设，提高政治素养，</w:t>
      </w:r>
      <w:r>
        <w:rPr>
          <w:rFonts w:hint="eastAsia" w:ascii="仿宋" w:hAnsi="仿宋" w:eastAsia="仿宋" w:cs="仿宋"/>
          <w:b w:val="0"/>
          <w:bCs w:val="0"/>
          <w:color w:val="auto"/>
          <w:sz w:val="30"/>
          <w:szCs w:val="30"/>
          <w:lang w:val="en-US" w:eastAsia="zh-CN"/>
        </w:rPr>
        <w:t>组织党组理论中心组集中学习24次、自学36次；组织作风纪律考试3次，班子成员做到了带头参加学习，带头遵守各项规章制度，为党组织和党员的战斗力、凝聚力发挥起到了较好的作用。</w:t>
      </w:r>
    </w:p>
    <w:p>
      <w:pPr>
        <w:keepNext w:val="0"/>
        <w:keepLines w:val="0"/>
        <w:pageBreakBefore w:val="0"/>
        <w:widowControl/>
        <w:kinsoku/>
        <w:wordWrap/>
        <w:overflowPunct/>
        <w:topLinePunct w:val="0"/>
        <w:autoSpaceDE/>
        <w:autoSpaceDN/>
        <w:bidi w:val="0"/>
        <w:adjustRightInd/>
        <w:snapToGrid/>
        <w:spacing w:line="560" w:lineRule="exact"/>
        <w:ind w:firstLine="600" w:firstLineChars="200"/>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kern w:val="2"/>
          <w:sz w:val="30"/>
          <w:szCs w:val="30"/>
          <w:lang w:val="en-US" w:eastAsia="zh-CN" w:bidi="ar-SA"/>
        </w:rPr>
        <w:t>二是持续推进“六位一体”工作。</w:t>
      </w:r>
      <w:r>
        <w:rPr>
          <w:rFonts w:hint="eastAsia" w:ascii="仿宋" w:hAnsi="仿宋" w:eastAsia="仿宋" w:cs="仿宋"/>
          <w:b w:val="0"/>
          <w:bCs w:val="0"/>
          <w:color w:val="auto"/>
          <w:sz w:val="30"/>
          <w:szCs w:val="30"/>
        </w:rPr>
        <w:t>按照市委《关于统筹推进“六位一体”建设，全面提升城市社区治理质量的实施意见》要求，</w:t>
      </w:r>
      <w:r>
        <w:rPr>
          <w:rFonts w:hint="eastAsia" w:ascii="仿宋" w:hAnsi="仿宋" w:eastAsia="仿宋" w:cs="仿宋"/>
          <w:b w:val="0"/>
          <w:bCs w:val="0"/>
          <w:color w:val="auto"/>
          <w:sz w:val="30"/>
          <w:szCs w:val="30"/>
          <w:lang w:eastAsia="zh-CN"/>
        </w:rPr>
        <w:t>坚持以点带面，</w:t>
      </w:r>
      <w:r>
        <w:rPr>
          <w:rFonts w:hint="eastAsia" w:ascii="仿宋" w:hAnsi="仿宋" w:eastAsia="仿宋" w:cs="仿宋"/>
          <w:b w:val="0"/>
          <w:bCs w:val="0"/>
          <w:color w:val="auto"/>
          <w:sz w:val="30"/>
          <w:szCs w:val="30"/>
        </w:rPr>
        <w:t>持续推进“六位一体”工作</w:t>
      </w:r>
      <w:r>
        <w:rPr>
          <w:rFonts w:hint="eastAsia" w:ascii="仿宋" w:hAnsi="仿宋" w:eastAsia="仿宋" w:cs="仿宋"/>
          <w:b w:val="0"/>
          <w:bCs w:val="0"/>
          <w:color w:val="auto"/>
          <w:sz w:val="30"/>
          <w:szCs w:val="30"/>
          <w:lang w:eastAsia="zh-CN"/>
        </w:rPr>
        <w:t>体系建设，实现街道全覆盖。</w:t>
      </w:r>
      <w:r>
        <w:rPr>
          <w:rFonts w:hint="eastAsia" w:ascii="仿宋" w:hAnsi="仿宋" w:eastAsia="仿宋" w:cs="仿宋"/>
          <w:b w:val="0"/>
          <w:bCs w:val="0"/>
          <w:color w:val="auto"/>
          <w:sz w:val="30"/>
          <w:szCs w:val="30"/>
          <w:lang w:val="en-US" w:eastAsia="zh-CN"/>
        </w:rPr>
        <w:t>1、</w:t>
      </w:r>
      <w:r>
        <w:rPr>
          <w:rFonts w:hint="eastAsia" w:ascii="仿宋" w:hAnsi="仿宋" w:eastAsia="仿宋" w:cs="仿宋"/>
          <w:b w:val="0"/>
          <w:bCs w:val="0"/>
          <w:color w:val="auto"/>
          <w:sz w:val="30"/>
          <w:szCs w:val="30"/>
        </w:rPr>
        <w:t>完善示范点建设。自强里、晨光南里、金鼎丽城、团结里4个示范点更换、添置宣传、指引标志牌匾80余块；斥资38万元完善胜利道社区市民中心和便民市场基础设施，为下一步打造高标准党群服务中心打下基础。2、提升社区书记能力。选派优秀社区党支部书记</w:t>
      </w:r>
      <w:r>
        <w:rPr>
          <w:rFonts w:hint="eastAsia" w:ascii="仿宋" w:hAnsi="仿宋" w:eastAsia="仿宋" w:cs="仿宋"/>
          <w:b w:val="0"/>
          <w:bCs w:val="0"/>
          <w:color w:val="auto"/>
          <w:sz w:val="30"/>
          <w:szCs w:val="30"/>
          <w:lang w:eastAsia="zh-CN"/>
        </w:rPr>
        <w:t>、</w:t>
      </w:r>
      <w:r>
        <w:rPr>
          <w:rFonts w:hint="eastAsia" w:ascii="仿宋" w:hAnsi="仿宋" w:eastAsia="仿宋" w:cs="仿宋"/>
          <w:b w:val="0"/>
          <w:bCs w:val="0"/>
          <w:color w:val="auto"/>
          <w:sz w:val="30"/>
          <w:szCs w:val="30"/>
        </w:rPr>
        <w:t>优秀社区工作者</w:t>
      </w:r>
      <w:r>
        <w:rPr>
          <w:rFonts w:hint="eastAsia" w:ascii="仿宋" w:hAnsi="仿宋" w:eastAsia="仿宋" w:cs="仿宋"/>
          <w:b w:val="0"/>
          <w:bCs w:val="0"/>
          <w:color w:val="auto"/>
          <w:sz w:val="30"/>
          <w:szCs w:val="30"/>
          <w:lang w:eastAsia="zh-CN"/>
        </w:rPr>
        <w:t>分别</w:t>
      </w:r>
      <w:r>
        <w:rPr>
          <w:rFonts w:hint="eastAsia" w:ascii="仿宋" w:hAnsi="仿宋" w:eastAsia="仿宋" w:cs="仿宋"/>
          <w:b w:val="0"/>
          <w:bCs w:val="0"/>
          <w:color w:val="auto"/>
          <w:sz w:val="30"/>
          <w:szCs w:val="30"/>
        </w:rPr>
        <w:t>参加河北省委组织部开展的新任社区书记培训班</w:t>
      </w:r>
      <w:r>
        <w:rPr>
          <w:rFonts w:hint="eastAsia" w:ascii="仿宋" w:hAnsi="仿宋" w:eastAsia="仿宋" w:cs="仿宋"/>
          <w:b w:val="0"/>
          <w:bCs w:val="0"/>
          <w:color w:val="auto"/>
          <w:sz w:val="30"/>
          <w:szCs w:val="30"/>
          <w:lang w:eastAsia="zh-CN"/>
        </w:rPr>
        <w:t>、</w:t>
      </w:r>
      <w:r>
        <w:rPr>
          <w:rFonts w:hint="eastAsia" w:ascii="仿宋" w:hAnsi="仿宋" w:eastAsia="仿宋" w:cs="仿宋"/>
          <w:b w:val="0"/>
          <w:bCs w:val="0"/>
          <w:color w:val="auto"/>
          <w:sz w:val="30"/>
          <w:szCs w:val="30"/>
        </w:rPr>
        <w:t>河北省社区工作者万人示范培训</w:t>
      </w:r>
      <w:r>
        <w:rPr>
          <w:rFonts w:hint="eastAsia" w:ascii="仿宋" w:hAnsi="仿宋" w:eastAsia="仿宋" w:cs="仿宋"/>
          <w:b w:val="0"/>
          <w:bCs w:val="0"/>
          <w:color w:val="auto"/>
          <w:sz w:val="30"/>
          <w:szCs w:val="30"/>
          <w:lang w:eastAsia="zh-CN"/>
        </w:rPr>
        <w:t>班。</w:t>
      </w:r>
      <w:r>
        <w:rPr>
          <w:rFonts w:hint="eastAsia" w:ascii="仿宋" w:hAnsi="仿宋" w:eastAsia="仿宋" w:cs="仿宋"/>
          <w:b w:val="0"/>
          <w:bCs w:val="0"/>
          <w:color w:val="auto"/>
          <w:sz w:val="30"/>
          <w:szCs w:val="30"/>
          <w:lang w:val="en-US" w:eastAsia="zh-CN"/>
        </w:rPr>
        <w:t>3、</w:t>
      </w:r>
      <w:r>
        <w:rPr>
          <w:rFonts w:hint="eastAsia" w:ascii="仿宋" w:hAnsi="仿宋" w:eastAsia="仿宋" w:cs="仿宋"/>
          <w:b w:val="0"/>
          <w:bCs w:val="0"/>
          <w:color w:val="auto"/>
          <w:sz w:val="30"/>
          <w:szCs w:val="30"/>
        </w:rPr>
        <w:t>充实社区工作力量。</w:t>
      </w:r>
      <w:r>
        <w:rPr>
          <w:rFonts w:hint="eastAsia" w:ascii="仿宋" w:hAnsi="仿宋" w:eastAsia="仿宋" w:cs="仿宋"/>
          <w:b w:val="0"/>
          <w:bCs w:val="0"/>
          <w:color w:val="auto"/>
          <w:sz w:val="30"/>
          <w:szCs w:val="30"/>
          <w:lang w:val="en-US" w:eastAsia="zh-CN"/>
        </w:rPr>
        <w:t>2021年有退伍军人公益岗报到15人，卫生督导员8人，并</w:t>
      </w:r>
      <w:r>
        <w:rPr>
          <w:rFonts w:hint="eastAsia" w:ascii="仿宋" w:hAnsi="仿宋" w:eastAsia="仿宋" w:cs="仿宋"/>
          <w:b w:val="0"/>
          <w:bCs w:val="0"/>
          <w:color w:val="auto"/>
          <w:sz w:val="30"/>
          <w:szCs w:val="30"/>
        </w:rPr>
        <w:t>与29名毕业大学生其签订</w:t>
      </w:r>
      <w:r>
        <w:rPr>
          <w:rFonts w:hint="eastAsia" w:ascii="仿宋" w:hAnsi="仿宋" w:eastAsia="仿宋" w:cs="仿宋"/>
          <w:b w:val="0"/>
          <w:bCs w:val="0"/>
          <w:color w:val="auto"/>
          <w:sz w:val="30"/>
          <w:szCs w:val="30"/>
          <w:lang w:eastAsia="zh-CN"/>
        </w:rPr>
        <w:t>了</w:t>
      </w:r>
      <w:r>
        <w:rPr>
          <w:rFonts w:hint="eastAsia" w:ascii="仿宋" w:hAnsi="仿宋" w:eastAsia="仿宋" w:cs="仿宋"/>
          <w:b w:val="0"/>
          <w:bCs w:val="0"/>
          <w:color w:val="auto"/>
          <w:sz w:val="30"/>
          <w:szCs w:val="30"/>
        </w:rPr>
        <w:t>社区工作人员劳动合同</w:t>
      </w:r>
      <w:r>
        <w:rPr>
          <w:rFonts w:hint="eastAsia" w:ascii="仿宋" w:hAnsi="仿宋" w:eastAsia="仿宋" w:cs="仿宋"/>
          <w:b w:val="0"/>
          <w:bCs w:val="0"/>
          <w:color w:val="auto"/>
          <w:sz w:val="30"/>
          <w:szCs w:val="30"/>
          <w:lang w:eastAsia="zh-CN"/>
        </w:rPr>
        <w:t>，</w:t>
      </w:r>
      <w:r>
        <w:rPr>
          <w:rFonts w:hint="eastAsia" w:ascii="仿宋" w:hAnsi="仿宋" w:eastAsia="仿宋" w:cs="仿宋"/>
          <w:b w:val="0"/>
          <w:bCs w:val="0"/>
          <w:color w:val="auto"/>
          <w:sz w:val="30"/>
          <w:szCs w:val="30"/>
        </w:rPr>
        <w:t>制定</w:t>
      </w:r>
      <w:r>
        <w:rPr>
          <w:rFonts w:hint="eastAsia" w:ascii="仿宋" w:hAnsi="仿宋" w:eastAsia="仿宋" w:cs="仿宋"/>
          <w:b w:val="0"/>
          <w:bCs w:val="0"/>
          <w:color w:val="auto"/>
          <w:sz w:val="30"/>
          <w:szCs w:val="30"/>
          <w:lang w:eastAsia="zh-CN"/>
        </w:rPr>
        <w:t>了</w:t>
      </w:r>
      <w:r>
        <w:rPr>
          <w:rFonts w:hint="eastAsia" w:ascii="仿宋" w:hAnsi="仿宋" w:eastAsia="仿宋" w:cs="仿宋"/>
          <w:b w:val="0"/>
          <w:bCs w:val="0"/>
          <w:color w:val="auto"/>
          <w:sz w:val="30"/>
          <w:szCs w:val="30"/>
        </w:rPr>
        <w:t>《滦河街道社区工作者日常管理及考核细则》。</w:t>
      </w:r>
      <w:r>
        <w:rPr>
          <w:rFonts w:hint="eastAsia" w:ascii="仿宋" w:hAnsi="仿宋" w:eastAsia="仿宋" w:cs="仿宋"/>
          <w:b w:val="0"/>
          <w:bCs w:val="0"/>
          <w:color w:val="auto"/>
          <w:sz w:val="30"/>
          <w:szCs w:val="30"/>
          <w:lang w:eastAsia="zh-CN"/>
        </w:rPr>
        <w:t>同时，</w:t>
      </w:r>
      <w:r>
        <w:rPr>
          <w:rFonts w:hint="eastAsia" w:ascii="仿宋" w:hAnsi="仿宋" w:eastAsia="仿宋" w:cs="仿宋"/>
          <w:b w:val="0"/>
          <w:bCs w:val="0"/>
          <w:color w:val="auto"/>
          <w:sz w:val="30"/>
          <w:szCs w:val="30"/>
        </w:rPr>
        <w:t>鼓励党员干部勇挑重担、有经验的同志做好传帮带、年轻的同志积极创新的工作思路，将高校毕业生用到实处，提高街道工作的业务水平</w:t>
      </w:r>
      <w:r>
        <w:rPr>
          <w:rFonts w:hint="eastAsia" w:ascii="仿宋" w:hAnsi="仿宋" w:eastAsia="仿宋" w:cs="仿宋"/>
          <w:b w:val="0"/>
          <w:bCs w:val="0"/>
          <w:color w:val="auto"/>
          <w:sz w:val="30"/>
          <w:szCs w:val="30"/>
          <w:lang w:eastAsia="zh-CN"/>
        </w:rPr>
        <w:t>。</w:t>
      </w:r>
    </w:p>
    <w:p>
      <w:pPr>
        <w:pStyle w:val="5"/>
        <w:keepNext w:val="0"/>
        <w:keepLines w:val="0"/>
        <w:pageBreakBefore w:val="0"/>
        <w:widowControl/>
        <w:kinsoku/>
        <w:wordWrap/>
        <w:overflowPunct/>
        <w:topLinePunct w:val="0"/>
        <w:autoSpaceDE/>
        <w:autoSpaceDN/>
        <w:bidi w:val="0"/>
        <w:adjustRightInd/>
        <w:snapToGrid/>
        <w:spacing w:line="560" w:lineRule="exact"/>
        <w:ind w:left="0" w:leftChars="0" w:firstLine="600" w:firstLineChars="200"/>
        <w:rPr>
          <w:rFonts w:hint="eastAsia" w:ascii="仿宋" w:hAnsi="仿宋" w:eastAsia="仿宋" w:cs="仿宋"/>
          <w:b w:val="0"/>
          <w:bCs w:val="0"/>
          <w:sz w:val="30"/>
          <w:szCs w:val="30"/>
          <w:lang w:eastAsia="zh-CN"/>
        </w:rPr>
      </w:pPr>
      <w:r>
        <w:rPr>
          <w:rFonts w:hint="eastAsia" w:ascii="仿宋" w:hAnsi="仿宋" w:eastAsia="仿宋" w:cs="仿宋"/>
          <w:b w:val="0"/>
          <w:bCs w:val="0"/>
          <w:color w:val="auto"/>
          <w:sz w:val="30"/>
          <w:szCs w:val="30"/>
          <w:lang w:eastAsia="zh-CN"/>
        </w:rPr>
        <w:t>三是加强机关作风建设，打造纪律严明的干部队伍。始终坚持作风建设永远在路上，通过警示教育和正反两方面典型教育，教育引导街居两级干部严格遵守机关各项规章制度，制作并下发了机关纪律作风口袋书。</w:t>
      </w:r>
    </w:p>
    <w:p>
      <w:pPr>
        <w:numPr>
          <w:ilvl w:val="0"/>
          <w:numId w:val="2"/>
        </w:numPr>
        <w:spacing w:line="360" w:lineRule="auto"/>
        <w:ind w:left="0" w:leftChars="0" w:firstLine="600" w:firstLineChars="200"/>
        <w:rPr>
          <w:rFonts w:hint="eastAsia" w:ascii="仿宋" w:hAnsi="仿宋" w:eastAsia="仿宋" w:cs="仿宋"/>
          <w:b w:val="0"/>
          <w:bCs w:val="0"/>
          <w:sz w:val="30"/>
          <w:szCs w:val="30"/>
          <w:lang w:eastAsia="zh-CN"/>
        </w:rPr>
      </w:pPr>
      <w:r>
        <w:rPr>
          <w:rFonts w:hint="eastAsia" w:ascii="仿宋" w:hAnsi="仿宋" w:eastAsia="仿宋" w:cs="仿宋"/>
          <w:b w:val="0"/>
          <w:bCs w:val="0"/>
          <w:sz w:val="30"/>
          <w:szCs w:val="30"/>
          <w:lang w:eastAsia="zh-CN"/>
        </w:rPr>
        <w:t>滦河街道各项工作得到了社会各界的广泛认可，对我单位工作</w:t>
      </w:r>
      <w:r>
        <w:rPr>
          <w:rFonts w:hint="eastAsia" w:ascii="仿宋" w:hAnsi="仿宋" w:eastAsia="仿宋" w:cs="仿宋"/>
          <w:b w:val="0"/>
          <w:bCs w:val="0"/>
          <w:sz w:val="30"/>
          <w:szCs w:val="30"/>
        </w:rPr>
        <w:t>满意度</w:t>
      </w:r>
      <w:r>
        <w:rPr>
          <w:rFonts w:hint="eastAsia" w:ascii="仿宋" w:hAnsi="仿宋" w:eastAsia="仿宋" w:cs="仿宋"/>
          <w:b w:val="0"/>
          <w:bCs w:val="0"/>
          <w:sz w:val="30"/>
          <w:szCs w:val="30"/>
          <w:lang w:eastAsia="zh-CN"/>
        </w:rPr>
        <w:t>持续提升。</w:t>
      </w:r>
    </w:p>
    <w:p>
      <w:pPr>
        <w:numPr>
          <w:numId w:val="0"/>
        </w:numPr>
        <w:spacing w:line="360" w:lineRule="auto"/>
        <w:ind w:leftChars="200" w:firstLine="300" w:firstLineChars="100"/>
        <w:rPr>
          <w:rFonts w:ascii="黑体" w:eastAsia="黑体"/>
          <w:sz w:val="30"/>
        </w:rPr>
      </w:pPr>
      <w:r>
        <w:rPr>
          <w:rFonts w:hint="eastAsia" w:ascii="黑体" w:eastAsia="黑体"/>
          <w:sz w:val="30"/>
        </w:rPr>
        <w:t>三、部门整体支出绩效中存</w:t>
      </w:r>
      <w:r>
        <w:rPr>
          <w:rFonts w:ascii="黑体" w:eastAsia="黑体"/>
          <w:sz w:val="30"/>
        </w:rPr>
        <w:t>在问题</w:t>
      </w:r>
      <w:r>
        <w:rPr>
          <w:rFonts w:hint="eastAsia" w:ascii="黑体" w:eastAsia="黑体"/>
          <w:sz w:val="30"/>
        </w:rPr>
        <w:t>及</w:t>
      </w:r>
      <w:r>
        <w:rPr>
          <w:rFonts w:ascii="黑体" w:eastAsia="黑体"/>
          <w:sz w:val="30"/>
        </w:rPr>
        <w:t>改进措施</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（一）主要问题及原因分析</w:t>
      </w:r>
    </w:p>
    <w:p>
      <w:pPr>
        <w:spacing w:line="360" w:lineRule="auto"/>
        <w:ind w:firstLine="640" w:firstLineChars="200"/>
        <w:rPr>
          <w:rFonts w:hint="default" w:ascii="仿宋" w:hAnsi="仿宋" w:eastAsia="仿宋"/>
          <w:sz w:val="32"/>
          <w:szCs w:val="32"/>
          <w:lang w:val="en-US" w:eastAsia="zh-CN"/>
        </w:rPr>
      </w:pPr>
      <w:r>
        <w:rPr>
          <w:rFonts w:hint="eastAsia" w:ascii="仿宋" w:hAnsi="仿宋" w:eastAsia="仿宋"/>
          <w:sz w:val="32"/>
          <w:szCs w:val="32"/>
        </w:rPr>
        <w:t>我单位各项工作绩效目标设定基本合理，各项工作均能有效开展，并顺利实施。其中征收工作经费预算数与实际申请资金有差距</w:t>
      </w:r>
      <w:r>
        <w:rPr>
          <w:rFonts w:ascii="仿宋" w:hAnsi="仿宋" w:eastAsia="仿宋"/>
          <w:sz w:val="32"/>
          <w:szCs w:val="32"/>
        </w:rPr>
        <w:t>,</w:t>
      </w:r>
      <w:r>
        <w:rPr>
          <w:rFonts w:hint="eastAsia" w:ascii="仿宋" w:hAnsi="仿宋" w:eastAsia="仿宋"/>
          <w:sz w:val="32"/>
          <w:szCs w:val="32"/>
        </w:rPr>
        <w:t>主要原因是由于招商引资引进企业未达到预期</w:t>
      </w:r>
      <w:r>
        <w:rPr>
          <w:rFonts w:ascii="仿宋" w:hAnsi="仿宋" w:eastAsia="仿宋"/>
          <w:sz w:val="32"/>
          <w:szCs w:val="32"/>
        </w:rPr>
        <w:t>.</w:t>
      </w:r>
      <w:r>
        <w:rPr>
          <w:rFonts w:hint="eastAsia" w:ascii="仿宋" w:hAnsi="仿宋" w:eastAsia="仿宋"/>
          <w:sz w:val="32"/>
          <w:szCs w:val="32"/>
        </w:rPr>
        <w:t>因此拨付资金减少</w:t>
      </w:r>
      <w:r>
        <w:rPr>
          <w:rFonts w:hint="eastAsia" w:ascii="仿宋" w:hAnsi="仿宋" w:eastAsia="仿宋"/>
          <w:sz w:val="32"/>
          <w:szCs w:val="32"/>
          <w:lang w:eastAsia="zh-CN"/>
        </w:rPr>
        <w:t>；盛泰家园房租费预算资金没有执行，主要是因为盛泰家园相关问题已经解决，无需再支付房租；农产品质量安全监管工作经费由于工作安排和执行问题，未能支出。故执行率为</w:t>
      </w:r>
      <w:r>
        <w:rPr>
          <w:rFonts w:hint="eastAsia" w:ascii="仿宋" w:hAnsi="仿宋" w:eastAsia="仿宋"/>
          <w:sz w:val="32"/>
          <w:szCs w:val="32"/>
          <w:lang w:val="en-US" w:eastAsia="zh-CN"/>
        </w:rPr>
        <w:t>0。</w:t>
      </w:r>
      <w:bookmarkStart w:id="1" w:name="_GoBack"/>
      <w:bookmarkEnd w:id="1"/>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（二）改进的方向和具体措施</w:t>
      </w:r>
    </w:p>
    <w:p>
      <w:pPr>
        <w:spacing w:line="240" w:lineRule="atLeast"/>
        <w:ind w:firstLine="640" w:firstLineChars="200"/>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、健全制度，完善政策。认真贯彻落实市委、市政府《全面实施预算绩效管理的实施意见》，严格按照《滦州市预算部门预算绩效运行监控工作规程》和《滦州市部门预算绩效自评管理办法》开展工作。</w:t>
      </w:r>
    </w:p>
    <w:p>
      <w:pPr>
        <w:spacing w:line="240" w:lineRule="atLeast"/>
        <w:ind w:firstLine="640" w:firstLineChars="200"/>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、改进管理，建立预算支出绩效激励和约束机制，调整项目，优化流程，提高部门绩效评价水平，优化部门支出结构。实现预算项目与单位发展目标完成情况挂钩，使财政资金的安排、使用更趋合理有效。</w:t>
      </w:r>
    </w:p>
    <w:p>
      <w:pPr>
        <w:spacing w:line="240" w:lineRule="atLeast"/>
        <w:ind w:firstLine="640"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、提高绩效目标设置质量。绩效目标应分为总体绩效目标和分项绩效目标。绩效目标的设置要清晰反映预算资金的预期产出和效果，并以相应的绩效指标予以细化、量化描述。</w:t>
      </w:r>
    </w:p>
    <w:p>
      <w:pPr>
        <w:spacing w:line="360" w:lineRule="auto"/>
        <w:ind w:firstLine="600" w:firstLineChars="200"/>
        <w:rPr>
          <w:rFonts w:hint="eastAsia" w:ascii="黑体" w:eastAsia="黑体"/>
          <w:sz w:val="30"/>
        </w:rPr>
      </w:pPr>
      <w:r>
        <w:rPr>
          <w:rFonts w:hint="eastAsia" w:ascii="黑体" w:eastAsia="黑体"/>
          <w:sz w:val="30"/>
        </w:rPr>
        <w:t>四、</w:t>
      </w:r>
      <w:r>
        <w:rPr>
          <w:rFonts w:ascii="黑体" w:eastAsia="黑体"/>
          <w:sz w:val="30"/>
        </w:rPr>
        <w:t>绩效自评</w:t>
      </w:r>
      <w:r>
        <w:rPr>
          <w:rFonts w:hint="eastAsia" w:ascii="黑体" w:eastAsia="黑体"/>
          <w:sz w:val="30"/>
        </w:rPr>
        <w:t>结果</w:t>
      </w:r>
      <w:r>
        <w:rPr>
          <w:rFonts w:ascii="黑体" w:eastAsia="黑体"/>
          <w:sz w:val="30"/>
        </w:rPr>
        <w:t>拟应用和公开</w:t>
      </w:r>
      <w:r>
        <w:rPr>
          <w:rFonts w:hint="eastAsia" w:ascii="黑体" w:eastAsia="黑体"/>
          <w:sz w:val="30"/>
        </w:rPr>
        <w:t>情况</w:t>
      </w:r>
    </w:p>
    <w:p>
      <w:pPr>
        <w:spacing w:line="360" w:lineRule="auto"/>
        <w:ind w:firstLine="600" w:firstLineChars="200"/>
        <w:rPr>
          <w:rFonts w:hint="default" w:eastAsia="仿宋_GB2312"/>
          <w:sz w:val="30"/>
          <w:lang w:val="en-US" w:eastAsia="zh-CN"/>
        </w:rPr>
      </w:pPr>
      <w:r>
        <w:rPr>
          <w:rFonts w:hint="eastAsia" w:eastAsia="仿宋_GB2312"/>
          <w:sz w:val="30"/>
          <w:lang w:val="en-US" w:eastAsia="zh-CN"/>
        </w:rPr>
        <w:t>我部门将根据自评结果，认真分析部门工作中的优缺点，对偏离指标的内容组织责任科室进行整改，并在编制新年度预算中调整资金需求，做到财政资金效益最大化。同时，我们将自评结果向社会公开，接受群众监督。</w:t>
      </w:r>
    </w:p>
    <w:p>
      <w:pPr>
        <w:spacing w:line="360" w:lineRule="auto"/>
        <w:ind w:firstLine="600" w:firstLineChars="200"/>
        <w:rPr>
          <w:rFonts w:hint="default" w:eastAsia="仿宋_GB2312"/>
          <w:sz w:val="30"/>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仿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A00002EF" w:usb1="4000004B" w:usb2="00000000" w:usb3="00000000" w:csb0="200000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314E08"/>
    <w:multiLevelType w:val="singleLevel"/>
    <w:tmpl w:val="E9314E08"/>
    <w:lvl w:ilvl="0" w:tentative="0">
      <w:start w:val="3"/>
      <w:numFmt w:val="chineseCounting"/>
      <w:suff w:val="nothing"/>
      <w:lvlText w:val="（%1）"/>
      <w:lvlJc w:val="left"/>
      <w:rPr>
        <w:rFonts w:hint="eastAsia"/>
      </w:rPr>
    </w:lvl>
  </w:abstractNum>
  <w:abstractNum w:abstractNumId="1">
    <w:nsid w:val="64177A8E"/>
    <w:multiLevelType w:val="singleLevel"/>
    <w:tmpl w:val="64177A8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5MjA0MGNmZjM3ZDYxOTBiN2IzNDU3Y2U1ZjE0ZTUifQ=="/>
  </w:docVars>
  <w:rsids>
    <w:rsidRoot w:val="00000000"/>
    <w:rsid w:val="01B85781"/>
    <w:rsid w:val="02D01546"/>
    <w:rsid w:val="08986F9A"/>
    <w:rsid w:val="095D751E"/>
    <w:rsid w:val="0B181275"/>
    <w:rsid w:val="0D85555A"/>
    <w:rsid w:val="0D912F05"/>
    <w:rsid w:val="0E9B1C85"/>
    <w:rsid w:val="0EE7238E"/>
    <w:rsid w:val="120F3FF8"/>
    <w:rsid w:val="12E56B03"/>
    <w:rsid w:val="150F09B5"/>
    <w:rsid w:val="1662682E"/>
    <w:rsid w:val="1BC56C03"/>
    <w:rsid w:val="1DC91041"/>
    <w:rsid w:val="20D7174B"/>
    <w:rsid w:val="22033D86"/>
    <w:rsid w:val="2AED720F"/>
    <w:rsid w:val="344F10C1"/>
    <w:rsid w:val="36F036C4"/>
    <w:rsid w:val="3BF57A54"/>
    <w:rsid w:val="3D5C2229"/>
    <w:rsid w:val="40475977"/>
    <w:rsid w:val="41924D4C"/>
    <w:rsid w:val="43D6004E"/>
    <w:rsid w:val="49D90543"/>
    <w:rsid w:val="4B407096"/>
    <w:rsid w:val="4B5C3E6A"/>
    <w:rsid w:val="4B9A1C23"/>
    <w:rsid w:val="4E174342"/>
    <w:rsid w:val="4F4C1D8A"/>
    <w:rsid w:val="508E71CE"/>
    <w:rsid w:val="50B428FA"/>
    <w:rsid w:val="51DF31B2"/>
    <w:rsid w:val="52D27021"/>
    <w:rsid w:val="575F34B3"/>
    <w:rsid w:val="59450230"/>
    <w:rsid w:val="5BDE16DC"/>
    <w:rsid w:val="5D273352"/>
    <w:rsid w:val="621A247F"/>
    <w:rsid w:val="6E0772EA"/>
    <w:rsid w:val="703F12AD"/>
    <w:rsid w:val="726C5969"/>
    <w:rsid w:val="72C85311"/>
    <w:rsid w:val="76735C42"/>
    <w:rsid w:val="76806952"/>
    <w:rsid w:val="784F4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400" w:lineRule="atLeast"/>
      <w:ind w:right="330" w:rightChars="157"/>
    </w:pPr>
    <w:rPr>
      <w:rFonts w:ascii="仿宋_GB2312" w:hAnsi="Times New Roman" w:eastAsia="黑体" w:cs="Times New Roma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index 9"/>
    <w:basedOn w:val="1"/>
    <w:next w:val="1"/>
    <w:qFormat/>
    <w:uiPriority w:val="0"/>
    <w:pPr>
      <w:ind w:left="3360"/>
      <w:jc w:val="left"/>
    </w:pPr>
  </w:style>
  <w:style w:type="paragraph" w:styleId="6">
    <w:name w:val="Normal (Web)"/>
    <w:basedOn w:val="1"/>
    <w:qFormat/>
    <w:uiPriority w:val="0"/>
    <w:pPr>
      <w:spacing w:before="100" w:beforeAutospacing="1" w:after="100" w:afterAutospacing="1"/>
      <w:ind w:left="0" w:right="0"/>
      <w:jc w:val="left"/>
    </w:pPr>
    <w:rPr>
      <w:kern w:val="0"/>
      <w:sz w:val="24"/>
      <w:lang w:val="en-US" w:eastAsia="zh-CN"/>
    </w:rPr>
  </w:style>
  <w:style w:type="paragraph" w:styleId="7">
    <w:name w:val="Title"/>
    <w:basedOn w:val="1"/>
    <w:qFormat/>
    <w:uiPriority w:val="0"/>
    <w:pPr>
      <w:spacing w:before="240" w:after="60"/>
      <w:jc w:val="center"/>
      <w:textAlignment w:val="baseline"/>
    </w:pPr>
    <w:rPr>
      <w:rFonts w:ascii="Cambria" w:hAnsi="Cambria" w:eastAsia="宋体" w:cs="Times New Roman"/>
      <w:b/>
      <w:bCs/>
      <w:kern w:val="0"/>
      <w:sz w:val="32"/>
      <w:szCs w:val="32"/>
      <w:lang w:val="en-US" w:eastAsia="zh-CN" w:bidi="ar-SA"/>
    </w:rPr>
  </w:style>
  <w:style w:type="character" w:styleId="10">
    <w:name w:val="Strong"/>
    <w:basedOn w:val="9"/>
    <w:qFormat/>
    <w:uiPriority w:val="0"/>
    <w:rPr>
      <w:b/>
    </w:rPr>
  </w:style>
  <w:style w:type="paragraph" w:customStyle="1" w:styleId="11">
    <w:name w:val="插入文本样式-插入单位职责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character" w:customStyle="1" w:styleId="12">
    <w:name w:val="NormalCharacter"/>
    <w:link w:val="1"/>
    <w:semiHidden/>
    <w:qFormat/>
    <w:uiPriority w:val="0"/>
    <w:rPr>
      <w:rFonts w:ascii="Times New Roman" w:hAnsi="Times New Roman" w:eastAsia="宋体" w:cs="Times New Roman"/>
      <w:kern w:val="2"/>
      <w:sz w:val="21"/>
      <w:szCs w:val="24"/>
      <w:lang w:val="en-US" w:eastAsia="zh-CN" w:bidi="ar-SA"/>
    </w:rPr>
  </w:style>
  <w:style w:type="paragraph" w:customStyle="1" w:styleId="13">
    <w:name w:val="179"/>
    <w:basedOn w:val="1"/>
    <w:qFormat/>
    <w:uiPriority w:val="0"/>
    <w:pPr>
      <w:ind w:firstLine="420" w:firstLineChars="200"/>
      <w:jc w:val="both"/>
      <w:textAlignment w:val="baseline"/>
    </w:pPr>
    <w:rPr>
      <w:rFonts w:ascii="Calibri" w:hAnsi="Calibri" w:eastAsia="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4350</Words>
  <Characters>4398</Characters>
  <Lines>0</Lines>
  <Paragraphs>0</Paragraphs>
  <TotalTime>10</TotalTime>
  <ScaleCrop>false</ScaleCrop>
  <LinksUpToDate>false</LinksUpToDate>
  <CharactersWithSpaces>4440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2020-10-26T02:25:00Z</dcterms:created>
  <dc:creator>Administrator</dc:creator>
  <cp:lastModifiedBy>胖胖胖的胖子℡</cp:lastModifiedBy>
  <cp:lastPrinted>2022-08-11T03:15:00Z</cp:lastPrinted>
  <dcterms:modified xsi:type="dcterms:W3CDTF">2022-08-26T11:09:05Z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5241F948078B4799B1D93D15AD9E5490</vt:lpwstr>
  </property>
</Properties>
</file>