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line="480" w:lineRule="atLeast"/>
        <w:jc w:val="center"/>
        <w:rPr>
          <w:rFonts w:ascii="仿宋" w:hAnsi="仿宋" w:eastAsia="仿宋" w:cs="仿宋"/>
          <w:b/>
          <w:bCs/>
          <w:color w:val="333333"/>
          <w:kern w:val="0"/>
          <w:sz w:val="36"/>
          <w:szCs w:val="36"/>
          <w:shd w:val="clear" w:color="auto" w:fill="FFFFFF"/>
        </w:rPr>
      </w:pPr>
      <w:r>
        <w:rPr>
          <w:rFonts w:hint="eastAsia" w:ascii="仿宋" w:hAnsi="仿宋" w:eastAsia="仿宋" w:cs="仿宋"/>
          <w:b/>
          <w:bCs/>
          <w:color w:val="333333"/>
          <w:kern w:val="0"/>
          <w:sz w:val="36"/>
          <w:szCs w:val="36"/>
          <w:shd w:val="clear" w:color="auto" w:fill="FFFFFF"/>
        </w:rPr>
        <w:t>《东安各庄镇健全农村人居环境整治长效</w:t>
      </w:r>
    </w:p>
    <w:p>
      <w:pPr>
        <w:widowControl/>
        <w:shd w:val="clear" w:color="auto"/>
        <w:spacing w:line="480" w:lineRule="atLeast"/>
        <w:jc w:val="center"/>
        <w:rPr>
          <w:rFonts w:ascii="仿宋" w:hAnsi="仿宋" w:eastAsia="仿宋" w:cs="仿宋"/>
          <w:b/>
          <w:bCs/>
          <w:color w:val="333333"/>
          <w:kern w:val="0"/>
          <w:sz w:val="36"/>
          <w:szCs w:val="36"/>
          <w:shd w:val="clear" w:color="auto" w:fill="FFFFFF"/>
        </w:rPr>
      </w:pPr>
      <w:r>
        <w:rPr>
          <w:rFonts w:hint="eastAsia" w:ascii="仿宋" w:hAnsi="仿宋" w:eastAsia="仿宋" w:cs="仿宋"/>
          <w:b/>
          <w:bCs/>
          <w:color w:val="333333"/>
          <w:kern w:val="0"/>
          <w:sz w:val="36"/>
          <w:szCs w:val="36"/>
          <w:shd w:val="clear" w:color="auto" w:fill="FFFFFF"/>
        </w:rPr>
        <w:t>机制的意见》</w:t>
      </w:r>
      <w:r>
        <w:rPr>
          <w:rFonts w:hint="eastAsia" w:ascii="仿宋" w:hAnsi="仿宋" w:eastAsia="仿宋" w:cs="仿宋"/>
          <w:b/>
          <w:bCs/>
          <w:color w:val="333333"/>
          <w:kern w:val="0"/>
          <w:sz w:val="36"/>
          <w:szCs w:val="36"/>
          <w:shd w:val="clear" w:color="auto" w:fill="FFFFFF"/>
          <w:lang w:eastAsia="zh-CN"/>
        </w:rPr>
        <w:t>补充方案</w:t>
      </w: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为进一步改善我镇农村环境卫生面貌，提高人居环境卫生水平，进一步规范环境整治队伍，制定我镇人居环境卫生补充管理方案：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一、指导思想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以习近平新时代中国特色社会主义思想为指导，实施乡村振兴战略，坚持农业农村优先发展，坚持绿水青山就是金山银山理念，补齐农村人居环境短板，巩固全镇农村人居环境深度治理攻坚行动成果，打造生态宜居美丽新乡村。</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二、工作重点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（一）按照各村实际情况划分村支两委及保洁员责任区，辖区</w:t>
      </w:r>
      <w:r>
        <w:rPr>
          <w:rFonts w:hint="eastAsia" w:ascii="仿宋" w:hAnsi="仿宋" w:eastAsia="仿宋" w:cs="仿宋"/>
          <w:sz w:val="32"/>
          <w:szCs w:val="32"/>
        </w:rPr>
        <w:t>内公共区域的</w:t>
      </w:r>
      <w:r>
        <w:rPr>
          <w:rFonts w:hint="eastAsia" w:ascii="仿宋" w:hAnsi="仿宋" w:eastAsia="仿宋" w:cs="仿宋"/>
          <w:sz w:val="32"/>
          <w:szCs w:val="32"/>
          <w:lang w:eastAsia="zh-CN"/>
        </w:rPr>
        <w:t>“五边一线”、</w:t>
      </w:r>
      <w:r>
        <w:rPr>
          <w:rFonts w:hint="eastAsia" w:ascii="仿宋" w:hAnsi="仿宋" w:eastAsia="仿宋" w:cs="仿宋"/>
          <w:sz w:val="32"/>
          <w:szCs w:val="32"/>
        </w:rPr>
        <w:t>道路路面、沿街门店、房前屋后、广场、道路两侧边沟及可视范围内无垃圾、杂草；村庄内道路两侧无成堆垃圾、无漂浮物；坑塘全天巡回保洁，保证日常干净整洁，垃圾随产随清，日产日清。</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（二）保洁员</w:t>
      </w:r>
      <w:r>
        <w:rPr>
          <w:rFonts w:hint="eastAsia" w:ascii="仿宋" w:hAnsi="仿宋" w:eastAsia="仿宋" w:cs="仿宋"/>
          <w:sz w:val="32"/>
          <w:szCs w:val="32"/>
        </w:rPr>
        <w:t>每天进行8小时保洁</w:t>
      </w:r>
      <w:r>
        <w:rPr>
          <w:rFonts w:hint="eastAsia" w:ascii="仿宋" w:hAnsi="仿宋" w:eastAsia="仿宋" w:cs="仿宋"/>
          <w:sz w:val="32"/>
          <w:szCs w:val="32"/>
          <w:lang w:eastAsia="zh-CN"/>
        </w:rPr>
        <w:t>。</w:t>
      </w:r>
      <w:r>
        <w:rPr>
          <w:rFonts w:hint="eastAsia" w:ascii="仿宋" w:hAnsi="仿宋" w:eastAsia="仿宋" w:cs="仿宋"/>
          <w:sz w:val="32"/>
          <w:szCs w:val="32"/>
        </w:rPr>
        <w:t>春夏季(4月至10月):上午6:30-11:30；下午2:30-5:30秋冬季(11月至3月):上午7:30-11:30；下午1:30-5:30。</w:t>
      </w:r>
      <w:r>
        <w:rPr>
          <w:rFonts w:hint="eastAsia" w:ascii="仿宋" w:hAnsi="仿宋" w:eastAsia="仿宋" w:cs="仿宋"/>
          <w:sz w:val="32"/>
          <w:szCs w:val="32"/>
          <w:lang w:eastAsia="zh-CN"/>
        </w:rPr>
        <w:t>保洁员</w:t>
      </w:r>
      <w:r>
        <w:rPr>
          <w:rFonts w:hint="eastAsia" w:ascii="仿宋" w:hAnsi="仿宋" w:eastAsia="仿宋" w:cs="仿宋"/>
          <w:sz w:val="32"/>
          <w:szCs w:val="32"/>
        </w:rPr>
        <w:t>要按时到岗作业，不得迟到、早退、坐岗、聚岗、脱岗</w:t>
      </w:r>
      <w:r>
        <w:rPr>
          <w:rFonts w:hint="eastAsia" w:ascii="仿宋" w:hAnsi="仿宋" w:eastAsia="仿宋" w:cs="仿宋"/>
          <w:sz w:val="32"/>
          <w:szCs w:val="32"/>
          <w:lang w:eastAsia="zh-CN"/>
        </w:rPr>
        <w:t>，务必在所辖责任区范围内巡回检查，及时清扫路面杂物。保洁员工作时间内要统一着保洁服装，标志明显，便于监督检查，便于车辆安全避让。每发现不穿一次罚款</w:t>
      </w:r>
      <w:r>
        <w:rPr>
          <w:rFonts w:hint="eastAsia" w:ascii="仿宋" w:hAnsi="仿宋" w:eastAsia="仿宋" w:cs="仿宋"/>
          <w:sz w:val="32"/>
          <w:szCs w:val="32"/>
          <w:lang w:val="en-US" w:eastAsia="zh-CN"/>
        </w:rPr>
        <w:t>。保洁员要</w:t>
      </w:r>
      <w:r>
        <w:rPr>
          <w:rFonts w:hint="eastAsia" w:ascii="仿宋" w:hAnsi="仿宋" w:eastAsia="仿宋" w:cs="仿宋"/>
          <w:sz w:val="32"/>
          <w:szCs w:val="32"/>
        </w:rPr>
        <w:t>按照环境卫生清扫保洁质量标准进行作业，将垃圾倒入垃圾桶内，不准将垃圾、泥土扫入边沟、下水道口</w:t>
      </w:r>
      <w:r>
        <w:rPr>
          <w:rFonts w:hint="eastAsia" w:ascii="仿宋" w:hAnsi="仿宋" w:eastAsia="仿宋" w:cs="仿宋"/>
          <w:sz w:val="32"/>
          <w:szCs w:val="32"/>
          <w:lang w:eastAsia="zh-CN"/>
        </w:rPr>
        <w:t>，</w:t>
      </w:r>
      <w:r>
        <w:rPr>
          <w:rFonts w:hint="eastAsia" w:ascii="仿宋" w:hAnsi="仿宋" w:eastAsia="仿宋" w:cs="仿宋"/>
          <w:sz w:val="32"/>
          <w:szCs w:val="32"/>
        </w:rPr>
        <w:t>不准随地焚烧树枝树叶，焚烧垃圾及废弃物</w:t>
      </w:r>
      <w:r>
        <w:rPr>
          <w:rFonts w:hint="eastAsia" w:ascii="仿宋" w:hAnsi="仿宋" w:eastAsia="仿宋" w:cs="仿宋"/>
          <w:sz w:val="32"/>
          <w:szCs w:val="32"/>
          <w:lang w:eastAsia="zh-CN"/>
        </w:rPr>
        <w:t>，</w:t>
      </w:r>
      <w:r>
        <w:rPr>
          <w:rFonts w:hint="eastAsia" w:ascii="仿宋" w:hAnsi="仿宋" w:eastAsia="仿宋" w:cs="仿宋"/>
          <w:sz w:val="32"/>
          <w:szCs w:val="32"/>
        </w:rPr>
        <w:t>不准聚众（2人以上）闲谈、脱岗串岗、坐岗</w:t>
      </w:r>
      <w:r>
        <w:rPr>
          <w:rFonts w:hint="eastAsia" w:ascii="仿宋" w:hAnsi="仿宋" w:eastAsia="仿宋" w:cs="仿宋"/>
          <w:sz w:val="32"/>
          <w:szCs w:val="32"/>
          <w:lang w:eastAsia="zh-CN"/>
        </w:rPr>
        <w:t>，</w:t>
      </w:r>
      <w:r>
        <w:rPr>
          <w:rFonts w:hint="eastAsia" w:ascii="仿宋" w:hAnsi="仿宋" w:eastAsia="仿宋" w:cs="仿宋"/>
          <w:sz w:val="32"/>
          <w:szCs w:val="32"/>
        </w:rPr>
        <w:t>不准将车辆等工具擅作它用。做好应急预案对突击性任务及迎检活动，按时、按标准、按要求完成所分配的工作。</w:t>
      </w:r>
      <w:r>
        <w:rPr>
          <w:rFonts w:hint="eastAsia" w:ascii="仿宋" w:hAnsi="仿宋" w:eastAsia="仿宋" w:cs="仿宋"/>
          <w:sz w:val="32"/>
          <w:szCs w:val="32"/>
          <w:lang w:eastAsia="zh-CN"/>
        </w:rPr>
        <w:t>各村保洁员要按照要求收集小垃圾桶垃圾倒入大垃圾桶，由物业公司负责清运大垃圾桶垃圾，如果保洁员不按要求使用大小垃圾桶，向原垃圾存放点倒垃圾，清扫不及时造成垃圾堆放的，发现一次警告罚款，累计两次直接解聘。</w:t>
      </w:r>
    </w:p>
    <w:p>
      <w:pPr>
        <w:widowControl/>
        <w:shd w:val="clear" w:color="auto"/>
        <w:spacing w:line="480" w:lineRule="atLeast"/>
        <w:ind w:firstLine="640"/>
        <w:rPr>
          <w:rFonts w:hint="eastAsia" w:ascii="黑体" w:hAnsi="黑体" w:eastAsia="黑体" w:cs="黑体"/>
          <w:color w:val="333333"/>
          <w:kern w:val="0"/>
          <w:sz w:val="32"/>
          <w:szCs w:val="32"/>
          <w:shd w:val="clear" w:color="auto" w:fill="FFFFFF"/>
          <w:lang w:eastAsia="zh-CN"/>
        </w:rPr>
      </w:pPr>
      <w:r>
        <w:rPr>
          <w:rFonts w:hint="eastAsia" w:ascii="黑体" w:hAnsi="黑体" w:eastAsia="黑体" w:cs="黑体"/>
          <w:color w:val="333333"/>
          <w:kern w:val="0"/>
          <w:sz w:val="32"/>
          <w:szCs w:val="32"/>
          <w:shd w:val="clear" w:color="auto" w:fill="FFFFFF"/>
          <w:lang w:eastAsia="zh-CN"/>
        </w:rPr>
        <w:t>三、绩效考核</w:t>
      </w:r>
    </w:p>
    <w:p>
      <w:pPr>
        <w:spacing w:line="560" w:lineRule="exact"/>
        <w:ind w:firstLine="640"/>
        <w:jc w:val="left"/>
        <w:rPr>
          <w:rFonts w:ascii="仿宋" w:hAnsi="仿宋" w:eastAsia="仿宋" w:cs="仿宋"/>
          <w:snapToGrid w:val="0"/>
          <w:kern w:val="0"/>
          <w:sz w:val="32"/>
          <w:szCs w:val="22"/>
        </w:rPr>
      </w:pPr>
      <w:r>
        <w:rPr>
          <w:rFonts w:hint="eastAsia" w:ascii="仿宋" w:hAnsi="仿宋" w:eastAsia="仿宋" w:cs="仿宋"/>
          <w:snapToGrid w:val="0"/>
          <w:kern w:val="0"/>
          <w:sz w:val="32"/>
          <w:szCs w:val="22"/>
        </w:rPr>
        <w:t>考核采取每周抽查、每双周拉练点评或通报、每季度拉练集中点评的形式，组织</w:t>
      </w:r>
      <w:r>
        <w:rPr>
          <w:rFonts w:hint="eastAsia" w:ascii="仿宋" w:hAnsi="仿宋" w:eastAsia="仿宋" w:cs="仿宋"/>
          <w:snapToGrid w:val="0"/>
          <w:kern w:val="0"/>
          <w:sz w:val="32"/>
          <w:szCs w:val="22"/>
          <w:lang w:eastAsia="zh-CN"/>
        </w:rPr>
        <w:t>滦州市</w:t>
      </w:r>
      <w:r>
        <w:rPr>
          <w:rFonts w:hint="eastAsia" w:ascii="仿宋" w:hAnsi="仿宋" w:eastAsia="仿宋" w:cs="仿宋"/>
          <w:snapToGrid w:val="0"/>
          <w:kern w:val="0"/>
          <w:sz w:val="32"/>
          <w:szCs w:val="22"/>
        </w:rPr>
        <w:t>“两代表一委员”、班子成员、中层干部</w:t>
      </w:r>
      <w:r>
        <w:rPr>
          <w:rFonts w:hint="eastAsia" w:ascii="仿宋" w:hAnsi="仿宋" w:eastAsia="仿宋" w:cs="仿宋"/>
          <w:snapToGrid w:val="0"/>
          <w:kern w:val="0"/>
          <w:sz w:val="32"/>
          <w:szCs w:val="22"/>
          <w:lang w:eastAsia="zh-CN"/>
        </w:rPr>
        <w:t>、农工办人员</w:t>
      </w:r>
      <w:r>
        <w:rPr>
          <w:rFonts w:hint="eastAsia" w:ascii="仿宋" w:hAnsi="仿宋" w:eastAsia="仿宋" w:cs="仿宋"/>
          <w:snapToGrid w:val="0"/>
          <w:kern w:val="0"/>
          <w:sz w:val="32"/>
          <w:szCs w:val="22"/>
        </w:rPr>
        <w:t>对各村环境卫生进行打分评比，每周每片抽一个村进行逐街逐户</w:t>
      </w:r>
      <w:r>
        <w:rPr>
          <w:rFonts w:hint="eastAsia" w:ascii="仿宋" w:hAnsi="仿宋" w:eastAsia="仿宋" w:cs="仿宋"/>
          <w:snapToGrid w:val="0"/>
          <w:kern w:val="0"/>
          <w:sz w:val="32"/>
          <w:szCs w:val="22"/>
          <w:lang w:eastAsia="zh-CN"/>
        </w:rPr>
        <w:t>、村内村外</w:t>
      </w:r>
      <w:r>
        <w:rPr>
          <w:rFonts w:hint="eastAsia" w:ascii="仿宋" w:hAnsi="仿宋" w:eastAsia="仿宋" w:cs="仿宋"/>
          <w:snapToGrid w:val="0"/>
          <w:kern w:val="0"/>
          <w:sz w:val="32"/>
          <w:szCs w:val="22"/>
        </w:rPr>
        <w:t>评比并下发通报，每双周组织全镇各村拉练评比，召开会议进行点评或下发通报，每季度组织集中点评会，后四名村干部做检查性发言，后两名片长做表态发言。</w:t>
      </w:r>
    </w:p>
    <w:p>
      <w:pPr>
        <w:spacing w:line="560" w:lineRule="exact"/>
        <w:ind w:firstLine="640"/>
        <w:jc w:val="left"/>
        <w:rPr>
          <w:rFonts w:ascii="仿宋" w:hAnsi="仿宋" w:eastAsia="仿宋" w:cs="仿宋"/>
          <w:sz w:val="32"/>
          <w:szCs w:val="32"/>
        </w:rPr>
      </w:pPr>
      <w:r>
        <w:rPr>
          <w:rFonts w:hint="eastAsia" w:ascii="仿宋" w:hAnsi="仿宋" w:eastAsia="仿宋" w:cs="仿宋"/>
          <w:sz w:val="32"/>
          <w:szCs w:val="32"/>
        </w:rPr>
        <w:t>考评实行百分制，根据农村人居环境整治提升攻坚行动不同阶段调整确定各单项考核内容、分值和扣减标准。90分以下为不合格，90分（含90分）以上为合格。</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被考核村庄考核结果与村干部工资挂钩，滦州市“双周拉练”评比中，排名第一名的村庄，由镇出资奖励村工作经费一万元，排名后三名的村庄，对村党组织书记进行停薪留职处理，其他村两委干部停发当月绩效工资；东安各庄镇拉练评比中，第1次不合格，扣减村书记工资500元，</w:t>
      </w:r>
      <w:r>
        <w:rPr>
          <w:rFonts w:hint="eastAsia" w:ascii="仿宋" w:hAnsi="仿宋" w:eastAsia="仿宋" w:cs="仿宋"/>
          <w:sz w:val="32"/>
          <w:szCs w:val="32"/>
          <w:lang w:eastAsia="zh-CN"/>
        </w:rPr>
        <w:t>扣减村支两委干部工资</w:t>
      </w:r>
      <w:r>
        <w:rPr>
          <w:rFonts w:hint="eastAsia" w:ascii="仿宋" w:hAnsi="仿宋" w:eastAsia="仿宋" w:cs="仿宋"/>
          <w:sz w:val="32"/>
          <w:szCs w:val="32"/>
          <w:lang w:val="en-US" w:eastAsia="zh-CN"/>
        </w:rPr>
        <w:t>300元，</w:t>
      </w:r>
      <w:r>
        <w:rPr>
          <w:rFonts w:hint="eastAsia" w:ascii="仿宋" w:hAnsi="仿宋" w:eastAsia="仿宋" w:cs="仿宋"/>
          <w:sz w:val="32"/>
          <w:szCs w:val="32"/>
        </w:rPr>
        <w:t>连续两次不合格，扣减</w:t>
      </w:r>
      <w:r>
        <w:rPr>
          <w:rFonts w:hint="eastAsia" w:ascii="仿宋" w:hAnsi="仿宋" w:eastAsia="仿宋" w:cs="仿宋"/>
          <w:sz w:val="32"/>
          <w:szCs w:val="32"/>
          <w:lang w:eastAsia="zh-CN"/>
        </w:rPr>
        <w:t>村书记工资</w:t>
      </w:r>
      <w:r>
        <w:rPr>
          <w:rFonts w:hint="eastAsia" w:ascii="仿宋" w:hAnsi="仿宋" w:eastAsia="仿宋" w:cs="仿宋"/>
          <w:sz w:val="32"/>
          <w:szCs w:val="32"/>
        </w:rPr>
        <w:t>1000元，</w:t>
      </w:r>
      <w:r>
        <w:rPr>
          <w:rFonts w:hint="eastAsia" w:ascii="仿宋" w:hAnsi="仿宋" w:eastAsia="仿宋" w:cs="仿宋"/>
          <w:sz w:val="32"/>
          <w:szCs w:val="32"/>
          <w:lang w:eastAsia="zh-CN"/>
        </w:rPr>
        <w:t>扣减村支两委干部工资</w:t>
      </w:r>
      <w:r>
        <w:rPr>
          <w:rFonts w:hint="eastAsia" w:ascii="仿宋" w:hAnsi="仿宋" w:eastAsia="仿宋" w:cs="仿宋"/>
          <w:sz w:val="32"/>
          <w:szCs w:val="32"/>
          <w:lang w:val="en-US" w:eastAsia="zh-CN"/>
        </w:rPr>
        <w:t>500元，</w:t>
      </w:r>
      <w:r>
        <w:rPr>
          <w:rFonts w:hint="eastAsia" w:ascii="仿宋" w:hAnsi="仿宋" w:eastAsia="仿宋" w:cs="仿宋"/>
          <w:sz w:val="32"/>
          <w:szCs w:val="32"/>
        </w:rPr>
        <w:t>连续3次不合格的，对村党组织书记进行免职处理，其他村两委干部停发当年绩效工资。</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考核成绩在90 分以上的，当月保洁人员工资全额支付；评分低于90分的，停发保洁员当月工资，连续三次不合格，对保洁人员予以解聘。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kern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kern w:val="0"/>
          <w:sz w:val="32"/>
          <w:szCs w:val="32"/>
        </w:rPr>
        <w:t>附件：东安各庄镇人居环境整治提升考核评分表；</w:t>
      </w:r>
    </w:p>
    <w:tbl>
      <w:tblPr>
        <w:tblStyle w:val="5"/>
        <w:tblpPr w:leftFromText="180" w:rightFromText="180" w:vertAnchor="text" w:horzAnchor="page" w:tblpX="1120" w:tblpY="1234"/>
        <w:tblOverlap w:val="never"/>
        <w:tblW w:w="95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1"/>
        <w:gridCol w:w="1237"/>
        <w:gridCol w:w="3211"/>
        <w:gridCol w:w="3094"/>
        <w:gridCol w:w="1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7" w:hRule="atLeast"/>
        </w:trPr>
        <w:tc>
          <w:tcPr>
            <w:tcW w:w="958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东安各庄镇人居环境整治提升考核评分表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trPr>
        <w:tc>
          <w:tcPr>
            <w:tcW w:w="98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分类</w:t>
            </w: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项目</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标准</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评分办法</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打分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98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五边</w:t>
            </w:r>
          </w:p>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一线（40%）</w:t>
            </w: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村边</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村边无乱堆乱放、无建筑或生活垃圾、无散落垃圾、无漂浮物。</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每发现一处乱堆乱放，建筑或生活垃圾，漂浮物扣减</w:t>
            </w:r>
            <w:r>
              <w:rPr>
                <w:rStyle w:val="7"/>
                <w:rFonts w:hint="eastAsia" w:ascii="仿宋" w:hAnsi="仿宋" w:eastAsia="仿宋" w:cs="仿宋"/>
                <w:lang w:val="en-US" w:eastAsia="zh-CN" w:bidi="ar"/>
              </w:rPr>
              <w:t>2-5分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路边</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路边无乱堆乱放、无建筑或生活垃圾、无散落垃圾、无漂浮物。</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每发现一处乱堆乱放，建筑或生活垃圾，漂浮物扣减</w:t>
            </w:r>
            <w:r>
              <w:rPr>
                <w:rStyle w:val="7"/>
                <w:rFonts w:hint="eastAsia" w:ascii="仿宋" w:hAnsi="仿宋" w:eastAsia="仿宋" w:cs="仿宋"/>
                <w:lang w:val="en-US" w:eastAsia="zh-CN" w:bidi="ar"/>
              </w:rPr>
              <w:t>2-5分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田边</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田边无乱堆乱放、无建筑或生活垃圾、无散落垃圾、无漂浮物。</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每发现一处乱堆乱放，建筑或生活垃圾，漂浮物扣减</w:t>
            </w:r>
            <w:r>
              <w:rPr>
                <w:rStyle w:val="7"/>
                <w:rFonts w:hint="eastAsia" w:ascii="仿宋" w:hAnsi="仿宋" w:eastAsia="仿宋" w:cs="仿宋"/>
                <w:lang w:val="en-US" w:eastAsia="zh-CN" w:bidi="ar"/>
              </w:rPr>
              <w:t>2-5分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林边</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林边无乱堆乱放、无建筑或生活垃圾、无散落垃圾、无漂浮物。</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每发现一处乱堆乱放，建筑或生活垃圾，漂浮物扣减</w:t>
            </w:r>
            <w:r>
              <w:rPr>
                <w:rStyle w:val="7"/>
                <w:rFonts w:hint="eastAsia" w:ascii="仿宋" w:hAnsi="仿宋" w:eastAsia="仿宋" w:cs="仿宋"/>
                <w:lang w:val="en-US" w:eastAsia="zh-CN" w:bidi="ar"/>
              </w:rPr>
              <w:t>2-5分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坑边</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坑边无乱堆乱放、无建筑或生活垃圾、无散落垃圾、无漂浮物。</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每发现一处乱堆乱放，建筑或生活垃圾，漂浮物扣减</w:t>
            </w:r>
            <w:r>
              <w:rPr>
                <w:rStyle w:val="7"/>
                <w:rFonts w:hint="eastAsia" w:ascii="仿宋" w:hAnsi="仿宋" w:eastAsia="仿宋" w:cs="仿宋"/>
                <w:lang w:val="en-US" w:eastAsia="zh-CN" w:bidi="ar"/>
              </w:rPr>
              <w:t>2-5分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通道沿线</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通道沿线无乱堆乱放、无建筑或生活垃圾、无散落垃圾、无漂浮物。</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每发现一处乱堆乱放，建筑或生活垃圾，漂浮物扣减</w:t>
            </w:r>
            <w:r>
              <w:rPr>
                <w:rStyle w:val="7"/>
                <w:rFonts w:hint="eastAsia" w:ascii="仿宋" w:hAnsi="仿宋" w:eastAsia="仿宋" w:cs="仿宋"/>
                <w:lang w:val="en-US" w:eastAsia="zh-CN" w:bidi="ar"/>
              </w:rPr>
              <w:t>2-5分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98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村内</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（60%）</w:t>
            </w: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村庄内</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大堆垃圾</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村庄内无大堆垃圾，垃圾集存点无垃圾</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村庄内发现大堆垃圾，垃圾集存点发现大堆垃圾每处扣减</w:t>
            </w:r>
            <w:r>
              <w:rPr>
                <w:rStyle w:val="7"/>
                <w:rFonts w:hint="eastAsia" w:ascii="仿宋" w:hAnsi="仿宋" w:eastAsia="仿宋" w:cs="仿宋"/>
                <w:lang w:val="en-US" w:eastAsia="zh-CN" w:bidi="ar"/>
              </w:rPr>
              <w:t>2-5分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畜禽养殖废弃物</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无畜禽养殖废弃物</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发现畜禽养殖废弃物，每处扣减</w:t>
            </w:r>
            <w:r>
              <w:rPr>
                <w:rStyle w:val="7"/>
                <w:rFonts w:hint="eastAsia" w:ascii="仿宋" w:hAnsi="仿宋" w:eastAsia="仿宋" w:cs="仿宋"/>
                <w:lang w:val="en-US" w:eastAsia="zh-CN" w:bidi="ar"/>
              </w:rPr>
              <w:t>2分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2"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私搭乱建</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无有碍观瞻、影响环境的临建乱建房屋、户外厕所、牲口棚等私搭乱建</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发现街道两侧存在临时建筑、户外厕所、牲口棚、家禽圈等私搭乱建，每处扣减</w:t>
            </w:r>
            <w:r>
              <w:rPr>
                <w:rStyle w:val="7"/>
                <w:rFonts w:hint="eastAsia" w:ascii="仿宋" w:hAnsi="仿宋" w:eastAsia="仿宋" w:cs="仿宋"/>
                <w:lang w:val="en-US" w:eastAsia="zh-CN" w:bidi="ar"/>
              </w:rPr>
              <w:t>0.5分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9"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垃圾桶摆放</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村内大、小垃圾桶按要求摆放，垃圾桶外围无散落垃圾</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8"/>
                <w:rFonts w:hint="eastAsia" w:ascii="仿宋" w:hAnsi="仿宋" w:eastAsia="仿宋" w:cs="仿宋"/>
                <w:lang w:val="en-US" w:eastAsia="zh-CN" w:bidi="ar"/>
              </w:rPr>
              <w:t>小垃圾桶未按要求摆放的扣减</w:t>
            </w:r>
            <w:r>
              <w:rPr>
                <w:rStyle w:val="7"/>
                <w:rFonts w:hint="eastAsia" w:ascii="仿宋" w:hAnsi="仿宋" w:eastAsia="仿宋" w:cs="仿宋"/>
                <w:lang w:val="en-US" w:eastAsia="zh-CN" w:bidi="ar"/>
              </w:rPr>
              <w:t>0.5分</w:t>
            </w:r>
            <w:r>
              <w:rPr>
                <w:rStyle w:val="8"/>
                <w:rFonts w:hint="eastAsia" w:ascii="仿宋" w:hAnsi="仿宋" w:eastAsia="仿宋" w:cs="仿宋"/>
                <w:lang w:val="en-US" w:eastAsia="zh-CN" w:bidi="ar"/>
              </w:rPr>
              <w:t>，超过一半未按照要求摆放扣</w:t>
            </w:r>
            <w:r>
              <w:rPr>
                <w:rStyle w:val="7"/>
                <w:rFonts w:hint="eastAsia" w:ascii="仿宋" w:hAnsi="仿宋" w:eastAsia="仿宋" w:cs="仿宋"/>
                <w:lang w:val="en-US" w:eastAsia="zh-CN" w:bidi="ar"/>
              </w:rPr>
              <w:t>2-5分</w:t>
            </w:r>
            <w:r>
              <w:rPr>
                <w:rStyle w:val="8"/>
                <w:rFonts w:hint="eastAsia" w:ascii="仿宋" w:hAnsi="仿宋" w:eastAsia="仿宋" w:cs="仿宋"/>
                <w:lang w:val="en-US" w:eastAsia="zh-CN" w:bidi="ar"/>
              </w:rPr>
              <w:t>，发现垃圾桶外围有散落垃圾的扣减</w:t>
            </w:r>
            <w:r>
              <w:rPr>
                <w:rStyle w:val="7"/>
                <w:rFonts w:hint="eastAsia" w:ascii="仿宋" w:hAnsi="仿宋" w:eastAsia="仿宋" w:cs="仿宋"/>
                <w:lang w:val="en-US" w:eastAsia="zh-CN" w:bidi="ar"/>
              </w:rPr>
              <w:t>0.5分</w:t>
            </w:r>
            <w:r>
              <w:rPr>
                <w:rStyle w:val="8"/>
                <w:rFonts w:hint="eastAsia" w:ascii="仿宋" w:hAnsi="仿宋" w:eastAsia="仿宋" w:cs="仿宋"/>
                <w:lang w:val="en-US" w:eastAsia="zh-CN" w:bidi="ar"/>
              </w:rPr>
              <w:t>。大垃圾桶未按照要求集中摆放，当次卫生拉练成绩为</w:t>
            </w:r>
            <w:r>
              <w:rPr>
                <w:rStyle w:val="7"/>
                <w:rFonts w:hint="eastAsia" w:ascii="仿宋" w:hAnsi="仿宋" w:eastAsia="仿宋" w:cs="仿宋"/>
                <w:lang w:val="en-US" w:eastAsia="zh-CN" w:bidi="ar"/>
              </w:rPr>
              <w:t>0分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8"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村内杂物、小堆垃圾及农机具</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房前屋后无生活杂物、柴草，农机具等生产资料堆放整齐</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房屋屋后发现柴草、秸秆或其他杂物，每处扣减</w:t>
            </w:r>
            <w:r>
              <w:rPr>
                <w:rStyle w:val="7"/>
                <w:rFonts w:hint="eastAsia" w:ascii="仿宋" w:hAnsi="仿宋" w:eastAsia="仿宋" w:cs="仿宋"/>
                <w:lang w:val="en-US" w:eastAsia="zh-CN" w:bidi="ar"/>
              </w:rPr>
              <w:t>0.2分</w:t>
            </w:r>
            <w:r>
              <w:rPr>
                <w:rStyle w:val="8"/>
                <w:rFonts w:hint="eastAsia" w:ascii="仿宋" w:hAnsi="仿宋" w:eastAsia="仿宋" w:cs="仿宋"/>
                <w:lang w:val="en-US" w:eastAsia="zh-CN" w:bidi="ar"/>
              </w:rPr>
              <w:t>；农机具发现乱停乱放，每处扣减</w:t>
            </w:r>
            <w:r>
              <w:rPr>
                <w:rStyle w:val="7"/>
                <w:rFonts w:hint="eastAsia" w:ascii="仿宋" w:hAnsi="仿宋" w:eastAsia="仿宋" w:cs="仿宋"/>
                <w:lang w:val="en-US" w:eastAsia="zh-CN" w:bidi="ar"/>
              </w:rPr>
              <w:t>0.2分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残垣断壁</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无残破的围墙、倒塌的墙壁</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发现残垣断壁每处扣减</w:t>
            </w:r>
            <w:r>
              <w:rPr>
                <w:rStyle w:val="7"/>
                <w:rFonts w:hint="eastAsia" w:ascii="仿宋" w:hAnsi="仿宋" w:eastAsia="仿宋" w:cs="仿宋"/>
                <w:lang w:val="en-US" w:eastAsia="zh-CN" w:bidi="ar"/>
              </w:rPr>
              <w:t>0.2分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沟塘清理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污水防控</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沟塘无垃圾、黑臭水体无生活污水直排现象</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8"/>
                <w:rFonts w:hint="eastAsia" w:ascii="仿宋" w:hAnsi="仿宋" w:eastAsia="仿宋" w:cs="仿宋"/>
                <w:lang w:val="en-US" w:eastAsia="zh-CN" w:bidi="ar"/>
              </w:rPr>
              <w:t>村庄周边及村内沟塘发现垃圾，每处扣减</w:t>
            </w:r>
            <w:r>
              <w:rPr>
                <w:rStyle w:val="7"/>
                <w:rFonts w:hint="eastAsia" w:ascii="仿宋" w:hAnsi="仿宋" w:eastAsia="仿宋" w:cs="仿宋"/>
                <w:lang w:val="en-US" w:eastAsia="zh-CN" w:bidi="ar"/>
              </w:rPr>
              <w:t>0.2分；</w:t>
            </w:r>
            <w:r>
              <w:rPr>
                <w:rStyle w:val="8"/>
                <w:rFonts w:hint="eastAsia" w:ascii="仿宋" w:hAnsi="仿宋" w:eastAsia="仿宋" w:cs="仿宋"/>
                <w:lang w:val="en-US" w:eastAsia="zh-CN" w:bidi="ar"/>
              </w:rPr>
              <w:t>形成黑臭水体的，每处扣减</w:t>
            </w:r>
            <w:r>
              <w:rPr>
                <w:rStyle w:val="7"/>
                <w:rFonts w:hint="eastAsia" w:ascii="仿宋" w:hAnsi="仿宋" w:eastAsia="仿宋" w:cs="仿宋"/>
                <w:lang w:val="en-US" w:eastAsia="zh-CN" w:bidi="ar"/>
              </w:rPr>
              <w:t>0.2分。</w:t>
            </w:r>
            <w:r>
              <w:rPr>
                <w:rStyle w:val="8"/>
                <w:rFonts w:hint="eastAsia" w:ascii="仿宋" w:hAnsi="仿宋" w:eastAsia="仿宋" w:cs="仿宋"/>
                <w:lang w:val="en-US" w:eastAsia="zh-CN" w:bidi="ar"/>
              </w:rPr>
              <w:t>发现生活污水直排，每处扣减</w:t>
            </w:r>
            <w:r>
              <w:rPr>
                <w:rStyle w:val="7"/>
                <w:rFonts w:hint="eastAsia" w:ascii="仿宋" w:hAnsi="仿宋" w:eastAsia="仿宋" w:cs="仿宋"/>
                <w:lang w:val="en-US" w:eastAsia="zh-CN" w:bidi="ar"/>
              </w:rPr>
              <w:t>0.2分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9" w:hRule="atLeast"/>
        </w:trPr>
        <w:tc>
          <w:tcPr>
            <w:tcW w:w="98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2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碳烧木、竹子栅栏</w:t>
            </w: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碳烧木、竹子栅栏无断裂、倾倒、毁坏，后期维护到位。</w:t>
            </w: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每发现一处栅栏断裂、倾倒、毁坏扣减</w:t>
            </w:r>
            <w:r>
              <w:rPr>
                <w:rStyle w:val="7"/>
                <w:rFonts w:hint="eastAsia" w:ascii="仿宋" w:hAnsi="仿宋" w:eastAsia="仿宋" w:cs="仿宋"/>
                <w:lang w:val="en-US" w:eastAsia="zh-CN" w:bidi="ar"/>
              </w:rPr>
              <w:t>0.5分</w:t>
            </w: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8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合计</w:t>
            </w:r>
          </w:p>
        </w:tc>
        <w:tc>
          <w:tcPr>
            <w:tcW w:w="123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仿宋" w:hAnsi="仿宋" w:eastAsia="仿宋" w:cs="仿宋"/>
                <w:i w:val="0"/>
                <w:iCs w:val="0"/>
                <w:color w:val="000000"/>
                <w:sz w:val="22"/>
                <w:szCs w:val="22"/>
                <w:u w:val="none"/>
              </w:rPr>
            </w:pPr>
          </w:p>
        </w:tc>
        <w:tc>
          <w:tcPr>
            <w:tcW w:w="3211"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3099"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4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bl>
    <w:p>
      <w:pPr>
        <w:keepNext w:val="0"/>
        <w:keepLines w:val="0"/>
        <w:pageBreakBefore w:val="0"/>
        <w:widowControl/>
        <w:shd w:val="clear" w:color="auto"/>
        <w:kinsoku/>
        <w:wordWrap/>
        <w:overflowPunct/>
        <w:topLinePunct w:val="0"/>
        <w:autoSpaceDE/>
        <w:autoSpaceDN/>
        <w:bidi w:val="0"/>
        <w:adjustRightInd/>
        <w:snapToGrid/>
        <w:spacing w:line="440" w:lineRule="atLeast"/>
        <w:jc w:val="both"/>
        <w:textAlignment w:val="auto"/>
        <w:rPr>
          <w:rFonts w:hint="eastAsia" w:ascii="仿宋" w:hAnsi="仿宋" w:eastAsia="仿宋" w:cs="仿宋"/>
          <w:color w:val="333333"/>
          <w:kern w:val="0"/>
          <w:sz w:val="32"/>
          <w:szCs w:val="32"/>
          <w:shd w:val="clear" w:color="auto" w:fill="FFFFFF"/>
        </w:rPr>
      </w:pPr>
      <w:bookmarkStart w:id="0" w:name="_GoBack"/>
    </w:p>
    <w:p>
      <w:pPr>
        <w:keepNext w:val="0"/>
        <w:keepLines w:val="0"/>
        <w:pageBreakBefore w:val="0"/>
        <w:widowControl/>
        <w:shd w:val="clear" w:color="auto"/>
        <w:kinsoku/>
        <w:wordWrap/>
        <w:overflowPunct/>
        <w:topLinePunct w:val="0"/>
        <w:autoSpaceDE/>
        <w:autoSpaceDN/>
        <w:bidi w:val="0"/>
        <w:adjustRightInd/>
        <w:snapToGrid/>
        <w:spacing w:line="440" w:lineRule="atLeast"/>
        <w:ind w:firstLine="4806" w:firstLineChars="1502"/>
        <w:jc w:val="center"/>
        <w:textAlignment w:val="auto"/>
        <w:rPr>
          <w:rFonts w:hint="eastAsia" w:ascii="仿宋" w:hAnsi="仿宋" w:eastAsia="仿宋" w:cs="仿宋"/>
          <w:color w:val="333333"/>
          <w:kern w:val="0"/>
          <w:sz w:val="32"/>
          <w:szCs w:val="32"/>
          <w:shd w:val="clear" w:color="auto" w:fill="FFFFFF"/>
        </w:rPr>
      </w:pPr>
      <w:r>
        <w:rPr>
          <w:rFonts w:hint="eastAsia" w:ascii="仿宋" w:hAnsi="仿宋" w:eastAsia="仿宋" w:cs="仿宋"/>
          <w:color w:val="333333"/>
          <w:kern w:val="0"/>
          <w:sz w:val="32"/>
          <w:szCs w:val="32"/>
          <w:shd w:val="clear" w:color="auto" w:fill="FFFFFF"/>
          <w:lang w:val="en-US" w:eastAsia="zh-CN"/>
        </w:rPr>
        <w:t xml:space="preserve"> </w:t>
      </w:r>
      <w:r>
        <w:rPr>
          <w:rFonts w:hint="eastAsia" w:ascii="仿宋" w:hAnsi="仿宋" w:eastAsia="仿宋" w:cs="仿宋"/>
          <w:color w:val="333333"/>
          <w:kern w:val="0"/>
          <w:sz w:val="32"/>
          <w:szCs w:val="32"/>
          <w:shd w:val="clear" w:color="auto" w:fill="FFFFFF"/>
        </w:rPr>
        <w:t>中共东安各庄镇委员会</w:t>
      </w:r>
    </w:p>
    <w:p>
      <w:pPr>
        <w:keepNext w:val="0"/>
        <w:keepLines w:val="0"/>
        <w:pageBreakBefore w:val="0"/>
        <w:widowControl/>
        <w:shd w:val="clear" w:color="auto"/>
        <w:kinsoku/>
        <w:wordWrap/>
        <w:overflowPunct/>
        <w:topLinePunct w:val="0"/>
        <w:autoSpaceDE/>
        <w:autoSpaceDN/>
        <w:bidi w:val="0"/>
        <w:adjustRightInd/>
        <w:snapToGrid/>
        <w:spacing w:line="440" w:lineRule="atLeast"/>
        <w:ind w:firstLine="5120" w:firstLineChars="1600"/>
        <w:jc w:val="center"/>
        <w:textAlignment w:val="auto"/>
        <w:rPr>
          <w:rFonts w:ascii="仿宋" w:hAnsi="仿宋" w:eastAsia="仿宋" w:cs="仿宋"/>
          <w:color w:val="333333"/>
          <w:kern w:val="0"/>
          <w:sz w:val="32"/>
          <w:szCs w:val="32"/>
          <w:shd w:val="clear" w:color="auto" w:fill="FFFFFF"/>
        </w:rPr>
      </w:pPr>
      <w:r>
        <w:rPr>
          <w:rFonts w:hint="eastAsia" w:ascii="仿宋" w:hAnsi="仿宋" w:eastAsia="仿宋" w:cs="仿宋"/>
          <w:color w:val="333333"/>
          <w:kern w:val="0"/>
          <w:sz w:val="32"/>
          <w:szCs w:val="32"/>
          <w:shd w:val="clear" w:color="auto" w:fill="FFFFFF"/>
        </w:rPr>
        <w:t>东安各庄镇人民政府 </w:t>
      </w:r>
    </w:p>
    <w:p>
      <w:pPr>
        <w:keepNext w:val="0"/>
        <w:keepLines w:val="0"/>
        <w:pageBreakBefore w:val="0"/>
        <w:widowControl/>
        <w:shd w:val="clear" w:color="auto"/>
        <w:kinsoku/>
        <w:wordWrap/>
        <w:overflowPunct/>
        <w:topLinePunct w:val="0"/>
        <w:autoSpaceDE/>
        <w:autoSpaceDN/>
        <w:bidi w:val="0"/>
        <w:adjustRightInd/>
        <w:snapToGrid/>
        <w:spacing w:line="440" w:lineRule="atLeast"/>
        <w:ind w:firstLine="5446" w:firstLineChars="1702"/>
        <w:jc w:val="both"/>
        <w:textAlignment w:val="auto"/>
        <w:rPr>
          <w:rFonts w:hint="default" w:ascii="仿宋" w:hAnsi="仿宋" w:eastAsia="仿宋" w:cs="仿宋"/>
          <w:sz w:val="32"/>
          <w:szCs w:val="32"/>
          <w:lang w:val="en-US" w:eastAsia="zh-CN"/>
        </w:rPr>
      </w:pPr>
      <w:r>
        <w:rPr>
          <w:rFonts w:hint="eastAsia" w:ascii="仿宋" w:hAnsi="仿宋" w:eastAsia="仿宋" w:cs="仿宋"/>
          <w:color w:val="333333"/>
          <w:kern w:val="0"/>
          <w:sz w:val="32"/>
          <w:szCs w:val="32"/>
          <w:shd w:val="clear" w:color="auto" w:fill="FFFFFF"/>
        </w:rPr>
        <w:t> 202</w:t>
      </w:r>
      <w:r>
        <w:rPr>
          <w:rFonts w:hint="eastAsia" w:ascii="仿宋" w:hAnsi="仿宋" w:eastAsia="仿宋" w:cs="仿宋"/>
          <w:color w:val="333333"/>
          <w:kern w:val="0"/>
          <w:sz w:val="32"/>
          <w:szCs w:val="32"/>
          <w:shd w:val="clear" w:color="auto" w:fill="FFFFFF"/>
          <w:lang w:val="en-US" w:eastAsia="zh-CN"/>
        </w:rPr>
        <w:t>1</w:t>
      </w:r>
      <w:r>
        <w:rPr>
          <w:rFonts w:hint="eastAsia" w:ascii="仿宋" w:hAnsi="仿宋" w:eastAsia="仿宋" w:cs="仿宋"/>
          <w:color w:val="333333"/>
          <w:kern w:val="0"/>
          <w:sz w:val="32"/>
          <w:szCs w:val="32"/>
          <w:shd w:val="clear" w:color="auto" w:fill="FFFFFF"/>
        </w:rPr>
        <w:t>年</w:t>
      </w:r>
      <w:r>
        <w:rPr>
          <w:rFonts w:hint="eastAsia" w:ascii="仿宋" w:hAnsi="仿宋" w:eastAsia="仿宋" w:cs="仿宋"/>
          <w:color w:val="333333"/>
          <w:kern w:val="0"/>
          <w:sz w:val="32"/>
          <w:szCs w:val="32"/>
          <w:shd w:val="clear" w:color="auto" w:fill="FFFFFF"/>
          <w:lang w:val="en-US" w:eastAsia="zh-CN"/>
        </w:rPr>
        <w:t>12</w:t>
      </w:r>
      <w:r>
        <w:rPr>
          <w:rFonts w:hint="eastAsia" w:ascii="仿宋" w:hAnsi="仿宋" w:eastAsia="仿宋" w:cs="仿宋"/>
          <w:color w:val="333333"/>
          <w:kern w:val="0"/>
          <w:sz w:val="32"/>
          <w:szCs w:val="32"/>
          <w:shd w:val="clear" w:color="auto" w:fill="FFFFFF"/>
        </w:rPr>
        <w:t>月</w:t>
      </w:r>
      <w:r>
        <w:rPr>
          <w:rFonts w:hint="eastAsia" w:ascii="仿宋" w:hAnsi="仿宋" w:eastAsia="仿宋" w:cs="仿宋"/>
          <w:color w:val="333333"/>
          <w:kern w:val="0"/>
          <w:sz w:val="32"/>
          <w:szCs w:val="32"/>
          <w:shd w:val="clear" w:color="auto" w:fill="FFFFFF"/>
          <w:lang w:val="en-US" w:eastAsia="zh-CN"/>
        </w:rPr>
        <w:t>7</w:t>
      </w:r>
      <w:r>
        <w:rPr>
          <w:rFonts w:hint="eastAsia" w:ascii="仿宋" w:hAnsi="仿宋" w:eastAsia="仿宋" w:cs="仿宋"/>
          <w:color w:val="333333"/>
          <w:kern w:val="0"/>
          <w:sz w:val="32"/>
          <w:szCs w:val="32"/>
          <w:shd w:val="clear" w:color="auto" w:fill="FFFFFF"/>
        </w:rPr>
        <w:t>日</w:t>
      </w:r>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604001"/>
    <w:rsid w:val="27166B6F"/>
    <w:rsid w:val="39E17F0D"/>
    <w:rsid w:val="3A604001"/>
    <w:rsid w:val="44BD11C9"/>
    <w:rsid w:val="61FF1D12"/>
    <w:rsid w:val="75307E7C"/>
    <w:rsid w:val="79C649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next w:val="1"/>
    <w:unhideWhenUsed/>
    <w:qFormat/>
    <w:uiPriority w:val="99"/>
    <w:rPr>
      <w:rFonts w:ascii="宋体" w:hAnsi="Courier New" w:eastAsia="仿宋_GB2312" w:cs="Courier New"/>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21"/>
    <w:basedOn w:val="6"/>
    <w:qFormat/>
    <w:uiPriority w:val="0"/>
    <w:rPr>
      <w:rFonts w:hint="eastAsia" w:ascii="宋体" w:hAnsi="宋体" w:eastAsia="宋体" w:cs="宋体"/>
      <w:b/>
      <w:bCs/>
      <w:color w:val="000000"/>
      <w:sz w:val="22"/>
      <w:szCs w:val="22"/>
      <w:u w:val="none"/>
    </w:rPr>
  </w:style>
  <w:style w:type="character" w:customStyle="1" w:styleId="8">
    <w:name w:val="font3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2021-02-24T00:58:00Z</dcterms:created>
  <dc:creator>Administrator</dc:creator>
  <cp:lastModifiedBy>.</cp:lastModifiedBy>
  <dcterms:modified xsi:type="dcterms:W3CDTF">2022-05-12T04:50:46Z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69A9488297D2495FAA859E42E8087A0B</vt:lpwstr>
  </property>
</Properties>
</file>