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滦州市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自然资源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和规划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亮证执法制度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为加强对执法人员执法行为的监督，规范执法行为，保障执法人员依法行政，结合实际，制定本制度。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本制度所称《行政执法证》是指证明行政执法人员身份的，由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</w:t>
      </w:r>
      <w:r>
        <w:rPr>
          <w:rFonts w:hint="eastAsia" w:ascii="仿宋" w:hAnsi="仿宋" w:eastAsia="仿宋" w:cs="仿宋"/>
          <w:sz w:val="32"/>
          <w:szCs w:val="32"/>
        </w:rPr>
        <w:t>省人民政府统一印制的行政执法证件。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申领《行政执法证》应当符合下列条件: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(一)直接从事行政执法工作的本单位正式在职职工;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(二)经过行政执法资格培训并考试合格;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(三)熟悉和掌握与履行执法职责相关的法律、法规和规章及专业知识;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行政执法人员在执法时，必须由两人以上实施执法行为并主动出示《行政执法证》。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行政执法人员应当在规定的职责权限和范围内行使行政执法权。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行政执法人员调离执法部门的，收回其《行政执法证》并送交发证机关注销。《行政执法证》遗失，应当声明作废，由向发证机关申请补发。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持证人执行职务时不出示《行政执法证》，涂改、转借证件，越权使用证件以及利用证件滥用职权、谋取私利的，予以批评教育或者给予行政处分:情节严重的，取消执法资格，收缴执法证件。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自本制度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2020年1月1日</w:t>
      </w:r>
      <w:r>
        <w:rPr>
          <w:rFonts w:hint="eastAsia" w:ascii="仿宋" w:hAnsi="仿宋" w:eastAsia="仿宋" w:cs="仿宋"/>
          <w:sz w:val="32"/>
          <w:szCs w:val="32"/>
        </w:rPr>
        <w:t>起执行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24382"/>
    <w:rsid w:val="03C24382"/>
    <w:rsid w:val="441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2022-03-04T02:12:00Z</dcterms:created>
  <dc:creator>X.Y.Z</dc:creator>
  <cp:lastModifiedBy>X.Y.Z</cp:lastModifiedBy>
  <cp:lastPrinted>2022-03-04T02:19:00Z</cp:lastPrinted>
  <dcterms:modified xsi:type="dcterms:W3CDTF">2022-03-04T02:28:20Z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