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before="1"/>
        <w:ind w:right="0" w:rightChars="0"/>
        <w:jc w:val="center"/>
        <w:rPr>
          <w:rFonts w:hint="eastAsia" w:ascii="宋体" w:hAnsi="宋体" w:eastAsia="宋体" w:cs="宋体"/>
          <w:b/>
          <w:bCs/>
          <w:w w:val="95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w w:val="95"/>
          <w:sz w:val="36"/>
          <w:szCs w:val="36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w w:val="95"/>
          <w:sz w:val="36"/>
          <w:szCs w:val="36"/>
        </w:rPr>
        <w:t>四级重大危险源备案办事指南</w:t>
      </w:r>
    </w:p>
    <w:p>
      <w:pPr>
        <w:numPr>
          <w:ilvl w:val="0"/>
          <w:numId w:val="0"/>
        </w:numPr>
        <w:spacing w:before="1"/>
        <w:ind w:left="436" w:leftChars="0" w:right="0" w:rightChars="0"/>
        <w:jc w:val="left"/>
        <w:rPr>
          <w:rFonts w:hint="eastAsia"/>
          <w:b/>
          <w:w w:val="95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leftChars="0" w:right="0" w:rightChars="0" w:firstLine="611" w:firstLineChars="200"/>
        <w:jc w:val="left"/>
        <w:textAlignment w:val="auto"/>
        <w:rPr>
          <w:rFonts w:hint="eastAsia"/>
          <w:b w:val="0"/>
          <w:bCs/>
          <w:w w:val="95"/>
          <w:sz w:val="32"/>
          <w:szCs w:val="32"/>
          <w:lang w:eastAsia="zh-CN"/>
        </w:rPr>
      </w:pPr>
      <w:r>
        <w:rPr>
          <w:b/>
          <w:bCs w:val="0"/>
          <w:w w:val="95"/>
          <w:sz w:val="32"/>
          <w:szCs w:val="32"/>
        </w:rPr>
        <w:t>1.承办机构</w:t>
      </w:r>
      <w:r>
        <w:rPr>
          <w:rFonts w:hint="eastAsia"/>
          <w:b w:val="0"/>
          <w:bCs/>
          <w:w w:val="95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leftChars="0" w:right="0" w:rightChars="0" w:firstLine="608" w:firstLineChars="200"/>
        <w:jc w:val="left"/>
        <w:textAlignment w:val="auto"/>
        <w:rPr>
          <w:rFonts w:hint="eastAsia" w:eastAsia="仿宋"/>
          <w:b w:val="0"/>
          <w:bCs/>
          <w:sz w:val="32"/>
          <w:szCs w:val="32"/>
          <w:lang w:eastAsia="zh-CN"/>
        </w:rPr>
      </w:pPr>
      <w:r>
        <w:rPr>
          <w:rFonts w:hint="eastAsia"/>
          <w:b w:val="0"/>
          <w:bCs/>
          <w:w w:val="95"/>
          <w:sz w:val="32"/>
          <w:szCs w:val="32"/>
          <w:lang w:eastAsia="zh-CN"/>
        </w:rPr>
        <w:t>滦州市</w:t>
      </w:r>
      <w:r>
        <w:rPr>
          <w:rFonts w:hint="eastAsia"/>
          <w:b w:val="0"/>
          <w:bCs/>
          <w:w w:val="95"/>
          <w:sz w:val="32"/>
          <w:szCs w:val="32"/>
          <w:lang w:val="en-US" w:eastAsia="zh-CN"/>
        </w:rPr>
        <w:t>应急管理</w:t>
      </w:r>
      <w:r>
        <w:rPr>
          <w:rFonts w:hint="eastAsia"/>
          <w:b w:val="0"/>
          <w:bCs/>
          <w:w w:val="95"/>
          <w:sz w:val="32"/>
          <w:szCs w:val="32"/>
          <w:lang w:eastAsia="zh-CN"/>
        </w:rPr>
        <w:t>局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firstLine="611" w:firstLineChars="200"/>
        <w:textAlignment w:val="auto"/>
        <w:rPr>
          <w:rFonts w:hint="eastAsia"/>
          <w:b/>
          <w:bCs w:val="0"/>
          <w:w w:val="95"/>
          <w:sz w:val="32"/>
          <w:szCs w:val="32"/>
          <w:lang w:val="en-US" w:eastAsia="zh-CN"/>
        </w:rPr>
      </w:pPr>
      <w:r>
        <w:rPr>
          <w:b/>
          <w:bCs w:val="0"/>
          <w:w w:val="95"/>
          <w:sz w:val="32"/>
          <w:szCs w:val="32"/>
        </w:rPr>
        <w:t>2.</w:t>
      </w:r>
      <w:r>
        <w:rPr>
          <w:rFonts w:hint="eastAsia"/>
          <w:b/>
          <w:bCs w:val="0"/>
          <w:w w:val="95"/>
          <w:sz w:val="32"/>
          <w:szCs w:val="32"/>
          <w:lang w:val="en-US" w:eastAsia="zh-CN"/>
        </w:rPr>
        <w:t>受理条件：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firstLine="608" w:firstLineChars="200"/>
        <w:textAlignment w:val="auto"/>
        <w:rPr>
          <w:rFonts w:hint="eastAsia"/>
          <w:b w:val="0"/>
          <w:bCs/>
          <w:w w:val="95"/>
          <w:sz w:val="32"/>
          <w:szCs w:val="32"/>
          <w:lang w:val="en-US" w:eastAsia="zh-CN"/>
        </w:rPr>
      </w:pPr>
      <w:r>
        <w:rPr>
          <w:rFonts w:hint="eastAsia"/>
          <w:b w:val="0"/>
          <w:bCs/>
          <w:w w:val="95"/>
          <w:sz w:val="32"/>
          <w:szCs w:val="32"/>
          <w:lang w:val="en-US" w:eastAsia="zh-CN"/>
        </w:rPr>
        <w:t>（一）单位名称、法定代表人、单位地址、联系人、联系方式；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firstLine="608" w:firstLineChars="200"/>
        <w:textAlignment w:val="auto"/>
        <w:rPr>
          <w:rFonts w:hint="eastAsia"/>
          <w:b w:val="0"/>
          <w:bCs/>
          <w:w w:val="95"/>
          <w:sz w:val="32"/>
          <w:szCs w:val="32"/>
          <w:lang w:val="en-US" w:eastAsia="zh-CN"/>
        </w:rPr>
      </w:pPr>
      <w:r>
        <w:rPr>
          <w:rFonts w:hint="eastAsia"/>
          <w:b w:val="0"/>
          <w:bCs/>
          <w:w w:val="95"/>
          <w:sz w:val="32"/>
          <w:szCs w:val="32"/>
          <w:lang w:val="en-US" w:eastAsia="zh-CN"/>
        </w:rPr>
        <w:t>（二）重大危险源的基本情况；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firstLine="608" w:firstLineChars="200"/>
        <w:textAlignment w:val="auto"/>
        <w:rPr>
          <w:rFonts w:hint="eastAsia"/>
          <w:b w:val="0"/>
          <w:bCs/>
          <w:w w:val="95"/>
          <w:sz w:val="32"/>
          <w:szCs w:val="32"/>
          <w:lang w:val="en-US" w:eastAsia="zh-CN"/>
        </w:rPr>
      </w:pPr>
      <w:r>
        <w:rPr>
          <w:rFonts w:hint="eastAsia"/>
          <w:b w:val="0"/>
          <w:bCs/>
          <w:w w:val="95"/>
          <w:sz w:val="32"/>
          <w:szCs w:val="32"/>
          <w:lang w:val="en-US" w:eastAsia="zh-CN"/>
        </w:rPr>
        <w:t>（三）重大危险源相关技术资料；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firstLine="608" w:firstLineChars="200"/>
        <w:textAlignment w:val="auto"/>
        <w:rPr>
          <w:rFonts w:hint="eastAsia"/>
          <w:b w:val="0"/>
          <w:bCs/>
          <w:w w:val="95"/>
          <w:sz w:val="32"/>
          <w:szCs w:val="32"/>
          <w:lang w:val="en-US" w:eastAsia="zh-CN"/>
        </w:rPr>
      </w:pPr>
      <w:r>
        <w:rPr>
          <w:rFonts w:hint="eastAsia"/>
          <w:b w:val="0"/>
          <w:bCs/>
          <w:w w:val="95"/>
          <w:sz w:val="32"/>
          <w:szCs w:val="32"/>
          <w:lang w:val="en-US" w:eastAsia="zh-CN"/>
        </w:rPr>
        <w:t>（四）检测及监控措施；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firstLine="608" w:firstLineChars="200"/>
        <w:textAlignment w:val="auto"/>
        <w:rPr>
          <w:rFonts w:hint="eastAsia"/>
          <w:b w:val="0"/>
          <w:bCs/>
          <w:w w:val="95"/>
          <w:sz w:val="32"/>
          <w:szCs w:val="32"/>
          <w:lang w:val="en-US" w:eastAsia="zh-CN"/>
        </w:rPr>
      </w:pPr>
      <w:r>
        <w:rPr>
          <w:rFonts w:hint="eastAsia"/>
          <w:b w:val="0"/>
          <w:bCs/>
          <w:w w:val="95"/>
          <w:sz w:val="32"/>
          <w:szCs w:val="32"/>
          <w:lang w:val="en-US" w:eastAsia="zh-CN"/>
        </w:rPr>
        <w:t>（五）重大危险源应急预案；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firstLine="608" w:firstLineChars="200"/>
        <w:textAlignment w:val="auto"/>
        <w:rPr>
          <w:rFonts w:hint="eastAsia"/>
          <w:b w:val="0"/>
          <w:bCs/>
          <w:w w:val="95"/>
          <w:sz w:val="32"/>
          <w:szCs w:val="32"/>
          <w:lang w:val="en-US" w:eastAsia="zh-CN"/>
        </w:rPr>
      </w:pPr>
      <w:r>
        <w:rPr>
          <w:rFonts w:hint="eastAsia"/>
          <w:b w:val="0"/>
          <w:bCs/>
          <w:w w:val="95"/>
          <w:sz w:val="32"/>
          <w:szCs w:val="32"/>
          <w:lang w:val="en-US" w:eastAsia="zh-CN"/>
        </w:rPr>
        <w:t>（六）重大危险源安全评估报告；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firstLine="608" w:firstLineChars="200"/>
        <w:textAlignment w:val="auto"/>
        <w:rPr>
          <w:b w:val="0"/>
          <w:bCs/>
          <w:w w:val="95"/>
          <w:sz w:val="32"/>
          <w:szCs w:val="32"/>
        </w:rPr>
      </w:pPr>
      <w:r>
        <w:rPr>
          <w:rFonts w:hint="eastAsia"/>
          <w:b w:val="0"/>
          <w:bCs/>
          <w:w w:val="95"/>
          <w:sz w:val="32"/>
          <w:szCs w:val="32"/>
          <w:lang w:val="en-US" w:eastAsia="zh-CN"/>
        </w:rPr>
        <w:t>（七）重大危险源的其他情况。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firstLine="611" w:firstLineChars="200"/>
        <w:textAlignment w:val="auto"/>
        <w:rPr>
          <w:rFonts w:hint="eastAsia"/>
          <w:b/>
          <w:bCs w:val="0"/>
          <w:w w:val="95"/>
          <w:sz w:val="32"/>
          <w:szCs w:val="32"/>
          <w:lang w:eastAsia="zh-CN"/>
        </w:rPr>
      </w:pPr>
      <w:r>
        <w:rPr>
          <w:b/>
          <w:bCs w:val="0"/>
          <w:w w:val="95"/>
          <w:sz w:val="32"/>
          <w:szCs w:val="32"/>
        </w:rPr>
        <w:t>3.工作依据</w:t>
      </w:r>
      <w:r>
        <w:rPr>
          <w:rFonts w:hint="eastAsia"/>
          <w:b/>
          <w:bCs w:val="0"/>
          <w:w w:val="95"/>
          <w:sz w:val="32"/>
          <w:szCs w:val="32"/>
          <w:lang w:eastAsia="zh-CN"/>
        </w:rPr>
        <w:t>：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firstLine="608" w:firstLineChars="200"/>
        <w:textAlignment w:val="auto"/>
        <w:rPr>
          <w:b w:val="0"/>
          <w:bCs/>
          <w:w w:val="95"/>
          <w:sz w:val="32"/>
          <w:szCs w:val="32"/>
        </w:rPr>
      </w:pPr>
      <w:r>
        <w:rPr>
          <w:rFonts w:hint="eastAsia"/>
          <w:b w:val="0"/>
          <w:bCs/>
          <w:w w:val="95"/>
          <w:sz w:val="32"/>
          <w:szCs w:val="32"/>
        </w:rPr>
        <w:t>《中华人民共和国安全生产法》、《河北省重大危险源监督管理规定》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firstLine="611" w:firstLineChars="200"/>
        <w:textAlignment w:val="auto"/>
        <w:rPr>
          <w:rFonts w:hint="default" w:eastAsia="仿宋"/>
          <w:b/>
          <w:bCs w:val="0"/>
          <w:sz w:val="32"/>
          <w:szCs w:val="32"/>
          <w:lang w:val="en-US" w:eastAsia="zh-CN"/>
        </w:rPr>
      </w:pPr>
      <w:r>
        <w:rPr>
          <w:b/>
          <w:bCs w:val="0"/>
          <w:w w:val="95"/>
          <w:sz w:val="32"/>
          <w:szCs w:val="32"/>
        </w:rPr>
        <w:t>4.</w:t>
      </w:r>
      <w:r>
        <w:rPr>
          <w:rFonts w:hint="eastAsia"/>
          <w:b/>
          <w:bCs w:val="0"/>
          <w:w w:val="95"/>
          <w:sz w:val="32"/>
          <w:szCs w:val="32"/>
          <w:lang w:val="en-US" w:eastAsia="zh-CN"/>
        </w:rPr>
        <w:t>办理流程：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firstLine="608" w:firstLineChars="200"/>
        <w:textAlignment w:val="auto"/>
        <w:rPr>
          <w:rFonts w:hint="eastAsia"/>
          <w:b w:val="0"/>
          <w:bCs/>
          <w:w w:val="95"/>
          <w:sz w:val="32"/>
          <w:szCs w:val="32"/>
        </w:rPr>
      </w:pPr>
      <w:r>
        <w:rPr>
          <w:rFonts w:hint="eastAsia"/>
          <w:b w:val="0"/>
          <w:bCs/>
          <w:w w:val="95"/>
          <w:sz w:val="32"/>
          <w:szCs w:val="32"/>
        </w:rPr>
        <w:t>窗口受理——</w:t>
      </w:r>
      <w:r>
        <w:rPr>
          <w:rFonts w:hint="eastAsia"/>
          <w:b w:val="0"/>
          <w:bCs/>
          <w:w w:val="95"/>
          <w:sz w:val="32"/>
          <w:szCs w:val="32"/>
          <w:lang w:val="en-US" w:eastAsia="zh-CN"/>
        </w:rPr>
        <w:t>网上申报——</w:t>
      </w:r>
      <w:r>
        <w:rPr>
          <w:rFonts w:hint="eastAsia"/>
          <w:b w:val="0"/>
          <w:bCs/>
          <w:w w:val="95"/>
          <w:sz w:val="32"/>
          <w:szCs w:val="32"/>
        </w:rPr>
        <w:t>对申报条件按法律要求进行</w:t>
      </w:r>
      <w:r>
        <w:rPr>
          <w:rFonts w:hint="eastAsia"/>
          <w:b w:val="0"/>
          <w:bCs/>
          <w:w w:val="95"/>
          <w:sz w:val="32"/>
          <w:szCs w:val="32"/>
          <w:lang w:val="en-US" w:eastAsia="zh-CN"/>
        </w:rPr>
        <w:t>现场</w:t>
      </w:r>
      <w:bookmarkStart w:id="0" w:name="_GoBack"/>
      <w:bookmarkEnd w:id="0"/>
      <w:r>
        <w:rPr>
          <w:rFonts w:hint="eastAsia"/>
          <w:b w:val="0"/>
          <w:bCs/>
          <w:w w:val="95"/>
          <w:sz w:val="32"/>
          <w:szCs w:val="32"/>
        </w:rPr>
        <w:t>核查——取备案结果</w:t>
      </w:r>
    </w:p>
    <w:sectPr>
      <w:type w:val="continuous"/>
      <w:pgSz w:w="11910" w:h="16840"/>
      <w:pgMar w:top="1380" w:right="168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1B3A53"/>
    <w:rsid w:val="47CF4B5A"/>
    <w:rsid w:val="529D051A"/>
    <w:rsid w:val="5CD6368B"/>
    <w:rsid w:val="73BE27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en-US" w:eastAsia="en-US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205"/>
      <w:ind w:left="117"/>
    </w:pPr>
    <w:rPr>
      <w:rFonts w:ascii="仿宋" w:hAnsi="仿宋" w:eastAsia="仿宋" w:cs="仿宋"/>
      <w:sz w:val="32"/>
      <w:szCs w:val="32"/>
    </w:rPr>
  </w:style>
  <w:style w:type="paragraph" w:customStyle="1" w:styleId="5">
    <w:name w:val="Heading 1"/>
    <w:basedOn w:val="1"/>
    <w:qFormat/>
    <w:uiPriority w:val="0"/>
    <w:pPr>
      <w:spacing w:before="205"/>
      <w:ind w:left="756"/>
      <w:outlineLvl w:val="1"/>
    </w:pPr>
    <w:rPr>
      <w:rFonts w:ascii="仿宋" w:hAnsi="仿宋" w:eastAsia="仿宋" w:cs="仿宋"/>
      <w:b/>
      <w:bCs/>
      <w:sz w:val="32"/>
      <w:szCs w:val="32"/>
    </w:rPr>
  </w:style>
  <w:style w:type="paragraph" w:customStyle="1" w:styleId="6">
    <w:name w:val="List Paragraph"/>
    <w:basedOn w:val="1"/>
    <w:qFormat/>
    <w:uiPriority w:val="0"/>
    <w:pPr>
      <w:spacing w:before="205"/>
      <w:ind w:left="117" w:firstLine="639"/>
    </w:pPr>
    <w:rPr>
      <w:rFonts w:ascii="仿宋" w:hAnsi="仿宋" w:eastAsia="仿宋" w:cs="仿宋"/>
    </w:rPr>
  </w:style>
  <w:style w:type="paragraph" w:customStyle="1" w:styleId="7">
    <w:name w:val="Table Paragraph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0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2021-06-12T15:01:00Z</dcterms:created>
  <dc:creator>Administrator</dc:creator>
  <cp:lastModifiedBy>Administrator</cp:lastModifiedBy>
  <dcterms:modified xsi:type="dcterms:W3CDTF">2021-12-17T06:42:08Z</dcterms:modified>
  <dc:title>成本监审办事指南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9D225AEA36754D59A3C6D27F12DAF323</vt:lpwstr>
  </property>
</Properties>
</file>