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黑体" w:hAnsi="黑体" w:eastAsia="黑体"/>
          <w:b/>
          <w:sz w:val="72"/>
          <w:szCs w:val="72"/>
        </w:rPr>
      </w:pPr>
      <w:r>
        <w:rPr>
          <w:rFonts w:hint="eastAsia" w:ascii="黑体" w:hAnsi="宋体" w:eastAsia="黑体"/>
          <w:color w:val="002060"/>
          <w:sz w:val="72"/>
          <w:szCs w:val="72"/>
          <w14:textOutline w14:w="5270" w14:cap="flat" w14:cmpd="sng" w14:algn="ctr">
            <w14:solidFill>
              <w14:srgbClr w14:val="7D7D7D"/>
            </w14:solidFill>
            <w14:prstDash w14:val="solid"/>
            <w14:round/>
          </w14:textOutline>
        </w:rPr>
        <w:drawing>
          <wp:anchor distT="0" distB="0" distL="0" distR="0" simplePos="0" relativeHeight="251659264" behindDoc="1" locked="0" layoutInCell="1" allowOverlap="1">
            <wp:simplePos x="0" y="0"/>
            <wp:positionH relativeFrom="column">
              <wp:posOffset>-1000125</wp:posOffset>
            </wp:positionH>
            <wp:positionV relativeFrom="paragraph">
              <wp:posOffset>-1355090</wp:posOffset>
            </wp:positionV>
            <wp:extent cx="7576820" cy="10796905"/>
            <wp:effectExtent l="0" t="0" r="5080" b="4445"/>
            <wp:wrapNone/>
            <wp:docPr id="1026" name="图片 7"/>
            <wp:cNvGraphicFramePr/>
            <a:graphic xmlns:a="http://schemas.openxmlformats.org/drawingml/2006/main">
              <a:graphicData uri="http://schemas.openxmlformats.org/drawingml/2006/picture">
                <pic:pic xmlns:pic="http://schemas.openxmlformats.org/drawingml/2006/picture">
                  <pic:nvPicPr>
                    <pic:cNvPr id="1026" name="图片 7"/>
                    <pic:cNvPicPr/>
                  </pic:nvPicPr>
                  <pic:blipFill>
                    <a:blip r:embed="rId6" cstate="print"/>
                    <a:srcRect/>
                    <a:stretch>
                      <a:fillRect/>
                    </a:stretch>
                  </pic:blipFill>
                  <pic:spPr>
                    <a:xfrm>
                      <a:off x="0" y="0"/>
                      <a:ext cx="7576820" cy="10796905"/>
                    </a:xfrm>
                    <a:prstGeom prst="rect">
                      <a:avLst/>
                    </a:prstGeom>
                  </pic:spPr>
                </pic:pic>
              </a:graphicData>
            </a:graphic>
          </wp:anchor>
        </w:drawing>
      </w:r>
    </w:p>
    <w:p>
      <w:pPr>
        <w:widowControl/>
        <w:jc w:val="center"/>
        <w:rPr>
          <w:rFonts w:ascii="黑体" w:hAnsi="宋体" w:eastAsia="黑体"/>
          <w:color w:val="002060"/>
          <w:sz w:val="72"/>
          <w:szCs w:val="72"/>
          <w14:textOutline w14:w="5270" w14:cap="flat" w14:cmpd="sng" w14:algn="ctr">
            <w14:solidFill>
              <w14:srgbClr w14:val="7D7D7D"/>
            </w14:solidFill>
            <w14:prstDash w14:val="solid"/>
            <w14:round/>
          </w14:textOutline>
        </w:rPr>
      </w:pPr>
      <w:r>
        <w:rPr>
          <w:sz w:val="72"/>
        </w:rPr>
        <mc:AlternateContent>
          <mc:Choice Requires="wps">
            <w:drawing>
              <wp:anchor distT="0" distB="0" distL="0" distR="0" simplePos="0" relativeHeight="251660288" behindDoc="0" locked="0" layoutInCell="1" allowOverlap="1">
                <wp:simplePos x="0" y="0"/>
                <wp:positionH relativeFrom="column">
                  <wp:posOffset>-1055370</wp:posOffset>
                </wp:positionH>
                <wp:positionV relativeFrom="paragraph">
                  <wp:posOffset>549275</wp:posOffset>
                </wp:positionV>
                <wp:extent cx="7571740" cy="2111375"/>
                <wp:effectExtent l="0" t="0" r="0" b="0"/>
                <wp:wrapNone/>
                <wp:docPr id="1027" name="文本框 8"/>
                <wp:cNvGraphicFramePr/>
                <a:graphic xmlns:a="http://schemas.openxmlformats.org/drawingml/2006/main">
                  <a:graphicData uri="http://schemas.microsoft.com/office/word/2010/wordprocessingShape">
                    <wps:wsp>
                      <wps:cNvSpPr/>
                      <wps:spPr>
                        <a:xfrm>
                          <a:off x="0" y="0"/>
                          <a:ext cx="7571739" cy="2111375"/>
                        </a:xfrm>
                        <a:prstGeom prst="rect">
                          <a:avLst/>
                        </a:prstGeom>
                        <a:ln>
                          <a:noFill/>
                        </a:ln>
                      </wps:spPr>
                      <wps:txbx>
                        <w:txbxContent>
                          <w:p>
                            <w:pPr>
                              <w:widowControl/>
                              <w:spacing w:line="1200" w:lineRule="exact"/>
                              <w:jc w:val="center"/>
                              <w:rPr>
                                <w:rFonts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滦州市残疾人联合会单位</w:t>
                            </w:r>
                          </w:p>
                          <w:p>
                            <w:pPr>
                              <w:widowControl/>
                              <w:spacing w:line="1200" w:lineRule="exact"/>
                              <w:jc w:val="center"/>
                              <w:rPr>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2018年度部门决算</w:t>
                            </w:r>
                          </w:p>
                          <w:p>
                            <w:pPr>
                              <w:rPr>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p>
                        </w:txbxContent>
                      </wps:txbx>
                      <wps:bodyPr vert="horz" wrap="square" lIns="91440" tIns="45720" rIns="91440" bIns="45720" anchor="t">
                        <a:noAutofit/>
                      </wps:bodyPr>
                    </wps:wsp>
                  </a:graphicData>
                </a:graphic>
              </wp:anchor>
            </w:drawing>
          </mc:Choice>
          <mc:Fallback>
            <w:pict>
              <v:rect id="文本框 8" o:spid="_x0000_s1026" o:spt="1" style="position:absolute;left:0pt;margin-left:-83.1pt;margin-top:43.25pt;height:166.25pt;width:596.2pt;z-index:251660288;mso-width-relative:page;mso-height-relative:page;" filled="f" stroked="f" coordsize="21600,21600" o:gfxdata="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qXtxXbAAAADAEAAA8A&#10;AAAAAAAAAQAgAAAAIgAAAGRycy9kb3ducmV2LnhtbFBLAQIUABQAAAAIAIdO4kBc85PA2wEAAKQD&#10;AAAOAAAAAAAAAAEAIAAAACoBAABkcnMvZTJvRG9jLnhtbFBLBQYAAAAABgAGAFkBAAB3BQAAAAA=&#10;">
                <v:fill on="f" focussize="0,0"/>
                <v:stroke on="f"/>
                <v:imagedata o:title=""/>
                <o:lock v:ext="edit" aspectratio="f"/>
                <v:textbox>
                  <w:txbxContent>
                    <w:p>
                      <w:pPr>
                        <w:widowControl/>
                        <w:spacing w:line="1200" w:lineRule="exact"/>
                        <w:jc w:val="center"/>
                        <w:rPr>
                          <w:rFonts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滦州市残疾人联合会单位</w:t>
                      </w:r>
                    </w:p>
                    <w:p>
                      <w:pPr>
                        <w:widowControl/>
                        <w:spacing w:line="1200" w:lineRule="exact"/>
                        <w:jc w:val="center"/>
                        <w:rPr>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2018年度部门决算</w:t>
                      </w:r>
                    </w:p>
                    <w:p>
                      <w:pPr>
                        <w:rPr>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p>
                  </w:txbxContent>
                </v:textbox>
              </v:rect>
            </w:pict>
          </mc:Fallback>
        </mc:AlternateContent>
      </w:r>
    </w:p>
    <w:p>
      <w:pPr>
        <w:widowControl/>
        <w:jc w:val="center"/>
        <w:rPr>
          <w:rFonts w:ascii="黑体" w:hAnsi="黑体" w:eastAsia="黑体"/>
          <w:b/>
          <w:sz w:val="72"/>
          <w:szCs w:val="72"/>
        </w:rPr>
      </w:pPr>
    </w:p>
    <w:p>
      <w:pPr>
        <w:widowControl/>
        <w:jc w:val="center"/>
        <w:rPr>
          <w:rFonts w:ascii="黑体" w:hAnsi="黑体" w:eastAsia="黑体"/>
          <w:b/>
          <w:sz w:val="72"/>
          <w:szCs w:val="72"/>
        </w:rPr>
      </w:pPr>
    </w:p>
    <w:p>
      <w:pPr>
        <w:widowControl/>
        <w:jc w:val="center"/>
        <w:rPr>
          <w:rFonts w:ascii="黑体" w:hAnsi="黑体" w:eastAsia="黑体"/>
          <w:b/>
          <w:sz w:val="72"/>
          <w:szCs w:val="72"/>
        </w:rPr>
      </w:pPr>
    </w:p>
    <w:p>
      <w:pPr>
        <w:widowControl/>
        <w:jc w:val="center"/>
        <w:rPr>
          <w:rFonts w:ascii="黑体" w:hAnsi="黑体" w:eastAsia="黑体"/>
          <w:b/>
          <w:sz w:val="72"/>
          <w:szCs w:val="72"/>
        </w:rPr>
      </w:pPr>
    </w:p>
    <w:p>
      <w:pPr>
        <w:widowControl/>
        <w:jc w:val="center"/>
        <w:rPr>
          <w:rFonts w:ascii="黑体" w:hAnsi="黑体" w:eastAsia="黑体"/>
          <w:b/>
          <w:sz w:val="72"/>
          <w:szCs w:val="72"/>
        </w:rPr>
      </w:pPr>
    </w:p>
    <w:p>
      <w:pPr>
        <w:widowControl/>
        <w:jc w:val="center"/>
        <w:rPr>
          <w:rFonts w:ascii="黑体" w:hAnsi="黑体" w:eastAsia="黑体"/>
          <w:b/>
          <w:sz w:val="72"/>
          <w:szCs w:val="72"/>
        </w:rPr>
      </w:pPr>
    </w:p>
    <w:p>
      <w:pPr>
        <w:widowControl/>
        <w:jc w:val="center"/>
        <w:rPr>
          <w:rFonts w:ascii="黑体" w:hAnsi="黑体" w:eastAsia="黑体"/>
          <w:b/>
          <w:sz w:val="72"/>
          <w:szCs w:val="72"/>
        </w:rPr>
      </w:pPr>
    </w:p>
    <w:p>
      <w:pPr>
        <w:widowControl/>
        <w:jc w:val="center"/>
        <w:rPr>
          <w:rFonts w:ascii="黑体" w:hAnsi="黑体" w:eastAsia="黑体"/>
          <w:b/>
          <w:sz w:val="72"/>
          <w:szCs w:val="72"/>
        </w:rPr>
      </w:pPr>
    </w:p>
    <w:p>
      <w:pPr>
        <w:widowControl/>
        <w:jc w:val="center"/>
        <w:rPr>
          <w:rFonts w:ascii="黑体" w:hAnsi="黑体" w:eastAsia="黑体"/>
          <w:b/>
          <w:sz w:val="72"/>
          <w:szCs w:val="72"/>
        </w:rPr>
      </w:pPr>
    </w:p>
    <w:p>
      <w:pPr>
        <w:widowControl/>
        <w:jc w:val="center"/>
        <w:rPr>
          <w:rFonts w:ascii="楷体" w:hAnsi="楷体" w:eastAsia="楷体" w:cs="楷体"/>
          <w:b/>
          <w:sz w:val="44"/>
          <w:szCs w:val="44"/>
        </w:rPr>
        <w:sectPr>
          <w:pgSz w:w="11906" w:h="16838"/>
          <w:pgMar w:top="2098" w:right="1474" w:bottom="1985" w:left="1588" w:header="851" w:footer="992" w:gutter="0"/>
          <w:cols w:space="425" w:num="1"/>
          <w:docGrid w:type="lines" w:linePitch="312" w:charSpace="0"/>
        </w:sectPr>
      </w:pPr>
      <w:r>
        <w:rPr>
          <w:rFonts w:hint="eastAsia" w:ascii="楷体" w:hAnsi="楷体" w:eastAsia="楷体" w:cs="楷体"/>
          <w:b/>
          <w:sz w:val="44"/>
          <w:szCs w:val="44"/>
        </w:rPr>
        <w:t>二〇一九年八月</w:t>
      </w:r>
    </w:p>
    <w:p>
      <w:pPr>
        <w:spacing w:before="624" w:beforeLines="200" w:after="0" w:line="240" w:lineRule="auto"/>
        <w:rPr>
          <w:rFonts w:ascii="黑体" w:eastAsia="黑体"/>
          <w:sz w:val="48"/>
          <w:szCs w:val="48"/>
        </w:rPr>
        <w:sectPr>
          <w:pgSz w:w="11906" w:h="16838"/>
          <w:pgMar w:top="2098" w:right="1474" w:bottom="1984" w:left="1588" w:header="851" w:footer="992" w:gutter="0"/>
          <w:cols w:space="0" w:num="1"/>
          <w:docGrid w:type="lines" w:linePitch="312" w:charSpace="0"/>
        </w:sectPr>
      </w:pPr>
      <w:r>
        <w:rPr>
          <w:rFonts w:hint="eastAsia" w:ascii="黑体" w:eastAsia="黑体"/>
          <w:sz w:val="48"/>
          <w:szCs w:val="48"/>
        </w:rPr>
        <w:drawing>
          <wp:inline distT="0" distB="0" distL="114300" distR="114300">
            <wp:extent cx="5608955" cy="7943215"/>
            <wp:effectExtent l="0" t="0" r="10795" b="635"/>
            <wp:docPr id="7" name="图片 7" descr="2104301002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104301002300001"/>
                    <pic:cNvPicPr>
                      <a:picLocks noChangeAspect="1"/>
                    </pic:cNvPicPr>
                  </pic:nvPicPr>
                  <pic:blipFill>
                    <a:blip r:embed="rId7"/>
                    <a:stretch>
                      <a:fillRect/>
                    </a:stretch>
                  </pic:blipFill>
                  <pic:spPr>
                    <a:xfrm>
                      <a:off x="0" y="0"/>
                      <a:ext cx="5608955" cy="7943215"/>
                    </a:xfrm>
                    <a:prstGeom prst="rect">
                      <a:avLst/>
                    </a:prstGeom>
                  </pic:spPr>
                </pic:pic>
              </a:graphicData>
            </a:graphic>
          </wp:inline>
        </w:drawing>
      </w:r>
    </w:p>
    <w:p>
      <w:pPr>
        <w:spacing w:before="624" w:beforeLines="200" w:after="0" w:line="1000" w:lineRule="exact"/>
        <w:ind w:firstLine="3360" w:firstLineChars="700"/>
        <w:rPr>
          <w:rFonts w:ascii="黑体" w:eastAsia="黑体"/>
          <w:sz w:val="48"/>
          <w:szCs w:val="48"/>
        </w:rPr>
      </w:pPr>
      <w:r>
        <w:rPr>
          <w:sz w:val="48"/>
          <w:szCs w:val="28"/>
        </w:rPr>
        <mc:AlternateContent>
          <mc:Choice Requires="wpg">
            <w:drawing>
              <wp:anchor distT="0" distB="0" distL="0" distR="0" simplePos="0" relativeHeight="251661312" behindDoc="0" locked="1" layoutInCell="1" allowOverlap="1">
                <wp:simplePos x="0" y="0"/>
                <wp:positionH relativeFrom="column">
                  <wp:posOffset>-1025525</wp:posOffset>
                </wp:positionH>
                <wp:positionV relativeFrom="page">
                  <wp:posOffset>508000</wp:posOffset>
                </wp:positionV>
                <wp:extent cx="3175635" cy="593090"/>
                <wp:effectExtent l="3175" t="0" r="2540" b="16510"/>
                <wp:wrapNone/>
                <wp:docPr id="1028" name="组合 179"/>
                <wp:cNvGraphicFramePr/>
                <a:graphic xmlns:a="http://schemas.openxmlformats.org/drawingml/2006/main">
                  <a:graphicData uri="http://schemas.microsoft.com/office/word/2010/wordprocessingGroup">
                    <wpg:wgp>
                      <wpg:cNvGrpSpPr/>
                      <wpg:grpSpPr>
                        <a:xfrm>
                          <a:off x="0" y="0"/>
                          <a:ext cx="3175635" cy="593089"/>
                          <a:chOff x="4551" y="52615"/>
                          <a:chExt cx="8546" cy="1398"/>
                        </a:xfrm>
                      </wpg:grpSpPr>
                      <wps:wsp>
                        <wps:cNvPr id="1" name="矩形 1"/>
                        <wps:cNvSpPr/>
                        <wps:spPr>
                          <a:xfrm>
                            <a:off x="4551" y="52615"/>
                            <a:ext cx="8546" cy="1175"/>
                          </a:xfrm>
                          <a:prstGeom prst="rect">
                            <a:avLst/>
                          </a:prstGeom>
                          <a:solidFill>
                            <a:srgbClr val="D8D8D8"/>
                          </a:solidFill>
                          <a:ln>
                            <a:noFill/>
                          </a:ln>
                        </wps:spPr>
                        <wps:bodyPr/>
                      </wps:wsp>
                      <wps:wsp>
                        <wps:cNvPr id="2" name="矩形 2"/>
                        <wps:cNvSpPr/>
                        <wps:spPr>
                          <a:xfrm>
                            <a:off x="4577" y="52890"/>
                            <a:ext cx="8324" cy="1123"/>
                          </a:xfrm>
                          <a:prstGeom prst="rect">
                            <a:avLst/>
                          </a:prstGeom>
                          <a:solidFill>
                            <a:srgbClr val="AD002D"/>
                          </a:solidFill>
                          <a:ln w="25400" cap="flat" cmpd="sng">
                            <a:solidFill>
                              <a:srgbClr val="AF7621"/>
                            </a:solidFill>
                            <a:prstDash val="solid"/>
                            <a:round/>
                          </a:ln>
                        </wps:spPr>
                        <wps:txbx>
                          <w:txbxContent>
                            <w:p>
                              <w:pPr>
                                <w:widowControl/>
                                <w:jc w:val="left"/>
                                <w:rPr>
                                  <w:rFonts w:ascii="楷体" w:hAnsi="楷体" w:eastAsia="楷体" w:cs="楷体"/>
                                  <w:b/>
                                  <w:bCs/>
                                  <w:color w:val="FDEFBE"/>
                                  <w:sz w:val="36"/>
                                  <w:szCs w:val="36"/>
                                </w:rPr>
                              </w:pPr>
                              <w:r>
                                <w:rPr>
                                  <w:rFonts w:hint="eastAsia" w:ascii="楷体" w:hAnsi="楷体" w:eastAsia="楷体" w:cs="楷体"/>
                                  <w:b/>
                                  <w:bCs/>
                                  <w:color w:val="FDEFBE"/>
                                  <w:kern w:val="0"/>
                                  <w:sz w:val="36"/>
                                  <w:szCs w:val="36"/>
                                </w:rPr>
                                <w:t>2018年度部门决算☞目 录</w:t>
                              </w:r>
                            </w:p>
                            <w:p>
                              <w:pPr>
                                <w:jc w:val="center"/>
                              </w:pPr>
                            </w:p>
                          </w:txbxContent>
                        </wps:txbx>
                        <wps:bodyPr vert="horz" wrap="square" lIns="91440" tIns="45720" rIns="91440" bIns="45720" anchor="ctr">
                          <a:noAutofit/>
                        </wps:bodyPr>
                      </wps:wsp>
                    </wpg:wgp>
                  </a:graphicData>
                </a:graphic>
              </wp:anchor>
            </w:drawing>
          </mc:Choice>
          <mc:Fallback>
            <w:pict>
              <v:group id="组合 179" o:spid="_x0000_s1026" o:spt="203" style="position:absolute;left:0pt;margin-left:-80.75pt;margin-top:40pt;height:46.7pt;width:250.05pt;mso-position-vertical-relative:page;z-index:251661312;mso-width-relative:page;mso-height-relative:page;" coordorigin="4551,52615" coordsize="8546,1398" o:gfxdata="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oRBCbtsA&#10;AAALAQAADwAAAAAAAAABACAAAAAiAAAAZHJzL2Rvd25yZXYueG1sUEsBAhQAFAAAAAgAh07iQHcY&#10;dxTHAgAA7gYAAA4AAAAAAAAAAQAgAAAAKgEAAGRycy9lMm9Eb2MueG1sUEsFBgAAAAAGAAYAWQEA&#10;AGMGAAAAAA==&#10;">
                <o:lock v:ext="edit" aspectratio="f"/>
                <v:rect id="_x0000_s1026" o:spid="_x0000_s1026" o:spt="1" style="position:absolute;left:4551;top:52615;height:1175;width:8546;" fillcolor="#D8D8D8" filled="t" stroked="f" coordsize="21600,21600" o:gfxdata="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Elbo0twAAANoAAAAP&#10;AAAAAAAAAAEAIAAAACIAAABkcnMvZG93bnJldi54bWxQSwECFAAUAAAACACHTuJAMy8FnjsAAAA5&#10;AAAAEAAAAAAAAAABACAAAAAGAQAAZHJzL3NoYXBleG1sLnhtbFBLBQYAAAAABgAGAFsBAACwAwAA&#10;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uVy4PbsAAADa&#10;AAAADwAAAGRycy9kb3ducmV2LnhtbEWPQYvCMBSE7wv+h/AEb2uiB1m6xiIVQS+Cunvw9miebbF5&#10;qU1s1V+/EYQ9DjPzDTNP77YWHbW+cqxhMlYgiHNnKi40/BzXn18gfEA2WDsmDQ/ykC4GH3NMjOt5&#10;T90hFCJC2CeooQyhSaT0eUkW/dg1xNE7u9ZiiLItpGmxj3Bby6lSM2mx4rhQYkNZSfnlcLMadtmJ&#10;f09H7NR1dWvqsO2fS+q1Hg0n6htEoHv4D7/bG6NhCq8r8QbIx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Vy4PbsAAADa&#10;AAAADwAAAAAAAAABACAAAAAiAAAAZHJzL2Rvd25yZXYueG1sUEsBAhQAFAAAAAgAh07iQDMvBZ47&#10;AAAAOQAAABAAAAAAAAAAAQAgAAAACgEAAGRycy9zaGFwZXhtbC54bWxQSwUGAAAAAAYABgBbAQAA&#10;tAMAAAAA&#10;">
                  <v:fill on="t" focussize="0,0"/>
                  <v:stroke weight="2pt" color="#AF7621" joinstyle="round"/>
                  <v:imagedata o:title=""/>
                  <o:lock v:ext="edit" aspectratio="f"/>
                  <v:textbox>
                    <w:txbxContent>
                      <w:p>
                        <w:pPr>
                          <w:widowControl/>
                          <w:jc w:val="left"/>
                          <w:rPr>
                            <w:rFonts w:ascii="楷体" w:hAnsi="楷体" w:eastAsia="楷体" w:cs="楷体"/>
                            <w:b/>
                            <w:bCs/>
                            <w:color w:val="FDEFBE"/>
                            <w:sz w:val="36"/>
                            <w:szCs w:val="36"/>
                          </w:rPr>
                        </w:pPr>
                        <w:r>
                          <w:rPr>
                            <w:rFonts w:hint="eastAsia" w:ascii="楷体" w:hAnsi="楷体" w:eastAsia="楷体" w:cs="楷体"/>
                            <w:b/>
                            <w:bCs/>
                            <w:color w:val="FDEFBE"/>
                            <w:kern w:val="0"/>
                            <w:sz w:val="36"/>
                            <w:szCs w:val="36"/>
                          </w:rPr>
                          <w:t>2018年度部门决算☞目 录</w:t>
                        </w:r>
                      </w:p>
                      <w:p>
                        <w:pPr>
                          <w:jc w:val="center"/>
                        </w:pPr>
                      </w:p>
                    </w:txbxContent>
                  </v:textbox>
                </v:rect>
                <w10:anchorlock/>
              </v:group>
            </w:pict>
          </mc:Fallback>
        </mc:AlternateContent>
      </w:r>
      <w:r>
        <w:rPr>
          <w:rFonts w:hint="eastAsia" w:ascii="黑体" w:eastAsia="黑体"/>
          <w:sz w:val="48"/>
          <w:szCs w:val="48"/>
        </w:rPr>
        <w:t>目    录</w:t>
      </w:r>
    </w:p>
    <w:p>
      <w:pPr>
        <w:widowControl/>
        <w:spacing w:line="580" w:lineRule="exact"/>
        <w:ind w:firstLine="640" w:firstLineChars="200"/>
        <w:rPr>
          <w:rFonts w:eastAsia="黑体"/>
          <w:sz w:val="32"/>
          <w:szCs w:val="32"/>
        </w:rPr>
      </w:pPr>
    </w:p>
    <w:p>
      <w:pPr>
        <w:widowControl/>
        <w:spacing w:line="580" w:lineRule="exact"/>
        <w:ind w:firstLine="640" w:firstLineChars="200"/>
        <w:rPr>
          <w:rFonts w:eastAsia="仿宋_GB2312"/>
          <w:sz w:val="24"/>
          <w:szCs w:val="32"/>
        </w:rPr>
      </w:pPr>
      <w:r>
        <w:rPr>
          <w:rFonts w:eastAsia="黑体"/>
          <w:sz w:val="32"/>
          <w:szCs w:val="32"/>
        </w:rPr>
        <w:t>第一部分   部门概况</w:t>
      </w:r>
      <w:r>
        <w:rPr>
          <w:rFonts w:hint="eastAsia" w:eastAsia="仿宋_GB2312"/>
          <w:sz w:val="28"/>
          <w:szCs w:val="36"/>
        </w:rPr>
        <w:t xml:space="preserve">  </w:t>
      </w:r>
      <w:r>
        <w:rPr>
          <w:rFonts w:hint="eastAsia" w:eastAsia="仿宋_GB2312"/>
          <w:sz w:val="24"/>
          <w:szCs w:val="32"/>
        </w:rPr>
        <w:t xml:space="preserve"> </w:t>
      </w:r>
    </w:p>
    <w:p>
      <w:pPr>
        <w:ind w:firstLine="1488" w:firstLineChars="465"/>
        <w:rPr>
          <w:rFonts w:eastAsia="仿宋_GB2312"/>
          <w:sz w:val="32"/>
          <w:szCs w:val="32"/>
        </w:rPr>
      </w:pPr>
      <w:r>
        <w:rPr>
          <w:rFonts w:eastAsia="仿宋_GB2312"/>
          <w:sz w:val="32"/>
          <w:szCs w:val="32"/>
        </w:rPr>
        <w:t>一、部门</w:t>
      </w:r>
      <w:r>
        <w:rPr>
          <w:rFonts w:hint="eastAsia" w:eastAsia="仿宋_GB2312"/>
          <w:sz w:val="32"/>
          <w:szCs w:val="32"/>
        </w:rPr>
        <w:t>职责</w:t>
      </w:r>
    </w:p>
    <w:p>
      <w:pPr>
        <w:ind w:firstLine="1488" w:firstLineChars="465"/>
        <w:rPr>
          <w:rFonts w:eastAsia="仿宋_GB2312"/>
          <w:sz w:val="32"/>
          <w:szCs w:val="32"/>
        </w:rPr>
      </w:pPr>
      <w:r>
        <w:rPr>
          <w:rFonts w:hint="eastAsia" w:eastAsia="仿宋_GB2312"/>
          <w:sz w:val="32"/>
          <w:szCs w:val="32"/>
        </w:rPr>
        <w:t>二、 机构设置</w:t>
      </w:r>
    </w:p>
    <w:p>
      <w:pPr>
        <w:widowControl/>
        <w:spacing w:line="580" w:lineRule="exact"/>
        <w:ind w:firstLine="640" w:firstLineChars="200"/>
        <w:rPr>
          <w:rFonts w:eastAsia="仿宋_GB2312"/>
          <w:sz w:val="20"/>
          <w:szCs w:val="32"/>
        </w:rPr>
      </w:pPr>
      <w:r>
        <w:rPr>
          <w:rFonts w:eastAsia="黑体"/>
          <w:sz w:val="32"/>
          <w:szCs w:val="32"/>
        </w:rPr>
        <w:t>第二部分   201</w:t>
      </w:r>
      <w:r>
        <w:rPr>
          <w:rFonts w:hint="eastAsia" w:eastAsia="黑体"/>
          <w:sz w:val="32"/>
          <w:szCs w:val="32"/>
        </w:rPr>
        <w:t>8</w:t>
      </w:r>
      <w:r>
        <w:rPr>
          <w:rFonts w:eastAsia="黑体"/>
          <w:sz w:val="32"/>
          <w:szCs w:val="32"/>
        </w:rPr>
        <w:t>年度部门决算报表</w:t>
      </w:r>
    </w:p>
    <w:p>
      <w:pPr>
        <w:widowControl/>
        <w:spacing w:line="580" w:lineRule="exact"/>
        <w:ind w:left="640" w:firstLine="640" w:firstLineChars="200"/>
        <w:rPr>
          <w:rFonts w:eastAsia="仿宋_GB2312"/>
          <w:sz w:val="32"/>
          <w:szCs w:val="32"/>
        </w:rPr>
      </w:pPr>
      <w:r>
        <w:rPr>
          <w:rFonts w:eastAsia="仿宋_GB2312"/>
          <w:sz w:val="32"/>
          <w:szCs w:val="32"/>
        </w:rPr>
        <w:t>一、收入支出决算总表</w:t>
      </w:r>
    </w:p>
    <w:p>
      <w:pPr>
        <w:widowControl/>
        <w:spacing w:line="580" w:lineRule="exact"/>
        <w:ind w:left="640" w:firstLine="640" w:firstLineChars="200"/>
        <w:rPr>
          <w:rFonts w:eastAsia="仿宋_GB2312"/>
          <w:sz w:val="32"/>
          <w:szCs w:val="32"/>
        </w:rPr>
      </w:pPr>
      <w:r>
        <w:rPr>
          <w:rFonts w:eastAsia="仿宋_GB2312"/>
          <w:sz w:val="32"/>
          <w:szCs w:val="32"/>
        </w:rPr>
        <w:t>二、收入决算表</w:t>
      </w:r>
    </w:p>
    <w:p>
      <w:pPr>
        <w:widowControl/>
        <w:spacing w:line="580" w:lineRule="exact"/>
        <w:ind w:left="640" w:firstLine="640" w:firstLineChars="200"/>
        <w:rPr>
          <w:rFonts w:eastAsia="仿宋_GB2312"/>
          <w:sz w:val="32"/>
          <w:szCs w:val="32"/>
        </w:rPr>
      </w:pPr>
      <w:r>
        <w:rPr>
          <w:rFonts w:eastAsia="仿宋_GB2312"/>
          <w:sz w:val="32"/>
          <w:szCs w:val="32"/>
        </w:rPr>
        <w:t>三、支出决算表</w:t>
      </w:r>
    </w:p>
    <w:p>
      <w:pPr>
        <w:widowControl/>
        <w:spacing w:line="580" w:lineRule="exact"/>
        <w:ind w:left="640" w:firstLine="640" w:firstLineChars="200"/>
        <w:rPr>
          <w:rFonts w:eastAsia="仿宋_GB2312"/>
          <w:sz w:val="32"/>
          <w:szCs w:val="32"/>
        </w:rPr>
      </w:pPr>
      <w:r>
        <w:rPr>
          <w:rFonts w:eastAsia="仿宋_GB2312"/>
          <w:sz w:val="32"/>
          <w:szCs w:val="32"/>
        </w:rPr>
        <w:t>四、财政拨款收入支出决算总表</w:t>
      </w:r>
    </w:p>
    <w:p>
      <w:pPr>
        <w:widowControl/>
        <w:spacing w:line="580" w:lineRule="exact"/>
        <w:ind w:left="640" w:firstLine="640" w:firstLineChars="200"/>
        <w:rPr>
          <w:rFonts w:eastAsia="仿宋_GB2312"/>
          <w:sz w:val="32"/>
          <w:szCs w:val="32"/>
        </w:rPr>
      </w:pPr>
      <w:r>
        <w:rPr>
          <w:rFonts w:eastAsia="仿宋_GB2312"/>
          <w:sz w:val="32"/>
          <w:szCs w:val="32"/>
        </w:rPr>
        <w:t>五、一般公共预算财政拨款支出决算表</w:t>
      </w:r>
    </w:p>
    <w:p>
      <w:pPr>
        <w:widowControl/>
        <w:spacing w:line="580" w:lineRule="exact"/>
        <w:ind w:left="640" w:firstLine="640" w:firstLineChars="200"/>
        <w:rPr>
          <w:rFonts w:eastAsia="仿宋_GB2312"/>
          <w:sz w:val="32"/>
          <w:szCs w:val="32"/>
        </w:rPr>
      </w:pPr>
      <w:r>
        <w:rPr>
          <w:rFonts w:eastAsia="仿宋_GB2312"/>
          <w:sz w:val="32"/>
          <w:szCs w:val="32"/>
        </w:rPr>
        <w:t>六、一般公共预算财政拨款基本支出决算表</w:t>
      </w:r>
    </w:p>
    <w:p>
      <w:pPr>
        <w:widowControl/>
        <w:spacing w:line="580" w:lineRule="exact"/>
        <w:ind w:left="640" w:firstLine="640" w:firstLineChars="200"/>
        <w:rPr>
          <w:rFonts w:eastAsia="仿宋_GB2312"/>
          <w:sz w:val="32"/>
          <w:szCs w:val="32"/>
        </w:rPr>
      </w:pPr>
      <w:r>
        <w:rPr>
          <w:rFonts w:eastAsia="仿宋_GB2312"/>
          <w:sz w:val="32"/>
          <w:szCs w:val="32"/>
        </w:rPr>
        <w:t>七、</w:t>
      </w:r>
      <w:r>
        <w:rPr>
          <w:rFonts w:hint="eastAsia" w:eastAsia="仿宋_GB2312"/>
          <w:sz w:val="32"/>
          <w:szCs w:val="32"/>
        </w:rPr>
        <w:t>一般公共预算财政拨款</w:t>
      </w:r>
      <w:r>
        <w:rPr>
          <w:rFonts w:eastAsia="仿宋_GB2312"/>
          <w:sz w:val="32"/>
          <w:szCs w:val="32"/>
        </w:rPr>
        <w:t>“三公”经费</w:t>
      </w:r>
      <w:r>
        <w:rPr>
          <w:rFonts w:hint="eastAsia" w:eastAsia="仿宋_GB2312"/>
          <w:sz w:val="32"/>
          <w:szCs w:val="32"/>
        </w:rPr>
        <w:t>支出决算表</w:t>
      </w:r>
    </w:p>
    <w:p>
      <w:pPr>
        <w:widowControl/>
        <w:spacing w:line="580" w:lineRule="exact"/>
        <w:ind w:left="640" w:firstLine="640" w:firstLineChars="200"/>
        <w:rPr>
          <w:rFonts w:eastAsia="仿宋_GB2312"/>
          <w:sz w:val="32"/>
          <w:szCs w:val="32"/>
        </w:rPr>
      </w:pPr>
      <w:r>
        <w:rPr>
          <w:rFonts w:hint="eastAsia" w:eastAsia="仿宋_GB2312"/>
          <w:sz w:val="32"/>
          <w:szCs w:val="32"/>
        </w:rPr>
        <w:t>八、</w:t>
      </w:r>
      <w:r>
        <w:rPr>
          <w:rFonts w:eastAsia="仿宋_GB2312"/>
          <w:sz w:val="32"/>
          <w:szCs w:val="32"/>
        </w:rPr>
        <w:t>政府性基金预算财政拨款收入支出决算表</w:t>
      </w:r>
    </w:p>
    <w:p>
      <w:pPr>
        <w:widowControl/>
        <w:spacing w:line="580" w:lineRule="exact"/>
        <w:ind w:left="640" w:firstLine="640" w:firstLineChars="200"/>
        <w:rPr>
          <w:rFonts w:eastAsia="仿宋_GB2312"/>
          <w:sz w:val="32"/>
          <w:szCs w:val="32"/>
        </w:rPr>
      </w:pPr>
      <w:r>
        <w:rPr>
          <w:rFonts w:hint="eastAsia" w:eastAsia="仿宋_GB2312"/>
          <w:sz w:val="32"/>
          <w:szCs w:val="32"/>
        </w:rPr>
        <w:t>九</w:t>
      </w:r>
      <w:r>
        <w:rPr>
          <w:rFonts w:eastAsia="仿宋_GB2312"/>
          <w:sz w:val="32"/>
          <w:szCs w:val="32"/>
        </w:rPr>
        <w:t>、国有资本经营预算支出决算表</w:t>
      </w:r>
    </w:p>
    <w:p>
      <w:pPr>
        <w:widowControl/>
        <w:spacing w:line="580" w:lineRule="exact"/>
        <w:ind w:left="640" w:firstLine="640" w:firstLineChars="200"/>
        <w:rPr>
          <w:rFonts w:eastAsia="仿宋_GB2312"/>
          <w:sz w:val="32"/>
          <w:szCs w:val="32"/>
        </w:rPr>
      </w:pPr>
      <w:r>
        <w:rPr>
          <w:rFonts w:hint="eastAsia" w:eastAsia="仿宋_GB2312"/>
          <w:sz w:val="32"/>
          <w:szCs w:val="32"/>
        </w:rPr>
        <w:t>十</w:t>
      </w:r>
      <w:r>
        <w:rPr>
          <w:rFonts w:eastAsia="仿宋_GB2312"/>
          <w:sz w:val="32"/>
          <w:szCs w:val="32"/>
        </w:rPr>
        <w:t>、政府采购情况表</w:t>
      </w:r>
    </w:p>
    <w:p>
      <w:pPr>
        <w:widowControl/>
        <w:spacing w:line="580" w:lineRule="exact"/>
        <w:ind w:firstLine="640" w:firstLineChars="200"/>
        <w:rPr>
          <w:rFonts w:eastAsia="黑体"/>
          <w:sz w:val="32"/>
          <w:szCs w:val="32"/>
        </w:rPr>
      </w:pPr>
    </w:p>
    <w:p>
      <w:pPr>
        <w:widowControl/>
        <w:spacing w:line="580" w:lineRule="exact"/>
        <w:ind w:firstLine="640" w:firstLineChars="200"/>
        <w:rPr>
          <w:rFonts w:eastAsia="黑体"/>
          <w:sz w:val="32"/>
          <w:szCs w:val="32"/>
        </w:rPr>
      </w:pPr>
      <w:r>
        <w:rPr>
          <w:rFonts w:eastAsia="黑体"/>
          <w:sz w:val="32"/>
          <w:szCs w:val="32"/>
        </w:rPr>
        <w:t xml:space="preserve">第三部分  </w:t>
      </w:r>
      <w:r>
        <w:rPr>
          <w:rFonts w:hint="eastAsia" w:eastAsia="黑体"/>
          <w:sz w:val="32"/>
          <w:szCs w:val="32"/>
        </w:rPr>
        <w:t>残联</w:t>
      </w:r>
      <w:r>
        <w:rPr>
          <w:rFonts w:eastAsia="黑体"/>
          <w:sz w:val="32"/>
          <w:szCs w:val="32"/>
        </w:rPr>
        <w:t>部门201</w:t>
      </w:r>
      <w:r>
        <w:rPr>
          <w:rFonts w:hint="eastAsia" w:eastAsia="黑体"/>
          <w:sz w:val="32"/>
          <w:szCs w:val="32"/>
        </w:rPr>
        <w:t>8</w:t>
      </w:r>
      <w:r>
        <w:rPr>
          <w:rFonts w:eastAsia="黑体"/>
          <w:sz w:val="32"/>
          <w:szCs w:val="32"/>
        </w:rPr>
        <w:t>年部门决算情况说明</w:t>
      </w:r>
      <w:r>
        <w:rPr>
          <w:sz w:val="44"/>
        </w:rPr>
        <mc:AlternateContent>
          <mc:Choice Requires="wpg">
            <w:drawing>
              <wp:anchor distT="0" distB="0" distL="0" distR="0" simplePos="0" relativeHeight="251662336" behindDoc="0" locked="1" layoutInCell="1" allowOverlap="1">
                <wp:simplePos x="0" y="0"/>
                <wp:positionH relativeFrom="column">
                  <wp:posOffset>-1025525</wp:posOffset>
                </wp:positionH>
                <wp:positionV relativeFrom="page">
                  <wp:posOffset>494665</wp:posOffset>
                </wp:positionV>
                <wp:extent cx="2829560" cy="593090"/>
                <wp:effectExtent l="3810" t="0" r="5080" b="16510"/>
                <wp:wrapNone/>
                <wp:docPr id="1031" name="组合 176"/>
                <wp:cNvGraphicFramePr/>
                <a:graphic xmlns:a="http://schemas.openxmlformats.org/drawingml/2006/main">
                  <a:graphicData uri="http://schemas.microsoft.com/office/word/2010/wordprocessingGroup">
                    <wpg:wgp>
                      <wpg:cNvGrpSpPr/>
                      <wpg:grpSpPr>
                        <a:xfrm>
                          <a:off x="0" y="0"/>
                          <a:ext cx="2829559" cy="593090"/>
                          <a:chOff x="4551" y="52615"/>
                          <a:chExt cx="8546" cy="1398"/>
                        </a:xfrm>
                      </wpg:grpSpPr>
                      <wps:wsp>
                        <wps:cNvPr id="3" name="矩形 3"/>
                        <wps:cNvSpPr/>
                        <wps:spPr>
                          <a:xfrm>
                            <a:off x="4551" y="52615"/>
                            <a:ext cx="8546" cy="1175"/>
                          </a:xfrm>
                          <a:prstGeom prst="rect">
                            <a:avLst/>
                          </a:prstGeom>
                          <a:solidFill>
                            <a:srgbClr val="D8D8D8"/>
                          </a:solidFill>
                          <a:ln>
                            <a:noFill/>
                          </a:ln>
                        </wps:spPr>
                        <wps:bodyPr/>
                      </wps:wsp>
                      <wps:wsp>
                        <wps:cNvPr id="4" name="矩形 4"/>
                        <wps:cNvSpPr/>
                        <wps:spPr>
                          <a:xfrm>
                            <a:off x="4577" y="52890"/>
                            <a:ext cx="8324" cy="1123"/>
                          </a:xfrm>
                          <a:prstGeom prst="rect">
                            <a:avLst/>
                          </a:prstGeom>
                          <a:solidFill>
                            <a:srgbClr val="AD002D"/>
                          </a:solidFill>
                          <a:ln w="25400" cap="flat" cmpd="sng">
                            <a:solidFill>
                              <a:srgbClr val="AF7621"/>
                            </a:solidFill>
                            <a:prstDash val="solid"/>
                            <a:round/>
                          </a:ln>
                        </wps:spPr>
                        <wps:txb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2018年度部门决算☞目 录</w:t>
                              </w:r>
                            </w:p>
                            <w:p>
                              <w:pPr>
                                <w:jc w:val="center"/>
                              </w:pPr>
                            </w:p>
                          </w:txbxContent>
                        </wps:txbx>
                        <wps:bodyPr vert="horz" wrap="square" lIns="91440" tIns="45720" rIns="91440" bIns="45720" anchor="ctr">
                          <a:noAutofit/>
                        </wps:bodyPr>
                      </wps:wsp>
                    </wpg:wgp>
                  </a:graphicData>
                </a:graphic>
              </wp:anchor>
            </w:drawing>
          </mc:Choice>
          <mc:Fallback>
            <w:pict>
              <v:group id="组合 176" o:spid="_x0000_s1026" o:spt="203" style="position:absolute;left:0pt;margin-left:-80.75pt;margin-top:38.95pt;height:46.7pt;width:222.8pt;mso-position-vertical-relative:page;z-index:251662336;mso-width-relative:page;mso-height-relative:page;" coordorigin="4551,52615" coordsize="8546,1398" o:gfxdata="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Vk4iANsA&#10;AAALAQAADwAAAAAAAAABACAAAAAiAAAAZHJzL2Rvd25yZXYueG1sUEsBAhQAFAAAAAgAh07iQO4o&#10;6XnHAgAA7gYAAA4AAAAAAAAAAQAgAAAAKgEAAGRycy9lMm9Eb2MueG1sUEsFBgAAAAAGAAYAWQEA&#10;AGMGAAAAAA==&#10;">
                <o:lock v:ext="edit" aspectratio="f"/>
                <v:rect id="_x0000_s1026" o:spid="_x0000_s1026" o:spt="1" style="position:absolute;left:4551;top:52615;height:1175;width:8546;" fillcolor="#D8D8D8" filled="t" stroked="f" coordsize="21600,21600" o:gfxdata="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C4HYvQAA&#10;ANo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WfmF0rsAAADa&#10;AAAADwAAAGRycy9kb3ducmV2LnhtbEWPT4vCMBTE74LfITzBmyaKLEs1iiiCXoT1z8Hbo3m2xeal&#10;NrFVP71ZWNjjMDO/YWaLpy1FQ7UvHGsYDRUI4tSZgjMNp+Nm8A3CB2SDpWPS8CIPi3m3M8PEuJZ/&#10;qDmETEQI+wQ15CFUiZQ+zcmiH7qKOHpXV1sMUdaZNDW2EW5LOVbqS1osOC7kWNEqp/R2eFgN+9WF&#10;z5cjNuq+flRl2LXvJbVa93sjNQUR6Bn+w3/trdEwgd8r8QbI+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fmF0rsAAADa&#10;AAAADwAAAAAAAAABACAAAAAiAAAAZHJzL2Rvd25yZXYueG1sUEsBAhQAFAAAAAgAh07iQDMvBZ47&#10;AAAAOQAAABAAAAAAAAAAAQAgAAAACgEAAGRycy9zaGFwZXhtbC54bWxQSwUGAAAAAAYABgBbAQAA&#10;tAMAAAAA&#10;">
                  <v:fill on="t" focussize="0,0"/>
                  <v:stroke weight="2pt" color="#AF7621" joinstyle="round"/>
                  <v:imagedata o:title=""/>
                  <o:lock v:ext="edit" aspectratio="f"/>
                  <v:textbo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2018年度部门决算☞目 录</w:t>
                        </w:r>
                      </w:p>
                      <w:p>
                        <w:pPr>
                          <w:jc w:val="center"/>
                        </w:pPr>
                      </w:p>
                    </w:txbxContent>
                  </v:textbox>
                </v:rect>
                <w10:anchorlock/>
              </v:group>
            </w:pict>
          </mc:Fallback>
        </mc:AlternateContent>
      </w:r>
    </w:p>
    <w:p>
      <w:pPr>
        <w:widowControl/>
        <w:spacing w:line="580" w:lineRule="exact"/>
        <w:ind w:left="640" w:firstLine="640" w:firstLineChars="200"/>
        <w:rPr>
          <w:rFonts w:eastAsia="仿宋_GB2312"/>
          <w:sz w:val="32"/>
          <w:szCs w:val="32"/>
        </w:rPr>
      </w:pPr>
      <w:r>
        <w:rPr>
          <w:rFonts w:eastAsia="仿宋_GB2312"/>
          <w:sz w:val="32"/>
          <w:szCs w:val="32"/>
        </w:rPr>
        <w:t>一、收入支出决算总体情况说明</w:t>
      </w:r>
    </w:p>
    <w:p>
      <w:pPr>
        <w:widowControl/>
        <w:spacing w:line="580" w:lineRule="exact"/>
        <w:ind w:left="640" w:firstLine="640" w:firstLineChars="200"/>
        <w:rPr>
          <w:rFonts w:eastAsia="仿宋_GB2312"/>
          <w:sz w:val="32"/>
          <w:szCs w:val="32"/>
        </w:rPr>
      </w:pPr>
      <w:r>
        <w:rPr>
          <w:rFonts w:eastAsia="仿宋_GB2312"/>
          <w:sz w:val="32"/>
          <w:szCs w:val="32"/>
        </w:rPr>
        <w:t>二、收入决算情况说明</w:t>
      </w:r>
    </w:p>
    <w:p>
      <w:pPr>
        <w:widowControl/>
        <w:spacing w:line="580" w:lineRule="exact"/>
        <w:ind w:left="640" w:firstLine="640" w:firstLineChars="200"/>
        <w:rPr>
          <w:rFonts w:eastAsia="仿宋_GB2312"/>
          <w:sz w:val="32"/>
          <w:szCs w:val="32"/>
        </w:rPr>
      </w:pPr>
      <w:r>
        <w:rPr>
          <w:rFonts w:eastAsia="仿宋_GB2312"/>
          <w:sz w:val="32"/>
          <w:szCs w:val="32"/>
        </w:rPr>
        <w:t>三、支出决算情况说明</w:t>
      </w:r>
    </w:p>
    <w:p>
      <w:pPr>
        <w:widowControl/>
        <w:spacing w:line="580" w:lineRule="exact"/>
        <w:ind w:left="640" w:firstLine="640" w:firstLineChars="200"/>
        <w:rPr>
          <w:rFonts w:eastAsia="仿宋_GB2312"/>
          <w:sz w:val="32"/>
          <w:szCs w:val="32"/>
        </w:rPr>
      </w:pPr>
      <w:r>
        <w:rPr>
          <w:rFonts w:eastAsia="仿宋_GB2312"/>
          <w:sz w:val="32"/>
          <w:szCs w:val="32"/>
        </w:rPr>
        <w:t>四、财政拨款收入支出决算总体情况说明</w:t>
      </w:r>
    </w:p>
    <w:p>
      <w:pPr>
        <w:widowControl/>
        <w:spacing w:line="580" w:lineRule="exact"/>
        <w:ind w:left="640" w:firstLine="640" w:firstLineChars="200"/>
        <w:rPr>
          <w:rFonts w:eastAsia="仿宋_GB2312"/>
          <w:sz w:val="32"/>
          <w:szCs w:val="32"/>
        </w:rPr>
      </w:pPr>
      <w:r>
        <w:rPr>
          <w:rFonts w:hint="eastAsia" w:eastAsia="仿宋_GB2312"/>
          <w:sz w:val="32"/>
          <w:szCs w:val="32"/>
        </w:rPr>
        <w:t>五、一般公共预算</w:t>
      </w:r>
      <w:r>
        <w:rPr>
          <w:rFonts w:eastAsia="仿宋_GB2312"/>
          <w:sz w:val="32"/>
          <w:szCs w:val="32"/>
        </w:rPr>
        <w:t>“三公”经费支出决算情况说明</w:t>
      </w:r>
    </w:p>
    <w:p>
      <w:pPr>
        <w:widowControl/>
        <w:spacing w:line="580" w:lineRule="exact"/>
        <w:ind w:left="640" w:firstLine="640" w:firstLineChars="200"/>
        <w:rPr>
          <w:rFonts w:eastAsia="仿宋_GB2312"/>
          <w:sz w:val="32"/>
          <w:szCs w:val="32"/>
        </w:rPr>
      </w:pPr>
      <w:r>
        <w:rPr>
          <w:rFonts w:hint="eastAsia" w:eastAsia="仿宋_GB2312"/>
          <w:sz w:val="32"/>
          <w:szCs w:val="32"/>
        </w:rPr>
        <w:t>六</w:t>
      </w:r>
      <w:r>
        <w:rPr>
          <w:rFonts w:eastAsia="仿宋_GB2312"/>
          <w:sz w:val="32"/>
          <w:szCs w:val="32"/>
        </w:rPr>
        <w:t>、预算绩效情况说明</w:t>
      </w:r>
    </w:p>
    <w:p>
      <w:pPr>
        <w:widowControl/>
        <w:spacing w:line="580" w:lineRule="exact"/>
        <w:ind w:left="640" w:firstLine="640" w:firstLineChars="200"/>
        <w:rPr>
          <w:rFonts w:eastAsia="仿宋_GB2312"/>
          <w:sz w:val="32"/>
          <w:szCs w:val="32"/>
        </w:rPr>
      </w:pPr>
      <w:r>
        <w:rPr>
          <w:rFonts w:hint="eastAsia" w:eastAsia="仿宋_GB2312"/>
          <w:sz w:val="32"/>
          <w:szCs w:val="32"/>
        </w:rPr>
        <w:t>七</w:t>
      </w:r>
      <w:r>
        <w:rPr>
          <w:rFonts w:eastAsia="仿宋_GB2312"/>
          <w:sz w:val="32"/>
          <w:szCs w:val="32"/>
        </w:rPr>
        <w:t>、其他重要事项的说明</w:t>
      </w:r>
    </w:p>
    <w:p>
      <w:pPr>
        <w:widowControl/>
        <w:spacing w:line="580" w:lineRule="exact"/>
        <w:ind w:firstLine="640" w:firstLineChars="200"/>
        <w:rPr>
          <w:rFonts w:eastAsia="黑体"/>
          <w:sz w:val="32"/>
          <w:szCs w:val="32"/>
        </w:rPr>
      </w:pPr>
      <w:r>
        <w:rPr>
          <w:rFonts w:eastAsia="黑体"/>
          <w:sz w:val="32"/>
          <w:szCs w:val="32"/>
        </w:rPr>
        <w:t>第四部分  名词解释</w:t>
      </w:r>
    </w:p>
    <w:p>
      <w:pPr>
        <w:widowControl/>
        <w:spacing w:line="580" w:lineRule="exact"/>
        <w:ind w:firstLine="640" w:firstLineChars="200"/>
        <w:rPr>
          <w:rFonts w:eastAsia="黑体"/>
          <w:sz w:val="32"/>
          <w:szCs w:val="32"/>
        </w:rPr>
      </w:pPr>
    </w:p>
    <w:p>
      <w:pPr>
        <w:widowControl/>
        <w:spacing w:line="580" w:lineRule="exact"/>
        <w:ind w:firstLine="640" w:firstLineChars="200"/>
        <w:rPr>
          <w:rFonts w:eastAsia="黑体"/>
          <w:sz w:val="32"/>
          <w:szCs w:val="32"/>
        </w:rPr>
      </w:pPr>
    </w:p>
    <w:p>
      <w:pPr>
        <w:widowControl/>
        <w:spacing w:line="580" w:lineRule="exact"/>
        <w:ind w:firstLine="640" w:firstLineChars="200"/>
        <w:rPr>
          <w:rFonts w:eastAsia="黑体"/>
          <w:sz w:val="32"/>
          <w:szCs w:val="32"/>
        </w:rPr>
      </w:pPr>
    </w:p>
    <w:p>
      <w:pPr>
        <w:widowControl/>
        <w:spacing w:line="580" w:lineRule="exact"/>
        <w:ind w:firstLine="640" w:firstLineChars="200"/>
        <w:rPr>
          <w:rFonts w:eastAsia="黑体"/>
          <w:sz w:val="32"/>
          <w:szCs w:val="32"/>
        </w:rPr>
      </w:pPr>
    </w:p>
    <w:p>
      <w:r>
        <w:br w:type="page"/>
      </w:r>
    </w:p>
    <w:p>
      <w:r>
        <w:rPr>
          <w:rFonts w:hint="eastAsia" w:ascii="宋体" w:hAnsi="宋体" w:cs="ArialUnicodeMS"/>
          <w:color w:val="000000"/>
          <w:kern w:val="0"/>
        </w:rPr>
        <w:drawing>
          <wp:anchor distT="0" distB="0" distL="0" distR="0" simplePos="0" relativeHeight="251663360" behindDoc="1" locked="0" layoutInCell="1" allowOverlap="1">
            <wp:simplePos x="0" y="0"/>
            <wp:positionH relativeFrom="column">
              <wp:posOffset>-1024255</wp:posOffset>
            </wp:positionH>
            <wp:positionV relativeFrom="paragraph">
              <wp:posOffset>-1351915</wp:posOffset>
            </wp:positionV>
            <wp:extent cx="7585710" cy="10727055"/>
            <wp:effectExtent l="0" t="0" r="15240" b="17145"/>
            <wp:wrapNone/>
            <wp:docPr id="1034" name="图片 12"/>
            <wp:cNvGraphicFramePr/>
            <a:graphic xmlns:a="http://schemas.openxmlformats.org/drawingml/2006/main">
              <a:graphicData uri="http://schemas.openxmlformats.org/drawingml/2006/picture">
                <pic:pic xmlns:pic="http://schemas.openxmlformats.org/drawingml/2006/picture">
                  <pic:nvPicPr>
                    <pic:cNvPr id="1034" name="图片 12"/>
                    <pic:cNvPicPr/>
                  </pic:nvPicPr>
                  <pic:blipFill>
                    <a:blip r:embed="rId8" cstate="print"/>
                    <a:srcRect/>
                    <a:stretch>
                      <a:fillRect/>
                    </a:stretch>
                  </pic:blipFill>
                  <pic:spPr>
                    <a:xfrm>
                      <a:off x="0" y="0"/>
                      <a:ext cx="7585710" cy="10727055"/>
                    </a:xfrm>
                    <a:prstGeom prst="rect">
                      <a:avLst/>
                    </a:prstGeom>
                  </pic:spPr>
                </pic:pic>
              </a:graphicData>
            </a:graphic>
          </wp:anchor>
        </w:drawing>
      </w:r>
      <w:r>
        <w:rPr>
          <w:sz w:val="72"/>
        </w:rPr>
        <mc:AlternateContent>
          <mc:Choice Requires="wps">
            <w:drawing>
              <wp:anchor distT="0" distB="0" distL="0" distR="0" simplePos="0" relativeHeight="251664384" behindDoc="0" locked="0" layoutInCell="1" allowOverlap="1">
                <wp:simplePos x="0" y="0"/>
                <wp:positionH relativeFrom="column">
                  <wp:posOffset>-1235710</wp:posOffset>
                </wp:positionH>
                <wp:positionV relativeFrom="paragraph">
                  <wp:posOffset>3290570</wp:posOffset>
                </wp:positionV>
                <wp:extent cx="7793355" cy="1037590"/>
                <wp:effectExtent l="0" t="0" r="0" b="0"/>
                <wp:wrapNone/>
                <wp:docPr id="1035" name="文本框 118"/>
                <wp:cNvGraphicFramePr/>
                <a:graphic xmlns:a="http://schemas.openxmlformats.org/drawingml/2006/main">
                  <a:graphicData uri="http://schemas.microsoft.com/office/word/2010/wordprocessingShape">
                    <wps:wsp>
                      <wps:cNvSpPr/>
                      <wps:spPr>
                        <a:xfrm>
                          <a:off x="0" y="0"/>
                          <a:ext cx="7793355" cy="1037589"/>
                        </a:xfrm>
                        <a:prstGeom prst="rect">
                          <a:avLst/>
                        </a:prstGeom>
                        <a:ln>
                          <a:noFill/>
                        </a:ln>
                      </wps:spPr>
                      <wps:txbx>
                        <w:txbxContent>
                          <w:p>
                            <w:pPr>
                              <w:widowControl/>
                              <w:jc w:val="center"/>
                              <w:rPr>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第一部分  部门概况</w:t>
                            </w:r>
                          </w:p>
                        </w:txbxContent>
                      </wps:txbx>
                      <wps:bodyPr vert="horz" wrap="square" lIns="91440" tIns="45720" rIns="91440" bIns="45720" anchor="t">
                        <a:noAutofit/>
                      </wps:bodyPr>
                    </wps:wsp>
                  </a:graphicData>
                </a:graphic>
              </wp:anchor>
            </w:drawing>
          </mc:Choice>
          <mc:Fallback>
            <w:pict>
              <v:rect id="文本框 118" o:spid="_x0000_s1026" o:spt="1" style="position:absolute;left:0pt;margin-left:-97.3pt;margin-top:259.1pt;height:81.7pt;width:613.65pt;z-index:251664384;mso-width-relative:page;mso-height-relative:page;" filled="f" stroked="f" coordsize="21600,21600" o:gfxdata="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NCoor3gAAAA0B&#10;AAAPAAAAAAAAAAEAIAAAACIAAABkcnMvZG93bnJldi54bWxQSwECFAAUAAAACACHTuJAqGugRtwB&#10;AACmAwAADgAAAAAAAAABACAAAAAtAQAAZHJzL2Uyb0RvYy54bWxQSwUGAAAAAAYABgBZAQAAewUA&#10;AAAA&#10;">
                <v:fill on="f" focussize="0,0"/>
                <v:stroke on="f"/>
                <v:imagedata o:title=""/>
                <o:lock v:ext="edit" aspectratio="f"/>
                <v:textbox>
                  <w:txbxContent>
                    <w:p>
                      <w:pPr>
                        <w:widowControl/>
                        <w:jc w:val="center"/>
                        <w:rPr>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第一部分  部门概况</w:t>
                      </w:r>
                    </w:p>
                  </w:txbxContent>
                </v:textbox>
              </v:rect>
            </w:pict>
          </mc:Fallback>
        </mc:AlternateContent>
      </w:r>
    </w:p>
    <w:p/>
    <w:p/>
    <w:p/>
    <w:p/>
    <w:p/>
    <w:p/>
    <w:p/>
    <w:p/>
    <w:p/>
    <w:p/>
    <w:p/>
    <w:p/>
    <w:p/>
    <w:p/>
    <w:p/>
    <w:p>
      <w:pPr>
        <w:pStyle w:val="2"/>
        <w:spacing w:before="0" w:after="0" w:line="600" w:lineRule="exact"/>
        <w:jc w:val="left"/>
        <w:rPr>
          <w:rFonts w:ascii="黑体" w:hAnsi="Cambria" w:eastAsia="黑体" w:cs="黑体"/>
          <w:b w:val="0"/>
          <w:bCs w:val="0"/>
          <w:kern w:val="0"/>
          <w:sz w:val="32"/>
          <w:szCs w:val="32"/>
        </w:rPr>
      </w:pPr>
      <w:r>
        <w:rPr>
          <w:b w:val="0"/>
          <w:bCs w:val="0"/>
          <w:sz w:val="32"/>
          <w:szCs w:val="32"/>
        </w:rPr>
        <mc:AlternateContent>
          <mc:Choice Requires="wpg">
            <w:drawing>
              <wp:anchor distT="0" distB="0" distL="0" distR="0" simplePos="0" relativeHeight="251665408" behindDoc="0" locked="1" layoutInCell="1" allowOverlap="1">
                <wp:simplePos x="0" y="0"/>
                <wp:positionH relativeFrom="column">
                  <wp:posOffset>-1025525</wp:posOffset>
                </wp:positionH>
                <wp:positionV relativeFrom="page">
                  <wp:posOffset>501650</wp:posOffset>
                </wp:positionV>
                <wp:extent cx="3114675" cy="593090"/>
                <wp:effectExtent l="3175" t="0" r="6350" b="16510"/>
                <wp:wrapNone/>
                <wp:docPr id="1036" name="组合 15"/>
                <wp:cNvGraphicFramePr/>
                <a:graphic xmlns:a="http://schemas.openxmlformats.org/drawingml/2006/main">
                  <a:graphicData uri="http://schemas.microsoft.com/office/word/2010/wordprocessingGroup">
                    <wpg:wgp>
                      <wpg:cNvGrpSpPr/>
                      <wpg:grpSpPr>
                        <a:xfrm>
                          <a:off x="0" y="0"/>
                          <a:ext cx="3114675" cy="593089"/>
                          <a:chOff x="4551" y="52615"/>
                          <a:chExt cx="8546" cy="1398"/>
                        </a:xfrm>
                      </wpg:grpSpPr>
                      <wps:wsp>
                        <wps:cNvPr id="5" name="矩形 5"/>
                        <wps:cNvSpPr/>
                        <wps:spPr>
                          <a:xfrm>
                            <a:off x="4551" y="52615"/>
                            <a:ext cx="8546" cy="1175"/>
                          </a:xfrm>
                          <a:prstGeom prst="rect">
                            <a:avLst/>
                          </a:prstGeom>
                          <a:solidFill>
                            <a:srgbClr val="D8D8D8"/>
                          </a:solidFill>
                          <a:ln>
                            <a:noFill/>
                          </a:ln>
                        </wps:spPr>
                        <wps:bodyPr/>
                      </wps:wsp>
                      <wps:wsp>
                        <wps:cNvPr id="6" name="矩形 6"/>
                        <wps:cNvSpPr/>
                        <wps:spPr>
                          <a:xfrm>
                            <a:off x="4577" y="52890"/>
                            <a:ext cx="8324" cy="1123"/>
                          </a:xfrm>
                          <a:prstGeom prst="rect">
                            <a:avLst/>
                          </a:prstGeom>
                          <a:solidFill>
                            <a:srgbClr val="AD002D"/>
                          </a:solidFill>
                          <a:ln w="25400" cap="flat" cmpd="sng">
                            <a:solidFill>
                              <a:srgbClr val="AF7621"/>
                            </a:solidFill>
                            <a:prstDash val="solid"/>
                            <a:round/>
                          </a:ln>
                        </wps:spPr>
                        <wps:txb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2018年度部门决算☞部门概况</w:t>
                              </w:r>
                            </w:p>
                            <w:p>
                              <w:pPr>
                                <w:jc w:val="center"/>
                              </w:pPr>
                            </w:p>
                          </w:txbxContent>
                        </wps:txbx>
                        <wps:bodyPr vert="horz" wrap="square" lIns="91440" tIns="45720" rIns="91440" bIns="45720" anchor="ctr">
                          <a:noAutofit/>
                        </wps:bodyPr>
                      </wps:wsp>
                    </wpg:wgp>
                  </a:graphicData>
                </a:graphic>
              </wp:anchor>
            </w:drawing>
          </mc:Choice>
          <mc:Fallback>
            <w:pict>
              <v:group id="组合 15" o:spid="_x0000_s1026" o:spt="203" style="position:absolute;left:0pt;margin-left:-80.75pt;margin-top:39.5pt;height:46.7pt;width:245.25pt;mso-position-vertical-relative:page;z-index:251665408;mso-width-relative:page;mso-height-relative:page;" coordorigin="4551,52615" coordsize="8546,1398" o:gfxdata="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GR7&#10;AkDaAAAACwEAAA8AAAAAAAAAAQAgAAAAIgAAAGRycy9kb3ducmV2LnhtbFBLAQIUABQAAAAIAIdO&#10;4kDRQqVAzAIAAO0GAAAOAAAAAAAAAAEAIAAAACkBAABkcnMvZTJvRG9jLnhtbFBLBQYAAAAABgAG&#10;AFkBAABnBgAAAAA=&#10;">
                <o:lock v:ext="edit" aspectratio="f"/>
                <v:rect id="_x0000_s1026" o:spid="_x0000_s1026" o:spt="1" style="position:absolute;left:4551;top:52615;height:1175;width:8546;" fillcolor="#D8D8D8" filled="t" stroked="f" coordsize="21600,21600" o:gfxdata="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rrw3vQAA&#10;ANo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xme+ProAAADa&#10;AAAADwAAAGRycy9kb3ducmV2LnhtbEWPQYvCMBSE74L/ITzBmyZ6EOkaRRRBL4K6e/D2aJ5tsXmp&#10;TWzVX28EYY/DzHzDzBYPW4qGal841jAaKhDEqTMFZxp+T5vBFIQPyAZLx6ThSR4W825nholxLR+o&#10;OYZMRAj7BDXkIVSJlD7NyaIfuoo4ehdXWwxR1pk0NbYRbks5VmoiLRYcF3KsaJVTej3erYb96sx/&#10;5xM26ra+V2XYta8ltVr3eyP1AyLQI/yHv+2t0TCBz5V4A+T8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Z74+ugAAANoA&#10;AAAPAAAAAAAAAAEAIAAAACIAAABkcnMvZG93bnJldi54bWxQSwECFAAUAAAACACHTuJAMy8FnjsA&#10;AAA5AAAAEAAAAAAAAAABACAAAAAJAQAAZHJzL3NoYXBleG1sLnhtbFBLBQYAAAAABgAGAFsBAACz&#10;AwAAAAA=&#10;">
                  <v:fill on="t" focussize="0,0"/>
                  <v:stroke weight="2pt" color="#AF7621" joinstyle="round"/>
                  <v:imagedata o:title=""/>
                  <o:lock v:ext="edit" aspectratio="f"/>
                  <v:textbo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2018年度部门决算☞部门概况</w:t>
                        </w:r>
                      </w:p>
                      <w:p>
                        <w:pPr>
                          <w:jc w:val="center"/>
                        </w:pPr>
                      </w:p>
                    </w:txbxContent>
                  </v:textbox>
                </v:rect>
                <w10:anchorlock/>
              </v:group>
            </w:pict>
          </mc:Fallback>
        </mc:AlternateContent>
      </w:r>
      <w:r>
        <w:rPr>
          <w:rFonts w:hint="eastAsia" w:ascii="黑体" w:hAnsi="Cambria" w:eastAsia="黑体" w:cs="黑体"/>
          <w:b w:val="0"/>
          <w:bCs w:val="0"/>
          <w:kern w:val="0"/>
          <w:sz w:val="32"/>
          <w:szCs w:val="32"/>
        </w:rPr>
        <w:t>一、部门职责</w:t>
      </w:r>
    </w:p>
    <w:p>
      <w:pPr>
        <w:spacing w:line="560" w:lineRule="exact"/>
        <w:ind w:firstLine="56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滦州市残疾人联合会是市政府领导下的全市残疾人群众团体。主要职责是：</w:t>
      </w:r>
    </w:p>
    <w:p>
      <w:pPr>
        <w:spacing w:line="560" w:lineRule="exact"/>
        <w:ind w:firstLine="800" w:firstLineChars="25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(一)协调政府研究、制定并实施残疾人事业的有关政策、规划；对社会及残疾人的工作进行业务指导和协调；</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（二）团结、教育残疾人，听取残疾人意见，反映残疾人需求，维护残疾人权益，为残疾人服务；</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（三）沟通政府、社会与残疾人之间的联系；开展残疾人康复、教育、劳动就业、文化、体育、科研、用品供应、福利、社会服务、无障碍设施和预防工作；扶助残疾人平等参与社会活动；</w:t>
      </w:r>
    </w:p>
    <w:p>
      <w:pPr>
        <w:spacing w:line="560" w:lineRule="exact"/>
        <w:ind w:left="630" w:leftChars="3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（四）承担政府残疾人工作协调委员会的日常工作；</w:t>
      </w:r>
    </w:p>
    <w:p>
      <w:pPr>
        <w:spacing w:line="560" w:lineRule="exact"/>
        <w:ind w:left="630" w:leftChars="300"/>
        <w:rPr>
          <w:rFonts w:ascii="仿宋_GB2312" w:hAnsi="仿宋_GB2312" w:eastAsia="仿宋_GB2312" w:cs="仿宋_GB2312"/>
          <w:sz w:val="32"/>
          <w:szCs w:val="32"/>
        </w:rPr>
      </w:pPr>
      <w:r>
        <w:rPr>
          <w:rFonts w:hint="eastAsia" w:ascii="仿宋_GB2312" w:hAnsi="仿宋_GB2312" w:eastAsia="仿宋_GB2312" w:cs="仿宋_GB2312"/>
          <w:bCs/>
          <w:sz w:val="32"/>
          <w:szCs w:val="32"/>
        </w:rPr>
        <w:t>（五）承办市政府交办的其他工作任务</w:t>
      </w:r>
      <w:r>
        <w:rPr>
          <w:rFonts w:hint="eastAsia" w:ascii="仿宋_GB2312" w:hAnsi="仿宋_GB2312" w:eastAsia="仿宋_GB2312" w:cs="仿宋_GB2312"/>
          <w:sz w:val="32"/>
          <w:szCs w:val="32"/>
        </w:rPr>
        <w:t>。</w:t>
      </w:r>
    </w:p>
    <w:p>
      <w:pPr>
        <w:pStyle w:val="2"/>
        <w:spacing w:before="0" w:after="0" w:line="600" w:lineRule="exact"/>
        <w:jc w:val="left"/>
        <w:rPr>
          <w:rFonts w:ascii="黑体" w:hAnsi="Cambria" w:eastAsia="黑体" w:cs="黑体"/>
          <w:b w:val="0"/>
          <w:bCs w:val="0"/>
          <w:kern w:val="0"/>
          <w:sz w:val="32"/>
          <w:szCs w:val="32"/>
        </w:rPr>
      </w:pPr>
      <w:r>
        <w:rPr>
          <w:rFonts w:hint="eastAsia" w:ascii="黑体" w:hAnsi="Cambria" w:eastAsia="黑体" w:cs="黑体"/>
          <w:b w:val="0"/>
          <w:bCs w:val="0"/>
          <w:kern w:val="0"/>
          <w:sz w:val="32"/>
          <w:szCs w:val="32"/>
        </w:rPr>
        <w:t>二、机构设置</w:t>
      </w:r>
    </w:p>
    <w:p>
      <w:pPr>
        <w:spacing w:line="560" w:lineRule="exact"/>
        <w:ind w:firstLine="800" w:firstLineChars="250"/>
        <w:rPr>
          <w:rFonts w:eastAsia="方正小标宋_GBK"/>
          <w:sz w:val="32"/>
        </w:rPr>
      </w:pPr>
      <w:r>
        <w:rPr>
          <w:rFonts w:hint="eastAsia" w:ascii="仿宋_GB2312" w:hAnsi="仿宋_GB2312" w:eastAsia="仿宋_GB2312" w:cs="仿宋_GB2312"/>
          <w:bCs/>
          <w:sz w:val="32"/>
          <w:szCs w:val="32"/>
        </w:rPr>
        <w:t>从决算编报单位构成看，纳入2018 年度本部门决算汇编范围的独立核算单位共1个，具体情况如下：滦州市残疾人联合会正科级单位1个，下设两个办公室：综合办公室和康复就业部。</w:t>
      </w:r>
    </w:p>
    <w:p>
      <w:pPr>
        <w:jc w:val="center"/>
        <w:outlineLvl w:val="0"/>
        <w:rPr>
          <w:rFonts w:eastAsia="方正小标宋_GBK"/>
          <w:sz w:val="32"/>
        </w:rPr>
      </w:pPr>
      <w:r>
        <w:rPr>
          <w:rFonts w:hint="eastAsia" w:eastAsia="方正小标宋_GBK"/>
          <w:sz w:val="32"/>
        </w:rPr>
        <w:t>部门机构设置情况</w:t>
      </w:r>
    </w:p>
    <w:tbl>
      <w:tblPr>
        <w:tblStyle w:val="12"/>
        <w:tblW w:w="101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03"/>
        <w:gridCol w:w="1183"/>
        <w:gridCol w:w="1329"/>
        <w:gridCol w:w="30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0" w:hRule="atLeast"/>
          <w:tblHeader/>
          <w:jc w:val="center"/>
        </w:trPr>
        <w:tc>
          <w:tcPr>
            <w:tcW w:w="4603" w:type="dxa"/>
            <w:vMerge w:val="restart"/>
            <w:vAlign w:val="center"/>
          </w:tcPr>
          <w:p>
            <w:pPr>
              <w:spacing w:line="300" w:lineRule="exact"/>
              <w:jc w:val="center"/>
              <w:rPr>
                <w:rFonts w:eastAsia="方正书宋_GBK"/>
                <w:b/>
              </w:rPr>
            </w:pPr>
            <w:r>
              <w:rPr>
                <w:rFonts w:hint="eastAsia" w:eastAsia="方正书宋_GBK"/>
                <w:b/>
              </w:rPr>
              <w:t>单位名称</w:t>
            </w:r>
          </w:p>
        </w:tc>
        <w:tc>
          <w:tcPr>
            <w:tcW w:w="1183" w:type="dxa"/>
            <w:vMerge w:val="restart"/>
            <w:vAlign w:val="center"/>
          </w:tcPr>
          <w:p>
            <w:pPr>
              <w:spacing w:line="300" w:lineRule="exact"/>
              <w:jc w:val="center"/>
              <w:rPr>
                <w:rFonts w:eastAsia="方正书宋_GBK"/>
                <w:b/>
              </w:rPr>
            </w:pPr>
            <w:r>
              <w:rPr>
                <w:rFonts w:hint="eastAsia" w:eastAsia="方正书宋_GBK"/>
                <w:b/>
              </w:rPr>
              <w:t>单位性质</w:t>
            </w:r>
          </w:p>
        </w:tc>
        <w:tc>
          <w:tcPr>
            <w:tcW w:w="1329" w:type="dxa"/>
            <w:vMerge w:val="restart"/>
            <w:vAlign w:val="center"/>
          </w:tcPr>
          <w:p>
            <w:pPr>
              <w:spacing w:line="300" w:lineRule="exact"/>
              <w:jc w:val="center"/>
              <w:rPr>
                <w:rFonts w:eastAsia="方正书宋_GBK"/>
                <w:b/>
              </w:rPr>
            </w:pPr>
            <w:r>
              <w:rPr>
                <w:rFonts w:hint="eastAsia" w:eastAsia="方正书宋_GBK"/>
                <w:b/>
              </w:rPr>
              <w:t>单位规格</w:t>
            </w:r>
          </w:p>
        </w:tc>
        <w:tc>
          <w:tcPr>
            <w:tcW w:w="3025" w:type="dxa"/>
            <w:vMerge w:val="restart"/>
            <w:vAlign w:val="center"/>
          </w:tcPr>
          <w:p>
            <w:pPr>
              <w:spacing w:line="300" w:lineRule="exact"/>
              <w:jc w:val="center"/>
              <w:rPr>
                <w:rFonts w:eastAsia="方正书宋_GBK"/>
                <w:b/>
              </w:rPr>
            </w:pPr>
            <w:r>
              <w:rPr>
                <w:rFonts w:hint="eastAsia" w:eastAsia="方正书宋_GBK"/>
                <w:b/>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0" w:hRule="atLeast"/>
          <w:tblHeader/>
          <w:jc w:val="center"/>
        </w:trPr>
        <w:tc>
          <w:tcPr>
            <w:tcW w:w="4603" w:type="dxa"/>
            <w:vMerge w:val="continue"/>
            <w:vAlign w:val="center"/>
          </w:tcPr>
          <w:p>
            <w:pPr>
              <w:spacing w:line="300" w:lineRule="exact"/>
              <w:jc w:val="left"/>
              <w:outlineLvl w:val="0"/>
            </w:pPr>
          </w:p>
        </w:tc>
        <w:tc>
          <w:tcPr>
            <w:tcW w:w="1183" w:type="dxa"/>
            <w:vMerge w:val="continue"/>
            <w:vAlign w:val="center"/>
          </w:tcPr>
          <w:p>
            <w:pPr>
              <w:spacing w:line="300" w:lineRule="exact"/>
              <w:jc w:val="left"/>
              <w:outlineLvl w:val="0"/>
            </w:pPr>
          </w:p>
        </w:tc>
        <w:tc>
          <w:tcPr>
            <w:tcW w:w="1329" w:type="dxa"/>
            <w:vMerge w:val="continue"/>
            <w:vAlign w:val="center"/>
          </w:tcPr>
          <w:p>
            <w:pPr>
              <w:spacing w:line="300" w:lineRule="exact"/>
              <w:jc w:val="left"/>
              <w:outlineLvl w:val="0"/>
            </w:pPr>
          </w:p>
        </w:tc>
        <w:tc>
          <w:tcPr>
            <w:tcW w:w="3025" w:type="dxa"/>
            <w:vMerge w:val="continue"/>
            <w:vAlign w:val="center"/>
          </w:tcPr>
          <w:p>
            <w:pPr>
              <w:spacing w:line="300" w:lineRule="exact"/>
              <w:jc w:val="left"/>
              <w:outlineLvl w:val="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5" w:hRule="atLeast"/>
          <w:jc w:val="center"/>
        </w:trPr>
        <w:tc>
          <w:tcPr>
            <w:tcW w:w="4603" w:type="dxa"/>
            <w:vAlign w:val="center"/>
          </w:tcPr>
          <w:p>
            <w:pPr>
              <w:spacing w:line="300" w:lineRule="exact"/>
              <w:jc w:val="left"/>
              <w:rPr>
                <w:rFonts w:ascii="方正书宋_GBK" w:eastAsia="方正书宋_GBK"/>
              </w:rPr>
            </w:pPr>
            <w:r>
              <w:rPr>
                <w:rFonts w:hint="eastAsia" w:ascii="方正书宋_GBK" w:eastAsia="方正书宋_GBK"/>
              </w:rPr>
              <w:t>滦州市残疾人联合会</w:t>
            </w:r>
          </w:p>
        </w:tc>
        <w:tc>
          <w:tcPr>
            <w:tcW w:w="1183" w:type="dxa"/>
            <w:vAlign w:val="center"/>
          </w:tcPr>
          <w:p>
            <w:pPr>
              <w:spacing w:line="300" w:lineRule="exact"/>
              <w:jc w:val="center"/>
              <w:rPr>
                <w:rFonts w:ascii="方正书宋_GBK" w:eastAsia="方正书宋_GBK"/>
              </w:rPr>
            </w:pPr>
            <w:r>
              <w:rPr>
                <w:rFonts w:hint="eastAsia" w:ascii="方正书宋_GBK" w:eastAsia="方正书宋_GBK"/>
              </w:rPr>
              <w:t>事业</w:t>
            </w:r>
          </w:p>
        </w:tc>
        <w:tc>
          <w:tcPr>
            <w:tcW w:w="1329" w:type="dxa"/>
            <w:vAlign w:val="center"/>
          </w:tcPr>
          <w:p>
            <w:pPr>
              <w:spacing w:line="300" w:lineRule="exact"/>
              <w:jc w:val="center"/>
              <w:rPr>
                <w:rFonts w:ascii="方正书宋_GBK" w:eastAsia="方正书宋_GBK"/>
              </w:rPr>
            </w:pPr>
            <w:r>
              <w:rPr>
                <w:rFonts w:hint="eastAsia" w:ascii="方正书宋_GBK" w:eastAsia="方正书宋_GBK"/>
              </w:rPr>
              <w:t>正科级</w:t>
            </w:r>
          </w:p>
        </w:tc>
        <w:tc>
          <w:tcPr>
            <w:tcW w:w="3025" w:type="dxa"/>
            <w:vAlign w:val="center"/>
          </w:tcPr>
          <w:p>
            <w:pPr>
              <w:spacing w:line="300" w:lineRule="exact"/>
              <w:jc w:val="center"/>
              <w:rPr>
                <w:rFonts w:ascii="方正书宋_GBK" w:eastAsia="方正书宋_GBK"/>
              </w:rPr>
            </w:pPr>
            <w:r>
              <w:rPr>
                <w:rFonts w:hint="eastAsia" w:ascii="方正书宋_GBK" w:eastAsia="方正书宋_GBK"/>
              </w:rP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4603" w:type="dxa"/>
            <w:vAlign w:val="center"/>
          </w:tcPr>
          <w:p>
            <w:pPr>
              <w:spacing w:line="300" w:lineRule="exact"/>
              <w:jc w:val="left"/>
              <w:rPr>
                <w:rFonts w:ascii="方正书宋_GBK" w:eastAsia="方正书宋_GBK"/>
              </w:rPr>
            </w:pPr>
            <w:r>
              <w:rPr>
                <w:rFonts w:hint="eastAsia" w:ascii="方正书宋_GBK" w:eastAsia="方正书宋_GBK"/>
              </w:rPr>
              <w:t>滦州市残疾人联合会综合办公室</w:t>
            </w:r>
          </w:p>
        </w:tc>
        <w:tc>
          <w:tcPr>
            <w:tcW w:w="1183" w:type="dxa"/>
            <w:vAlign w:val="center"/>
          </w:tcPr>
          <w:p>
            <w:pPr>
              <w:spacing w:line="300" w:lineRule="exact"/>
              <w:jc w:val="center"/>
              <w:rPr>
                <w:rFonts w:ascii="方正书宋_GBK" w:eastAsia="方正书宋_GBK"/>
              </w:rPr>
            </w:pPr>
            <w:r>
              <w:rPr>
                <w:rFonts w:hint="eastAsia" w:ascii="方正书宋_GBK" w:eastAsia="方正书宋_GBK"/>
              </w:rPr>
              <w:t>事业</w:t>
            </w:r>
          </w:p>
        </w:tc>
        <w:tc>
          <w:tcPr>
            <w:tcW w:w="1329" w:type="dxa"/>
            <w:vAlign w:val="center"/>
          </w:tcPr>
          <w:p>
            <w:pPr>
              <w:spacing w:line="300" w:lineRule="exact"/>
              <w:jc w:val="center"/>
              <w:rPr>
                <w:rFonts w:ascii="方正书宋_GBK" w:eastAsia="方正书宋_GBK"/>
              </w:rPr>
            </w:pPr>
            <w:r>
              <w:rPr>
                <w:rFonts w:hint="eastAsia" w:ascii="方正书宋_GBK" w:eastAsia="方正书宋_GBK"/>
              </w:rPr>
              <w:t>股级</w:t>
            </w:r>
          </w:p>
        </w:tc>
        <w:tc>
          <w:tcPr>
            <w:tcW w:w="3025" w:type="dxa"/>
            <w:vAlign w:val="center"/>
          </w:tcPr>
          <w:p>
            <w:pPr>
              <w:spacing w:line="300" w:lineRule="exact"/>
              <w:jc w:val="center"/>
              <w:rPr>
                <w:rFonts w:ascii="方正书宋_GBK" w:eastAsia="方正书宋_GBK"/>
              </w:rPr>
            </w:pPr>
            <w:r>
              <w:rPr>
                <w:rFonts w:hint="eastAsia" w:ascii="方正书宋_GBK" w:eastAsia="方正书宋_GBK"/>
              </w:rP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4603" w:type="dxa"/>
            <w:vAlign w:val="center"/>
          </w:tcPr>
          <w:p>
            <w:pPr>
              <w:spacing w:line="300" w:lineRule="exact"/>
              <w:jc w:val="left"/>
              <w:rPr>
                <w:rFonts w:ascii="方正书宋_GBK" w:eastAsia="方正书宋_GBK"/>
              </w:rPr>
            </w:pPr>
            <w:r>
              <w:rPr>
                <w:rFonts w:hint="eastAsia" w:ascii="方正书宋_GBK" w:eastAsia="方正书宋_GBK"/>
              </w:rPr>
              <w:t>滦州市残疾人联合会康复就业部</w:t>
            </w:r>
          </w:p>
        </w:tc>
        <w:tc>
          <w:tcPr>
            <w:tcW w:w="1183" w:type="dxa"/>
            <w:vAlign w:val="center"/>
          </w:tcPr>
          <w:p>
            <w:pPr>
              <w:spacing w:line="300" w:lineRule="exact"/>
              <w:jc w:val="center"/>
              <w:rPr>
                <w:rFonts w:ascii="方正书宋_GBK" w:eastAsia="方正书宋_GBK"/>
              </w:rPr>
            </w:pPr>
            <w:r>
              <w:rPr>
                <w:rFonts w:hint="eastAsia" w:ascii="方正书宋_GBK" w:eastAsia="方正书宋_GBK"/>
              </w:rPr>
              <w:t>事业</w:t>
            </w:r>
          </w:p>
        </w:tc>
        <w:tc>
          <w:tcPr>
            <w:tcW w:w="1329" w:type="dxa"/>
            <w:vAlign w:val="center"/>
          </w:tcPr>
          <w:p>
            <w:pPr>
              <w:spacing w:line="300" w:lineRule="exact"/>
              <w:jc w:val="center"/>
              <w:rPr>
                <w:rFonts w:ascii="方正书宋_GBK" w:eastAsia="方正书宋_GBK"/>
              </w:rPr>
            </w:pPr>
            <w:r>
              <w:rPr>
                <w:rFonts w:hint="eastAsia" w:ascii="方正书宋_GBK" w:eastAsia="方正书宋_GBK"/>
              </w:rPr>
              <w:t>股级</w:t>
            </w:r>
          </w:p>
        </w:tc>
        <w:tc>
          <w:tcPr>
            <w:tcW w:w="3025" w:type="dxa"/>
            <w:vAlign w:val="center"/>
          </w:tcPr>
          <w:p>
            <w:pPr>
              <w:spacing w:line="300" w:lineRule="exact"/>
              <w:jc w:val="center"/>
              <w:rPr>
                <w:rFonts w:ascii="方正书宋_GBK" w:eastAsia="方正书宋_GBK"/>
              </w:rPr>
            </w:pPr>
            <w:r>
              <w:rPr>
                <w:rFonts w:hint="eastAsia" w:ascii="方正书宋_GBK" w:eastAsia="方正书宋_GBK"/>
              </w:rPr>
              <w:t>财政拨款</w:t>
            </w:r>
          </w:p>
        </w:tc>
      </w:tr>
    </w:tbl>
    <w:p/>
    <w:p>
      <w:pPr>
        <w:spacing w:after="0" w:line="560" w:lineRule="exact"/>
        <w:rPr>
          <w:rFonts w:ascii="仿宋_GB2312" w:hAnsi="Cambria" w:eastAsia="仿宋_GB2312" w:cs="ArialUnicodeMS"/>
          <w:kern w:val="0"/>
          <w:sz w:val="32"/>
          <w:szCs w:val="32"/>
        </w:rPr>
      </w:pPr>
    </w:p>
    <w:p>
      <w:pPr>
        <w:spacing w:after="0" w:line="560" w:lineRule="exact"/>
        <w:rPr>
          <w:rFonts w:ascii="仿宋_GB2312" w:hAnsi="Cambria" w:eastAsia="仿宋_GB2312" w:cs="ArialUnicodeMS"/>
          <w:kern w:val="0"/>
          <w:sz w:val="32"/>
          <w:szCs w:val="32"/>
        </w:rPr>
      </w:pPr>
    </w:p>
    <w:p>
      <w:pPr>
        <w:widowControl/>
        <w:spacing w:line="560" w:lineRule="exact"/>
        <w:jc w:val="center"/>
        <w:rPr>
          <w:rFonts w:ascii="黑体" w:hAnsi="Cambria" w:eastAsia="黑体" w:cs="MS-UIGothic,Bold"/>
          <w:bCs/>
          <w:kern w:val="0"/>
          <w:sz w:val="52"/>
          <w:szCs w:val="52"/>
        </w:rPr>
      </w:pPr>
    </w:p>
    <w:p>
      <w:pPr>
        <w:widowControl/>
        <w:spacing w:line="560" w:lineRule="exact"/>
        <w:jc w:val="center"/>
        <w:rPr>
          <w:rFonts w:ascii="黑体" w:hAnsi="Cambria" w:eastAsia="黑体" w:cs="MS-UIGothic,Bold"/>
          <w:bCs/>
          <w:kern w:val="0"/>
          <w:sz w:val="52"/>
          <w:szCs w:val="52"/>
        </w:rPr>
      </w:pPr>
    </w:p>
    <w:p>
      <w:pPr>
        <w:widowControl/>
        <w:spacing w:line="560" w:lineRule="exact"/>
        <w:jc w:val="center"/>
        <w:rPr>
          <w:rFonts w:ascii="黑体" w:hAnsi="Cambria" w:eastAsia="黑体" w:cs="MS-UIGothic,Bold"/>
          <w:bCs/>
          <w:kern w:val="0"/>
          <w:sz w:val="52"/>
          <w:szCs w:val="52"/>
        </w:rPr>
        <w:sectPr>
          <w:pgSz w:w="11906" w:h="16838"/>
          <w:pgMar w:top="2098" w:right="1474" w:bottom="1984" w:left="1588" w:header="851" w:footer="992" w:gutter="0"/>
          <w:cols w:space="0" w:num="1"/>
          <w:docGrid w:type="lines" w:linePitch="312" w:charSpace="0"/>
        </w:sectPr>
      </w:pPr>
    </w:p>
    <w:p>
      <w:pPr>
        <w:widowControl/>
        <w:spacing w:line="560" w:lineRule="exact"/>
        <w:jc w:val="center"/>
        <w:rPr>
          <w:rFonts w:ascii="黑体" w:hAnsi="Cambria" w:eastAsia="黑体" w:cs="MS-UIGothic,Bold"/>
          <w:bCs/>
          <w:kern w:val="0"/>
          <w:sz w:val="52"/>
          <w:szCs w:val="52"/>
        </w:rPr>
      </w:pPr>
      <w:r>
        <w:rPr>
          <w:rFonts w:hint="eastAsia" w:ascii="宋体" w:hAnsi="宋体" w:cs="ArialUnicodeMS"/>
          <w:color w:val="000000"/>
          <w:kern w:val="0"/>
        </w:rPr>
        <w:drawing>
          <wp:anchor distT="0" distB="0" distL="0" distR="0" simplePos="0" relativeHeight="251666432" behindDoc="1" locked="0" layoutInCell="1" allowOverlap="1">
            <wp:simplePos x="0" y="0"/>
            <wp:positionH relativeFrom="column">
              <wp:posOffset>-1023620</wp:posOffset>
            </wp:positionH>
            <wp:positionV relativeFrom="paragraph">
              <wp:posOffset>-1327150</wp:posOffset>
            </wp:positionV>
            <wp:extent cx="7571105" cy="10680065"/>
            <wp:effectExtent l="0" t="0" r="10795" b="6985"/>
            <wp:wrapNone/>
            <wp:docPr id="1039" name="图片 16"/>
            <wp:cNvGraphicFramePr/>
            <a:graphic xmlns:a="http://schemas.openxmlformats.org/drawingml/2006/main">
              <a:graphicData uri="http://schemas.openxmlformats.org/drawingml/2006/picture">
                <pic:pic xmlns:pic="http://schemas.openxmlformats.org/drawingml/2006/picture">
                  <pic:nvPicPr>
                    <pic:cNvPr id="1039" name="图片 16"/>
                    <pic:cNvPicPr/>
                  </pic:nvPicPr>
                  <pic:blipFill>
                    <a:blip r:embed="rId8" cstate="print"/>
                    <a:srcRect/>
                    <a:stretch>
                      <a:fillRect/>
                    </a:stretch>
                  </pic:blipFill>
                  <pic:spPr>
                    <a:xfrm>
                      <a:off x="0" y="0"/>
                      <a:ext cx="7571105" cy="10680065"/>
                    </a:xfrm>
                    <a:prstGeom prst="rect">
                      <a:avLst/>
                    </a:prstGeom>
                  </pic:spPr>
                </pic:pic>
              </a:graphicData>
            </a:graphic>
          </wp:anchor>
        </w:drawing>
      </w:r>
    </w:p>
    <w:p>
      <w:pPr>
        <w:widowControl/>
        <w:spacing w:line="560" w:lineRule="exact"/>
        <w:jc w:val="center"/>
        <w:rPr>
          <w:rFonts w:ascii="黑体" w:hAnsi="Cambria" w:eastAsia="黑体" w:cs="MS-UIGothic,Bold"/>
          <w:bCs/>
          <w:kern w:val="0"/>
          <w:sz w:val="52"/>
          <w:szCs w:val="52"/>
        </w:rPr>
      </w:pPr>
    </w:p>
    <w:p>
      <w:pPr>
        <w:rPr>
          <w:rFonts w:ascii="宋体" w:hAnsi="宋体" w:cs="ArialUnicodeMS"/>
          <w:color w:val="000000"/>
          <w:kern w:val="0"/>
        </w:rPr>
      </w:pPr>
    </w:p>
    <w:p>
      <w:pPr>
        <w:rPr>
          <w:rFonts w:ascii="宋体" w:hAnsi="宋体" w:cs="ArialUnicodeMS"/>
          <w:color w:val="000000"/>
          <w:kern w:val="0"/>
        </w:rPr>
        <w:sectPr>
          <w:pgSz w:w="11906" w:h="16838"/>
          <w:pgMar w:top="2098" w:right="1474" w:bottom="1984" w:left="1588" w:header="851" w:footer="992" w:gutter="0"/>
          <w:cols w:space="0" w:num="1"/>
          <w:docGrid w:type="lines" w:linePitch="312" w:charSpace="0"/>
        </w:sectPr>
      </w:pPr>
      <w:r>
        <w:rPr>
          <w:sz w:val="72"/>
        </w:rPr>
        <mc:AlternateContent>
          <mc:Choice Requires="wps">
            <w:drawing>
              <wp:anchor distT="0" distB="0" distL="0" distR="0" simplePos="0" relativeHeight="251667456" behindDoc="0" locked="0" layoutInCell="1" allowOverlap="1">
                <wp:simplePos x="0" y="0"/>
                <wp:positionH relativeFrom="column">
                  <wp:posOffset>-942340</wp:posOffset>
                </wp:positionH>
                <wp:positionV relativeFrom="paragraph">
                  <wp:posOffset>1527810</wp:posOffset>
                </wp:positionV>
                <wp:extent cx="7571740" cy="2020570"/>
                <wp:effectExtent l="0" t="0" r="0" b="0"/>
                <wp:wrapNone/>
                <wp:docPr id="1040" name="文本框 17"/>
                <wp:cNvGraphicFramePr/>
                <a:graphic xmlns:a="http://schemas.openxmlformats.org/drawingml/2006/main">
                  <a:graphicData uri="http://schemas.microsoft.com/office/word/2010/wordprocessingShape">
                    <wps:wsp>
                      <wps:cNvSpPr/>
                      <wps:spPr>
                        <a:xfrm>
                          <a:off x="0" y="0"/>
                          <a:ext cx="7571740" cy="2020570"/>
                        </a:xfrm>
                        <a:prstGeom prst="rect">
                          <a:avLst/>
                        </a:prstGeom>
                        <a:ln>
                          <a:noFill/>
                        </a:ln>
                      </wps:spPr>
                      <wps:txbx>
                        <w:txbxContent>
                          <w:p>
                            <w:pPr>
                              <w:widowControl/>
                              <w:spacing w:line="1200" w:lineRule="exact"/>
                              <w:jc w:val="center"/>
                              <w:rPr>
                                <w:rFonts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第二部分</w:t>
                            </w:r>
                          </w:p>
                          <w:p>
                            <w:pPr>
                              <w:widowControl/>
                              <w:spacing w:line="1200" w:lineRule="exact"/>
                              <w:jc w:val="center"/>
                              <w:rPr>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2018年度部门决算报表</w:t>
                            </w:r>
                          </w:p>
                        </w:txbxContent>
                      </wps:txbx>
                      <wps:bodyPr vert="horz" wrap="square" lIns="91440" tIns="45720" rIns="91440" bIns="45720" anchor="t">
                        <a:noAutofit/>
                      </wps:bodyPr>
                    </wps:wsp>
                  </a:graphicData>
                </a:graphic>
              </wp:anchor>
            </w:drawing>
          </mc:Choice>
          <mc:Fallback>
            <w:pict>
              <v:rect id="文本框 17" o:spid="_x0000_s1026" o:spt="1" style="position:absolute;left:0pt;margin-left:-74.2pt;margin-top:120.3pt;height:159.1pt;width:596.2pt;z-index:251667456;mso-width-relative:page;mso-height-relative:page;" filled="f" stroked="f" coordsize="21600,21600" o:gfxdata="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vrdFLdAAAADQEAAA8A&#10;AAAAAAAAAQAgAAAAIgAAAGRycy9kb3ducmV2LnhtbFBLAQIUABQAAAAIAIdO4kDwcA6n2QEAAKUD&#10;AAAOAAAAAAAAAAEAIAAAACwBAABkcnMvZTJvRG9jLnhtbFBLBQYAAAAABgAGAFkBAAB3BQAAAAA=&#10;">
                <v:fill on="f" focussize="0,0"/>
                <v:stroke on="f"/>
                <v:imagedata o:title=""/>
                <o:lock v:ext="edit" aspectratio="f"/>
                <v:textbox>
                  <w:txbxContent>
                    <w:p>
                      <w:pPr>
                        <w:widowControl/>
                        <w:spacing w:line="1200" w:lineRule="exact"/>
                        <w:jc w:val="center"/>
                        <w:rPr>
                          <w:rFonts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第二部分</w:t>
                      </w:r>
                    </w:p>
                    <w:p>
                      <w:pPr>
                        <w:widowControl/>
                        <w:spacing w:line="1200" w:lineRule="exact"/>
                        <w:jc w:val="center"/>
                        <w:rPr>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2018年度部门决算报表</w:t>
                      </w:r>
                    </w:p>
                  </w:txbxContent>
                </v:textbox>
              </v:rect>
            </w:pict>
          </mc:Fallback>
        </mc:AlternateContent>
      </w:r>
    </w:p>
    <w:p>
      <w:pPr>
        <w:rPr>
          <w:rFonts w:ascii="宋体" w:hAnsi="宋体" w:cs="ArialUnicodeMS"/>
          <w:color w:val="000000"/>
          <w:kern w:val="0"/>
        </w:rPr>
      </w:pPr>
    </w:p>
    <w:p>
      <w:pPr>
        <w:rPr>
          <w:rFonts w:ascii="宋体" w:hAnsi="宋体" w:cs="ArialUnicodeMS"/>
          <w:color w:val="000000"/>
          <w:kern w:val="0"/>
        </w:rPr>
      </w:pPr>
    </w:p>
    <w:p>
      <w:pPr>
        <w:jc w:val="center"/>
        <w:rPr>
          <w:rFonts w:ascii="仿宋_GB2312" w:hAnsi="宋体" w:eastAsia="仿宋_GB2312"/>
          <w:b/>
          <w:sz w:val="56"/>
          <w:szCs w:val="56"/>
          <w:highlight w:val="yellow"/>
        </w:rPr>
      </w:pPr>
    </w:p>
    <w:p>
      <w:pPr>
        <w:jc w:val="center"/>
        <w:rPr>
          <w:rFonts w:hint="eastAsia" w:ascii="仿宋_GB2312" w:hAnsi="宋体" w:eastAsia="仿宋_GB2312"/>
          <w:b/>
          <w:sz w:val="56"/>
          <w:szCs w:val="56"/>
        </w:rPr>
      </w:pPr>
      <w:r>
        <w:rPr>
          <w:rFonts w:hint="eastAsia" w:ascii="仿宋_GB2312" w:hAnsi="宋体" w:eastAsia="仿宋_GB2312"/>
          <w:b/>
          <w:sz w:val="56"/>
          <w:szCs w:val="56"/>
        </w:rPr>
        <w:t>（部门决算公开01表——公开10表见附件）</w:t>
      </w:r>
    </w:p>
    <w:p>
      <w:pPr>
        <w:jc w:val="center"/>
        <w:rPr>
          <w:rFonts w:hint="eastAsia" w:ascii="仿宋_GB2312" w:hAnsi="宋体" w:eastAsia="仿宋_GB2312"/>
          <w:b/>
          <w:sz w:val="56"/>
          <w:szCs w:val="56"/>
        </w:rPr>
      </w:pPr>
    </w:p>
    <w:p>
      <w:pPr>
        <w:jc w:val="center"/>
        <w:rPr>
          <w:rFonts w:hint="eastAsia" w:ascii="仿宋_GB2312" w:hAnsi="宋体" w:eastAsia="仿宋_GB2312"/>
          <w:b/>
          <w:sz w:val="56"/>
          <w:szCs w:val="56"/>
        </w:rPr>
      </w:pPr>
    </w:p>
    <w:p>
      <w:pPr>
        <w:jc w:val="center"/>
        <w:rPr>
          <w:rFonts w:hint="eastAsia" w:ascii="仿宋_GB2312" w:hAnsi="宋体" w:eastAsia="仿宋_GB2312"/>
          <w:b/>
          <w:sz w:val="56"/>
          <w:szCs w:val="56"/>
        </w:rPr>
      </w:pPr>
    </w:p>
    <w:p>
      <w:pPr>
        <w:jc w:val="center"/>
        <w:rPr>
          <w:rFonts w:hint="eastAsia" w:ascii="仿宋_GB2312" w:hAnsi="宋体" w:eastAsia="仿宋_GB2312"/>
          <w:b/>
          <w:sz w:val="56"/>
          <w:szCs w:val="56"/>
        </w:rPr>
      </w:pPr>
    </w:p>
    <w:p>
      <w:pPr>
        <w:jc w:val="center"/>
        <w:rPr>
          <w:rFonts w:hint="eastAsia" w:ascii="仿宋_GB2312" w:hAnsi="宋体" w:eastAsia="仿宋_GB2312"/>
          <w:b/>
          <w:sz w:val="56"/>
          <w:szCs w:val="56"/>
        </w:rPr>
      </w:pPr>
    </w:p>
    <w:p>
      <w:pPr>
        <w:jc w:val="center"/>
        <w:rPr>
          <w:rFonts w:hint="eastAsia" w:ascii="仿宋_GB2312" w:hAnsi="宋体" w:eastAsia="仿宋_GB2312"/>
          <w:b/>
          <w:sz w:val="56"/>
          <w:szCs w:val="56"/>
        </w:rPr>
      </w:pPr>
    </w:p>
    <w:p>
      <w:pPr>
        <w:jc w:val="center"/>
        <w:rPr>
          <w:rFonts w:hint="eastAsia" w:ascii="仿宋_GB2312" w:hAnsi="宋体" w:eastAsia="仿宋_GB2312"/>
          <w:b/>
          <w:sz w:val="56"/>
          <w:szCs w:val="56"/>
        </w:rPr>
      </w:pPr>
    </w:p>
    <w:p>
      <w:pPr>
        <w:jc w:val="center"/>
        <w:rPr>
          <w:rFonts w:hint="eastAsia" w:ascii="仿宋_GB2312" w:hAnsi="宋体" w:eastAsia="仿宋_GB2312"/>
          <w:b/>
          <w:sz w:val="56"/>
          <w:szCs w:val="56"/>
        </w:rPr>
      </w:pPr>
      <w:r>
        <w:rPr>
          <w:rFonts w:hint="eastAsia" w:ascii="宋体" w:hAnsi="宋体" w:cs="ArialUnicodeMS"/>
          <w:color w:val="000000"/>
          <w:kern w:val="0"/>
        </w:rPr>
        <w:drawing>
          <wp:anchor distT="0" distB="0" distL="0" distR="0" simplePos="0" relativeHeight="251668480" behindDoc="1" locked="0" layoutInCell="1" allowOverlap="1">
            <wp:simplePos x="0" y="0"/>
            <wp:positionH relativeFrom="column">
              <wp:posOffset>-1209040</wp:posOffset>
            </wp:positionH>
            <wp:positionV relativeFrom="paragraph">
              <wp:posOffset>-1337945</wp:posOffset>
            </wp:positionV>
            <wp:extent cx="7769225" cy="12632690"/>
            <wp:effectExtent l="0" t="0" r="3175" b="16510"/>
            <wp:wrapNone/>
            <wp:docPr id="1071" name="图片 4"/>
            <wp:cNvGraphicFramePr/>
            <a:graphic xmlns:a="http://schemas.openxmlformats.org/drawingml/2006/main">
              <a:graphicData uri="http://schemas.openxmlformats.org/drawingml/2006/picture">
                <pic:pic xmlns:pic="http://schemas.openxmlformats.org/drawingml/2006/picture">
                  <pic:nvPicPr>
                    <pic:cNvPr id="1071" name="图片 4"/>
                    <pic:cNvPicPr/>
                  </pic:nvPicPr>
                  <pic:blipFill>
                    <a:blip r:embed="rId8" cstate="print"/>
                    <a:srcRect/>
                    <a:stretch>
                      <a:fillRect/>
                    </a:stretch>
                  </pic:blipFill>
                  <pic:spPr>
                    <a:xfrm>
                      <a:off x="0" y="0"/>
                      <a:ext cx="7769225" cy="12632690"/>
                    </a:xfrm>
                    <a:prstGeom prst="rect">
                      <a:avLst/>
                    </a:prstGeom>
                  </pic:spPr>
                </pic:pic>
              </a:graphicData>
            </a:graphic>
          </wp:anchor>
        </w:drawing>
      </w:r>
    </w:p>
    <w:p>
      <w:pPr>
        <w:jc w:val="center"/>
        <w:rPr>
          <w:rFonts w:hint="eastAsia" w:ascii="仿宋_GB2312" w:hAnsi="宋体" w:eastAsia="仿宋_GB2312"/>
          <w:b/>
          <w:sz w:val="56"/>
          <w:szCs w:val="56"/>
        </w:rPr>
      </w:pPr>
    </w:p>
    <w:p>
      <w:pPr>
        <w:jc w:val="center"/>
        <w:rPr>
          <w:rFonts w:hint="eastAsia" w:ascii="仿宋_GB2312" w:hAnsi="宋体" w:eastAsia="仿宋_GB2312"/>
          <w:b/>
          <w:sz w:val="56"/>
          <w:szCs w:val="56"/>
        </w:rPr>
      </w:pPr>
    </w:p>
    <w:p>
      <w:pPr>
        <w:jc w:val="center"/>
        <w:rPr>
          <w:rFonts w:hint="eastAsia" w:ascii="仿宋_GB2312" w:hAnsi="宋体" w:eastAsia="仿宋_GB2312"/>
          <w:b/>
          <w:sz w:val="56"/>
          <w:szCs w:val="56"/>
        </w:rPr>
      </w:pPr>
    </w:p>
    <w:p>
      <w:pPr>
        <w:jc w:val="center"/>
        <w:rPr>
          <w:rFonts w:hint="eastAsia" w:ascii="仿宋_GB2312" w:hAnsi="宋体" w:eastAsia="仿宋_GB2312"/>
          <w:b/>
          <w:sz w:val="56"/>
          <w:szCs w:val="56"/>
        </w:rPr>
      </w:pPr>
    </w:p>
    <w:p>
      <w:pPr>
        <w:jc w:val="center"/>
        <w:rPr>
          <w:rFonts w:hint="eastAsia" w:ascii="仿宋_GB2312" w:hAnsi="宋体" w:eastAsia="仿宋_GB2312"/>
          <w:b/>
          <w:sz w:val="56"/>
          <w:szCs w:val="56"/>
        </w:rPr>
      </w:pPr>
      <w:r>
        <w:rPr>
          <w:sz w:val="72"/>
        </w:rPr>
        <mc:AlternateContent>
          <mc:Choice Requires="wps">
            <w:drawing>
              <wp:anchor distT="0" distB="0" distL="0" distR="0" simplePos="0" relativeHeight="251669504" behindDoc="0" locked="0" layoutInCell="1" allowOverlap="1">
                <wp:simplePos x="0" y="0"/>
                <wp:positionH relativeFrom="column">
                  <wp:posOffset>-1009015</wp:posOffset>
                </wp:positionH>
                <wp:positionV relativeFrom="paragraph">
                  <wp:posOffset>453390</wp:posOffset>
                </wp:positionV>
                <wp:extent cx="7571740" cy="2020570"/>
                <wp:effectExtent l="0" t="0" r="0" b="0"/>
                <wp:wrapNone/>
                <wp:docPr id="1072" name="文本框 5"/>
                <wp:cNvGraphicFramePr/>
                <a:graphic xmlns:a="http://schemas.openxmlformats.org/drawingml/2006/main">
                  <a:graphicData uri="http://schemas.microsoft.com/office/word/2010/wordprocessingShape">
                    <wps:wsp>
                      <wps:cNvSpPr/>
                      <wps:spPr>
                        <a:xfrm>
                          <a:off x="0" y="0"/>
                          <a:ext cx="7571740" cy="2020570"/>
                        </a:xfrm>
                        <a:prstGeom prst="rect">
                          <a:avLst/>
                        </a:prstGeom>
                        <a:ln>
                          <a:noFill/>
                        </a:ln>
                      </wps:spPr>
                      <wps:txbx>
                        <w:txbxContent>
                          <w:p>
                            <w:pPr>
                              <w:widowControl/>
                              <w:spacing w:line="1200" w:lineRule="exact"/>
                              <w:jc w:val="center"/>
                              <w:rPr>
                                <w:rFonts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第三部分</w:t>
                            </w:r>
                          </w:p>
                          <w:p>
                            <w:pPr>
                              <w:widowControl/>
                              <w:spacing w:line="1200" w:lineRule="exact"/>
                              <w:jc w:val="center"/>
                              <w:rPr>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部门决算情况说明</w:t>
                            </w:r>
                          </w:p>
                        </w:txbxContent>
                      </wps:txbx>
                      <wps:bodyPr vert="horz" wrap="square" lIns="91440" tIns="45720" rIns="91440" bIns="45720" anchor="t">
                        <a:noAutofit/>
                      </wps:bodyPr>
                    </wps:wsp>
                  </a:graphicData>
                </a:graphic>
              </wp:anchor>
            </w:drawing>
          </mc:Choice>
          <mc:Fallback>
            <w:pict>
              <v:rect id="文本框 5" o:spid="_x0000_s1026" o:spt="1" style="position:absolute;left:0pt;margin-left:-79.45pt;margin-top:35.7pt;height:159.1pt;width:596.2pt;z-index:251669504;mso-width-relative:page;mso-height-relative:page;" filled="f" stroked="f" coordsize="21600,21600" o:gfxdata="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85tcO3gAAAA0BAAAP&#10;AAAAAAAAAAEAIAAAACIAAABkcnMvZG93bnJldi54bWxQSwECFAAUAAAACACHTuJAw9dxjNkBAACk&#10;AwAADgAAAAAAAAABACAAAAAtAQAAZHJzL2Uyb0RvYy54bWxQSwUGAAAAAAYABgBZAQAAeAUAAAAA&#10;">
                <v:fill on="f" focussize="0,0"/>
                <v:stroke on="f"/>
                <v:imagedata o:title=""/>
                <o:lock v:ext="edit" aspectratio="f"/>
                <v:textbox>
                  <w:txbxContent>
                    <w:p>
                      <w:pPr>
                        <w:widowControl/>
                        <w:spacing w:line="1200" w:lineRule="exact"/>
                        <w:jc w:val="center"/>
                        <w:rPr>
                          <w:rFonts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第三部分</w:t>
                      </w:r>
                    </w:p>
                    <w:p>
                      <w:pPr>
                        <w:widowControl/>
                        <w:spacing w:line="1200" w:lineRule="exact"/>
                        <w:jc w:val="center"/>
                        <w:rPr>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部门决算情况说明</w:t>
                      </w:r>
                    </w:p>
                  </w:txbxContent>
                </v:textbox>
              </v:rect>
            </w:pict>
          </mc:Fallback>
        </mc:AlternateContent>
      </w:r>
    </w:p>
    <w:p>
      <w:pPr>
        <w:jc w:val="center"/>
        <w:rPr>
          <w:rFonts w:hint="eastAsia" w:ascii="仿宋_GB2312" w:hAnsi="宋体" w:eastAsia="仿宋_GB2312"/>
          <w:b/>
          <w:sz w:val="56"/>
          <w:szCs w:val="56"/>
        </w:rPr>
      </w:pPr>
    </w:p>
    <w:p>
      <w:pPr>
        <w:jc w:val="center"/>
        <w:rPr>
          <w:rFonts w:hint="eastAsia" w:ascii="仿宋_GB2312" w:hAnsi="宋体" w:eastAsia="仿宋_GB2312"/>
          <w:b/>
          <w:sz w:val="56"/>
          <w:szCs w:val="56"/>
        </w:rPr>
      </w:pPr>
    </w:p>
    <w:p>
      <w:pPr>
        <w:rPr>
          <w:rFonts w:ascii="宋体" w:hAnsi="宋体" w:cs="ArialUnicodeMS"/>
          <w:color w:val="000000"/>
          <w:kern w:val="0"/>
        </w:rPr>
        <w:sectPr>
          <w:pgSz w:w="11906" w:h="16838"/>
          <w:pgMar w:top="2098" w:right="1474" w:bottom="1984" w:left="1588" w:header="851" w:footer="992" w:gutter="0"/>
          <w:cols w:space="0" w:num="1"/>
          <w:docGrid w:type="lines" w:linePitch="312" w:charSpace="0"/>
        </w:sectPr>
      </w:pPr>
    </w:p>
    <w:p>
      <w:pPr>
        <w:pStyle w:val="3"/>
        <w:spacing w:before="0" w:after="0" w:line="580" w:lineRule="exact"/>
        <w:ind w:firstLine="640" w:firstLineChars="200"/>
        <w:rPr>
          <w:rFonts w:ascii="黑体" w:eastAsia="黑体"/>
          <w:b w:val="0"/>
          <w:bCs w:val="0"/>
        </w:rPr>
      </w:pPr>
      <w:r>
        <w:rPr>
          <w:rFonts w:hint="eastAsia" w:ascii="黑体" w:eastAsia="黑体"/>
          <w:b w:val="0"/>
          <w:bCs w:val="0"/>
        </w:rPr>
        <w:t>一、收入</w:t>
      </w:r>
      <w:r>
        <w:rPr>
          <w:rFonts w:hint="eastAsia" w:ascii="黑体" w:hAnsi="Cambria" w:eastAsia="黑体" w:cs="黑体"/>
          <w:b w:val="0"/>
          <w:bCs w:val="0"/>
          <w:kern w:val="0"/>
        </w:rPr>
        <w:t>支出</w:t>
      </w:r>
      <w:r>
        <w:rPr>
          <w:rFonts w:hint="eastAsia" w:ascii="黑体" w:eastAsia="黑体"/>
          <w:b w:val="0"/>
          <w:bCs w:val="0"/>
        </w:rPr>
        <w:t>决算总体情况说明</w:t>
      </w:r>
    </w:p>
    <w:p>
      <w:pPr>
        <w:adjustRightInd w:val="0"/>
        <w:snapToGrid w:val="0"/>
        <w:spacing w:after="0" w:line="580" w:lineRule="exact"/>
        <w:ind w:firstLine="640" w:firstLineChars="200"/>
        <w:rPr>
          <w:rFonts w:ascii="仿宋_GB2312" w:eastAsia="仿宋_GB2312" w:cs="DengXian-Regular"/>
          <w:sz w:val="32"/>
          <w:szCs w:val="32"/>
        </w:rPr>
      </w:pPr>
      <w:r>
        <w:rPr>
          <w:rFonts w:hint="eastAsia" w:ascii="仿宋_GB2312" w:eastAsia="仿宋_GB2312" w:cs="DengXian-Regular"/>
          <w:sz w:val="32"/>
          <w:szCs w:val="32"/>
        </w:rPr>
        <w:t>本部门2018年度收支总计（含结转和结余）388.9元。与2017年度决算相比，收支各增加25.51万元，增长7.2%，主要原因是增加</w:t>
      </w:r>
      <w:r>
        <w:rPr>
          <w:rFonts w:hint="eastAsia" w:ascii="仿宋_GB2312" w:hAnsi="BatangChe" w:eastAsia="仿宋_GB2312"/>
          <w:sz w:val="28"/>
          <w:szCs w:val="28"/>
        </w:rPr>
        <w:t>上级专款收入</w:t>
      </w:r>
      <w:r>
        <w:rPr>
          <w:rFonts w:hint="eastAsia" w:ascii="仿宋_GB2312" w:eastAsia="仿宋_GB2312" w:cs="DengXian-Regular"/>
          <w:sz w:val="32"/>
          <w:szCs w:val="32"/>
        </w:rPr>
        <w:t>。</w:t>
      </w:r>
    </w:p>
    <w:p>
      <w:pPr>
        <w:pStyle w:val="3"/>
        <w:spacing w:before="0" w:after="0" w:line="580" w:lineRule="exact"/>
        <w:ind w:firstLine="640" w:firstLineChars="200"/>
        <w:rPr>
          <w:rFonts w:ascii="黑体" w:eastAsia="黑体"/>
          <w:b w:val="0"/>
          <w:bCs w:val="0"/>
        </w:rPr>
      </w:pPr>
      <w:r>
        <w:rPr>
          <w:rFonts w:hint="eastAsia" w:ascii="黑体" w:eastAsia="黑体"/>
          <w:b w:val="0"/>
          <w:bCs w:val="0"/>
        </w:rPr>
        <w:t>二、收入决算情况说明</w:t>
      </w:r>
    </w:p>
    <w:p>
      <w:pPr>
        <w:adjustRightInd w:val="0"/>
        <w:snapToGrid w:val="0"/>
        <w:spacing w:after="0" w:line="580" w:lineRule="exact"/>
        <w:ind w:firstLine="640" w:firstLineChars="200"/>
        <w:rPr>
          <w:rFonts w:ascii="仿宋_GB2312" w:eastAsia="仿宋_GB2312" w:cs="DengXian-Regular"/>
          <w:sz w:val="32"/>
          <w:szCs w:val="32"/>
        </w:rPr>
      </w:pPr>
      <w:r>
        <w:rPr>
          <w:rFonts w:hint="eastAsia" w:ascii="仿宋_GB2312" w:eastAsia="仿宋_GB2312" w:cs="DengXian-Regular"/>
          <w:sz w:val="32"/>
          <w:szCs w:val="32"/>
        </w:rPr>
        <w:t>本部门2018年度本年收入合计388.9万元，其中：财政拨款收入388.9万元，占100%。如图所示：</w:t>
      </w:r>
      <w:r>
        <w:rPr>
          <w:rFonts w:ascii="仿宋_GB2312" w:eastAsia="仿宋_GB2312" w:cs="DengXian-Regular"/>
          <w:sz w:val="32"/>
          <w:szCs w:val="32"/>
        </w:rPr>
        <w:t xml:space="preserve"> </w:t>
      </w:r>
    </w:p>
    <w:p>
      <w:pPr>
        <w:pStyle w:val="3"/>
        <w:spacing w:before="0" w:after="0" w:line="580" w:lineRule="exact"/>
        <w:rPr>
          <w:rFonts w:ascii="黑体" w:eastAsia="黑体"/>
        </w:rPr>
      </w:pPr>
    </w:p>
    <w:p>
      <w:r>
        <w:rPr>
          <w:rFonts w:hint="eastAsia"/>
        </w:rPr>
        <w:drawing>
          <wp:inline distT="0" distB="0" distL="0" distR="0">
            <wp:extent cx="5410200" cy="4038600"/>
            <wp:effectExtent l="0" t="0" r="19050" b="1905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rPr>
          <w:rFonts w:ascii="仿宋" w:hAnsi="仿宋" w:eastAsia="仿宋"/>
          <w:sz w:val="28"/>
          <w:szCs w:val="28"/>
        </w:rPr>
      </w:pPr>
      <w:r>
        <w:rPr>
          <w:rFonts w:hint="eastAsia" w:ascii="仿宋" w:hAnsi="仿宋" w:eastAsia="仿宋"/>
          <w:sz w:val="28"/>
          <w:szCs w:val="28"/>
        </w:rPr>
        <w:t>图1：收入构成情况</w:t>
      </w:r>
    </w:p>
    <w:p/>
    <w:p>
      <w:pPr>
        <w:pStyle w:val="3"/>
        <w:spacing w:before="0" w:after="0" w:line="580" w:lineRule="exact"/>
        <w:rPr>
          <w:rFonts w:ascii="黑体" w:eastAsia="黑体"/>
          <w:b w:val="0"/>
          <w:bCs w:val="0"/>
        </w:rPr>
      </w:pPr>
    </w:p>
    <w:p>
      <w:pPr>
        <w:pStyle w:val="3"/>
        <w:spacing w:before="0" w:after="0" w:line="580" w:lineRule="exact"/>
        <w:ind w:firstLine="640" w:firstLineChars="200"/>
        <w:rPr>
          <w:rFonts w:ascii="黑体" w:eastAsia="黑体"/>
          <w:b w:val="0"/>
          <w:bCs w:val="0"/>
        </w:rPr>
      </w:pPr>
      <w:r>
        <w:rPr>
          <w:rFonts w:hint="eastAsia" w:ascii="黑体" w:eastAsia="黑体"/>
          <w:b w:val="0"/>
          <w:bCs w:val="0"/>
        </w:rPr>
        <w:t>三、支出决算情况说明</w:t>
      </w:r>
    </w:p>
    <w:p>
      <w:pPr>
        <w:adjustRightInd w:val="0"/>
        <w:snapToGrid w:val="0"/>
        <w:spacing w:after="0" w:line="580" w:lineRule="exact"/>
        <w:ind w:firstLine="640" w:firstLineChars="200"/>
        <w:rPr>
          <w:rFonts w:ascii="仿宋_GB2312" w:eastAsia="仿宋_GB2312" w:cs="DengXian-Regular"/>
          <w:sz w:val="32"/>
          <w:szCs w:val="32"/>
        </w:rPr>
      </w:pPr>
      <w:r>
        <w:rPr>
          <w:rFonts w:hint="eastAsia" w:ascii="仿宋_GB2312" w:eastAsia="仿宋_GB2312" w:cs="DengXian-Regular"/>
          <w:sz w:val="32"/>
          <w:szCs w:val="32"/>
        </w:rPr>
        <w:t>本部门2018年度本年支出合计</w:t>
      </w:r>
      <w:r>
        <w:rPr>
          <w:rFonts w:hint="eastAsia" w:ascii="仿宋" w:hAnsi="仿宋" w:eastAsia="仿宋" w:cs="DengXian-Regular"/>
          <w:sz w:val="32"/>
          <w:szCs w:val="32"/>
        </w:rPr>
        <w:t>341.94</w:t>
      </w:r>
      <w:r>
        <w:rPr>
          <w:rFonts w:hint="eastAsia" w:ascii="仿宋_GB2312" w:eastAsia="仿宋_GB2312" w:cs="DengXian-Regular"/>
          <w:sz w:val="32"/>
          <w:szCs w:val="32"/>
        </w:rPr>
        <w:t>万元，其中：基本支出</w:t>
      </w:r>
      <w:r>
        <w:rPr>
          <w:rFonts w:hint="eastAsia" w:ascii="仿宋" w:hAnsi="仿宋" w:eastAsia="仿宋" w:cs="DengXian-Regular"/>
          <w:sz w:val="32"/>
          <w:szCs w:val="32"/>
        </w:rPr>
        <w:t>341.94</w:t>
      </w:r>
      <w:r>
        <w:rPr>
          <w:rFonts w:hint="eastAsia" w:ascii="仿宋_GB2312" w:eastAsia="仿宋_GB2312" w:cs="DengXian-Regular"/>
          <w:sz w:val="32"/>
          <w:szCs w:val="32"/>
        </w:rPr>
        <w:t>万元，占100%。如图所示：</w:t>
      </w:r>
    </w:p>
    <w:p>
      <w:pPr>
        <w:adjustRightInd w:val="0"/>
        <w:snapToGrid w:val="0"/>
        <w:spacing w:after="0" w:line="580" w:lineRule="exact"/>
        <w:rPr>
          <w:rFonts w:ascii="仿宋_GB2312" w:eastAsia="仿宋_GB2312" w:cs="DengXian-Regular"/>
          <w:sz w:val="32"/>
          <w:szCs w:val="32"/>
        </w:rPr>
      </w:pPr>
      <w:r>
        <w:rPr>
          <w:sz w:val="44"/>
        </w:rPr>
        <mc:AlternateContent>
          <mc:Choice Requires="wpg">
            <w:drawing>
              <wp:anchor distT="0" distB="0" distL="0" distR="0" simplePos="0" relativeHeight="251670528" behindDoc="0" locked="1" layoutInCell="1" allowOverlap="1">
                <wp:simplePos x="0" y="0"/>
                <wp:positionH relativeFrom="column">
                  <wp:posOffset>-1015365</wp:posOffset>
                </wp:positionH>
                <wp:positionV relativeFrom="topMargin">
                  <wp:posOffset>372110</wp:posOffset>
                </wp:positionV>
                <wp:extent cx="3833495" cy="558165"/>
                <wp:effectExtent l="1270" t="0" r="13334" b="13334"/>
                <wp:wrapNone/>
                <wp:docPr id="1082" name="组合 70"/>
                <wp:cNvGraphicFramePr/>
                <a:graphic xmlns:a="http://schemas.openxmlformats.org/drawingml/2006/main">
                  <a:graphicData uri="http://schemas.microsoft.com/office/word/2010/wordprocessingGroup">
                    <wpg:wgp>
                      <wpg:cNvGrpSpPr/>
                      <wpg:grpSpPr>
                        <a:xfrm>
                          <a:off x="0" y="0"/>
                          <a:ext cx="3833494" cy="558165"/>
                          <a:chOff x="4551" y="52615"/>
                          <a:chExt cx="8546" cy="1398"/>
                        </a:xfrm>
                      </wpg:grpSpPr>
                      <wps:wsp>
                        <wps:cNvPr id="33" name="矩形 33"/>
                        <wps:cNvSpPr/>
                        <wps:spPr>
                          <a:xfrm>
                            <a:off x="4551" y="52615"/>
                            <a:ext cx="8546" cy="1175"/>
                          </a:xfrm>
                          <a:prstGeom prst="rect">
                            <a:avLst/>
                          </a:prstGeom>
                          <a:solidFill>
                            <a:srgbClr val="D8D8D8"/>
                          </a:solidFill>
                          <a:ln>
                            <a:noFill/>
                          </a:ln>
                        </wps:spPr>
                        <wps:bodyPr/>
                      </wps:wsp>
                      <wps:wsp>
                        <wps:cNvPr id="34" name="矩形 34"/>
                        <wps:cNvSpPr/>
                        <wps:spPr>
                          <a:xfrm>
                            <a:off x="4577" y="52890"/>
                            <a:ext cx="8324" cy="1123"/>
                          </a:xfrm>
                          <a:prstGeom prst="rect">
                            <a:avLst/>
                          </a:prstGeom>
                          <a:solidFill>
                            <a:srgbClr val="AD002D"/>
                          </a:solidFill>
                          <a:ln w="25400" cap="flat" cmpd="sng">
                            <a:solidFill>
                              <a:srgbClr val="AF7621"/>
                            </a:solidFill>
                            <a:prstDash val="solid"/>
                            <a:round/>
                          </a:ln>
                        </wps:spPr>
                        <wps:txb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w:t>
                              </w:r>
                              <w:r>
                                <w:rPr>
                                  <w:rFonts w:ascii="仿宋_GB2312" w:eastAsia="仿宋_GB2312" w:cs="DengXian-Regular"/>
                                  <w:sz w:val="32"/>
                                  <w:szCs w:val="32"/>
                                </w:rPr>
                                <w:drawing>
                                  <wp:inline distT="0" distB="0" distL="0" distR="0">
                                    <wp:extent cx="5486400" cy="3200400"/>
                                    <wp:effectExtent l="38100" t="0" r="19050" b="1905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hint="eastAsia" w:ascii="楷体" w:hAnsi="楷体" w:eastAsia="楷体" w:cs="楷体"/>
                                  <w:b/>
                                  <w:bCs/>
                                  <w:color w:val="FDEFBE"/>
                                  <w:kern w:val="0"/>
                                  <w:sz w:val="32"/>
                                  <w:szCs w:val="32"/>
                                </w:rPr>
                                <w:t>算☞部门决算情况说明</w:t>
                              </w:r>
                            </w:p>
                            <w:p>
                              <w:pPr>
                                <w:jc w:val="center"/>
                              </w:pPr>
                            </w:p>
                          </w:txbxContent>
                        </wps:txbx>
                        <wps:bodyPr vert="horz" wrap="square" lIns="91440" tIns="45720" rIns="91440" bIns="45720" anchor="ctr">
                          <a:noAutofit/>
                        </wps:bodyPr>
                      </wps:wsp>
                    </wpg:wgp>
                  </a:graphicData>
                </a:graphic>
              </wp:anchor>
            </w:drawing>
          </mc:Choice>
          <mc:Fallback>
            <w:pict>
              <v:group id="组合 70" o:spid="_x0000_s1026" o:spt="203" style="position:absolute;left:0pt;margin-left:-0.55pt;margin-top:29.3pt;height:43.95pt;width:301.85pt;mso-position-horizontal-relative:page;mso-position-vertical-relative:page;z-index:251670528;mso-width-relative:page;mso-height-relative:page;" coordorigin="4551,52615" coordsize="8546,1398" o:gfxdata="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BJ+ys7b&#10;AAAACwEAAA8AAAAAAAAAAQAgAAAAIgAAAGRycy9kb3ducmV2LnhtbFBLAQIUABQAAAAIAIdO4kBy&#10;wWuMyAIAAPEGAAAOAAAAAAAAAAEAIAAAACoBAABkcnMvZTJvRG9jLnhtbFBLBQYAAAAABgAGAFkB&#10;AABkBgAAAAA=&#10;">
                <o:lock v:ext="edit" aspectratio="f"/>
                <v:rect id="_x0000_s1026" o:spid="_x0000_s1026" o:spt="1" style="position:absolute;left:4551;top:52615;height:1175;width:8546;" fillcolor="#D8D8D8" filled="t" stroked="f" coordsize="21600,21600" o:gfxdata="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wHzkvQAA&#10;ANs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Pckr7rwAAADb&#10;AAAADwAAAGRycy9kb3ducmV2LnhtbEWPT4vCMBTE74LfITzBmyauyyLVKOIiuBfBfwdvj+bZFpuX&#10;2sTW9dNvhAWPw8z8hpktHrYUDdW+cKxhNFQgiFNnCs40HA/rwQSED8gGS8ek4Zc8LObdzgwT41re&#10;UbMPmYgQ9glqyEOoEil9mpNFP3QVcfQurrYYoqwzaWpsI9yW8kOpL2mx4LiQY0WrnNLr/m41bFdn&#10;Pp0P2Kjb970qw0/7XFKrdb83UlMQgR7hHf5vb4yG8Se8vsQfI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3JK+68AAAA&#10;2wAAAA8AAAAAAAAAAQAgAAAAIgAAAGRycy9kb3ducmV2LnhtbFBLAQIUABQAAAAIAIdO4kAzLwWe&#10;OwAAADkAAAAQAAAAAAAAAAEAIAAAAAsBAABkcnMvc2hhcGV4bWwueG1sUEsFBgAAAAAGAAYAWwEA&#10;ALUDAAAAAA==&#10;">
                  <v:fill on="t" focussize="0,0"/>
                  <v:stroke weight="2pt" color="#AF7621" joinstyle="round"/>
                  <v:imagedata o:title=""/>
                  <o:lock v:ext="edit" aspectratio="f"/>
                  <v:textbo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w:t>
                        </w:r>
                        <w:r>
                          <w:rPr>
                            <w:rFonts w:ascii="仿宋_GB2312" w:eastAsia="仿宋_GB2312" w:cs="DengXian-Regular"/>
                            <w:sz w:val="32"/>
                            <w:szCs w:val="32"/>
                          </w:rPr>
                          <w:drawing>
                            <wp:inline distT="0" distB="0" distL="0" distR="0">
                              <wp:extent cx="5486400" cy="3200400"/>
                              <wp:effectExtent l="38100" t="0" r="19050" b="1905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hint="eastAsia" w:ascii="楷体" w:hAnsi="楷体" w:eastAsia="楷体" w:cs="楷体"/>
                            <w:b/>
                            <w:bCs/>
                            <w:color w:val="FDEFBE"/>
                            <w:kern w:val="0"/>
                            <w:sz w:val="32"/>
                            <w:szCs w:val="32"/>
                          </w:rPr>
                          <w:t>算☞部门决算情况说明</w:t>
                        </w:r>
                      </w:p>
                      <w:p>
                        <w:pPr>
                          <w:jc w:val="center"/>
                        </w:pPr>
                      </w:p>
                    </w:txbxContent>
                  </v:textbox>
                </v:rect>
                <w10:anchorlock/>
              </v:group>
            </w:pict>
          </mc:Fallback>
        </mc:AlternateContent>
      </w:r>
    </w:p>
    <w:p>
      <w:pPr>
        <w:rPr>
          <w:rFonts w:ascii="黑体" w:eastAsia="黑体"/>
        </w:rPr>
      </w:pPr>
      <w:r>
        <w:rPr>
          <w:rFonts w:hint="eastAsia"/>
        </w:rPr>
        <w:drawing>
          <wp:inline distT="0" distB="0" distL="0" distR="0">
            <wp:extent cx="5410200" cy="4038600"/>
            <wp:effectExtent l="0" t="0" r="19050" b="1905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rPr>
          <w:rFonts w:ascii="黑体" w:eastAsia="黑体"/>
        </w:rPr>
      </w:pPr>
      <w:r>
        <w:rPr>
          <w:rFonts w:ascii="黑体" w:eastAsia="黑体"/>
        </w:rPr>
        <mc:AlternateContent>
          <mc:Choice Requires="wps">
            <w:drawing>
              <wp:anchor distT="0" distB="0" distL="114300" distR="114300" simplePos="0" relativeHeight="251671552" behindDoc="1" locked="0" layoutInCell="1" allowOverlap="1">
                <wp:simplePos x="0" y="0"/>
                <wp:positionH relativeFrom="column">
                  <wp:posOffset>1098550</wp:posOffset>
                </wp:positionH>
                <wp:positionV relativeFrom="paragraph">
                  <wp:posOffset>340995</wp:posOffset>
                </wp:positionV>
                <wp:extent cx="3159125" cy="464185"/>
                <wp:effectExtent l="0" t="0" r="3810" b="0"/>
                <wp:wrapNone/>
                <wp:docPr id="32" name="矩形 32"/>
                <wp:cNvGraphicFramePr/>
                <a:graphic xmlns:a="http://schemas.openxmlformats.org/drawingml/2006/main">
                  <a:graphicData uri="http://schemas.microsoft.com/office/word/2010/wordprocessingShape">
                    <wps:wsp>
                      <wps:cNvSpPr/>
                      <wps:spPr>
                        <a:xfrm>
                          <a:off x="0" y="0"/>
                          <a:ext cx="3158936" cy="464456"/>
                        </a:xfrm>
                        <a:prstGeom prst="rect">
                          <a:avLst/>
                        </a:prstGeom>
                        <a:solidFill>
                          <a:srgbClr val="FFFFFF"/>
                        </a:solidFill>
                        <a:ln>
                          <a:noFill/>
                        </a:ln>
                      </wps:spPr>
                      <wps:txbx>
                        <w:txbxContent>
                          <w:p>
                            <w:pPr>
                              <w:adjustRightInd w:val="0"/>
                              <w:snapToGrid w:val="0"/>
                              <w:spacing w:line="560" w:lineRule="exact"/>
                              <w:jc w:val="center"/>
                              <w:rPr>
                                <w:rFonts w:ascii="仿宋_GB2312" w:eastAsia="仿宋_GB2312" w:cs="DengXian-Regular"/>
                                <w:sz w:val="28"/>
                                <w:szCs w:val="28"/>
                              </w:rPr>
                            </w:pPr>
                            <w:r>
                              <w:rPr>
                                <w:rFonts w:hint="eastAsia" w:ascii="仿宋_GB2312" w:eastAsia="仿宋_GB2312" w:cs="DengXian-Regular"/>
                                <w:sz w:val="28"/>
                                <w:szCs w:val="28"/>
                              </w:rPr>
                              <w:t>图2：支出构成情况（按支出性质）</w:t>
                            </w:r>
                          </w:p>
                          <w:p>
                            <w:pPr>
                              <w:rPr>
                                <w:sz w:val="20"/>
                                <w:szCs w:val="22"/>
                              </w:rPr>
                            </w:pPr>
                          </w:p>
                        </w:txbxContent>
                      </wps:txbx>
                      <wps:bodyPr vert="horz" wrap="square" lIns="91440" tIns="45720" rIns="91440" bIns="45720" anchor="t">
                        <a:noAutofit/>
                      </wps:bodyPr>
                    </wps:wsp>
                  </a:graphicData>
                </a:graphic>
              </wp:anchor>
            </w:drawing>
          </mc:Choice>
          <mc:Fallback>
            <w:pict>
              <v:rect id="_x0000_s1026" o:spid="_x0000_s1026" o:spt="1" style="position:absolute;left:0pt;margin-left:86.5pt;margin-top:26.85pt;height:36.55pt;width:248.75pt;z-index:-251644928;mso-width-relative:page;mso-height-relative:page;" fillcolor="#FFFFFF" filled="t" stroked="f" coordsize="21600,21600" o:gfxdata="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R&#10;HWvL1wAAAAoBAAAPAAAAAAAAAAEAIAAAACIAAABkcnMvZG93bnJldi54bWxQSwECFAAUAAAACACH&#10;TuJArhn90+wBAADTAwAADgAAAAAAAAABACAAAAAmAQAAZHJzL2Uyb0RvYy54bWxQSwUGAAAAAAYA&#10;BgBZAQAAhAUAAAAA&#10;">
                <v:fill on="t" focussize="0,0"/>
                <v:stroke on="f"/>
                <v:imagedata o:title=""/>
                <o:lock v:ext="edit" aspectratio="f"/>
                <v:textbox>
                  <w:txbxContent>
                    <w:p>
                      <w:pPr>
                        <w:adjustRightInd w:val="0"/>
                        <w:snapToGrid w:val="0"/>
                        <w:spacing w:line="560" w:lineRule="exact"/>
                        <w:jc w:val="center"/>
                        <w:rPr>
                          <w:rFonts w:ascii="仿宋_GB2312" w:eastAsia="仿宋_GB2312" w:cs="DengXian-Regular"/>
                          <w:sz w:val="28"/>
                          <w:szCs w:val="28"/>
                        </w:rPr>
                      </w:pPr>
                      <w:r>
                        <w:rPr>
                          <w:rFonts w:hint="eastAsia" w:ascii="仿宋_GB2312" w:eastAsia="仿宋_GB2312" w:cs="DengXian-Regular"/>
                          <w:sz w:val="28"/>
                          <w:szCs w:val="28"/>
                        </w:rPr>
                        <w:t>图2：支出构成情况（按支出性质）</w:t>
                      </w:r>
                    </w:p>
                    <w:p>
                      <w:pPr>
                        <w:rPr>
                          <w:sz w:val="20"/>
                          <w:szCs w:val="22"/>
                        </w:rPr>
                      </w:pPr>
                    </w:p>
                  </w:txbxContent>
                </v:textbox>
              </v:rect>
            </w:pict>
          </mc:Fallback>
        </mc:AlternateContent>
      </w:r>
    </w:p>
    <w:p/>
    <w:p/>
    <w:p>
      <w:pPr>
        <w:pStyle w:val="3"/>
        <w:spacing w:before="0" w:after="0" w:line="580" w:lineRule="exact"/>
        <w:ind w:firstLine="640" w:firstLineChars="200"/>
        <w:rPr>
          <w:rFonts w:ascii="黑体" w:eastAsia="黑体"/>
          <w:b w:val="0"/>
          <w:bCs w:val="0"/>
        </w:rPr>
      </w:pPr>
      <w:r>
        <w:rPr>
          <w:rFonts w:hint="eastAsia" w:ascii="黑体" w:eastAsia="黑体"/>
          <w:b w:val="0"/>
          <w:bCs w:val="0"/>
        </w:rPr>
        <w:t>四、</w:t>
      </w:r>
      <w:r>
        <w:rPr>
          <w:rFonts w:hint="eastAsia" w:ascii="黑体" w:hAnsi="Cambria" w:eastAsia="黑体" w:cs="黑体"/>
          <w:b w:val="0"/>
          <w:bCs w:val="0"/>
          <w:kern w:val="0"/>
        </w:rPr>
        <w:t>财政</w:t>
      </w:r>
      <w:r>
        <w:rPr>
          <w:rFonts w:hint="eastAsia" w:ascii="黑体" w:eastAsia="黑体"/>
          <w:b w:val="0"/>
          <w:bCs w:val="0"/>
        </w:rPr>
        <w:t>拨款收入支出决算总体情况说明</w:t>
      </w:r>
    </w:p>
    <w:p>
      <w:pPr>
        <w:pageBreakBefore w:val="0"/>
        <w:widowControl w:val="0"/>
        <w:kinsoku/>
        <w:wordWrap/>
        <w:overflowPunct/>
        <w:topLinePunct w:val="0"/>
        <w:autoSpaceDE/>
        <w:autoSpaceDN/>
        <w:bidi w:val="0"/>
        <w:snapToGrid w:val="0"/>
        <w:spacing w:line="580" w:lineRule="exact"/>
        <w:ind w:right="0" w:rightChars="0" w:firstLine="643" w:firstLineChars="200"/>
        <w:textAlignment w:val="auto"/>
        <w:rPr>
          <w:rFonts w:ascii="仿宋_GB2312" w:eastAsia="仿宋_GB2312" w:cs="DengXian-Regular"/>
          <w:sz w:val="32"/>
          <w:szCs w:val="32"/>
        </w:rPr>
      </w:pPr>
      <w:r>
        <w:rPr>
          <w:rFonts w:hint="eastAsia" w:ascii="楷体_GB2312" w:hAnsi="Times New Roman" w:eastAsia="楷体_GB2312" w:cs="DengXian-Bold"/>
          <w:b/>
          <w:bCs/>
          <w:sz w:val="32"/>
          <w:szCs w:val="32"/>
        </w:rPr>
        <w:t>（一）财政拨款收支与</w:t>
      </w:r>
      <w:r>
        <w:rPr>
          <w:rFonts w:hint="eastAsia" w:ascii="楷体_GB2312" w:hAnsi="Times New Roman" w:eastAsia="楷体_GB2312" w:cs="DengXian-Bold"/>
          <w:b/>
          <w:bCs/>
          <w:sz w:val="32"/>
          <w:szCs w:val="32"/>
          <w:lang w:eastAsia="zh-CN"/>
        </w:rPr>
        <w:t>201</w:t>
      </w:r>
      <w:r>
        <w:rPr>
          <w:rFonts w:hint="eastAsia" w:ascii="楷体_GB2312" w:eastAsia="楷体_GB2312" w:cs="DengXian-Bold"/>
          <w:b/>
          <w:bCs/>
          <w:sz w:val="32"/>
          <w:szCs w:val="32"/>
          <w:lang w:val="en-US" w:eastAsia="zh-CN"/>
        </w:rPr>
        <w:t>7</w:t>
      </w:r>
      <w:r>
        <w:rPr>
          <w:rFonts w:hint="eastAsia" w:ascii="楷体_GB2312" w:hAnsi="Times New Roman" w:eastAsia="楷体_GB2312" w:cs="DengXian-Bold"/>
          <w:b/>
          <w:bCs/>
          <w:sz w:val="32"/>
          <w:szCs w:val="32"/>
        </w:rPr>
        <w:t>年度决算对比情况</w:t>
      </w:r>
    </w:p>
    <w:p>
      <w:pPr>
        <w:adjustRightInd w:val="0"/>
        <w:snapToGrid w:val="0"/>
        <w:spacing w:after="0" w:line="580" w:lineRule="exact"/>
        <w:ind w:firstLine="640" w:firstLineChars="200"/>
        <w:rPr>
          <w:rFonts w:ascii="仿宋_GB2312" w:eastAsia="仿宋_GB2312" w:cs="DengXian-Regular"/>
          <w:sz w:val="30"/>
          <w:szCs w:val="30"/>
        </w:rPr>
      </w:pPr>
      <w:r>
        <w:rPr>
          <w:rFonts w:hint="eastAsia" w:ascii="仿宋_GB2312" w:eastAsia="仿宋_GB2312" w:cs="DengXian-Regular"/>
          <w:sz w:val="32"/>
          <w:szCs w:val="32"/>
        </w:rPr>
        <w:t>本部门2018年度财政拨款本年收入388.9万元,比2017年度增加25.51万元，增长7.2%，主要是增加上级专款收入；本年支出341.94万元，增加64.53万元，增长23.3%，主要是增加残疾人事业支出</w:t>
      </w:r>
      <w:r>
        <w:rPr>
          <w:rFonts w:hint="eastAsia" w:ascii="仿宋_GB2312" w:eastAsia="仿宋_GB2312" w:cs="DengXian-Regular"/>
          <w:sz w:val="30"/>
          <w:szCs w:val="30"/>
        </w:rPr>
        <w:t>。</w:t>
      </w:r>
    </w:p>
    <w:p>
      <w:pPr>
        <w:adjustRightInd w:val="0"/>
        <w:snapToGrid w:val="0"/>
        <w:spacing w:after="0" w:line="580" w:lineRule="exact"/>
        <w:ind w:firstLine="640" w:firstLineChars="200"/>
        <w:rPr>
          <w:rFonts w:ascii="仿宋_GB2312" w:eastAsia="仿宋_GB2312" w:cs="DengXian-Regular"/>
          <w:sz w:val="32"/>
          <w:szCs w:val="32"/>
        </w:rPr>
      </w:pPr>
      <w:r>
        <w:rPr>
          <w:rFonts w:hint="eastAsia" w:ascii="仿宋_GB2312" w:eastAsia="仿宋_GB2312" w:cs="DengXian-Regular"/>
          <w:sz w:val="32"/>
          <w:szCs w:val="32"/>
        </w:rPr>
        <w:t>其中：一般公共预算财政拨款本年收入383.8万元，比上年增加20.4万元；主要是增加上级专款收入；本年支出341.94万元，比上年增加64.53万元，增长23.3%，主要是增加残疾人事业支出。政府性基金预算财政拨款本年收入5.1万元，比上年增加5.1万元，增长100%，主要原因是增加上级专款基金收入；本年支出5.1万元，比上年增加5.1万元，增长100%，主要是增加上级专款基金收入。</w:t>
      </w:r>
    </w:p>
    <w:p>
      <w:pPr>
        <w:spacing w:after="0" w:line="580" w:lineRule="exact"/>
        <w:ind w:firstLine="643" w:firstLineChars="200"/>
        <w:rPr>
          <w:rFonts w:ascii="仿宋_GB2312" w:eastAsia="仿宋_GB2312" w:cs="DengXian-Regular"/>
          <w:sz w:val="32"/>
          <w:szCs w:val="32"/>
        </w:rPr>
      </w:pPr>
      <w:r>
        <w:rPr>
          <w:rFonts w:hint="eastAsia" w:ascii="楷体_GB2312" w:eastAsia="楷体_GB2312" w:cs="DengXian-Bold"/>
          <w:b/>
          <w:bCs/>
          <w:sz w:val="32"/>
          <w:szCs w:val="32"/>
        </w:rPr>
        <w:t>（二）财政拨款收支与年初预算数对比情况</w:t>
      </w:r>
    </w:p>
    <w:p>
      <w:pPr>
        <w:adjustRightInd w:val="0"/>
        <w:snapToGrid w:val="0"/>
        <w:spacing w:after="0" w:line="580" w:lineRule="exact"/>
        <w:ind w:firstLine="640" w:firstLineChars="200"/>
        <w:rPr>
          <w:rFonts w:ascii="仿宋_GB2312" w:eastAsia="仿宋_GB2312" w:cs="DengXian-Regular"/>
          <w:sz w:val="32"/>
          <w:szCs w:val="32"/>
        </w:rPr>
      </w:pPr>
      <w:r>
        <w:rPr>
          <w:rFonts w:hint="eastAsia" w:ascii="仿宋_GB2312" w:eastAsia="仿宋_GB2312" w:cs="DengXian-Regular"/>
          <w:sz w:val="32"/>
          <w:szCs w:val="32"/>
        </w:rPr>
        <w:t>本部门2018年度财政拨款本年收入388.9万元，完成年初预算的65.9%（如图4）,比年初预算减少201.19万元，决算数小于预算数主要原因是人员支出减少；本年支出341.94万元，完成年初预算的57.9%,比年初预算减少248.15万元，决算数小于预算数主要原因是主要是人员支出减少。</w:t>
      </w:r>
    </w:p>
    <w:p>
      <w:pPr>
        <w:adjustRightInd w:val="0"/>
        <w:snapToGrid w:val="0"/>
        <w:spacing w:after="0" w:line="580" w:lineRule="exact"/>
        <w:ind w:firstLine="640" w:firstLineChars="200"/>
        <w:rPr>
          <w:rFonts w:ascii="仿宋_GB2312" w:eastAsia="仿宋_GB2312" w:cs="DengXian-Regular"/>
          <w:sz w:val="32"/>
          <w:szCs w:val="32"/>
        </w:rPr>
      </w:pPr>
      <w:r>
        <w:rPr>
          <w:rFonts w:hint="eastAsia" w:ascii="仿宋_GB2312" w:eastAsia="仿宋_GB2312" w:cs="DengXian-Regular"/>
          <w:sz w:val="32"/>
          <w:szCs w:val="32"/>
        </w:rPr>
        <w:t>其中，一般公共预算财政拨款本年收入完成年初预算65%，比年初预算减少206.29万元，主要是人员支出减少；支出完成年初预算57.1%，比年初预算减少253.25万元，主要是人员支出减少。政府性基金预算财政拨款本年收入完成年初预算14.2%，比年初预算减少30.89万元，主要是残疾人事业基金支出减少；支出完成年初预算14.2%，比年初预算减少30.89万元，主要残疾人事业基金支出减少。</w:t>
      </w:r>
    </w:p>
    <w:p>
      <w:pPr>
        <w:numPr>
          <w:ilvl w:val="0"/>
          <w:numId w:val="1"/>
        </w:numPr>
        <w:adjustRightInd w:val="0"/>
        <w:snapToGrid w:val="0"/>
        <w:spacing w:after="0" w:line="580" w:lineRule="exact"/>
        <w:ind w:left="420" w:leftChars="200"/>
        <w:rPr>
          <w:rFonts w:ascii="楷体_GB2312" w:eastAsia="楷体_GB2312" w:cs="DengXian-Bold"/>
          <w:b/>
          <w:bCs/>
          <w:sz w:val="32"/>
          <w:szCs w:val="32"/>
        </w:rPr>
      </w:pPr>
      <w:r>
        <w:rPr>
          <w:rFonts w:hint="eastAsia" w:ascii="楷体_GB2312" w:eastAsia="楷体_GB2312" w:cs="DengXian-Bold"/>
          <w:b/>
          <w:bCs/>
          <w:sz w:val="32"/>
          <w:szCs w:val="32"/>
        </w:rPr>
        <w:t>财政拨款支出决算结构情况。</w:t>
      </w:r>
    </w:p>
    <w:p>
      <w:pPr>
        <w:adjustRightInd w:val="0"/>
        <w:snapToGrid w:val="0"/>
        <w:spacing w:after="0" w:line="580" w:lineRule="exact"/>
        <w:ind w:firstLine="640" w:firstLineChars="200"/>
        <w:rPr>
          <w:rFonts w:ascii="仿宋_GB2312" w:eastAsia="仿宋_GB2312" w:cs="DengXian-Regular"/>
          <w:sz w:val="32"/>
          <w:szCs w:val="32"/>
        </w:rPr>
      </w:pPr>
      <w:r>
        <w:rPr>
          <w:rFonts w:hint="eastAsia" w:ascii="仿宋_GB2312" w:eastAsia="仿宋_GB2312" w:cs="DengXian-Regular"/>
          <w:sz w:val="32"/>
          <w:szCs w:val="32"/>
        </w:rPr>
        <w:t>2018 年度财政拨款支出</w:t>
      </w:r>
      <w:r>
        <w:rPr>
          <w:rFonts w:hint="eastAsia" w:ascii="仿宋" w:hAnsi="仿宋" w:eastAsia="仿宋" w:cs="DengXian-Regular"/>
          <w:sz w:val="32"/>
          <w:szCs w:val="32"/>
        </w:rPr>
        <w:t>341.94</w:t>
      </w:r>
      <w:r>
        <w:rPr>
          <w:rFonts w:hint="eastAsia" w:ascii="仿宋_GB2312" w:eastAsia="仿宋_GB2312" w:cs="DengXian-Regular"/>
          <w:sz w:val="32"/>
          <w:szCs w:val="32"/>
        </w:rPr>
        <w:t>万元，主要用于以下方面</w:t>
      </w:r>
      <w:r>
        <w:rPr>
          <w:rFonts w:hint="eastAsia" w:ascii="仿宋" w:hAnsi="仿宋" w:eastAsia="仿宋" w:cs="DengXian-Regular"/>
          <w:sz w:val="32"/>
          <w:szCs w:val="32"/>
        </w:rPr>
        <w:t>社会保障和就业（类）支出336.66万元，占98.5%；其他支</w:t>
      </w:r>
      <w:r>
        <w:rPr>
          <w:rFonts w:hint="eastAsia" w:ascii="仿宋_GB2312" w:eastAsia="仿宋_GB2312" w:cs="DengXian-Regular"/>
          <w:sz w:val="32"/>
          <w:szCs w:val="32"/>
        </w:rPr>
        <w:t>出5.1万元，占1.5%。</w:t>
      </w:r>
    </w:p>
    <w:p>
      <w:pPr>
        <w:adjustRightInd w:val="0"/>
        <w:snapToGrid w:val="0"/>
        <w:spacing w:after="0" w:line="580" w:lineRule="exact"/>
        <w:ind w:firstLine="420" w:firstLineChars="200"/>
        <w:rPr>
          <w:rFonts w:ascii="仿宋_GB2312" w:eastAsia="仿宋_GB2312" w:cs="DengXian-Regular"/>
          <w:sz w:val="32"/>
          <w:szCs w:val="32"/>
        </w:rPr>
      </w:pPr>
      <w:r>
        <w:drawing>
          <wp:anchor distT="0" distB="0" distL="114300" distR="114300" simplePos="0" relativeHeight="251683840" behindDoc="0" locked="0" layoutInCell="1" allowOverlap="1">
            <wp:simplePos x="0" y="0"/>
            <wp:positionH relativeFrom="column">
              <wp:posOffset>419100</wp:posOffset>
            </wp:positionH>
            <wp:positionV relativeFrom="paragraph">
              <wp:posOffset>520700</wp:posOffset>
            </wp:positionV>
            <wp:extent cx="5088255" cy="2802255"/>
            <wp:effectExtent l="0" t="0" r="17145" b="17145"/>
            <wp:wrapSquare wrapText="bothSides"/>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adjustRightInd w:val="0"/>
        <w:snapToGrid w:val="0"/>
        <w:spacing w:after="0" w:line="580" w:lineRule="exact"/>
        <w:rPr>
          <w:rFonts w:ascii="楷体_GB2312" w:eastAsia="楷体_GB2312" w:cs="DengXian-Bold"/>
          <w:b/>
          <w:bCs/>
          <w:sz w:val="32"/>
          <w:szCs w:val="32"/>
        </w:rPr>
      </w:pPr>
    </w:p>
    <w:p>
      <w:pPr>
        <w:adjustRightInd w:val="0"/>
        <w:snapToGrid w:val="0"/>
        <w:spacing w:after="0" w:line="580" w:lineRule="exact"/>
        <w:rPr>
          <w:rFonts w:ascii="楷体_GB2312" w:eastAsia="楷体_GB2312" w:cs="DengXian-Bold"/>
          <w:b/>
          <w:bCs/>
          <w:sz w:val="32"/>
          <w:szCs w:val="32"/>
        </w:rPr>
      </w:pPr>
    </w:p>
    <w:p>
      <w:pPr>
        <w:adjustRightInd w:val="0"/>
        <w:snapToGrid w:val="0"/>
        <w:spacing w:after="0" w:line="580" w:lineRule="exact"/>
        <w:rPr>
          <w:rFonts w:ascii="楷体_GB2312" w:eastAsia="楷体_GB2312" w:cs="DengXian-Bold"/>
          <w:b/>
          <w:bCs/>
          <w:sz w:val="32"/>
          <w:szCs w:val="32"/>
        </w:rPr>
      </w:pPr>
    </w:p>
    <w:p>
      <w:pPr>
        <w:adjustRightInd w:val="0"/>
        <w:snapToGrid w:val="0"/>
        <w:spacing w:after="0" w:line="580" w:lineRule="exact"/>
        <w:rPr>
          <w:rFonts w:ascii="楷体_GB2312" w:eastAsia="楷体_GB2312" w:cs="DengXian-Bold"/>
          <w:b/>
          <w:bCs/>
          <w:sz w:val="32"/>
          <w:szCs w:val="32"/>
        </w:rPr>
      </w:pPr>
    </w:p>
    <w:p>
      <w:pPr>
        <w:adjustRightInd w:val="0"/>
        <w:snapToGrid w:val="0"/>
        <w:spacing w:after="0" w:line="580" w:lineRule="exact"/>
        <w:rPr>
          <w:rFonts w:ascii="楷体_GB2312" w:eastAsia="楷体_GB2312" w:cs="DengXian-Bold"/>
          <w:b/>
          <w:bCs/>
          <w:sz w:val="32"/>
          <w:szCs w:val="32"/>
        </w:rPr>
      </w:pPr>
    </w:p>
    <w:p>
      <w:pPr>
        <w:adjustRightInd w:val="0"/>
        <w:snapToGrid w:val="0"/>
        <w:spacing w:after="0" w:line="580" w:lineRule="exact"/>
        <w:rPr>
          <w:rFonts w:ascii="楷体_GB2312" w:eastAsia="楷体_GB2312" w:cs="DengXian-Bold"/>
          <w:b/>
          <w:bCs/>
          <w:sz w:val="32"/>
          <w:szCs w:val="32"/>
        </w:rPr>
      </w:pPr>
    </w:p>
    <w:p>
      <w:pPr>
        <w:adjustRightInd w:val="0"/>
        <w:snapToGrid w:val="0"/>
        <w:spacing w:after="0" w:line="580" w:lineRule="exact"/>
        <w:rPr>
          <w:rFonts w:ascii="楷体_GB2312" w:eastAsia="楷体_GB2312" w:cs="DengXian-Bold"/>
          <w:b/>
          <w:bCs/>
          <w:sz w:val="32"/>
          <w:szCs w:val="32"/>
        </w:rPr>
      </w:pPr>
    </w:p>
    <w:p>
      <w:pPr>
        <w:adjustRightInd w:val="0"/>
        <w:snapToGrid w:val="0"/>
        <w:spacing w:after="0" w:line="580" w:lineRule="exact"/>
        <w:rPr>
          <w:rFonts w:ascii="楷体_GB2312" w:eastAsia="楷体_GB2312" w:cs="DengXian-Bold"/>
          <w:b/>
          <w:bCs/>
          <w:sz w:val="32"/>
          <w:szCs w:val="32"/>
        </w:rPr>
      </w:pPr>
    </w:p>
    <w:p>
      <w:pPr>
        <w:adjustRightInd w:val="0"/>
        <w:snapToGrid w:val="0"/>
        <w:spacing w:after="0" w:line="580" w:lineRule="exact"/>
        <w:rPr>
          <w:rFonts w:ascii="楷体_GB2312" w:eastAsia="楷体_GB2312" w:cs="DengXian-Bold"/>
          <w:b/>
          <w:bCs/>
          <w:sz w:val="32"/>
          <w:szCs w:val="32"/>
        </w:rPr>
      </w:pPr>
      <w:r>
        <w:rPr>
          <w:rFonts w:hint="eastAsia" w:ascii="楷体_GB2312" w:eastAsia="楷体_GB2312" w:cs="DengXian-Bold"/>
          <w:b/>
          <w:bCs/>
          <w:sz w:val="32"/>
          <w:szCs w:val="32"/>
        </w:rPr>
        <mc:AlternateContent>
          <mc:Choice Requires="wps">
            <w:drawing>
              <wp:anchor distT="0" distB="0" distL="114300" distR="114300" simplePos="0" relativeHeight="251672576" behindDoc="0" locked="0" layoutInCell="1" allowOverlap="1">
                <wp:simplePos x="0" y="0"/>
                <wp:positionH relativeFrom="column">
                  <wp:posOffset>744220</wp:posOffset>
                </wp:positionH>
                <wp:positionV relativeFrom="paragraph">
                  <wp:posOffset>31750</wp:posOffset>
                </wp:positionV>
                <wp:extent cx="3946525" cy="448310"/>
                <wp:effectExtent l="0" t="0" r="0" b="8890"/>
                <wp:wrapNone/>
                <wp:docPr id="44" name="矩形 44"/>
                <wp:cNvGraphicFramePr/>
                <a:graphic xmlns:a="http://schemas.openxmlformats.org/drawingml/2006/main">
                  <a:graphicData uri="http://schemas.microsoft.com/office/word/2010/wordprocessingShape">
                    <wps:wsp>
                      <wps:cNvSpPr/>
                      <wps:spPr>
                        <a:xfrm>
                          <a:off x="0" y="0"/>
                          <a:ext cx="3946525" cy="448456"/>
                        </a:xfrm>
                        <a:prstGeom prst="rect">
                          <a:avLst/>
                        </a:prstGeom>
                        <a:solidFill>
                          <a:srgbClr val="FFFFFF"/>
                        </a:solidFill>
                        <a:ln>
                          <a:noFill/>
                        </a:ln>
                      </wps:spPr>
                      <wps:txbx>
                        <w:txbxContent>
                          <w:p>
                            <w:pPr>
                              <w:adjustRightInd w:val="0"/>
                              <w:snapToGrid w:val="0"/>
                              <w:spacing w:line="560" w:lineRule="exact"/>
                              <w:jc w:val="center"/>
                              <w:rPr>
                                <w:rFonts w:ascii="仿宋_GB2312" w:eastAsia="仿宋_GB2312" w:cs="DengXian-Regular"/>
                                <w:sz w:val="28"/>
                                <w:szCs w:val="28"/>
                              </w:rPr>
                            </w:pPr>
                            <w:r>
                              <w:rPr>
                                <w:rFonts w:hint="eastAsia" w:ascii="仿宋_GB2312" w:eastAsia="仿宋_GB2312" w:cs="DengXian-Regular"/>
                                <w:sz w:val="28"/>
                                <w:szCs w:val="28"/>
                              </w:rPr>
                              <w:t>图3：财政拨款支出决算结构（按功能分类）</w:t>
                            </w:r>
                          </w:p>
                          <w:p>
                            <w:pPr>
                              <w:rPr>
                                <w:sz w:val="20"/>
                                <w:szCs w:val="22"/>
                              </w:rPr>
                            </w:pPr>
                          </w:p>
                        </w:txbxContent>
                      </wps:txbx>
                      <wps:bodyPr vert="horz" wrap="square" lIns="91440" tIns="45720" rIns="91440" bIns="45720" anchor="t">
                        <a:noAutofit/>
                      </wps:bodyPr>
                    </wps:wsp>
                  </a:graphicData>
                </a:graphic>
              </wp:anchor>
            </w:drawing>
          </mc:Choice>
          <mc:Fallback>
            <w:pict>
              <v:rect id="_x0000_s1026" o:spid="_x0000_s1026" o:spt="1" style="position:absolute;left:0pt;margin-left:58.6pt;margin-top:2.5pt;height:35.3pt;width:310.75pt;z-index:251672576;mso-width-relative:page;mso-height-relative:page;" fillcolor="#FFFFFF" filled="t" stroked="f" coordsize="21600,21600" o:gfxdata="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lFg&#10;DNYAAAAIAQAADwAAAAAAAAABACAAAAAiAAAAZHJzL2Rvd25yZXYueG1sUEsBAhQAFAAAAAgAh07i&#10;QHG7QmHrAQAA0wMAAA4AAAAAAAAAAQAgAAAAJQEAAGRycy9lMm9Eb2MueG1sUEsFBgAAAAAGAAYA&#10;WQEAAIIFAAAAAA==&#10;">
                <v:fill on="t" focussize="0,0"/>
                <v:stroke on="f"/>
                <v:imagedata o:title=""/>
                <o:lock v:ext="edit" aspectratio="f"/>
                <v:textbox>
                  <w:txbxContent>
                    <w:p>
                      <w:pPr>
                        <w:adjustRightInd w:val="0"/>
                        <w:snapToGrid w:val="0"/>
                        <w:spacing w:line="560" w:lineRule="exact"/>
                        <w:jc w:val="center"/>
                        <w:rPr>
                          <w:rFonts w:ascii="仿宋_GB2312" w:eastAsia="仿宋_GB2312" w:cs="DengXian-Regular"/>
                          <w:sz w:val="28"/>
                          <w:szCs w:val="28"/>
                        </w:rPr>
                      </w:pPr>
                      <w:r>
                        <w:rPr>
                          <w:rFonts w:hint="eastAsia" w:ascii="仿宋_GB2312" w:eastAsia="仿宋_GB2312" w:cs="DengXian-Regular"/>
                          <w:sz w:val="28"/>
                          <w:szCs w:val="28"/>
                        </w:rPr>
                        <w:t>图3：财政拨款支出决算结构（按功能分类）</w:t>
                      </w:r>
                    </w:p>
                    <w:p>
                      <w:pPr>
                        <w:rPr>
                          <w:sz w:val="20"/>
                          <w:szCs w:val="22"/>
                        </w:rPr>
                      </w:pPr>
                    </w:p>
                  </w:txbxContent>
                </v:textbox>
              </v:rect>
            </w:pict>
          </mc:Fallback>
        </mc:AlternateContent>
      </w:r>
    </w:p>
    <w:p>
      <w:pPr>
        <w:adjustRightInd w:val="0"/>
        <w:snapToGrid w:val="0"/>
        <w:spacing w:after="0" w:line="580" w:lineRule="exact"/>
        <w:rPr>
          <w:rFonts w:ascii="楷体_GB2312" w:eastAsia="楷体_GB2312" w:cs="DengXian-Bold"/>
          <w:b/>
          <w:bCs/>
          <w:sz w:val="32"/>
          <w:szCs w:val="32"/>
        </w:rPr>
      </w:pPr>
    </w:p>
    <w:p>
      <w:pPr>
        <w:adjustRightInd w:val="0"/>
        <w:snapToGrid w:val="0"/>
        <w:spacing w:after="0" w:line="580" w:lineRule="exact"/>
        <w:rPr>
          <w:rFonts w:ascii="楷体_GB2312" w:eastAsia="楷体_GB2312" w:cs="DengXian-Bold"/>
          <w:b/>
          <w:bCs/>
          <w:sz w:val="32"/>
          <w:szCs w:val="32"/>
        </w:rPr>
      </w:pPr>
    </w:p>
    <w:p>
      <w:pPr>
        <w:adjustRightInd w:val="0"/>
        <w:snapToGrid w:val="0"/>
        <w:spacing w:after="0" w:line="580" w:lineRule="exact"/>
        <w:ind w:firstLine="880" w:firstLineChars="200"/>
        <w:rPr>
          <w:rFonts w:ascii="仿宋_GB2312" w:eastAsia="仿宋_GB2312" w:cs="DengXian-Regular"/>
          <w:sz w:val="32"/>
          <w:szCs w:val="32"/>
        </w:rPr>
      </w:pPr>
      <w:r>
        <w:rPr>
          <w:sz w:val="44"/>
        </w:rPr>
        <mc:AlternateContent>
          <mc:Choice Requires="wpg">
            <w:drawing>
              <wp:anchor distT="0" distB="0" distL="0" distR="0" simplePos="0" relativeHeight="251673600" behindDoc="0" locked="1" layoutInCell="1" allowOverlap="1">
                <wp:simplePos x="0" y="0"/>
                <wp:positionH relativeFrom="column">
                  <wp:posOffset>-1015365</wp:posOffset>
                </wp:positionH>
                <wp:positionV relativeFrom="topMargin">
                  <wp:posOffset>372110</wp:posOffset>
                </wp:positionV>
                <wp:extent cx="3833495" cy="558165"/>
                <wp:effectExtent l="1270" t="0" r="13334" b="13334"/>
                <wp:wrapNone/>
                <wp:docPr id="1100" name="组合 79"/>
                <wp:cNvGraphicFramePr/>
                <a:graphic xmlns:a="http://schemas.openxmlformats.org/drawingml/2006/main">
                  <a:graphicData uri="http://schemas.microsoft.com/office/word/2010/wordprocessingGroup">
                    <wpg:wgp>
                      <wpg:cNvGrpSpPr/>
                      <wpg:grpSpPr>
                        <a:xfrm>
                          <a:off x="0" y="0"/>
                          <a:ext cx="3833494" cy="558165"/>
                          <a:chOff x="4551" y="52615"/>
                          <a:chExt cx="8546" cy="1398"/>
                        </a:xfrm>
                      </wpg:grpSpPr>
                      <wps:wsp>
                        <wps:cNvPr id="45" name="矩形 45"/>
                        <wps:cNvSpPr/>
                        <wps:spPr>
                          <a:xfrm>
                            <a:off x="4551" y="52615"/>
                            <a:ext cx="8546" cy="1175"/>
                          </a:xfrm>
                          <a:prstGeom prst="rect">
                            <a:avLst/>
                          </a:prstGeom>
                          <a:solidFill>
                            <a:srgbClr val="D8D8D8"/>
                          </a:solidFill>
                          <a:ln>
                            <a:noFill/>
                          </a:ln>
                        </wps:spPr>
                        <wps:bodyPr/>
                      </wps:wsp>
                      <wps:wsp>
                        <wps:cNvPr id="46" name="矩形 46"/>
                        <wps:cNvSpPr/>
                        <wps:spPr>
                          <a:xfrm>
                            <a:off x="4577" y="52890"/>
                            <a:ext cx="8324" cy="1123"/>
                          </a:xfrm>
                          <a:prstGeom prst="rect">
                            <a:avLst/>
                          </a:prstGeom>
                          <a:solidFill>
                            <a:srgbClr val="AD002D"/>
                          </a:solidFill>
                          <a:ln w="25400" cap="flat" cmpd="sng">
                            <a:solidFill>
                              <a:srgbClr val="AF7621"/>
                            </a:solidFill>
                            <a:prstDash val="solid"/>
                            <a:round/>
                          </a:ln>
                        </wps:spPr>
                        <wps:txb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2018年度部门决算☞部门决算情况说明</w:t>
                              </w:r>
                            </w:p>
                            <w:p>
                              <w:pPr>
                                <w:jc w:val="center"/>
                              </w:pPr>
                            </w:p>
                          </w:txbxContent>
                        </wps:txbx>
                        <wps:bodyPr vert="horz" wrap="square" lIns="91440" tIns="45720" rIns="91440" bIns="45720" anchor="ctr">
                          <a:noAutofit/>
                        </wps:bodyPr>
                      </wps:wsp>
                    </wpg:wgp>
                  </a:graphicData>
                </a:graphic>
              </wp:anchor>
            </w:drawing>
          </mc:Choice>
          <mc:Fallback>
            <w:pict>
              <v:group id="组合 79" o:spid="_x0000_s1026" o:spt="203" style="position:absolute;left:0pt;margin-left:-0.55pt;margin-top:29.3pt;height:43.95pt;width:301.85pt;mso-position-horizontal-relative:page;mso-position-vertical-relative:page;z-index:251673600;mso-width-relative:page;mso-height-relative:page;" coordorigin="4551,52615" coordsize="8546,1398" o:gfxdata="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En7K&#10;ztsAAAALAQAADwAAAAAAAAABACAAAAAiAAAAZHJzL2Rvd25yZXYueG1sUEsBAhQAFAAAAAgAh07i&#10;QITxSx3KAgAA8QYAAA4AAAAAAAAAAQAgAAAAKgEAAGRycy9lMm9Eb2MueG1sUEsFBgAAAAAGAAYA&#10;WQEAAGYGAAAAAA==&#10;">
                <o:lock v:ext="edit" aspectratio="f"/>
                <v:rect id="_x0000_s1026" o:spid="_x0000_s1026" o:spt="1" style="position:absolute;left:4551;top:52615;height:1175;width:8546;" fillcolor="#D8D8D8" filled="t" stroked="f" coordsize="21600,21600" o:gfxdata="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YzJ2vQAA&#10;ANs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lFjf70AAADb&#10;AAAADwAAAGRycy9kb3ducmV2LnhtbEWPQWvCQBSE7wX/w/IK3ppdpQRJs0qxFOxFaLQHb4/saxKa&#10;fRuza6L++q4geBxm5hsmX51tKwbqfeNYwyxRIIhLZxquNOx3ny8LED4gG2wdk4YLeVgtJ085ZsaN&#10;/E1DESoRIewz1FCH0GVS+rImiz5xHXH0fl1vMUTZV9L0OEa4beVcqVRabDgu1NjRuqbyrzhZDdv1&#10;gX8OOxzU8ePUteFrvL7TqPX0eabeQAQ6h0f43t4YDa8p3L7EHyC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UWN/vQAA&#10;ANsAAAAPAAAAAAAAAAEAIAAAACIAAABkcnMvZG93bnJldi54bWxQSwECFAAUAAAACACHTuJAMy8F&#10;njsAAAA5AAAAEAAAAAAAAAABACAAAAAMAQAAZHJzL3NoYXBleG1sLnhtbFBLBQYAAAAABgAGAFsB&#10;AAC2AwAAAAA=&#10;">
                  <v:fill on="t" focussize="0,0"/>
                  <v:stroke weight="2pt" color="#AF7621" joinstyle="round"/>
                  <v:imagedata o:title=""/>
                  <o:lock v:ext="edit" aspectratio="f"/>
                  <v:textbo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2018年度部门决算☞部门决算情况说明</w:t>
                        </w:r>
                      </w:p>
                      <w:p>
                        <w:pPr>
                          <w:jc w:val="center"/>
                        </w:pPr>
                      </w:p>
                    </w:txbxContent>
                  </v:textbox>
                </v:rect>
                <w10:anchorlock/>
              </v:group>
            </w:pict>
          </mc:Fallback>
        </mc:AlternateContent>
      </w:r>
      <w:r>
        <w:rPr>
          <w:rFonts w:hint="eastAsia" w:ascii="楷体_GB2312" w:eastAsia="楷体_GB2312" w:cs="DengXian-Bold"/>
          <w:b/>
          <w:bCs/>
          <w:sz w:val="32"/>
          <w:szCs w:val="32"/>
        </w:rPr>
        <w:t>（四） 一般公共预算基本支出决算情况说明</w:t>
      </w:r>
    </w:p>
    <w:p>
      <w:pPr>
        <w:adjustRightInd w:val="0"/>
        <w:snapToGrid w:val="0"/>
        <w:spacing w:after="0" w:line="580" w:lineRule="exact"/>
        <w:ind w:firstLine="640" w:firstLineChars="200"/>
        <w:rPr>
          <w:rFonts w:ascii="仿宋_GB2312" w:eastAsia="仿宋_GB2312" w:cs="DengXian-Regular"/>
          <w:sz w:val="32"/>
          <w:szCs w:val="32"/>
        </w:rPr>
      </w:pPr>
      <w:r>
        <w:rPr>
          <w:rFonts w:hint="eastAsia" w:ascii="仿宋_GB2312" w:eastAsia="仿宋_GB2312" w:cs="DengXian-Regular"/>
          <w:sz w:val="32"/>
          <w:szCs w:val="32"/>
        </w:rPr>
        <w:t>2018 年度财政拨款基本支出341.94万元，其中：人员经费 308.34万元，主要包括基本工资、津贴补贴、奖金、伙食补助费、绩效工资、机关事业单位基本养老保险缴费、职业年金缴费、职工基本医疗保险缴费、公务员医疗补助缴费、住房公积金、医疗费、其他社会保障缴费、其他工资福利支出、离休费、退休费、抚恤金、生活补助、医疗费补助、奖励金、其他对个人和家庭的补助支出；公用经费33.6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pPr>
        <w:pStyle w:val="3"/>
        <w:spacing w:before="0" w:after="0" w:line="580" w:lineRule="exact"/>
        <w:ind w:firstLine="640" w:firstLineChars="200"/>
        <w:rPr>
          <w:rFonts w:ascii="黑体" w:eastAsia="黑体"/>
          <w:b w:val="0"/>
          <w:bCs w:val="0"/>
        </w:rPr>
      </w:pPr>
      <w:r>
        <w:rPr>
          <w:rFonts w:hint="eastAsia" w:ascii="黑体" w:eastAsia="黑体"/>
          <w:b w:val="0"/>
          <w:bCs w:val="0"/>
        </w:rPr>
        <w:t>五、一般公共预算“三公” 经费支出决算情况说明</w:t>
      </w:r>
    </w:p>
    <w:p>
      <w:pPr>
        <w:adjustRightInd w:val="0"/>
        <w:snapToGrid w:val="0"/>
        <w:spacing w:after="0" w:line="580" w:lineRule="exact"/>
        <w:ind w:firstLine="640" w:firstLineChars="200"/>
        <w:rPr>
          <w:rFonts w:ascii="仿宋_GB2312" w:eastAsia="仿宋_GB2312" w:cs="DengXian-Regular"/>
          <w:sz w:val="32"/>
          <w:szCs w:val="32"/>
        </w:rPr>
      </w:pPr>
      <w:r>
        <w:rPr>
          <w:rFonts w:hint="eastAsia" w:ascii="仿宋_GB2312" w:eastAsia="仿宋_GB2312" w:cs="DengXian-Regular"/>
          <w:sz w:val="32"/>
          <w:szCs w:val="32"/>
        </w:rPr>
        <w:t>本部门2018年度“三公”经费支出共计1.48万元，较年初预算减少3.62万元降低71%，主要是公务用车运行维护费减少；较2017年度减少1.26万元，降低46%，主要是公务用车运行维护费减少。具体情况如下：</w:t>
      </w:r>
    </w:p>
    <w:p>
      <w:pPr>
        <w:adjustRightInd w:val="0"/>
        <w:snapToGrid w:val="0"/>
        <w:spacing w:after="0" w:line="580" w:lineRule="exact"/>
        <w:ind w:firstLine="643" w:firstLineChars="200"/>
        <w:rPr>
          <w:rFonts w:ascii="楷体_GB2312" w:eastAsia="楷体_GB2312" w:cs="DengXian-Bold"/>
          <w:b/>
          <w:bCs/>
          <w:sz w:val="32"/>
          <w:szCs w:val="32"/>
        </w:rPr>
      </w:pPr>
      <w:r>
        <w:rPr>
          <w:rFonts w:hint="eastAsia" w:ascii="楷体_GB2312" w:eastAsia="楷体_GB2312" w:cs="DengXian-Bold"/>
          <w:b/>
          <w:bCs/>
          <w:sz w:val="32"/>
          <w:szCs w:val="32"/>
        </w:rPr>
        <w:t>（</w:t>
      </w:r>
      <w:r>
        <w:rPr>
          <w:b/>
          <w:bCs/>
          <w:sz w:val="44"/>
        </w:rPr>
        <mc:AlternateContent>
          <mc:Choice Requires="wpg">
            <w:drawing>
              <wp:anchor distT="0" distB="0" distL="0" distR="0" simplePos="0" relativeHeight="251674624" behindDoc="0" locked="1" layoutInCell="1" allowOverlap="1">
                <wp:simplePos x="0" y="0"/>
                <wp:positionH relativeFrom="column">
                  <wp:posOffset>-1015365</wp:posOffset>
                </wp:positionH>
                <wp:positionV relativeFrom="topMargin">
                  <wp:posOffset>372110</wp:posOffset>
                </wp:positionV>
                <wp:extent cx="3833495" cy="558165"/>
                <wp:effectExtent l="1270" t="0" r="13334" b="13334"/>
                <wp:wrapNone/>
                <wp:docPr id="1103" name="组合 82"/>
                <wp:cNvGraphicFramePr/>
                <a:graphic xmlns:a="http://schemas.openxmlformats.org/drawingml/2006/main">
                  <a:graphicData uri="http://schemas.microsoft.com/office/word/2010/wordprocessingGroup">
                    <wpg:wgp>
                      <wpg:cNvGrpSpPr/>
                      <wpg:grpSpPr>
                        <a:xfrm>
                          <a:off x="0" y="0"/>
                          <a:ext cx="3833494" cy="558165"/>
                          <a:chOff x="4551" y="52615"/>
                          <a:chExt cx="8546" cy="1398"/>
                        </a:xfrm>
                      </wpg:grpSpPr>
                      <wps:wsp>
                        <wps:cNvPr id="47" name="矩形 47"/>
                        <wps:cNvSpPr/>
                        <wps:spPr>
                          <a:xfrm>
                            <a:off x="4551" y="52615"/>
                            <a:ext cx="8546" cy="1175"/>
                          </a:xfrm>
                          <a:prstGeom prst="rect">
                            <a:avLst/>
                          </a:prstGeom>
                          <a:solidFill>
                            <a:srgbClr val="D8D8D8"/>
                          </a:solidFill>
                          <a:ln>
                            <a:noFill/>
                          </a:ln>
                        </wps:spPr>
                        <wps:bodyPr/>
                      </wps:wsp>
                      <wps:wsp>
                        <wps:cNvPr id="48" name="矩形 48"/>
                        <wps:cNvSpPr/>
                        <wps:spPr>
                          <a:xfrm>
                            <a:off x="4577" y="52890"/>
                            <a:ext cx="8324" cy="1123"/>
                          </a:xfrm>
                          <a:prstGeom prst="rect">
                            <a:avLst/>
                          </a:prstGeom>
                          <a:solidFill>
                            <a:srgbClr val="AD002D"/>
                          </a:solidFill>
                          <a:ln w="25400" cap="flat" cmpd="sng">
                            <a:solidFill>
                              <a:srgbClr val="AF7621"/>
                            </a:solidFill>
                            <a:prstDash val="solid"/>
                            <a:round/>
                          </a:ln>
                        </wps:spPr>
                        <wps:txb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2018年度部门决算☞部门决算情况说明</w:t>
                              </w:r>
                            </w:p>
                            <w:p>
                              <w:pPr>
                                <w:jc w:val="center"/>
                              </w:pPr>
                            </w:p>
                          </w:txbxContent>
                        </wps:txbx>
                        <wps:bodyPr vert="horz" wrap="square" lIns="91440" tIns="45720" rIns="91440" bIns="45720" anchor="ctr">
                          <a:noAutofit/>
                        </wps:bodyPr>
                      </wps:wsp>
                    </wpg:wgp>
                  </a:graphicData>
                </a:graphic>
              </wp:anchor>
            </w:drawing>
          </mc:Choice>
          <mc:Fallback>
            <w:pict>
              <v:group id="组合 82" o:spid="_x0000_s1026" o:spt="203" style="position:absolute;left:0pt;margin-left:-0.55pt;margin-top:29.3pt;height:43.95pt;width:301.85pt;mso-position-horizontal-relative:page;mso-position-vertical-relative:page;z-index:251674624;mso-width-relative:page;mso-height-relative:page;" coordorigin="4551,52615" coordsize="8546,1398" o:gfxdata="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BJ+ys7bAAAACwEAAA8AAAAAAAAAAQAgAAAAIgAAAGRycy9kb3ducmV2LnhtbFBLAQIUABQA&#10;AAAIAIdO4kDoggeH0QIAAPEGAAAOAAAAAAAAAAEAIAAAACoBAABkcnMvZTJvRG9jLnhtbFBLBQYA&#10;AAAABgAGAFkBAABtBgAAAAA=&#10;">
                <o:lock v:ext="edit" aspectratio="f"/>
                <v:rect id="_x0000_s1026" o:spid="_x0000_s1026" o:spt="1" style="position:absolute;left:4551;top:52615;height:1175;width:8546;" fillcolor="#D8D8D8" filled="t" stroked="f" coordsize="21600,21600" o:gfxdata="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0Jmr4A&#10;AADbAAAADwAAAAAAAAABACAAAAAiAAAAZHJzL2Rvd25yZXYueG1sUEsBAhQAFAAAAAgAh07iQDMv&#10;BZ47AAAAOQAAABAAAAAAAAAAAQAgAAAADQEAAGRycy9zaGFwZXhtbC54bWxQSwUGAAAAAAYABgBb&#10;AQAAtwMAA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5IJSlrgAAADb&#10;AAAADwAAAGRycy9kb3ducmV2LnhtbEVPy4rCMBTdD/gP4QruxkQRkWoUcRjQjeBr4e7SXNtic1Ob&#10;2KpfbxaCy8N5zxYPW4qGal841jDoKxDEqTMFZxqOh//fCQgfkA2WjknDkzws5p2fGSbGtbyjZh8y&#10;EUPYJ6ghD6FKpPRpThZ931XEkbu42mKIsM6kqbGN4baUQ6XG0mLBsSHHilY5pdf93WrYrs58Oh+w&#10;Ube/e1WGTftaUqt1rztQUxCBHuEr/rjXRsMojo1f4g+Q8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IJSlrgAAADbAAAA&#10;DwAAAAAAAAABACAAAAAiAAAAZHJzL2Rvd25yZXYueG1sUEsBAhQAFAAAAAgAh07iQDMvBZ47AAAA&#10;OQAAABAAAAAAAAAAAQAgAAAABwEAAGRycy9zaGFwZXhtbC54bWxQSwUGAAAAAAYABgBbAQAAsQMA&#10;AAAA&#10;">
                  <v:fill on="t" focussize="0,0"/>
                  <v:stroke weight="2pt" color="#AF7621" joinstyle="round"/>
                  <v:imagedata o:title=""/>
                  <o:lock v:ext="edit" aspectratio="f"/>
                  <v:textbo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2018年度部门决算☞部门决算情况说明</w:t>
                        </w:r>
                      </w:p>
                      <w:p>
                        <w:pPr>
                          <w:jc w:val="center"/>
                        </w:pPr>
                      </w:p>
                    </w:txbxContent>
                  </v:textbox>
                </v:rect>
                <w10:anchorlock/>
              </v:group>
            </w:pict>
          </mc:Fallback>
        </mc:AlternateContent>
      </w:r>
      <w:r>
        <w:rPr>
          <w:rFonts w:hint="eastAsia" w:ascii="楷体_GB2312" w:eastAsia="楷体_GB2312" w:cs="DengXian-Bold"/>
          <w:b/>
          <w:bCs/>
          <w:sz w:val="32"/>
          <w:szCs w:val="32"/>
        </w:rPr>
        <w:t>一）因公出国（境）费支出0万元。</w:t>
      </w:r>
    </w:p>
    <w:p>
      <w:pPr>
        <w:pageBreakBefore w:val="0"/>
        <w:widowControl w:val="0"/>
        <w:kinsoku/>
        <w:wordWrap/>
        <w:overflowPunct/>
        <w:topLinePunct w:val="0"/>
        <w:autoSpaceDE/>
        <w:autoSpaceDN/>
        <w:bidi w:val="0"/>
        <w:adjustRightInd w:val="0"/>
        <w:snapToGrid w:val="0"/>
        <w:spacing w:line="580" w:lineRule="exact"/>
        <w:ind w:right="0" w:rightChars="0" w:firstLine="640" w:firstLineChars="200"/>
        <w:textAlignment w:val="auto"/>
        <w:rPr>
          <w:rFonts w:ascii="仿宋_GB2312" w:hAnsi="Times New Roman" w:eastAsia="仿宋_GB2312" w:cs="DengXian-Regular"/>
          <w:sz w:val="32"/>
          <w:szCs w:val="32"/>
        </w:rPr>
      </w:pPr>
      <w:r>
        <w:rPr>
          <w:rFonts w:hint="eastAsia" w:ascii="仿宋_GB2312" w:hAnsi="Times New Roman" w:eastAsia="仿宋_GB2312" w:cs="DengXian-Regular"/>
          <w:sz w:val="32"/>
          <w:szCs w:val="32"/>
        </w:rPr>
        <w:t>本部门</w:t>
      </w:r>
      <w:r>
        <w:rPr>
          <w:rFonts w:hint="eastAsia" w:ascii="仿宋_GB2312" w:hAnsi="Times New Roman" w:eastAsia="仿宋_GB2312" w:cs="DengXian-Regular"/>
          <w:sz w:val="32"/>
          <w:szCs w:val="32"/>
          <w:lang w:eastAsia="zh-CN"/>
        </w:rPr>
        <w:t>2019年</w:t>
      </w:r>
      <w:r>
        <w:rPr>
          <w:rFonts w:hint="eastAsia" w:ascii="仿宋_GB2312" w:hAnsi="Times New Roman" w:eastAsia="仿宋_GB2312" w:cs="DengXian-Regular"/>
          <w:sz w:val="32"/>
          <w:szCs w:val="32"/>
        </w:rPr>
        <w:t>度因公出国（境）团组</w:t>
      </w:r>
      <w:r>
        <w:rPr>
          <w:rFonts w:hint="eastAsia" w:ascii="仿宋_GB2312" w:eastAsia="仿宋_GB2312" w:cs="DengXian-Regular"/>
          <w:sz w:val="32"/>
          <w:szCs w:val="32"/>
          <w:lang w:val="en-US" w:eastAsia="zh-CN"/>
        </w:rPr>
        <w:t>0</w:t>
      </w:r>
      <w:r>
        <w:rPr>
          <w:rFonts w:hint="eastAsia" w:ascii="仿宋_GB2312" w:hAnsi="Times New Roman" w:eastAsia="仿宋_GB2312" w:cs="DengXian-Regular"/>
          <w:sz w:val="32"/>
          <w:szCs w:val="32"/>
        </w:rPr>
        <w:t>个、共</w:t>
      </w:r>
      <w:r>
        <w:rPr>
          <w:rFonts w:hint="eastAsia" w:ascii="仿宋_GB2312" w:eastAsia="仿宋_GB2312" w:cs="DengXian-Regular"/>
          <w:sz w:val="32"/>
          <w:szCs w:val="32"/>
          <w:lang w:val="en-US" w:eastAsia="zh-CN"/>
        </w:rPr>
        <w:t>0</w:t>
      </w:r>
      <w:r>
        <w:rPr>
          <w:rFonts w:hint="eastAsia" w:ascii="仿宋_GB2312" w:hAnsi="Times New Roman" w:eastAsia="仿宋_GB2312" w:cs="DengXian-Regular"/>
          <w:sz w:val="32"/>
          <w:szCs w:val="32"/>
        </w:rPr>
        <w:t>人</w:t>
      </w:r>
      <w:r>
        <w:rPr>
          <w:rFonts w:hint="eastAsia" w:ascii="仿宋_GB2312" w:eastAsia="仿宋_GB2312" w:cs="DengXian-Regular"/>
          <w:sz w:val="32"/>
          <w:szCs w:val="32"/>
          <w:lang w:eastAsia="zh-CN"/>
        </w:rPr>
        <w:t>，</w:t>
      </w:r>
      <w:r>
        <w:rPr>
          <w:rFonts w:hint="eastAsia" w:ascii="仿宋_GB2312" w:hAnsi="Times New Roman" w:eastAsia="仿宋_GB2312" w:cs="DengXian-Regular"/>
          <w:sz w:val="32"/>
          <w:szCs w:val="32"/>
        </w:rPr>
        <w:t>参加其他单位组织的因公出国（境）团组</w:t>
      </w:r>
      <w:r>
        <w:rPr>
          <w:rFonts w:hint="eastAsia" w:ascii="仿宋_GB2312" w:eastAsia="仿宋_GB2312" w:cs="DengXian-Regular"/>
          <w:sz w:val="32"/>
          <w:szCs w:val="32"/>
          <w:lang w:val="en-US" w:eastAsia="zh-CN"/>
        </w:rPr>
        <w:t>0</w:t>
      </w:r>
      <w:r>
        <w:rPr>
          <w:rFonts w:hint="eastAsia" w:ascii="仿宋_GB2312" w:hAnsi="Times New Roman" w:eastAsia="仿宋_GB2312" w:cs="DengXian-Regular"/>
          <w:sz w:val="32"/>
          <w:szCs w:val="32"/>
        </w:rPr>
        <w:t>个、共</w:t>
      </w:r>
      <w:r>
        <w:rPr>
          <w:rFonts w:hint="eastAsia" w:ascii="仿宋_GB2312" w:eastAsia="仿宋_GB2312" w:cs="DengXian-Regular"/>
          <w:sz w:val="32"/>
          <w:szCs w:val="32"/>
          <w:lang w:val="en-US" w:eastAsia="zh-CN"/>
        </w:rPr>
        <w:t>0</w:t>
      </w:r>
      <w:r>
        <w:rPr>
          <w:rFonts w:hint="eastAsia" w:ascii="仿宋_GB2312" w:hAnsi="Times New Roman" w:eastAsia="仿宋_GB2312" w:cs="DengXian-Regular"/>
          <w:sz w:val="32"/>
          <w:szCs w:val="32"/>
        </w:rPr>
        <w:t>人</w:t>
      </w:r>
      <w:r>
        <w:rPr>
          <w:rFonts w:hint="eastAsia" w:ascii="仿宋_GB2312" w:eastAsia="仿宋_GB2312" w:cs="DengXian-Regular"/>
          <w:sz w:val="32"/>
          <w:szCs w:val="32"/>
          <w:lang w:eastAsia="zh-CN"/>
        </w:rPr>
        <w:t>，</w:t>
      </w:r>
      <w:r>
        <w:rPr>
          <w:rFonts w:hint="eastAsia" w:ascii="仿宋_GB2312" w:hAnsi="Times New Roman" w:eastAsia="仿宋_GB2312" w:cs="DengXian-Regular"/>
          <w:sz w:val="32"/>
          <w:szCs w:val="32"/>
        </w:rPr>
        <w:t>无本单位组织的出国（境）团组。因公出国（境）费支出较预算增加</w:t>
      </w:r>
      <w:r>
        <w:rPr>
          <w:rFonts w:hint="eastAsia" w:ascii="仿宋_GB2312" w:eastAsia="仿宋_GB2312" w:cs="DengXian-Regular"/>
          <w:sz w:val="32"/>
          <w:szCs w:val="32"/>
          <w:lang w:val="en-US" w:eastAsia="zh-CN"/>
        </w:rPr>
        <w:t>0</w:t>
      </w:r>
      <w:r>
        <w:rPr>
          <w:rFonts w:hint="eastAsia" w:ascii="仿宋_GB2312" w:hAnsi="Times New Roman" w:eastAsia="仿宋_GB2312" w:cs="DengXian-Regular"/>
          <w:sz w:val="32"/>
          <w:szCs w:val="32"/>
        </w:rPr>
        <w:t>万元，增长</w:t>
      </w:r>
      <w:r>
        <w:rPr>
          <w:rFonts w:hint="eastAsia" w:ascii="仿宋_GB2312" w:eastAsia="仿宋_GB2312" w:cs="DengXian-Regular"/>
          <w:sz w:val="32"/>
          <w:szCs w:val="32"/>
          <w:lang w:val="en-US" w:eastAsia="zh-CN"/>
        </w:rPr>
        <w:t>0</w:t>
      </w:r>
      <w:r>
        <w:rPr>
          <w:rFonts w:hint="eastAsia" w:ascii="仿宋_GB2312" w:hAnsi="Times New Roman" w:eastAsia="仿宋_GB2312" w:cs="DengXian-Regular"/>
          <w:sz w:val="32"/>
          <w:szCs w:val="32"/>
        </w:rPr>
        <w:t>%,主要是</w:t>
      </w:r>
      <w:r>
        <w:rPr>
          <w:rFonts w:hint="eastAsia" w:ascii="仿宋_GB2312" w:eastAsia="仿宋_GB2312" w:cs="DengXian-Regular"/>
          <w:sz w:val="32"/>
          <w:szCs w:val="32"/>
          <w:lang w:eastAsia="zh-CN"/>
        </w:rPr>
        <w:t>无因公出国预算安排</w:t>
      </w:r>
      <w:r>
        <w:rPr>
          <w:rFonts w:hint="eastAsia" w:ascii="仿宋_GB2312" w:hAnsi="Times New Roman" w:eastAsia="仿宋_GB2312" w:cs="DengXian-Regular"/>
          <w:sz w:val="32"/>
          <w:szCs w:val="32"/>
        </w:rPr>
        <w:t>；较</w:t>
      </w:r>
      <w:r>
        <w:rPr>
          <w:rFonts w:hint="eastAsia" w:ascii="仿宋_GB2312" w:hAnsi="Times New Roman" w:eastAsia="仿宋_GB2312" w:cs="DengXian-Regular"/>
          <w:sz w:val="32"/>
          <w:szCs w:val="32"/>
          <w:lang w:val="en-US" w:eastAsia="zh-CN"/>
        </w:rPr>
        <w:t>上</w:t>
      </w:r>
      <w:r>
        <w:rPr>
          <w:rFonts w:hint="eastAsia" w:ascii="仿宋_GB2312" w:hAnsi="Times New Roman" w:eastAsia="仿宋_GB2312" w:cs="DengXian-Regular"/>
          <w:sz w:val="32"/>
          <w:szCs w:val="32"/>
          <w:lang w:eastAsia="zh-CN"/>
        </w:rPr>
        <w:t>年</w:t>
      </w:r>
      <w:r>
        <w:rPr>
          <w:rFonts w:hint="eastAsia" w:ascii="仿宋_GB2312" w:hAnsi="Times New Roman" w:eastAsia="仿宋_GB2312" w:cs="DengXian-Regular"/>
          <w:sz w:val="32"/>
          <w:szCs w:val="32"/>
        </w:rPr>
        <w:t>增加</w:t>
      </w:r>
      <w:r>
        <w:rPr>
          <w:rFonts w:hint="eastAsia" w:ascii="仿宋_GB2312" w:eastAsia="仿宋_GB2312" w:cs="DengXian-Regular"/>
          <w:sz w:val="32"/>
          <w:szCs w:val="32"/>
          <w:lang w:val="en-US" w:eastAsia="zh-CN"/>
        </w:rPr>
        <w:t>0</w:t>
      </w:r>
      <w:r>
        <w:rPr>
          <w:rFonts w:hint="eastAsia" w:ascii="仿宋_GB2312" w:hAnsi="Times New Roman" w:eastAsia="仿宋_GB2312" w:cs="DengXian-Regular"/>
          <w:sz w:val="32"/>
          <w:szCs w:val="32"/>
        </w:rPr>
        <w:t>万元，增长</w:t>
      </w:r>
      <w:r>
        <w:rPr>
          <w:rFonts w:hint="eastAsia" w:ascii="仿宋_GB2312" w:eastAsia="仿宋_GB2312" w:cs="DengXian-Regular"/>
          <w:sz w:val="32"/>
          <w:szCs w:val="32"/>
          <w:lang w:val="en-US" w:eastAsia="zh-CN"/>
        </w:rPr>
        <w:t>0</w:t>
      </w:r>
      <w:r>
        <w:rPr>
          <w:rFonts w:hint="eastAsia" w:ascii="仿宋_GB2312" w:hAnsi="Times New Roman" w:eastAsia="仿宋_GB2312" w:cs="DengXian-Regular"/>
          <w:sz w:val="32"/>
          <w:szCs w:val="32"/>
        </w:rPr>
        <w:t>%,主要是</w:t>
      </w:r>
      <w:r>
        <w:rPr>
          <w:rFonts w:hint="eastAsia" w:ascii="仿宋_GB2312" w:eastAsia="仿宋_GB2312" w:cs="DengXian-Regular"/>
          <w:sz w:val="32"/>
          <w:szCs w:val="32"/>
          <w:lang w:val="en-US" w:eastAsia="zh-CN"/>
        </w:rPr>
        <w:t>2017年无因公出国支出</w:t>
      </w:r>
      <w:r>
        <w:rPr>
          <w:rFonts w:hint="eastAsia" w:ascii="仿宋_GB2312" w:hAnsi="Times New Roman" w:eastAsia="仿宋_GB2312" w:cs="DengXian-Regular"/>
          <w:sz w:val="32"/>
          <w:szCs w:val="32"/>
        </w:rPr>
        <w:t>。</w:t>
      </w:r>
    </w:p>
    <w:p>
      <w:pPr>
        <w:numPr>
          <w:ilvl w:val="0"/>
          <w:numId w:val="2"/>
        </w:numPr>
        <w:adjustRightInd w:val="0"/>
        <w:snapToGrid w:val="0"/>
        <w:spacing w:after="0" w:line="580" w:lineRule="exact"/>
        <w:ind w:firstLine="643" w:firstLineChars="200"/>
        <w:rPr>
          <w:rFonts w:ascii="楷体_GB2312" w:eastAsia="楷体_GB2312" w:cs="DengXian-Bold"/>
          <w:b/>
          <w:bCs/>
          <w:sz w:val="32"/>
          <w:szCs w:val="32"/>
        </w:rPr>
      </w:pPr>
      <w:r>
        <w:rPr>
          <w:rFonts w:hint="eastAsia" w:ascii="楷体_GB2312" w:eastAsia="楷体_GB2312" w:cs="DengXian-Bold"/>
          <w:b/>
          <w:bCs/>
          <w:sz w:val="32"/>
          <w:szCs w:val="32"/>
        </w:rPr>
        <w:t>公务用车购置及运行维护费支出1.41万元。</w:t>
      </w:r>
    </w:p>
    <w:p>
      <w:pPr>
        <w:adjustRightInd w:val="0"/>
        <w:snapToGrid w:val="0"/>
        <w:spacing w:after="0" w:line="580" w:lineRule="exact"/>
        <w:ind w:firstLine="640" w:firstLineChars="200"/>
        <w:rPr>
          <w:rFonts w:ascii="仿宋_GB2312" w:eastAsia="仿宋_GB2312" w:cs="DengXian-Regular"/>
          <w:sz w:val="32"/>
          <w:szCs w:val="32"/>
        </w:rPr>
      </w:pPr>
      <w:r>
        <w:rPr>
          <w:rFonts w:hint="eastAsia" w:ascii="仿宋_GB2312" w:eastAsia="仿宋_GB2312" w:cs="DengXian-Regular"/>
          <w:sz w:val="32"/>
          <w:szCs w:val="32"/>
        </w:rPr>
        <w:t>本部门2018年度公务用车购置及运行维护费较年初预算减少3.59万元，降低71.8%,主要是合并下乡减少下乡次数；较上年减少1.23万元，降低14.6%,主要是合并下乡减少下乡次数。其中：</w:t>
      </w:r>
    </w:p>
    <w:p>
      <w:pPr>
        <w:adjustRightInd w:val="0"/>
        <w:snapToGrid w:val="0"/>
        <w:spacing w:after="0" w:line="580" w:lineRule="exact"/>
        <w:ind w:firstLine="643" w:firstLineChars="200"/>
        <w:rPr>
          <w:rFonts w:ascii="仿宋_GB2312" w:eastAsia="仿宋_GB2312" w:cs="DengXian-Regular"/>
          <w:sz w:val="32"/>
          <w:szCs w:val="32"/>
        </w:rPr>
      </w:pPr>
      <w:r>
        <w:rPr>
          <w:rFonts w:hint="eastAsia" w:ascii="仿宋_GB2312" w:eastAsia="仿宋_GB2312" w:cs="DengXian-Regular"/>
          <w:b/>
          <w:sz w:val="32"/>
          <w:szCs w:val="32"/>
        </w:rPr>
        <w:t>公务用车购置费：</w:t>
      </w:r>
      <w:r>
        <w:rPr>
          <w:rFonts w:hint="eastAsia" w:ascii="仿宋_GB2312" w:hAnsi="Times New Roman" w:eastAsia="仿宋_GB2312" w:cs="DengXian-Regular"/>
          <w:sz w:val="32"/>
          <w:szCs w:val="32"/>
        </w:rPr>
        <w:t>本部门</w:t>
      </w:r>
      <w:r>
        <w:rPr>
          <w:rFonts w:hint="eastAsia" w:ascii="仿宋_GB2312" w:hAnsi="Times New Roman" w:eastAsia="仿宋_GB2312" w:cs="DengXian-Regular"/>
          <w:sz w:val="32"/>
          <w:szCs w:val="32"/>
          <w:lang w:eastAsia="zh-CN"/>
        </w:rPr>
        <w:t>2019年</w:t>
      </w:r>
      <w:r>
        <w:rPr>
          <w:rFonts w:hint="eastAsia" w:ascii="仿宋_GB2312" w:hAnsi="Times New Roman" w:eastAsia="仿宋_GB2312" w:cs="DengXian-Regular"/>
          <w:sz w:val="32"/>
          <w:szCs w:val="32"/>
        </w:rPr>
        <w:t>度公务用车购置量</w:t>
      </w:r>
      <w:r>
        <w:rPr>
          <w:rFonts w:hint="eastAsia" w:ascii="仿宋_GB2312" w:eastAsia="仿宋_GB2312" w:cs="DengXian-Regular"/>
          <w:sz w:val="32"/>
          <w:szCs w:val="32"/>
          <w:lang w:val="en-US" w:eastAsia="zh-CN"/>
        </w:rPr>
        <w:t>0</w:t>
      </w:r>
      <w:r>
        <w:rPr>
          <w:rFonts w:hint="eastAsia" w:ascii="仿宋_GB2312" w:hAnsi="Times New Roman" w:eastAsia="仿宋_GB2312" w:cs="DengXian-Regular"/>
          <w:sz w:val="32"/>
          <w:szCs w:val="32"/>
        </w:rPr>
        <w:t>辆，发生“公务用车购置”经费支出</w:t>
      </w:r>
      <w:r>
        <w:rPr>
          <w:rFonts w:hint="eastAsia" w:ascii="仿宋_GB2312" w:eastAsia="仿宋_GB2312" w:cs="DengXian-Regular"/>
          <w:sz w:val="32"/>
          <w:szCs w:val="32"/>
          <w:lang w:val="en-US" w:eastAsia="zh-CN"/>
        </w:rPr>
        <w:t>0</w:t>
      </w:r>
      <w:r>
        <w:rPr>
          <w:rFonts w:hint="eastAsia" w:ascii="仿宋_GB2312" w:hAnsi="Times New Roman" w:eastAsia="仿宋_GB2312" w:cs="DengXian-Regular"/>
          <w:sz w:val="32"/>
          <w:szCs w:val="32"/>
        </w:rPr>
        <w:t>万元。公务用车购置费支出较预算增加</w:t>
      </w:r>
      <w:r>
        <w:rPr>
          <w:rFonts w:hint="eastAsia" w:ascii="仿宋_GB2312" w:eastAsia="仿宋_GB2312" w:cs="DengXian-Regular"/>
          <w:sz w:val="32"/>
          <w:szCs w:val="32"/>
          <w:lang w:val="en-US" w:eastAsia="zh-CN"/>
        </w:rPr>
        <w:t>0</w:t>
      </w:r>
      <w:r>
        <w:rPr>
          <w:rFonts w:hint="eastAsia" w:ascii="仿宋_GB2312" w:hAnsi="Times New Roman" w:eastAsia="仿宋_GB2312" w:cs="DengXian-Regular"/>
          <w:sz w:val="32"/>
          <w:szCs w:val="32"/>
        </w:rPr>
        <w:t>万元，增长</w:t>
      </w:r>
      <w:r>
        <w:rPr>
          <w:rFonts w:hint="eastAsia" w:ascii="仿宋_GB2312" w:eastAsia="仿宋_GB2312" w:cs="DengXian-Regular"/>
          <w:sz w:val="32"/>
          <w:szCs w:val="32"/>
          <w:lang w:val="en-US" w:eastAsia="zh-CN"/>
        </w:rPr>
        <w:t>0</w:t>
      </w:r>
      <w:r>
        <w:rPr>
          <w:rFonts w:hint="eastAsia" w:ascii="仿宋_GB2312" w:hAnsi="Times New Roman" w:eastAsia="仿宋_GB2312" w:cs="DengXian-Regular"/>
          <w:sz w:val="32"/>
          <w:szCs w:val="32"/>
        </w:rPr>
        <w:t>%,主要是</w:t>
      </w:r>
      <w:r>
        <w:rPr>
          <w:rFonts w:hint="eastAsia" w:ascii="仿宋_GB2312" w:eastAsia="仿宋_GB2312" w:cs="DengXian-Regular"/>
          <w:sz w:val="32"/>
          <w:szCs w:val="32"/>
          <w:lang w:eastAsia="zh-CN"/>
        </w:rPr>
        <w:t>本年无公务车购置支出</w:t>
      </w:r>
      <w:r>
        <w:rPr>
          <w:rFonts w:hint="eastAsia" w:ascii="仿宋_GB2312" w:hAnsi="Times New Roman" w:eastAsia="仿宋_GB2312" w:cs="DengXian-Regular"/>
          <w:sz w:val="32"/>
          <w:szCs w:val="32"/>
        </w:rPr>
        <w:t>；较</w:t>
      </w:r>
      <w:r>
        <w:rPr>
          <w:rFonts w:hint="eastAsia" w:ascii="仿宋_GB2312" w:hAnsi="Times New Roman" w:eastAsia="仿宋_GB2312" w:cs="DengXian-Regular"/>
          <w:sz w:val="32"/>
          <w:szCs w:val="32"/>
          <w:lang w:val="en-US" w:eastAsia="zh-CN"/>
        </w:rPr>
        <w:t>上</w:t>
      </w:r>
      <w:r>
        <w:rPr>
          <w:rFonts w:hint="eastAsia" w:ascii="仿宋_GB2312" w:hAnsi="Times New Roman" w:eastAsia="仿宋_GB2312" w:cs="DengXian-Regular"/>
          <w:sz w:val="32"/>
          <w:szCs w:val="32"/>
          <w:lang w:eastAsia="zh-CN"/>
        </w:rPr>
        <w:t>年</w:t>
      </w:r>
      <w:r>
        <w:rPr>
          <w:rFonts w:hint="eastAsia" w:ascii="仿宋_GB2312" w:hAnsi="Times New Roman" w:eastAsia="仿宋_GB2312" w:cs="DengXian-Regular"/>
          <w:sz w:val="32"/>
          <w:szCs w:val="32"/>
        </w:rPr>
        <w:t>增加</w:t>
      </w:r>
      <w:r>
        <w:rPr>
          <w:rFonts w:hint="eastAsia" w:ascii="仿宋_GB2312" w:eastAsia="仿宋_GB2312" w:cs="DengXian-Regular"/>
          <w:sz w:val="32"/>
          <w:szCs w:val="32"/>
          <w:lang w:val="en-US" w:eastAsia="zh-CN"/>
        </w:rPr>
        <w:t>0</w:t>
      </w:r>
      <w:r>
        <w:rPr>
          <w:rFonts w:hint="eastAsia" w:ascii="仿宋_GB2312" w:hAnsi="Times New Roman" w:eastAsia="仿宋_GB2312" w:cs="DengXian-Regular"/>
          <w:sz w:val="32"/>
          <w:szCs w:val="32"/>
        </w:rPr>
        <w:t>万元，增长</w:t>
      </w:r>
      <w:r>
        <w:rPr>
          <w:rFonts w:hint="eastAsia" w:ascii="仿宋_GB2312" w:eastAsia="仿宋_GB2312" w:cs="DengXian-Regular"/>
          <w:sz w:val="32"/>
          <w:szCs w:val="32"/>
          <w:lang w:val="en-US" w:eastAsia="zh-CN"/>
        </w:rPr>
        <w:t>0</w:t>
      </w:r>
      <w:r>
        <w:rPr>
          <w:rFonts w:hint="eastAsia" w:ascii="仿宋_GB2312" w:hAnsi="Times New Roman" w:eastAsia="仿宋_GB2312" w:cs="DengXian-Regular"/>
          <w:sz w:val="32"/>
          <w:szCs w:val="32"/>
        </w:rPr>
        <w:t>%,主要是</w:t>
      </w:r>
      <w:r>
        <w:rPr>
          <w:rFonts w:hint="eastAsia" w:ascii="仿宋_GB2312" w:eastAsia="仿宋_GB2312" w:cs="DengXian-Regular"/>
          <w:sz w:val="32"/>
          <w:szCs w:val="32"/>
          <w:lang w:eastAsia="zh-CN"/>
        </w:rPr>
        <w:t>上年及本年无公务车购置支出</w:t>
      </w:r>
      <w:r>
        <w:rPr>
          <w:rFonts w:hint="eastAsia" w:ascii="仿宋_GB2312" w:hAnsi="Times New Roman" w:eastAsia="仿宋_GB2312" w:cs="DengXian-Regular"/>
          <w:sz w:val="32"/>
          <w:szCs w:val="32"/>
        </w:rPr>
        <w:t>。</w:t>
      </w:r>
    </w:p>
    <w:p>
      <w:pPr>
        <w:adjustRightInd w:val="0"/>
        <w:snapToGrid w:val="0"/>
        <w:spacing w:after="0" w:line="580" w:lineRule="exact"/>
        <w:ind w:firstLine="643" w:firstLineChars="200"/>
        <w:rPr>
          <w:rFonts w:ascii="仿宋_GB2312" w:eastAsia="仿宋_GB2312" w:cs="DengXian-Regular"/>
          <w:sz w:val="32"/>
          <w:szCs w:val="32"/>
        </w:rPr>
      </w:pPr>
      <w:r>
        <w:rPr>
          <w:rFonts w:hint="eastAsia" w:ascii="仿宋_GB2312" w:eastAsia="仿宋_GB2312" w:cs="DengXian-Regular"/>
          <w:b/>
          <w:sz w:val="32"/>
          <w:szCs w:val="32"/>
        </w:rPr>
        <w:t>公务用车运行维护费：</w:t>
      </w:r>
      <w:r>
        <w:rPr>
          <w:rFonts w:hint="eastAsia" w:ascii="仿宋_GB2312" w:eastAsia="仿宋_GB2312" w:cs="DengXian-Regular"/>
          <w:sz w:val="32"/>
          <w:szCs w:val="32"/>
        </w:rPr>
        <w:t>本部门2018年度单位公务用车保有量2辆。公车运行维护费支出较年初预算减少3.59万元，降低71.8%,主要是合并下乡减少下乡次数；较上年减少1.23万元，降低14.6%，主要是合并下乡减少下乡次数。</w:t>
      </w:r>
    </w:p>
    <w:p>
      <w:pPr>
        <w:numPr>
          <w:ilvl w:val="0"/>
          <w:numId w:val="2"/>
        </w:numPr>
        <w:adjustRightInd w:val="0"/>
        <w:snapToGrid w:val="0"/>
        <w:spacing w:after="0" w:line="580" w:lineRule="exact"/>
        <w:ind w:firstLine="643" w:firstLineChars="200"/>
        <w:rPr>
          <w:rFonts w:ascii="楷体_GB2312" w:eastAsia="楷体_GB2312" w:cs="DengXian-Bold"/>
          <w:b/>
          <w:bCs/>
          <w:sz w:val="32"/>
          <w:szCs w:val="32"/>
        </w:rPr>
      </w:pPr>
      <w:r>
        <w:rPr>
          <w:rFonts w:hint="eastAsia" w:ascii="楷体_GB2312" w:eastAsia="楷体_GB2312" w:cs="DengXian-Bold"/>
          <w:b/>
          <w:bCs/>
          <w:sz w:val="32"/>
          <w:szCs w:val="32"/>
        </w:rPr>
        <w:t>公务接待费支出0.07万元。</w:t>
      </w:r>
    </w:p>
    <w:p>
      <w:pPr>
        <w:adjustRightInd w:val="0"/>
        <w:snapToGrid w:val="0"/>
        <w:spacing w:after="0" w:line="580" w:lineRule="exact"/>
        <w:ind w:firstLine="880" w:firstLineChars="200"/>
        <w:rPr>
          <w:rFonts w:ascii="仿宋_GB2312" w:eastAsia="仿宋_GB2312" w:cs="DengXian-Regular"/>
          <w:sz w:val="32"/>
          <w:szCs w:val="32"/>
        </w:rPr>
      </w:pPr>
      <w:r>
        <w:rPr>
          <w:sz w:val="44"/>
        </w:rPr>
        <mc:AlternateContent>
          <mc:Choice Requires="wpg">
            <w:drawing>
              <wp:anchor distT="0" distB="0" distL="0" distR="0" simplePos="0" relativeHeight="251675648" behindDoc="0" locked="1" layoutInCell="1" allowOverlap="1">
                <wp:simplePos x="0" y="0"/>
                <wp:positionH relativeFrom="column">
                  <wp:posOffset>-1015365</wp:posOffset>
                </wp:positionH>
                <wp:positionV relativeFrom="topMargin">
                  <wp:posOffset>372110</wp:posOffset>
                </wp:positionV>
                <wp:extent cx="3833495" cy="558165"/>
                <wp:effectExtent l="1270" t="0" r="13334" b="13334"/>
                <wp:wrapNone/>
                <wp:docPr id="1106" name="组合 85"/>
                <wp:cNvGraphicFramePr/>
                <a:graphic xmlns:a="http://schemas.openxmlformats.org/drawingml/2006/main">
                  <a:graphicData uri="http://schemas.microsoft.com/office/word/2010/wordprocessingGroup">
                    <wpg:wgp>
                      <wpg:cNvGrpSpPr/>
                      <wpg:grpSpPr>
                        <a:xfrm>
                          <a:off x="0" y="0"/>
                          <a:ext cx="3833494" cy="558165"/>
                          <a:chOff x="4551" y="52615"/>
                          <a:chExt cx="8546" cy="1398"/>
                        </a:xfrm>
                      </wpg:grpSpPr>
                      <wps:wsp>
                        <wps:cNvPr id="49" name="矩形 49"/>
                        <wps:cNvSpPr/>
                        <wps:spPr>
                          <a:xfrm>
                            <a:off x="4551" y="52615"/>
                            <a:ext cx="8546" cy="1175"/>
                          </a:xfrm>
                          <a:prstGeom prst="rect">
                            <a:avLst/>
                          </a:prstGeom>
                          <a:solidFill>
                            <a:srgbClr val="D8D8D8"/>
                          </a:solidFill>
                          <a:ln>
                            <a:noFill/>
                          </a:ln>
                        </wps:spPr>
                        <wps:bodyPr/>
                      </wps:wsp>
                      <wps:wsp>
                        <wps:cNvPr id="50" name="矩形 50"/>
                        <wps:cNvSpPr/>
                        <wps:spPr>
                          <a:xfrm>
                            <a:off x="4577" y="52890"/>
                            <a:ext cx="8324" cy="1123"/>
                          </a:xfrm>
                          <a:prstGeom prst="rect">
                            <a:avLst/>
                          </a:prstGeom>
                          <a:solidFill>
                            <a:srgbClr val="AD002D"/>
                          </a:solidFill>
                          <a:ln w="25400" cap="flat" cmpd="sng">
                            <a:solidFill>
                              <a:srgbClr val="AF7621"/>
                            </a:solidFill>
                            <a:prstDash val="solid"/>
                            <a:round/>
                          </a:ln>
                        </wps:spPr>
                        <wps:txb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2018年度部门决算☞部门决算情况说明</w:t>
                              </w:r>
                            </w:p>
                            <w:p>
                              <w:pPr>
                                <w:jc w:val="center"/>
                              </w:pPr>
                            </w:p>
                          </w:txbxContent>
                        </wps:txbx>
                        <wps:bodyPr vert="horz" wrap="square" lIns="91440" tIns="45720" rIns="91440" bIns="45720" anchor="ctr">
                          <a:noAutofit/>
                        </wps:bodyPr>
                      </wps:wsp>
                    </wpg:wgp>
                  </a:graphicData>
                </a:graphic>
              </wp:anchor>
            </w:drawing>
          </mc:Choice>
          <mc:Fallback>
            <w:pict>
              <v:group id="组合 85" o:spid="_x0000_s1026" o:spt="203" style="position:absolute;left:0pt;margin-left:-0.55pt;margin-top:29.3pt;height:43.95pt;width:301.85pt;mso-position-horizontal-relative:page;mso-position-vertical-relative:page;z-index:251675648;mso-width-relative:page;mso-height-relative:page;" coordorigin="4551,52615" coordsize="8546,1398" o:gfxdata="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BJ+ys7bAAAACwEAAA8AAAAAAAAAAQAgAAAAIgAAAGRycy9kb3ducmV2LnhtbFBLAQIUABQAAAAI&#10;AIdO4kDuUvlQzgIAAPEGAAAOAAAAAAAAAAEAIAAAACoBAABkcnMvZTJvRG9jLnhtbFBLBQYAAAAA&#10;BgAGAFkBAABqBgAAAAA=&#10;">
                <o:lock v:ext="edit" aspectratio="f"/>
                <v:rect id="_x0000_s1026" o:spid="_x0000_s1026" o:spt="1" style="position:absolute;left:4551;top:52615;height:1175;width:8546;" fillcolor="#D8D8D8" filled="t" stroked="f" coordsize="21600,21600" o:gfxdata="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S44c74A&#10;AADbAAAADwAAAAAAAAABACAAAAAiAAAAZHJzL2Rvd25yZXYueG1sUEsBAhQAFAAAAAgAh07iQDMv&#10;BZ47AAAAOQAAABAAAAAAAAAAAQAgAAAADQEAAGRycy9zaGFwZXhtbC54bWxQSwUGAAAAAAYABgBb&#10;AQAAtwMAA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ny3ITbgAAADb&#10;AAAADwAAAGRycy9kb3ducmV2LnhtbEVPy4rCMBTdD/gP4QruxkRBkWoUcRjQjeBr4e7SXNtic1Ob&#10;2KpfbxaCy8N5zxYPW4qGal841jDoKxDEqTMFZxqOh//fCQgfkA2WjknDkzws5p2fGSbGtbyjZh8y&#10;EUPYJ6ghD6FKpPRpThZ931XEkbu42mKIsM6kqbGN4baUQ6XG0mLBsSHHilY5pdf93WrYrs58Oh+w&#10;Ube/e1WGTftaUqt1rztQUxCBHuEr/rjXRsMoro9f4g+Q8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y3ITbgAAADbAAAA&#10;DwAAAAAAAAABACAAAAAiAAAAZHJzL2Rvd25yZXYueG1sUEsBAhQAFAAAAAgAh07iQDMvBZ47AAAA&#10;OQAAABAAAAAAAAAAAQAgAAAABwEAAGRycy9zaGFwZXhtbC54bWxQSwUGAAAAAAYABgBbAQAAsQMA&#10;AAAA&#10;">
                  <v:fill on="t" focussize="0,0"/>
                  <v:stroke weight="2pt" color="#AF7621" joinstyle="round"/>
                  <v:imagedata o:title=""/>
                  <o:lock v:ext="edit" aspectratio="f"/>
                  <v:textbo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2018年度部门决算☞部门决算情况说明</w:t>
                        </w:r>
                      </w:p>
                      <w:p>
                        <w:pPr>
                          <w:jc w:val="center"/>
                        </w:pPr>
                      </w:p>
                    </w:txbxContent>
                  </v:textbox>
                </v:rect>
                <w10:anchorlock/>
              </v:group>
            </w:pict>
          </mc:Fallback>
        </mc:AlternateContent>
      </w:r>
      <w:r>
        <w:rPr>
          <w:rFonts w:hint="eastAsia" w:ascii="仿宋_GB2312" w:eastAsia="仿宋_GB2312" w:cs="DengXian-Regular"/>
          <w:sz w:val="32"/>
          <w:szCs w:val="32"/>
        </w:rPr>
        <w:t>本部门2018年度公务接待共2批次、8人次。公务接待费支出较年初预算减少0.03万元，降低30%,主要是减少公务接待次数；较上年度减少0.3万元，降低30%,主要是减少公务接待次数。</w:t>
      </w:r>
    </w:p>
    <w:p>
      <w:pPr>
        <w:adjustRightInd w:val="0"/>
        <w:snapToGrid w:val="0"/>
        <w:spacing w:after="0" w:line="580" w:lineRule="exact"/>
        <w:ind w:firstLine="640" w:firstLineChars="200"/>
        <w:rPr>
          <w:rFonts w:ascii="黑体" w:eastAsia="黑体"/>
          <w:sz w:val="32"/>
          <w:szCs w:val="40"/>
        </w:rPr>
      </w:pPr>
      <w:r>
        <w:rPr>
          <w:rFonts w:hint="eastAsia" w:ascii="黑体" w:eastAsia="黑体"/>
          <w:sz w:val="32"/>
          <w:szCs w:val="40"/>
        </w:rPr>
        <w:t>六、预算绩效情况说明</w:t>
      </w:r>
    </w:p>
    <w:p>
      <w:pPr>
        <w:adjustRightInd w:val="0"/>
        <w:snapToGrid w:val="0"/>
        <w:spacing w:after="0" w:line="580" w:lineRule="exact"/>
        <w:ind w:firstLine="643" w:firstLineChars="200"/>
        <w:rPr>
          <w:rFonts w:ascii="楷体" w:hAnsi="楷体" w:eastAsia="楷体" w:cs="DengXian-Bold"/>
          <w:b/>
          <w:bCs/>
          <w:sz w:val="32"/>
          <w:szCs w:val="32"/>
        </w:rPr>
      </w:pPr>
      <w:r>
        <w:rPr>
          <w:rFonts w:hint="eastAsia" w:ascii="楷体" w:hAnsi="楷体" w:eastAsia="楷体" w:cs="DengXian-Bold"/>
          <w:b/>
          <w:bCs/>
          <w:sz w:val="32"/>
          <w:szCs w:val="32"/>
        </w:rPr>
        <w:t>（一）绩效管理工作开展情况</w:t>
      </w:r>
    </w:p>
    <w:p>
      <w:pPr>
        <w:pStyle w:val="10"/>
        <w:spacing w:line="560" w:lineRule="exact"/>
        <w:ind w:firstLine="700" w:firstLineChars="200"/>
        <w:rPr>
          <w:rFonts w:ascii="仿宋_GB2312" w:eastAsia="仿宋_GB2312" w:cs="黑体"/>
          <w:kern w:val="2"/>
          <w:sz w:val="32"/>
          <w:szCs w:val="32"/>
        </w:rPr>
      </w:pPr>
      <w:r>
        <w:rPr>
          <w:rFonts w:hint="eastAsia" w:ascii="仿宋_GB2312" w:eastAsia="仿宋_GB2312" w:cs="黑体"/>
          <w:i w:val="0"/>
          <w:iCs w:val="0"/>
          <w:color w:val="000000" w:themeColor="text1"/>
          <w:kern w:val="2"/>
          <w:sz w:val="32"/>
          <w:szCs w:val="32"/>
          <w14:textFill>
            <w14:solidFill>
              <w14:schemeClr w14:val="tx1"/>
            </w14:solidFill>
          </w14:textFill>
        </w:rPr>
        <w:t>我部门认真按照《河北省预算绩效管理办法（试行）》、《河北省财政支出绩效评价管理办法》等方法制度，严格评价标准，准确把握绩效评价的内容与方法，确保评价质量。在财政的具体指导下，按方案规定的步骤开展预算绩效管理工作。</w:t>
      </w:r>
    </w:p>
    <w:p>
      <w:pPr>
        <w:adjustRightInd w:val="0"/>
        <w:snapToGrid w:val="0"/>
        <w:spacing w:after="0" w:line="580" w:lineRule="exact"/>
        <w:ind w:firstLine="320" w:firstLineChars="100"/>
        <w:rPr>
          <w:rFonts w:ascii="楷体" w:hAnsi="楷体" w:eastAsia="楷体" w:cs="DengXian-Regular"/>
          <w:sz w:val="32"/>
          <w:szCs w:val="32"/>
          <w:highlight w:val="yellow"/>
        </w:rPr>
      </w:pPr>
      <w:r>
        <w:rPr>
          <w:rFonts w:hint="eastAsia" w:ascii="楷体" w:hAnsi="楷体" w:eastAsia="楷体" w:cs="DengXian-Regular"/>
          <w:sz w:val="32"/>
          <w:szCs w:val="32"/>
        </w:rPr>
        <w:t>（二）预算项目绩效评价开展情况</w:t>
      </w:r>
    </w:p>
    <w:p>
      <w:pPr>
        <w:ind w:firstLine="640" w:firstLineChars="200"/>
        <w:rPr>
          <w:rFonts w:ascii="仿宋_GB2312" w:hAnsi="仿宋_GB2312" w:eastAsia="仿宋_GB2312" w:cs="仿宋_GB2312"/>
          <w:sz w:val="28"/>
          <w:szCs w:val="28"/>
        </w:rPr>
      </w:pPr>
      <w:r>
        <w:rPr>
          <w:rFonts w:hint="eastAsia" w:ascii="仿宋_GB2312" w:hAnsi="仿宋_GB2312" w:eastAsia="仿宋_GB2312" w:cs="仿宋_GB2312"/>
          <w:sz w:val="32"/>
          <w:szCs w:val="32"/>
        </w:rPr>
        <w:t>按照预算管理有关规定，目前我部门预算的编制实行综合预算制度，即全部收入和支出都反映在预算中。2018年预算总数为590.09万元，其中人员经费为298.53万元，日常公用经费为23.21万元</w:t>
      </w:r>
      <w:r>
        <w:rPr>
          <w:rFonts w:hint="eastAsia" w:ascii="仿宋_GB2312" w:hAnsi="仿宋_GB2312" w:eastAsia="仿宋_GB2312" w:cs="仿宋_GB2312"/>
          <w:sz w:val="28"/>
          <w:szCs w:val="28"/>
        </w:rPr>
        <w:t>。</w:t>
      </w:r>
    </w:p>
    <w:p>
      <w:pPr>
        <w:ind w:firstLine="960" w:firstLineChars="300"/>
        <w:rPr>
          <w:rFonts w:hint="eastAsia" w:ascii="Times New Roman" w:hAnsi="Times New Roman" w:eastAsia="宋体" w:cs="Times New Roman"/>
          <w:kern w:val="2"/>
          <w:sz w:val="21"/>
          <w:szCs w:val="24"/>
          <w:lang w:val="en-US" w:eastAsia="zh-CN" w:bidi="ar-SA"/>
        </w:rPr>
      </w:pPr>
      <w:r>
        <w:rPr>
          <w:rFonts w:hint="eastAsia" w:ascii="仿宋_GB2312" w:eastAsia="仿宋_GB2312"/>
          <w:sz w:val="32"/>
          <w:szCs w:val="32"/>
        </w:rPr>
        <w:t>2018年我单位严格按照上级下达目标开展工作，逐步实现残疾人“人人享有基本康复服务”，各项绩效评价均达到80%。</w:t>
      </w:r>
      <w:r>
        <w:rPr>
          <w:rFonts w:hint="eastAsia" w:ascii="黑体" w:eastAsia="黑体"/>
        </w:rPr>
        <w:br w:type="page"/>
      </w:r>
    </w:p>
    <w:p>
      <w:pPr>
        <w:pStyle w:val="3"/>
        <w:spacing w:before="0" w:after="0" w:line="580" w:lineRule="exact"/>
        <w:ind w:firstLine="640" w:firstLineChars="200"/>
        <w:rPr>
          <w:rFonts w:ascii="黑体" w:eastAsia="黑体" w:cs="Times New Roman"/>
          <w:b w:val="0"/>
          <w:bCs w:val="0"/>
        </w:rPr>
      </w:pPr>
      <w:r>
        <w:rPr>
          <w:rFonts w:hint="eastAsia" w:ascii="黑体" w:eastAsia="黑体" w:cs="Times New Roman"/>
          <w:b w:val="0"/>
          <w:bCs w:val="0"/>
        </w:rPr>
        <w:t>七、其他重要事项的说明</w:t>
      </w:r>
    </w:p>
    <w:p>
      <w:pPr>
        <w:pStyle w:val="4"/>
        <w:spacing w:before="0" w:after="0" w:line="580" w:lineRule="exact"/>
        <w:ind w:firstLine="643" w:firstLineChars="200"/>
        <w:rPr>
          <w:rFonts w:ascii="楷体_GB2312" w:eastAsia="楷体_GB2312" w:cs="DengXian-Bold"/>
        </w:rPr>
      </w:pPr>
      <w:r>
        <w:rPr>
          <w:rFonts w:hint="eastAsia" w:ascii="楷体_GB2312" w:eastAsia="楷体_GB2312" w:cs="DengXian-Bold"/>
        </w:rPr>
        <w:t>（一）机关运行经费情况</w:t>
      </w:r>
    </w:p>
    <w:p>
      <w:pPr>
        <w:adjustRightInd w:val="0"/>
        <w:snapToGrid w:val="0"/>
        <w:spacing w:after="0" w:line="580" w:lineRule="exact"/>
        <w:ind w:firstLine="640" w:firstLineChars="200"/>
        <w:rPr>
          <w:rFonts w:hint="default" w:ascii="仿宋_GB2312" w:eastAsia="仿宋_GB2312" w:cs="DengXian-Regular"/>
          <w:sz w:val="32"/>
          <w:szCs w:val="32"/>
          <w:lang w:val="en-US" w:eastAsia="zh-CN"/>
        </w:rPr>
      </w:pPr>
      <w:r>
        <w:rPr>
          <w:rFonts w:hint="eastAsia" w:ascii="仿宋_GB2312" w:eastAsia="仿宋_GB2312" w:cs="DengXian-Regular"/>
          <w:sz w:val="32"/>
          <w:szCs w:val="32"/>
        </w:rPr>
        <w:t>本部门2018年度机关运行经费支出336.66万元，比2017年度增加59.25万元，增长21.4%。主要原因是增加残疾人事业支出。</w:t>
      </w:r>
      <w:r>
        <w:rPr>
          <w:rFonts w:hint="eastAsia" w:ascii="仿宋_GB2312" w:eastAsia="仿宋_GB2312" w:cs="DengXian-Regular"/>
          <w:sz w:val="32"/>
          <w:szCs w:val="32"/>
          <w:lang w:eastAsia="zh-CN"/>
        </w:rPr>
        <w:t>较</w:t>
      </w:r>
      <w:r>
        <w:rPr>
          <w:rFonts w:hint="eastAsia" w:ascii="仿宋_GB2312" w:eastAsia="仿宋_GB2312" w:cs="DengXian-Regular"/>
          <w:sz w:val="32"/>
          <w:szCs w:val="32"/>
          <w:lang w:val="en-US" w:eastAsia="zh-CN"/>
        </w:rPr>
        <w:t>2018年预算增加313.45万元，</w:t>
      </w:r>
      <w:r>
        <w:rPr>
          <w:rFonts w:hint="eastAsia" w:ascii="仿宋_GB2312" w:eastAsia="仿宋_GB2312" w:cs="DengXian-Regular"/>
          <w:sz w:val="32"/>
          <w:szCs w:val="32"/>
        </w:rPr>
        <w:t>主要原因是增加残疾人事业支出。</w:t>
      </w:r>
      <w:bookmarkStart w:id="0" w:name="_GoBack"/>
      <w:bookmarkEnd w:id="0"/>
    </w:p>
    <w:p>
      <w:pPr>
        <w:pStyle w:val="4"/>
        <w:spacing w:before="0" w:after="0" w:line="580" w:lineRule="exact"/>
        <w:ind w:firstLine="643" w:firstLineChars="200"/>
        <w:rPr>
          <w:rFonts w:ascii="楷体_GB2312" w:eastAsia="楷体_GB2312" w:cs="DengXian-Bold"/>
        </w:rPr>
      </w:pPr>
      <w:r>
        <w:rPr>
          <w:rFonts w:hint="eastAsia" w:ascii="楷体_GB2312" w:eastAsia="楷体_GB2312" w:cs="DengXian-Bold"/>
        </w:rPr>
        <w:t>（二）政府采购情况</w:t>
      </w:r>
    </w:p>
    <w:p>
      <w:pPr>
        <w:widowControl/>
        <w:spacing w:after="0" w:line="580" w:lineRule="exact"/>
        <w:ind w:firstLine="640" w:firstLineChars="200"/>
        <w:jc w:val="left"/>
        <w:rPr>
          <w:rFonts w:ascii="仿宋_GB2312" w:eastAsia="仿宋_GB2312" w:cs="DengXian-Regular"/>
          <w:sz w:val="32"/>
          <w:szCs w:val="32"/>
        </w:rPr>
      </w:pPr>
      <w:r>
        <w:rPr>
          <w:rFonts w:hint="eastAsia" w:ascii="仿宋_GB2312" w:eastAsia="仿宋_GB2312" w:cs="DengXian-Regular"/>
          <w:sz w:val="32"/>
          <w:szCs w:val="32"/>
        </w:rPr>
        <w:t>本部门2018年度政府采购支出总额66.69万元，从采购类型来看，</w:t>
      </w:r>
      <w:r>
        <w:rPr>
          <w:rFonts w:ascii="仿宋_GB2312" w:hAnsi="仿宋_GB2312" w:eastAsia="仿宋_GB2312" w:cs="仿宋_GB2312"/>
          <w:color w:val="000000"/>
          <w:kern w:val="0"/>
          <w:sz w:val="32"/>
          <w:szCs w:val="32"/>
        </w:rPr>
        <w:t>政府采购货物支出</w:t>
      </w:r>
      <w:r>
        <w:rPr>
          <w:rFonts w:hint="eastAsia" w:ascii="仿宋_GB2312" w:hAnsi="仿宋_GB2312" w:eastAsia="仿宋_GB2312" w:cs="仿宋_GB2312"/>
          <w:color w:val="000000"/>
          <w:kern w:val="0"/>
          <w:sz w:val="32"/>
          <w:szCs w:val="32"/>
        </w:rPr>
        <w:t>66.69</w:t>
      </w:r>
      <w:r>
        <w:rPr>
          <w:rFonts w:ascii="仿宋_GB2312" w:hAnsi="仿宋_GB2312" w:eastAsia="仿宋_GB2312" w:cs="仿宋_GB2312"/>
          <w:color w:val="000000"/>
          <w:kern w:val="0"/>
          <w:sz w:val="32"/>
          <w:szCs w:val="32"/>
        </w:rPr>
        <w:t xml:space="preserve"> 万元。授予中小企业合同金</w:t>
      </w:r>
      <w:r>
        <w:rPr>
          <w:rFonts w:hint="eastAsia" w:ascii="仿宋_GB2312" w:hAnsi="仿宋_GB2312" w:eastAsia="仿宋_GB2312" w:cs="仿宋_GB2312"/>
          <w:color w:val="000000"/>
          <w:kern w:val="0"/>
          <w:sz w:val="32"/>
          <w:szCs w:val="32"/>
        </w:rPr>
        <w:t>66.69</w:t>
      </w:r>
      <w:r>
        <w:rPr>
          <w:rFonts w:ascii="仿宋_GB2312" w:hAnsi="仿宋_GB2312" w:eastAsia="仿宋_GB2312" w:cs="仿宋_GB2312"/>
          <w:color w:val="000000"/>
          <w:kern w:val="0"/>
          <w:sz w:val="32"/>
          <w:szCs w:val="32"/>
        </w:rPr>
        <w:t>万元，占政府采购支出总额的</w:t>
      </w:r>
      <w:r>
        <w:rPr>
          <w:rFonts w:hint="eastAsia" w:ascii="仿宋_GB2312" w:hAnsi="仿宋_GB2312" w:eastAsia="仿宋_GB2312" w:cs="仿宋_GB2312"/>
          <w:color w:val="000000"/>
          <w:kern w:val="0"/>
          <w:sz w:val="32"/>
          <w:szCs w:val="32"/>
        </w:rPr>
        <w:t>100%，</w:t>
      </w:r>
      <w:r>
        <w:rPr>
          <w:rFonts w:ascii="仿宋_GB2312" w:hAnsi="仿宋_GB2312" w:eastAsia="仿宋_GB2312" w:cs="仿宋_GB2312"/>
          <w:color w:val="000000"/>
          <w:kern w:val="0"/>
          <w:sz w:val="32"/>
          <w:szCs w:val="32"/>
        </w:rPr>
        <w:t>其中授予小微企业合同金额</w:t>
      </w:r>
      <w:r>
        <w:rPr>
          <w:rFonts w:hint="eastAsia" w:ascii="仿宋_GB2312" w:hAnsi="仿宋_GB2312" w:eastAsia="仿宋_GB2312" w:cs="仿宋_GB2312"/>
          <w:color w:val="000000"/>
          <w:kern w:val="0"/>
          <w:sz w:val="32"/>
          <w:szCs w:val="32"/>
        </w:rPr>
        <w:t>66.69</w:t>
      </w:r>
      <w:r>
        <w:rPr>
          <w:rFonts w:ascii="仿宋_GB2312" w:hAnsi="仿宋_GB2312" w:eastAsia="仿宋_GB2312" w:cs="仿宋_GB2312"/>
          <w:color w:val="000000"/>
          <w:kern w:val="0"/>
          <w:sz w:val="32"/>
          <w:szCs w:val="32"/>
        </w:rPr>
        <w:t xml:space="preserve">万元，占政府采购支出总额的 </w:t>
      </w:r>
      <w:r>
        <w:rPr>
          <w:rFonts w:hint="eastAsia" w:ascii="仿宋_GB2312" w:hAnsi="仿宋_GB2312" w:eastAsia="仿宋_GB2312" w:cs="仿宋_GB2312"/>
          <w:color w:val="000000"/>
          <w:kern w:val="0"/>
          <w:sz w:val="32"/>
          <w:szCs w:val="32"/>
        </w:rPr>
        <w:t>100</w:t>
      </w:r>
      <w:r>
        <w:rPr>
          <w:rFonts w:ascii="仿宋_GB2312" w:hAnsi="仿宋_GB2312" w:eastAsia="仿宋_GB2312" w:cs="仿宋_GB2312"/>
          <w:color w:val="000000"/>
          <w:kern w:val="0"/>
          <w:sz w:val="32"/>
          <w:szCs w:val="32"/>
        </w:rPr>
        <w:t>%。</w:t>
      </w:r>
    </w:p>
    <w:p>
      <w:pPr>
        <w:pStyle w:val="4"/>
        <w:spacing w:before="0" w:after="0" w:line="580" w:lineRule="exact"/>
        <w:ind w:firstLine="643" w:firstLineChars="200"/>
        <w:rPr>
          <w:rFonts w:ascii="楷体_GB2312" w:eastAsia="楷体_GB2312" w:cs="DengXian-Bold"/>
        </w:rPr>
      </w:pPr>
      <w:r>
        <w:rPr>
          <w:rFonts w:hint="eastAsia" w:ascii="楷体_GB2312" w:eastAsia="楷体_GB2312" w:cs="DengXian-Bold"/>
        </w:rPr>
        <w:t>（三）国有资产占用情况</w:t>
      </w:r>
    </w:p>
    <w:p>
      <w:pPr>
        <w:adjustRightInd w:val="0"/>
        <w:snapToGrid w:val="0"/>
        <w:spacing w:after="0" w:line="580" w:lineRule="exact"/>
        <w:ind w:firstLine="640" w:firstLineChars="200"/>
        <w:rPr>
          <w:rFonts w:ascii="仿宋_GB2312" w:eastAsia="仿宋_GB2312" w:cs="DengXian-Regular"/>
          <w:sz w:val="32"/>
          <w:szCs w:val="32"/>
        </w:rPr>
      </w:pPr>
      <w:r>
        <w:rPr>
          <w:rFonts w:hint="eastAsia" w:ascii="仿宋_GB2312" w:eastAsia="仿宋_GB2312" w:cs="DengXian-Regular"/>
          <w:sz w:val="32"/>
          <w:szCs w:val="32"/>
        </w:rPr>
        <w:t>截至2018年12月31日，本部门共有车辆2辆，应急保障用车1辆，特种专业技术用车1辆。</w:t>
      </w:r>
    </w:p>
    <w:p>
      <w:pPr>
        <w:pStyle w:val="4"/>
        <w:spacing w:before="0" w:after="0" w:line="580" w:lineRule="exact"/>
        <w:ind w:firstLine="643" w:firstLineChars="200"/>
        <w:rPr>
          <w:rFonts w:ascii="楷体_GB2312" w:eastAsia="楷体_GB2312" w:cs="DengXian-Bold"/>
        </w:rPr>
      </w:pPr>
      <w:r>
        <w:rPr>
          <w:rFonts w:hint="eastAsia" w:ascii="楷体_GB2312" w:eastAsia="楷体_GB2312" w:cs="DengXian-Bold"/>
        </w:rPr>
        <w:t>（四）其他需要说明的情况</w:t>
      </w:r>
    </w:p>
    <w:p>
      <w:pPr>
        <w:adjustRightInd w:val="0"/>
        <w:snapToGrid w:val="0"/>
        <w:spacing w:after="0" w:line="580" w:lineRule="exact"/>
        <w:ind w:firstLine="640" w:firstLineChars="200"/>
        <w:rPr>
          <w:rFonts w:ascii="仿宋_GB2312" w:eastAsia="仿宋_GB2312" w:cs="DengXian-Regular"/>
          <w:sz w:val="32"/>
          <w:szCs w:val="32"/>
        </w:rPr>
      </w:pPr>
      <w:r>
        <w:rPr>
          <w:rFonts w:hint="eastAsia" w:ascii="仿宋_GB2312" w:eastAsia="仿宋_GB2312" w:cs="DengXian-Regular"/>
          <w:sz w:val="32"/>
          <w:szCs w:val="32"/>
        </w:rPr>
        <w:t>1、本部门2018年度无国有资本经营预算财政拨款支出，故国有资本经营预算财政拨款支出决算表以空表列示。</w:t>
      </w:r>
    </w:p>
    <w:p>
      <w:pPr>
        <w:adjustRightInd w:val="0"/>
        <w:snapToGrid w:val="0"/>
        <w:spacing w:after="0" w:line="580" w:lineRule="exact"/>
        <w:ind w:firstLine="640" w:firstLineChars="200"/>
        <w:rPr>
          <w:rFonts w:ascii="仿宋_GB2312" w:eastAsia="仿宋_GB2312" w:cs="DengXian-Regular"/>
          <w:sz w:val="32"/>
          <w:szCs w:val="32"/>
        </w:rPr>
      </w:pPr>
      <w:r>
        <w:rPr>
          <w:rFonts w:hint="eastAsia" w:ascii="仿宋_GB2312" w:eastAsia="仿宋_GB2312" w:cs="DengXian-Regular"/>
          <w:sz w:val="32"/>
          <w:szCs w:val="32"/>
        </w:rPr>
        <w:t>2、由于决算公开表格中金额数值应当保留两位小数，公开数据为四舍五入计算结</w:t>
      </w:r>
      <w:r>
        <w:rPr>
          <w:sz w:val="44"/>
        </w:rPr>
        <mc:AlternateContent>
          <mc:Choice Requires="wpg">
            <w:drawing>
              <wp:anchor distT="0" distB="0" distL="0" distR="0" simplePos="0" relativeHeight="251676672" behindDoc="0" locked="1" layoutInCell="1" allowOverlap="1">
                <wp:simplePos x="0" y="0"/>
                <wp:positionH relativeFrom="column">
                  <wp:posOffset>-1015365</wp:posOffset>
                </wp:positionH>
                <wp:positionV relativeFrom="topMargin">
                  <wp:posOffset>372110</wp:posOffset>
                </wp:positionV>
                <wp:extent cx="3833495" cy="558165"/>
                <wp:effectExtent l="1270" t="0" r="13334" b="13334"/>
                <wp:wrapNone/>
                <wp:docPr id="1112" name="组合 91"/>
                <wp:cNvGraphicFramePr/>
                <a:graphic xmlns:a="http://schemas.openxmlformats.org/drawingml/2006/main">
                  <a:graphicData uri="http://schemas.microsoft.com/office/word/2010/wordprocessingGroup">
                    <wpg:wgp>
                      <wpg:cNvGrpSpPr/>
                      <wpg:grpSpPr>
                        <a:xfrm>
                          <a:off x="0" y="0"/>
                          <a:ext cx="3833494" cy="558165"/>
                          <a:chOff x="4551" y="52615"/>
                          <a:chExt cx="8546" cy="1398"/>
                        </a:xfrm>
                      </wpg:grpSpPr>
                      <wps:wsp>
                        <wps:cNvPr id="53" name="矩形 53"/>
                        <wps:cNvSpPr/>
                        <wps:spPr>
                          <a:xfrm>
                            <a:off x="4551" y="52615"/>
                            <a:ext cx="8546" cy="1175"/>
                          </a:xfrm>
                          <a:prstGeom prst="rect">
                            <a:avLst/>
                          </a:prstGeom>
                          <a:solidFill>
                            <a:srgbClr val="D8D8D8"/>
                          </a:solidFill>
                          <a:ln>
                            <a:noFill/>
                          </a:ln>
                        </wps:spPr>
                        <wps:bodyPr/>
                      </wps:wsp>
                      <wps:wsp>
                        <wps:cNvPr id="54" name="矩形 54"/>
                        <wps:cNvSpPr/>
                        <wps:spPr>
                          <a:xfrm>
                            <a:off x="4577" y="52890"/>
                            <a:ext cx="8324" cy="1123"/>
                          </a:xfrm>
                          <a:prstGeom prst="rect">
                            <a:avLst/>
                          </a:prstGeom>
                          <a:solidFill>
                            <a:srgbClr val="AD002D"/>
                          </a:solidFill>
                          <a:ln w="25400" cap="flat" cmpd="sng">
                            <a:solidFill>
                              <a:srgbClr val="AF7621"/>
                            </a:solidFill>
                            <a:prstDash val="solid"/>
                            <a:round/>
                          </a:ln>
                        </wps:spPr>
                        <wps:txb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2018年度部门决算☞部门决算情况说明</w:t>
                              </w:r>
                            </w:p>
                            <w:p>
                              <w:pPr>
                                <w:jc w:val="center"/>
                              </w:pPr>
                            </w:p>
                          </w:txbxContent>
                        </wps:txbx>
                        <wps:bodyPr vert="horz" wrap="square" lIns="91440" tIns="45720" rIns="91440" bIns="45720" anchor="ctr">
                          <a:noAutofit/>
                        </wps:bodyPr>
                      </wps:wsp>
                    </wpg:wgp>
                  </a:graphicData>
                </a:graphic>
              </wp:anchor>
            </w:drawing>
          </mc:Choice>
          <mc:Fallback>
            <w:pict>
              <v:group id="组合 91" o:spid="_x0000_s1026" o:spt="203" style="position:absolute;left:0pt;margin-left:-0.55pt;margin-top:29.3pt;height:43.95pt;width:301.85pt;mso-position-horizontal-relative:page;mso-position-vertical-relative:page;z-index:251676672;mso-width-relative:page;mso-height-relative:page;" coordorigin="4551,52615" coordsize="8546,1398" o:gfxdata="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BJ+&#10;ys7bAAAACwEAAA8AAAAAAAAAAQAgAAAAIgAAAGRycy9kb3ducmV2LnhtbFBLAQIUABQAAAAIAIdO&#10;4kC7txWWywIAAPEGAAAOAAAAAAAAAAEAIAAAACoBAABkcnMvZTJvRG9jLnhtbFBLBQYAAAAABgAG&#10;AFkBAABnBgAAAAA=&#10;">
                <o:lock v:ext="edit" aspectratio="f"/>
                <v:rect id="_x0000_s1026" o:spid="_x0000_s1026" o:spt="1" style="position:absolute;left:4551;top:52615;height:1175;width:8546;" fillcolor="#D8D8D8" filled="t" stroked="f" coordsize="21600,21600" o:gfxdata="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H5lEvQAA&#10;ANs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4BbOTrwAAADb&#10;AAAADwAAAGRycy9kb3ducmV2LnhtbEWPT4vCMBTE74LfITzBmyYu7iLVKOIiuBfBfwdvj+bZFpuX&#10;2sTW9dNvhAWPw8z8hpktHrYUDdW+cKxhNFQgiFNnCs40HA/rwQSED8gGS8ek4Zc8LObdzgwT41re&#10;UbMPmYgQ9glqyEOoEil9mpNFP3QVcfQurrYYoqwzaWpsI9yW8kOpL2mx4LiQY0WrnNLr/m41bFdn&#10;Pp0P2Kjb970qw0/7XFKrdb83UlMQgR7hHf5vb4yGzzG8vsQfI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AWzk68AAAA&#10;2wAAAA8AAAAAAAAAAQAgAAAAIgAAAGRycy9kb3ducmV2LnhtbFBLAQIUABQAAAAIAIdO4kAzLwWe&#10;OwAAADkAAAAQAAAAAAAAAAEAIAAAAAsBAABkcnMvc2hhcGV4bWwueG1sUEsFBgAAAAAGAAYAWwEA&#10;ALUDAAAAAA==&#10;">
                  <v:fill on="t" focussize="0,0"/>
                  <v:stroke weight="2pt" color="#AF7621" joinstyle="round"/>
                  <v:imagedata o:title=""/>
                  <o:lock v:ext="edit" aspectratio="f"/>
                  <v:textbo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2018年度部门决算☞部门决算情况说明</w:t>
                        </w:r>
                      </w:p>
                      <w:p>
                        <w:pPr>
                          <w:jc w:val="center"/>
                        </w:pPr>
                      </w:p>
                    </w:txbxContent>
                  </v:textbox>
                </v:rect>
                <w10:anchorlock/>
              </v:group>
            </w:pict>
          </mc:Fallback>
        </mc:AlternateContent>
      </w:r>
      <w:r>
        <w:rPr>
          <w:rFonts w:hint="eastAsia" w:ascii="仿宋_GB2312" w:eastAsia="仿宋_GB2312" w:cs="DengXian-Regular"/>
          <w:sz w:val="32"/>
          <w:szCs w:val="32"/>
        </w:rPr>
        <w:t>果，个别数据合计项与分项之和存在小数点后差额，特此说明。</w:t>
      </w:r>
    </w:p>
    <w:p>
      <w:pPr>
        <w:widowControl/>
        <w:spacing w:after="0" w:line="580" w:lineRule="exact"/>
        <w:ind w:firstLine="883" w:firstLineChars="200"/>
        <w:jc w:val="left"/>
        <w:rPr>
          <w:rFonts w:ascii="宋体" w:hAnsi="宋体" w:cs="MS-UIGothic,Bold"/>
          <w:b/>
          <w:bCs/>
          <w:kern w:val="0"/>
          <w:sz w:val="44"/>
          <w:szCs w:val="44"/>
        </w:rPr>
        <w:sectPr>
          <w:pgSz w:w="11906" w:h="16838"/>
          <w:pgMar w:top="2098" w:right="1474" w:bottom="1984" w:left="1588" w:header="851" w:footer="992" w:gutter="0"/>
          <w:cols w:space="0" w:num="1"/>
          <w:docGrid w:type="lines" w:linePitch="312" w:charSpace="0"/>
        </w:sectPr>
      </w:pPr>
    </w:p>
    <w:p>
      <w:pPr>
        <w:rPr>
          <w:rFonts w:ascii="宋体" w:hAnsi="宋体" w:cs="ArialUnicodeMS"/>
          <w:color w:val="000000"/>
          <w:kern w:val="0"/>
        </w:rPr>
        <w:sectPr>
          <w:pgSz w:w="11906" w:h="16838"/>
          <w:pgMar w:top="2098" w:right="1474" w:bottom="1984" w:left="1588" w:header="851" w:footer="992" w:gutter="0"/>
          <w:cols w:space="0" w:num="1"/>
          <w:docGrid w:type="lines" w:linePitch="312" w:charSpace="0"/>
        </w:sectPr>
      </w:pPr>
      <w:r>
        <w:rPr>
          <w:rFonts w:hint="eastAsia" w:ascii="宋体" w:hAnsi="宋体" w:cs="ArialUnicodeMS"/>
          <w:color w:val="000000"/>
          <w:kern w:val="0"/>
        </w:rPr>
        <w:drawing>
          <wp:anchor distT="0" distB="0" distL="0" distR="0" simplePos="0" relativeHeight="251677696" behindDoc="1" locked="0" layoutInCell="1" allowOverlap="1">
            <wp:simplePos x="0" y="0"/>
            <wp:positionH relativeFrom="column">
              <wp:posOffset>-1009015</wp:posOffset>
            </wp:positionH>
            <wp:positionV relativeFrom="paragraph">
              <wp:posOffset>-1337945</wp:posOffset>
            </wp:positionV>
            <wp:extent cx="7550150" cy="10680065"/>
            <wp:effectExtent l="0" t="0" r="12700" b="6985"/>
            <wp:wrapNone/>
            <wp:docPr id="1115" name="图片 21"/>
            <wp:cNvGraphicFramePr/>
            <a:graphic xmlns:a="http://schemas.openxmlformats.org/drawingml/2006/main">
              <a:graphicData uri="http://schemas.openxmlformats.org/drawingml/2006/picture">
                <pic:pic xmlns:pic="http://schemas.openxmlformats.org/drawingml/2006/picture">
                  <pic:nvPicPr>
                    <pic:cNvPr id="1115" name="图片 21"/>
                    <pic:cNvPicPr/>
                  </pic:nvPicPr>
                  <pic:blipFill>
                    <a:blip r:embed="rId8" cstate="print"/>
                    <a:srcRect/>
                    <a:stretch>
                      <a:fillRect/>
                    </a:stretch>
                  </pic:blipFill>
                  <pic:spPr>
                    <a:xfrm>
                      <a:off x="0" y="0"/>
                      <a:ext cx="7550150" cy="10680064"/>
                    </a:xfrm>
                    <a:prstGeom prst="rect">
                      <a:avLst/>
                    </a:prstGeom>
                  </pic:spPr>
                </pic:pic>
              </a:graphicData>
            </a:graphic>
          </wp:anchor>
        </w:drawing>
      </w:r>
      <w:r>
        <w:rPr>
          <w:sz w:val="72"/>
        </w:rPr>
        <mc:AlternateContent>
          <mc:Choice Requires="wps">
            <w:drawing>
              <wp:anchor distT="0" distB="0" distL="0" distR="0" simplePos="0" relativeHeight="251678720" behindDoc="0" locked="0" layoutInCell="1" allowOverlap="1">
                <wp:simplePos x="0" y="0"/>
                <wp:positionH relativeFrom="column">
                  <wp:posOffset>-999490</wp:posOffset>
                </wp:positionH>
                <wp:positionV relativeFrom="paragraph">
                  <wp:posOffset>2956560</wp:posOffset>
                </wp:positionV>
                <wp:extent cx="7571740" cy="2020570"/>
                <wp:effectExtent l="0" t="0" r="0" b="0"/>
                <wp:wrapNone/>
                <wp:docPr id="1116" name="文本框 22"/>
                <wp:cNvGraphicFramePr/>
                <a:graphic xmlns:a="http://schemas.openxmlformats.org/drawingml/2006/main">
                  <a:graphicData uri="http://schemas.microsoft.com/office/word/2010/wordprocessingShape">
                    <wps:wsp>
                      <wps:cNvSpPr/>
                      <wps:spPr>
                        <a:xfrm>
                          <a:off x="0" y="0"/>
                          <a:ext cx="7571740" cy="2020570"/>
                        </a:xfrm>
                        <a:prstGeom prst="rect">
                          <a:avLst/>
                        </a:prstGeom>
                        <a:ln>
                          <a:noFill/>
                        </a:ln>
                      </wps:spPr>
                      <wps:txbx>
                        <w:txbxContent>
                          <w:p>
                            <w:pPr>
                              <w:widowControl/>
                              <w:spacing w:line="1200" w:lineRule="exact"/>
                              <w:jc w:val="center"/>
                              <w:rPr>
                                <w:rFonts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第四部分</w:t>
                            </w:r>
                          </w:p>
                          <w:p>
                            <w:pPr>
                              <w:widowControl/>
                              <w:spacing w:line="1200" w:lineRule="exact"/>
                              <w:jc w:val="center"/>
                              <w:rPr>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相关名词解释</w:t>
                            </w:r>
                          </w:p>
                        </w:txbxContent>
                      </wps:txbx>
                      <wps:bodyPr vert="horz" wrap="square" lIns="91440" tIns="45720" rIns="91440" bIns="45720" anchor="t">
                        <a:noAutofit/>
                      </wps:bodyPr>
                    </wps:wsp>
                  </a:graphicData>
                </a:graphic>
              </wp:anchor>
            </w:drawing>
          </mc:Choice>
          <mc:Fallback>
            <w:pict>
              <v:rect id="文本框 22" o:spid="_x0000_s1026" o:spt="1" style="position:absolute;left:0pt;margin-left:-78.7pt;margin-top:232.8pt;height:159.1pt;width:596.2pt;z-index:251678720;mso-width-relative:page;mso-height-relative:page;" filled="f" stroked="f" coordsize="21600,21600" o:gfxdata="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zm1w7eAAAADQEA&#10;AA8AAAAAAAAAAQAgAAAAIgAAAGRycy9kb3ducmV2LnhtbFBLAQIUABQAAAAIAIdO4kD+vsRV2wEA&#10;AKUDAAAOAAAAAAAAAAEAIAAAAC0BAABkcnMvZTJvRG9jLnhtbFBLBQYAAAAABgAGAFkBAAB6BQAA&#10;AAA=&#10;">
                <v:fill on="f" focussize="0,0"/>
                <v:stroke on="f"/>
                <v:imagedata o:title=""/>
                <o:lock v:ext="edit" aspectratio="f"/>
                <v:textbox>
                  <w:txbxContent>
                    <w:p>
                      <w:pPr>
                        <w:widowControl/>
                        <w:spacing w:line="1200" w:lineRule="exact"/>
                        <w:jc w:val="center"/>
                        <w:rPr>
                          <w:rFonts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第四部分</w:t>
                      </w:r>
                    </w:p>
                    <w:p>
                      <w:pPr>
                        <w:widowControl/>
                        <w:spacing w:line="1200" w:lineRule="exact"/>
                        <w:jc w:val="center"/>
                        <w:rPr>
                          <w:color w:val="FDEFBE"/>
                          <w:sz w:val="96"/>
                          <w:szCs w:val="96"/>
                          <w14:shadow w14:blurRad="38100" w14:dist="12700" w14:dir="5400000" w14:sx="100000" w14:sy="100000" w14:kx="0" w14:ky="0" w14:algn="tl">
                            <w14:srgbClr w14:val="000000">
                              <w14:alpha w14:val="70000"/>
                            </w14:srgbClr>
                          </w14:shadow>
                          <w14:props3d w14:extrusionH="0" w14:contourW="0" w14:prstMaterial="clear"/>
                        </w:rPr>
                      </w:pPr>
                      <w:r>
                        <w:rPr>
                          <w:rFonts w:hint="eastAsia" w:ascii="黑体" w:hAnsi="宋体" w:eastAsia="黑体"/>
                          <w:color w:val="FDEFBE"/>
                          <w:sz w:val="96"/>
                          <w:szCs w:val="96"/>
                          <w14:shadow w14:blurRad="38100" w14:dist="12700" w14:dir="5400000" w14:sx="100000" w14:sy="100000" w14:kx="0" w14:ky="0" w14:algn="tl">
                            <w14:srgbClr w14:val="000000">
                              <w14:alpha w14:val="70000"/>
                            </w14:srgbClr>
                          </w14:shadow>
                          <w14:props3d w14:extrusionH="0" w14:contourW="0" w14:prstMaterial="clear"/>
                        </w:rPr>
                        <w:t>相关名词解释</w:t>
                      </w:r>
                    </w:p>
                  </w:txbxContent>
                </v:textbox>
              </v:rect>
            </w:pict>
          </mc:Fallback>
        </mc:AlternateConten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（一）财政拨款收入：</w:t>
      </w:r>
      <w:r>
        <w:rPr>
          <w:rFonts w:hint="eastAsia" w:ascii="仿宋_GB2312" w:hAnsi="宋体" w:eastAsia="仿宋_GB2312"/>
          <w:color w:val="000000"/>
          <w:kern w:val="0"/>
          <w:sz w:val="32"/>
          <w:szCs w:val="32"/>
        </w:rPr>
        <w:t>本年度从本级财政部门取得的财政拨款，包括一般公共预算财政拨款和政府性基金预算财政拨款。</w: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（二）事业收入：</w:t>
      </w:r>
      <w:r>
        <w:rPr>
          <w:rFonts w:hint="eastAsia" w:ascii="仿宋_GB2312" w:hAnsi="宋体" w:eastAsia="仿宋_GB2312"/>
          <w:color w:val="000000"/>
          <w:kern w:val="0"/>
          <w:sz w:val="32"/>
          <w:szCs w:val="32"/>
        </w:rPr>
        <w:t>指事业单位开展专业业务活动及辅助活动所取得的收入。</w: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（三）其他收入：</w:t>
      </w:r>
      <w:r>
        <w:rPr>
          <w:rFonts w:hint="eastAsia" w:ascii="仿宋_GB2312" w:hAnsi="宋体" w:eastAsia="仿宋_GB2312"/>
          <w:color w:val="000000"/>
          <w:kern w:val="0"/>
          <w:sz w:val="32"/>
          <w:szCs w:val="32"/>
        </w:rPr>
        <w:t>指除上述“财政拨款收入”、“事业收入”、“经营收入”等以外的收入。</w: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（四）用事业基金弥补收支差额：</w:t>
      </w:r>
      <w:r>
        <w:rPr>
          <w:rFonts w:hint="eastAsia" w:ascii="仿宋_GB2312" w:hAnsi="宋体" w:eastAsia="仿宋_GB2312"/>
          <w:color w:val="000000"/>
          <w:kern w:val="0"/>
          <w:sz w:val="32"/>
          <w:szCs w:val="32"/>
        </w:rPr>
        <w:t>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（五）年初结转和结余：</w:t>
      </w:r>
      <w:r>
        <w:rPr>
          <w:rFonts w:hint="eastAsia" w:ascii="仿宋_GB2312" w:hAnsi="宋体" w:eastAsia="仿宋_GB2312"/>
          <w:color w:val="000000"/>
          <w:kern w:val="0"/>
          <w:sz w:val="32"/>
          <w:szCs w:val="32"/>
        </w:rPr>
        <w:t>指以前年度尚未完成、结转到本年仍按原规定用途继续使用的资金，或项目已完成等产生的结余资金。</w: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（六）结余分配：</w:t>
      </w:r>
      <w:r>
        <w:rPr>
          <w:rFonts w:hint="eastAsia" w:ascii="仿宋_GB2312" w:hAnsi="宋体" w:eastAsia="仿宋_GB2312"/>
          <w:color w:val="000000"/>
          <w:kern w:val="0"/>
          <w:sz w:val="32"/>
          <w:szCs w:val="32"/>
        </w:rPr>
        <w:t>指事业单位按照事业单位会计制度的规定从非财政补助结余中分配的事业基金和职工福利基金等。</w: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（七）年末结转和结</w:t>
      </w:r>
      <w:r>
        <w:rPr>
          <w:rFonts w:hint="eastAsia" w:ascii="仿宋_GB2312" w:hAnsi="宋体" w:eastAsia="仿宋_GB2312"/>
          <w:b/>
          <w:bCs/>
          <w:color w:val="000000"/>
          <w:kern w:val="0"/>
          <w:sz w:val="32"/>
          <w:szCs w:val="32"/>
        </w:rPr>
        <mc:AlternateContent>
          <mc:Choice Requires="wpg">
            <w:drawing>
              <wp:anchor distT="0" distB="0" distL="0" distR="0" simplePos="0" relativeHeight="251679744" behindDoc="0" locked="1" layoutInCell="1" allowOverlap="1">
                <wp:simplePos x="0" y="0"/>
                <wp:positionH relativeFrom="column">
                  <wp:posOffset>-1028700</wp:posOffset>
                </wp:positionH>
                <wp:positionV relativeFrom="page">
                  <wp:posOffset>503555</wp:posOffset>
                </wp:positionV>
                <wp:extent cx="3363595" cy="558165"/>
                <wp:effectExtent l="2540" t="0" r="5715" b="13334"/>
                <wp:wrapNone/>
                <wp:docPr id="1117" name="组合 149"/>
                <wp:cNvGraphicFramePr/>
                <a:graphic xmlns:a="http://schemas.openxmlformats.org/drawingml/2006/main">
                  <a:graphicData uri="http://schemas.microsoft.com/office/word/2010/wordprocessingGroup">
                    <wpg:wgp>
                      <wpg:cNvGrpSpPr/>
                      <wpg:grpSpPr>
                        <a:xfrm>
                          <a:off x="0" y="0"/>
                          <a:ext cx="3363595" cy="558165"/>
                          <a:chOff x="4551" y="52615"/>
                          <a:chExt cx="8546" cy="1398"/>
                        </a:xfrm>
                      </wpg:grpSpPr>
                      <wps:wsp>
                        <wps:cNvPr id="55" name="矩形 55"/>
                        <wps:cNvSpPr/>
                        <wps:spPr>
                          <a:xfrm>
                            <a:off x="4551" y="52615"/>
                            <a:ext cx="8546" cy="1175"/>
                          </a:xfrm>
                          <a:prstGeom prst="rect">
                            <a:avLst/>
                          </a:prstGeom>
                          <a:solidFill>
                            <a:srgbClr val="D8D8D8"/>
                          </a:solidFill>
                          <a:ln>
                            <a:noFill/>
                          </a:ln>
                        </wps:spPr>
                        <wps:bodyPr/>
                      </wps:wsp>
                      <wps:wsp>
                        <wps:cNvPr id="56" name="矩形 56"/>
                        <wps:cNvSpPr/>
                        <wps:spPr>
                          <a:xfrm>
                            <a:off x="4577" y="52890"/>
                            <a:ext cx="8324" cy="1123"/>
                          </a:xfrm>
                          <a:prstGeom prst="rect">
                            <a:avLst/>
                          </a:prstGeom>
                          <a:solidFill>
                            <a:srgbClr val="AD002D"/>
                          </a:solidFill>
                          <a:ln w="25400" cap="flat" cmpd="sng">
                            <a:solidFill>
                              <a:srgbClr val="AF7621"/>
                            </a:solidFill>
                            <a:prstDash val="solid"/>
                            <a:round/>
                          </a:ln>
                        </wps:spPr>
                        <wps:txb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2018年度部门决算☞名词解释</w:t>
                              </w:r>
                            </w:p>
                            <w:p>
                              <w:pPr>
                                <w:jc w:val="center"/>
                              </w:pPr>
                            </w:p>
                          </w:txbxContent>
                        </wps:txbx>
                        <wps:bodyPr vert="horz" wrap="square" lIns="91440" tIns="45720" rIns="91440" bIns="45720" anchor="ctr">
                          <a:noAutofit/>
                        </wps:bodyPr>
                      </wps:wsp>
                    </wpg:wgp>
                  </a:graphicData>
                </a:graphic>
              </wp:anchor>
            </w:drawing>
          </mc:Choice>
          <mc:Fallback>
            <w:pict>
              <v:group id="组合 149" o:spid="_x0000_s1026" o:spt="203" style="position:absolute;left:0pt;margin-left:-81pt;margin-top:39.65pt;height:43.95pt;width:264.85pt;mso-position-vertical-relative:page;z-index:251679744;mso-width-relative:page;mso-height-relative:page;" coordorigin="4551,52615" coordsize="8546,1398" o:gfxdata="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NRZ&#10;3znbAAAACwEAAA8AAAAAAAAAAQAgAAAAIgAAAGRycy9kb3ducmV2LnhtbFBLAQIUABQAAAAIAIdO&#10;4kASXq6PywIAAPIGAAAOAAAAAAAAAAEAIAAAACoBAABkcnMvZTJvRG9jLnhtbFBLBQYAAAAABgAG&#10;AFkBAABnBgAAAAA=&#10;">
                <o:lock v:ext="edit" aspectratio="f"/>
                <v:rect id="_x0000_s1026" o:spid="_x0000_s1026" o:spt="1" style="position:absolute;left:4551;top:52615;height:1175;width:8546;" fillcolor="#D8D8D8" filled="t" stroked="f" coordsize="21600,21600" o:gfxdata="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uqSrvQAA&#10;ANs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f4j1or0AAADb&#10;AAAADwAAAGRycy9kb3ducmV2LnhtbEWPQWvCQBSE7wX/w/IK3ppdhQZJs0qxFOxFaLQHb4/saxKa&#10;fRuza6L++q4geBxm5hsmX51tKwbqfeNYwyxRIIhLZxquNOx3ny8LED4gG2wdk4YLeVgtJ085ZsaN&#10;/E1DESoRIewz1FCH0GVS+rImiz5xHXH0fl1vMUTZV9L0OEa4beVcqVRabDgu1NjRuqbyrzhZDdv1&#10;gX8OOxzU8ePUteFrvL7TqPX0eabeQAQ6h0f43t4YDa8p3L7EHyC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PWivQAA&#10;ANsAAAAPAAAAAAAAAAEAIAAAACIAAABkcnMvZG93bnJldi54bWxQSwECFAAUAAAACACHTuJAMy8F&#10;njsAAAA5AAAAEAAAAAAAAAABACAAAAAMAQAAZHJzL3NoYXBleG1sLnhtbFBLBQYAAAAABgAGAFsB&#10;AAC2AwAAAAA=&#10;">
                  <v:fill on="t" focussize="0,0"/>
                  <v:stroke weight="2pt" color="#AF7621" joinstyle="round"/>
                  <v:imagedata o:title=""/>
                  <o:lock v:ext="edit" aspectratio="f"/>
                  <v:textbo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2018年度部门决算☞名词解释</w:t>
                        </w:r>
                      </w:p>
                      <w:p>
                        <w:pPr>
                          <w:jc w:val="center"/>
                        </w:pPr>
                      </w:p>
                    </w:txbxContent>
                  </v:textbox>
                </v:rect>
                <w10:anchorlock/>
              </v:group>
            </w:pict>
          </mc:Fallback>
        </mc:AlternateContent>
      </w:r>
      <w:r>
        <w:rPr>
          <w:rFonts w:hint="eastAsia" w:ascii="仿宋_GB2312" w:hAnsi="宋体" w:eastAsia="仿宋_GB2312"/>
          <w:b/>
          <w:bCs/>
          <w:color w:val="000000"/>
          <w:kern w:val="0"/>
          <w:sz w:val="32"/>
          <w:szCs w:val="32"/>
        </w:rPr>
        <w:t>余：</w:t>
      </w:r>
      <w:r>
        <w:rPr>
          <w:rFonts w:hint="eastAsia" w:ascii="仿宋_GB2312" w:hAnsi="宋体" w:eastAsia="仿宋_GB2312"/>
          <w:color w:val="000000"/>
          <w:kern w:val="0"/>
          <w:sz w:val="32"/>
          <w:szCs w:val="32"/>
        </w:rPr>
        <w:t>指单位按有关规定结转到下年或以后年度继续使用的资金，或项目已完成等产生的结余资金。</w: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（八）基本支出：</w:t>
      </w:r>
      <w:r>
        <w:rPr>
          <w:rFonts w:hint="eastAsia" w:ascii="仿宋_GB2312" w:hAnsi="宋体" w:eastAsia="仿宋_GB2312"/>
          <w:color w:val="000000"/>
          <w:kern w:val="0"/>
          <w:sz w:val="32"/>
          <w:szCs w:val="32"/>
        </w:rPr>
        <w:t>填列单位为保障机构正常运转、完成日常工作任务而发生的各项支出。</w: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（九）项目支出：</w:t>
      </w:r>
      <w:r>
        <w:rPr>
          <w:rFonts w:hint="eastAsia" w:ascii="仿宋_GB2312" w:hAnsi="宋体" w:eastAsia="仿宋_GB2312"/>
          <w:color w:val="000000"/>
          <w:kern w:val="0"/>
          <w:sz w:val="32"/>
          <w:szCs w:val="32"/>
        </w:rPr>
        <w:t>填列单位为完成特定的行政工作任务或事业发展目标，在基本支出之外发生的各项支出</w: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（十）基本建设支出：</w:t>
      </w:r>
      <w:r>
        <w:rPr>
          <w:rFonts w:hint="eastAsia" w:ascii="仿宋_GB2312" w:hAnsi="宋体" w:eastAsia="仿宋_GB2312"/>
          <w:color w:val="000000"/>
          <w:kern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（十一）其他资本性支出：</w:t>
      </w:r>
      <w:r>
        <w:rPr>
          <w:rFonts w:hint="eastAsia" w:ascii="仿宋_GB2312" w:hAnsi="宋体" w:eastAsia="仿宋_GB2312"/>
          <w:color w:val="000000"/>
          <w:kern w:val="0"/>
          <w:sz w:val="32"/>
          <w:szCs w:val="32"/>
        </w:rPr>
        <w:t>填列由各级非发展与改革部门集中安排的用于购置固定资产、战备性和应急性储备、土地和无形资产，以及购建基础设施、大型修缮和财政支持企业更新改造所发生的支出。</w: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（十二）“三公”经费：</w:t>
      </w:r>
      <w:r>
        <w:rPr>
          <w:rFonts w:hint="eastAsia" w:ascii="仿宋_GB2312" w:hAnsi="宋体" w:eastAsia="仿宋_GB2312"/>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w:t>
      </w:r>
      <w:r>
        <w:rPr>
          <w:rFonts w:hint="eastAsia" w:ascii="仿宋_GB2312" w:hAnsi="宋体" w:eastAsia="仿宋_GB2312"/>
          <w:b/>
          <w:bCs/>
          <w:color w:val="000000"/>
          <w:kern w:val="0"/>
          <w:sz w:val="32"/>
          <w:szCs w:val="32"/>
        </w:rPr>
        <mc:AlternateContent>
          <mc:Choice Requires="wpg">
            <w:drawing>
              <wp:anchor distT="0" distB="0" distL="0" distR="0" simplePos="0" relativeHeight="251680768" behindDoc="0" locked="1" layoutInCell="1" allowOverlap="1">
                <wp:simplePos x="0" y="0"/>
                <wp:positionH relativeFrom="column">
                  <wp:posOffset>-1028700</wp:posOffset>
                </wp:positionH>
                <wp:positionV relativeFrom="page">
                  <wp:posOffset>503555</wp:posOffset>
                </wp:positionV>
                <wp:extent cx="3363595" cy="558165"/>
                <wp:effectExtent l="2540" t="0" r="5715" b="13334"/>
                <wp:wrapNone/>
                <wp:docPr id="1120" name="组合 94"/>
                <wp:cNvGraphicFramePr/>
                <a:graphic xmlns:a="http://schemas.openxmlformats.org/drawingml/2006/main">
                  <a:graphicData uri="http://schemas.microsoft.com/office/word/2010/wordprocessingGroup">
                    <wpg:wgp>
                      <wpg:cNvGrpSpPr/>
                      <wpg:grpSpPr>
                        <a:xfrm>
                          <a:off x="0" y="0"/>
                          <a:ext cx="3363595" cy="558165"/>
                          <a:chOff x="4551" y="52615"/>
                          <a:chExt cx="8546" cy="1398"/>
                        </a:xfrm>
                      </wpg:grpSpPr>
                      <wps:wsp>
                        <wps:cNvPr id="57" name="矩形 57"/>
                        <wps:cNvSpPr/>
                        <wps:spPr>
                          <a:xfrm>
                            <a:off x="4551" y="52615"/>
                            <a:ext cx="8546" cy="1175"/>
                          </a:xfrm>
                          <a:prstGeom prst="rect">
                            <a:avLst/>
                          </a:prstGeom>
                          <a:solidFill>
                            <a:srgbClr val="D8D8D8"/>
                          </a:solidFill>
                          <a:ln>
                            <a:noFill/>
                          </a:ln>
                        </wps:spPr>
                        <wps:bodyPr/>
                      </wps:wsp>
                      <wps:wsp>
                        <wps:cNvPr id="58" name="矩形 58"/>
                        <wps:cNvSpPr/>
                        <wps:spPr>
                          <a:xfrm>
                            <a:off x="4577" y="52890"/>
                            <a:ext cx="8324" cy="1123"/>
                          </a:xfrm>
                          <a:prstGeom prst="rect">
                            <a:avLst/>
                          </a:prstGeom>
                          <a:solidFill>
                            <a:srgbClr val="AD002D"/>
                          </a:solidFill>
                          <a:ln w="25400" cap="flat" cmpd="sng">
                            <a:solidFill>
                              <a:srgbClr val="AF7621"/>
                            </a:solidFill>
                            <a:prstDash val="solid"/>
                            <a:round/>
                          </a:ln>
                        </wps:spPr>
                        <wps:txb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2018年度部门决算☞名词解释</w:t>
                              </w:r>
                            </w:p>
                            <w:p>
                              <w:pPr>
                                <w:jc w:val="center"/>
                              </w:pPr>
                            </w:p>
                          </w:txbxContent>
                        </wps:txbx>
                        <wps:bodyPr vert="horz" wrap="square" lIns="91440" tIns="45720" rIns="91440" bIns="45720" anchor="ctr">
                          <a:noAutofit/>
                        </wps:bodyPr>
                      </wps:wsp>
                    </wpg:wgp>
                  </a:graphicData>
                </a:graphic>
              </wp:anchor>
            </w:drawing>
          </mc:Choice>
          <mc:Fallback>
            <w:pict>
              <v:group id="组合 94" o:spid="_x0000_s1026" o:spt="203" style="position:absolute;left:0pt;margin-left:-81pt;margin-top:39.65pt;height:43.95pt;width:264.85pt;mso-position-vertical-relative:page;z-index:251680768;mso-width-relative:page;mso-height-relative:page;" coordorigin="4551,52615" coordsize="8546,1398" o:gfxdata="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1FnfOdsAAAALAQAADwAAAAAAAAABACAAAAAiAAAAZHJzL2Rvd25yZXYueG1sUEsBAhQAFAAA&#10;AAgAh07iQMY4+y3QAgAA8QYAAA4AAAAAAAAAAQAgAAAAKgEAAGRycy9lMm9Eb2MueG1sUEsFBgAA&#10;AAAGAAYAWQEAAGwGAAAAAA==&#10;">
                <o:lock v:ext="edit" aspectratio="f"/>
                <v:rect id="_x0000_s1026" o:spid="_x0000_s1026" o:spt="1" style="position:absolute;left:4551;top:52615;height:1175;width:8546;" fillcolor="#D8D8D8" filled="t" stroked="f" coordsize="21600,21600" o:gfxdata="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iSfR74A&#10;AADbAAAADwAAAAAAAAABACAAAAAiAAAAZHJzL2Rvd25yZXYueG1sUEsBAhQAFAAAAAgAh07iQDMv&#10;BZ47AAAAOQAAABAAAAAAAAAAAQAgAAAADQEAAGRycy9zaGFwZXhtbC54bWxQSwUGAAAAAAYABgBb&#10;AQAAtwMAA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YVvES7gAAADb&#10;AAAADwAAAGRycy9kb3ducmV2LnhtbEVPy4rCMBTdD/gP4QruxkRBkWoUcRjQjeBr4e7SXNtic1Ob&#10;2KpfbxaCy8N5zxYPW4qGal841jDoKxDEqTMFZxqOh//fCQgfkA2WjknDkzws5p2fGSbGtbyjZh8y&#10;EUPYJ6ghD6FKpPRpThZ931XEkbu42mKIsM6kqbGN4baUQ6XG0mLBsSHHilY5pdf93WrYrs58Oh+w&#10;Ube/e1WGTftaUqt1rztQUxCBHuEr/rjXRsMojo1f4g+Q8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VvES7gAAADbAAAA&#10;DwAAAAAAAAABACAAAAAiAAAAZHJzL2Rvd25yZXYueG1sUEsBAhQAFAAAAAgAh07iQDMvBZ47AAAA&#10;OQAAABAAAAAAAAAAAQAgAAAABwEAAGRycy9zaGFwZXhtbC54bWxQSwUGAAAAAAYABgBbAQAAsQMA&#10;AAAA&#10;">
                  <v:fill on="t" focussize="0,0"/>
                  <v:stroke weight="2pt" color="#AF7621" joinstyle="round"/>
                  <v:imagedata o:title=""/>
                  <o:lock v:ext="edit" aspectratio="f"/>
                  <v:textbo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2018年度部门决算☞名词解释</w:t>
                        </w:r>
                      </w:p>
                      <w:p>
                        <w:pPr>
                          <w:jc w:val="center"/>
                        </w:pPr>
                      </w:p>
                    </w:txbxContent>
                  </v:textbox>
                </v:rect>
                <w10:anchorlock/>
              </v:group>
            </w:pict>
          </mc:Fallback>
        </mc:AlternateContent>
      </w:r>
      <w:r>
        <w:rPr>
          <w:rFonts w:hint="eastAsia" w:ascii="仿宋_GB2312" w:hAnsi="宋体" w:eastAsia="仿宋_GB2312"/>
          <w:color w:val="000000"/>
          <w:kern w:val="0"/>
          <w:sz w:val="32"/>
          <w:szCs w:val="32"/>
        </w:rPr>
        <w:t>待费反映单位按规定开支的各类公务接待（含外宾接待）支出。</w: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（十三）其</w:t>
      </w:r>
      <w:r>
        <w:rPr>
          <w:rFonts w:hint="eastAsia" w:ascii="仿宋_GB2312" w:hAnsi="宋体" w:eastAsia="仿宋_GB2312"/>
          <w:b/>
          <w:bCs/>
          <w:color w:val="000000"/>
          <w:kern w:val="0"/>
          <w:sz w:val="32"/>
          <w:szCs w:val="32"/>
        </w:rPr>
        <mc:AlternateContent>
          <mc:Choice Requires="wpg">
            <w:drawing>
              <wp:anchor distT="0" distB="0" distL="0" distR="0" simplePos="0" relativeHeight="251681792" behindDoc="0" locked="1" layoutInCell="1" allowOverlap="1">
                <wp:simplePos x="0" y="0"/>
                <wp:positionH relativeFrom="column">
                  <wp:posOffset>-1028700</wp:posOffset>
                </wp:positionH>
                <wp:positionV relativeFrom="page">
                  <wp:posOffset>503555</wp:posOffset>
                </wp:positionV>
                <wp:extent cx="3363595" cy="558165"/>
                <wp:effectExtent l="2540" t="0" r="5715" b="13334"/>
                <wp:wrapNone/>
                <wp:docPr id="1123" name="组合 97"/>
                <wp:cNvGraphicFramePr/>
                <a:graphic xmlns:a="http://schemas.openxmlformats.org/drawingml/2006/main">
                  <a:graphicData uri="http://schemas.microsoft.com/office/word/2010/wordprocessingGroup">
                    <wpg:wgp>
                      <wpg:cNvGrpSpPr/>
                      <wpg:grpSpPr>
                        <a:xfrm>
                          <a:off x="0" y="0"/>
                          <a:ext cx="3363595" cy="558165"/>
                          <a:chOff x="4551" y="52615"/>
                          <a:chExt cx="8546" cy="1398"/>
                        </a:xfrm>
                      </wpg:grpSpPr>
                      <wps:wsp>
                        <wps:cNvPr id="59" name="矩形 59"/>
                        <wps:cNvSpPr/>
                        <wps:spPr>
                          <a:xfrm>
                            <a:off x="4551" y="52615"/>
                            <a:ext cx="8546" cy="1175"/>
                          </a:xfrm>
                          <a:prstGeom prst="rect">
                            <a:avLst/>
                          </a:prstGeom>
                          <a:solidFill>
                            <a:srgbClr val="D8D8D8"/>
                          </a:solidFill>
                          <a:ln>
                            <a:noFill/>
                          </a:ln>
                        </wps:spPr>
                        <wps:bodyPr/>
                      </wps:wsp>
                      <wps:wsp>
                        <wps:cNvPr id="60" name="矩形 60"/>
                        <wps:cNvSpPr/>
                        <wps:spPr>
                          <a:xfrm>
                            <a:off x="4577" y="52890"/>
                            <a:ext cx="8324" cy="1123"/>
                          </a:xfrm>
                          <a:prstGeom prst="rect">
                            <a:avLst/>
                          </a:prstGeom>
                          <a:solidFill>
                            <a:srgbClr val="AD002D"/>
                          </a:solidFill>
                          <a:ln w="25400" cap="flat" cmpd="sng">
                            <a:solidFill>
                              <a:srgbClr val="AF7621"/>
                            </a:solidFill>
                            <a:prstDash val="solid"/>
                            <a:round/>
                          </a:ln>
                        </wps:spPr>
                        <wps:txb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2018年度部门决算☞名词解释</w:t>
                              </w:r>
                            </w:p>
                            <w:p>
                              <w:pPr>
                                <w:jc w:val="center"/>
                              </w:pPr>
                            </w:p>
                          </w:txbxContent>
                        </wps:txbx>
                        <wps:bodyPr vert="horz" wrap="square" lIns="91440" tIns="45720" rIns="91440" bIns="45720" anchor="ctr">
                          <a:noAutofit/>
                        </wps:bodyPr>
                      </wps:wsp>
                    </wpg:wgp>
                  </a:graphicData>
                </a:graphic>
              </wp:anchor>
            </w:drawing>
          </mc:Choice>
          <mc:Fallback>
            <w:pict>
              <v:group id="组合 97" o:spid="_x0000_s1026" o:spt="203" style="position:absolute;left:0pt;margin-left:-81pt;margin-top:39.65pt;height:43.95pt;width:264.85pt;mso-position-vertical-relative:page;z-index:251681792;mso-width-relative:page;mso-height-relative:page;" coordorigin="4551,52615" coordsize="8546,1398" o:gfxdata="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1FnfOdsAAAALAQAADwAAAAAAAAABACAAAAAiAAAAZHJzL2Rvd25yZXYueG1sUEsBAhQAFAAA&#10;AAgAh07iQFXab+rQAgAA8QYAAA4AAAAAAAAAAQAgAAAAKgEAAGRycy9lMm9Eb2MueG1sUEsFBgAA&#10;AAAGAAYAWQEAAGwGAAAAAA==&#10;">
                <o:lock v:ext="edit" aspectratio="f"/>
                <v:rect id="_x0000_s1026" o:spid="_x0000_s1026" o:spt="1" style="position:absolute;left:4551;top:52615;height:1175;width:8546;" fillcolor="#D8D8D8" filled="t" stroked="f" coordsize="21600,21600" o:gfxdata="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Peurr4A&#10;AADbAAAADwAAAAAAAAABACAAAAAiAAAAZHJzL2Rvd25yZXYueG1sUEsBAhQAFAAAAAgAh07iQDMv&#10;BZ47AAAAOQAAABAAAAAAAAAAAQAgAAAADQEAAGRycy9zaGFwZXhtbC54bWxQSwUGAAAAAAYABgBb&#10;AQAAtwMAAAAA&#10;">
                  <v:fill on="t" focussize="0,0"/>
                  <v:stroke on="f"/>
                  <v:imagedata o:title=""/>
                  <o:lock v:ext="edit" aspectratio="f"/>
                </v:rect>
                <v:rect id="_x0000_s1026" o:spid="_x0000_s1026" o:spt="1" style="position:absolute;left:4577;top:52890;height:1123;width:8324;v-text-anchor:middle;" fillcolor="#AD002D" filled="t" stroked="t" coordsize="21600,21600" o:gfxdata="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UEC8LgAAADbAAAA&#10;DwAAAAAAAAABACAAAAAiAAAAZHJzL2Rvd25yZXYueG1sUEsBAhQAFAAAAAgAh07iQDMvBZ47AAAA&#10;OQAAABAAAAAAAAAAAQAgAAAABwEAAGRycy9zaGFwZXhtbC54bWxQSwUGAAAAAAYABgBbAQAAsQMA&#10;AAAA&#10;">
                  <v:fill on="t" focussize="0,0"/>
                  <v:stroke weight="2pt" color="#AF7621" joinstyle="round"/>
                  <v:imagedata o:title=""/>
                  <o:lock v:ext="edit" aspectratio="f"/>
                  <v:textbox>
                    <w:txbxContent>
                      <w:p>
                        <w:pPr>
                          <w:widowControl/>
                          <w:jc w:val="left"/>
                          <w:rPr>
                            <w:rFonts w:ascii="楷体" w:hAnsi="楷体" w:eastAsia="楷体" w:cs="楷体"/>
                            <w:b/>
                            <w:bCs/>
                            <w:color w:val="FDEFBE"/>
                            <w:sz w:val="32"/>
                            <w:szCs w:val="32"/>
                          </w:rPr>
                        </w:pPr>
                        <w:r>
                          <w:rPr>
                            <w:rFonts w:hint="eastAsia" w:ascii="楷体" w:hAnsi="楷体" w:eastAsia="楷体" w:cs="楷体"/>
                            <w:b/>
                            <w:bCs/>
                            <w:color w:val="FDEFBE"/>
                            <w:kern w:val="0"/>
                            <w:sz w:val="32"/>
                            <w:szCs w:val="32"/>
                          </w:rPr>
                          <w:t>2018年度部门决算☞名词解释</w:t>
                        </w:r>
                      </w:p>
                      <w:p>
                        <w:pPr>
                          <w:jc w:val="center"/>
                        </w:pPr>
                      </w:p>
                    </w:txbxContent>
                  </v:textbox>
                </v:rect>
                <w10:anchorlock/>
              </v:group>
            </w:pict>
          </mc:Fallback>
        </mc:AlternateContent>
      </w:r>
      <w:r>
        <w:rPr>
          <w:rFonts w:hint="eastAsia" w:ascii="仿宋_GB2312" w:hAnsi="宋体" w:eastAsia="仿宋_GB2312"/>
          <w:b/>
          <w:bCs/>
          <w:color w:val="000000"/>
          <w:kern w:val="0"/>
          <w:sz w:val="32"/>
          <w:szCs w:val="32"/>
        </w:rPr>
        <w:t>他交通费用：</w:t>
      </w:r>
      <w:r>
        <w:rPr>
          <w:rFonts w:hint="eastAsia" w:ascii="仿宋_GB2312" w:hAnsi="宋体" w:eastAsia="仿宋_GB2312"/>
          <w:color w:val="000000"/>
          <w:kern w:val="0"/>
          <w:sz w:val="32"/>
          <w:szCs w:val="32"/>
        </w:rPr>
        <w:t>填列单位除公务用车运行维护费以外的其他交通费用。如飞机、船舶等的燃料费、维修费、过桥过路费、保险费、出租车费用、公务交通补贴等。</w: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（十四）公务用车购置：</w:t>
      </w:r>
      <w:r>
        <w:rPr>
          <w:rFonts w:hint="eastAsia" w:ascii="仿宋_GB2312" w:hAnsi="宋体" w:eastAsia="仿宋_GB2312"/>
          <w:color w:val="000000"/>
          <w:kern w:val="0"/>
          <w:sz w:val="32"/>
          <w:szCs w:val="32"/>
        </w:rPr>
        <w:t>填列单位公务用车车辆购置支出（含车辆购置税）。</w: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（十五）其他交通工具购置：</w:t>
      </w:r>
      <w:r>
        <w:rPr>
          <w:rFonts w:hint="eastAsia" w:ascii="仿宋_GB2312" w:hAnsi="宋体" w:eastAsia="仿宋_GB2312"/>
          <w:color w:val="000000"/>
          <w:kern w:val="0"/>
          <w:sz w:val="32"/>
          <w:szCs w:val="32"/>
        </w:rPr>
        <w:t>填列单位除公务用车外的其他各类交通工具（如船舶、飞机）购置支出（含车辆购置税）。</w:t>
      </w:r>
    </w:p>
    <w:p>
      <w:pPr>
        <w:widowControl/>
        <w:spacing w:after="0" w:line="560" w:lineRule="exact"/>
        <w:ind w:firstLine="643" w:firstLineChars="200"/>
        <w:rPr>
          <w:rFonts w:ascii="仿宋_GB2312" w:hAnsi="宋体" w:eastAsia="仿宋_GB2312"/>
          <w:color w:val="000000"/>
          <w:kern w:val="0"/>
          <w:sz w:val="32"/>
          <w:szCs w:val="32"/>
        </w:rPr>
      </w:pPr>
      <w:r>
        <w:rPr>
          <w:rFonts w:hint="eastAsia" w:ascii="仿宋_GB2312" w:hAnsi="宋体" w:eastAsia="仿宋_GB2312"/>
          <w:b/>
          <w:bCs/>
          <w:color w:val="000000"/>
          <w:kern w:val="0"/>
          <w:sz w:val="32"/>
          <w:szCs w:val="32"/>
        </w:rPr>
        <w:t>（十六）机关运行经费：</w:t>
      </w:r>
      <w:r>
        <w:rPr>
          <w:rFonts w:hint="eastAsia" w:ascii="仿宋_GB2312" w:hAnsi="宋体" w:eastAsia="仿宋_GB2312"/>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pPr>
        <w:widowControl/>
        <w:spacing w:after="0" w:line="560" w:lineRule="exact"/>
        <w:ind w:firstLine="643" w:firstLineChars="200"/>
        <w:rPr>
          <w:rFonts w:ascii="仿宋_GB2312" w:hAnsi="Cambria" w:eastAsia="仿宋_GB2312" w:cs="ArialUnicodeMS"/>
          <w:kern w:val="0"/>
          <w:sz w:val="32"/>
          <w:szCs w:val="32"/>
        </w:rPr>
        <w:sectPr>
          <w:pgSz w:w="11906" w:h="16838"/>
          <w:pgMar w:top="2098" w:right="1474" w:bottom="1985" w:left="1588" w:header="851" w:footer="992" w:gutter="0"/>
          <w:cols w:space="425" w:num="1"/>
          <w:docGrid w:type="lines" w:linePitch="312" w:charSpace="0"/>
        </w:sectPr>
      </w:pPr>
      <w:r>
        <w:rPr>
          <w:rFonts w:hint="eastAsia" w:ascii="仿宋_GB2312" w:hAnsi="宋体" w:eastAsia="仿宋_GB2312"/>
          <w:b/>
          <w:bCs/>
          <w:color w:val="000000"/>
          <w:kern w:val="0"/>
          <w:sz w:val="32"/>
          <w:szCs w:val="32"/>
        </w:rPr>
        <w:t>（十七）经费形式:</w:t>
      </w:r>
      <w:r>
        <w:rPr>
          <w:rFonts w:hint="eastAsia" w:ascii="仿宋_GB2312" w:hAnsi="宋体" w:eastAsia="仿宋_GB2312"/>
          <w:color w:val="000000"/>
          <w:kern w:val="0"/>
          <w:sz w:val="32"/>
          <w:szCs w:val="32"/>
        </w:rPr>
        <w:t>按照经费来源，</w:t>
      </w:r>
      <w:r>
        <w:rPr>
          <w:rFonts w:hint="eastAsia" w:ascii="仿宋_GB2312" w:hAnsi="Cambria" w:eastAsia="仿宋_GB2312" w:cs="ArialUnicodeMS"/>
          <w:kern w:val="0"/>
          <w:sz w:val="32"/>
          <w:szCs w:val="32"/>
        </w:rPr>
        <w:t>可分为财政拨款、财政性资金基本保证、财政性资金定额或定项补助、财政性资金零补助四类。</w:t>
      </w:r>
    </w:p>
    <w:p>
      <w:pPr>
        <w:widowControl/>
        <w:spacing w:after="0" w:line="560" w:lineRule="exact"/>
        <w:ind w:firstLine="640" w:firstLineChars="200"/>
        <w:rPr>
          <w:rFonts w:ascii="仿宋_GB2312" w:hAnsi="Cambria" w:eastAsia="仿宋_GB2312" w:cs="ArialUnicodeMS"/>
          <w:kern w:val="0"/>
          <w:sz w:val="32"/>
          <w:szCs w:val="32"/>
        </w:rPr>
      </w:pPr>
      <w:r>
        <w:rPr>
          <w:rFonts w:ascii="仿宋_GB2312" w:hAnsi="Cambria" w:eastAsia="仿宋_GB2312" w:cs="ArialUnicodeMS"/>
          <w:kern w:val="0"/>
          <w:sz w:val="32"/>
          <w:szCs w:val="32"/>
        </w:rPr>
        <w:drawing>
          <wp:anchor distT="0" distB="0" distL="0" distR="0" simplePos="0" relativeHeight="251682816" behindDoc="1" locked="0" layoutInCell="1" allowOverlap="1">
            <wp:simplePos x="0" y="0"/>
            <wp:positionH relativeFrom="column">
              <wp:posOffset>-990600</wp:posOffset>
            </wp:positionH>
            <wp:positionV relativeFrom="paragraph">
              <wp:posOffset>-1355090</wp:posOffset>
            </wp:positionV>
            <wp:extent cx="7590155" cy="10735945"/>
            <wp:effectExtent l="0" t="0" r="10795" b="8255"/>
            <wp:wrapNone/>
            <wp:docPr id="1126" name="图片 101"/>
            <wp:cNvGraphicFramePr/>
            <a:graphic xmlns:a="http://schemas.openxmlformats.org/drawingml/2006/main">
              <a:graphicData uri="http://schemas.openxmlformats.org/drawingml/2006/picture">
                <pic:pic xmlns:pic="http://schemas.openxmlformats.org/drawingml/2006/picture">
                  <pic:nvPicPr>
                    <pic:cNvPr id="1126" name="图片 101"/>
                    <pic:cNvPicPr/>
                  </pic:nvPicPr>
                  <pic:blipFill>
                    <a:blip r:embed="rId13" cstate="print"/>
                    <a:srcRect/>
                    <a:stretch>
                      <a:fillRect/>
                    </a:stretch>
                  </pic:blipFill>
                  <pic:spPr>
                    <a:xfrm>
                      <a:off x="0" y="0"/>
                      <a:ext cx="7590155" cy="10735945"/>
                    </a:xfrm>
                    <a:prstGeom prst="rect">
                      <a:avLst/>
                    </a:prstGeom>
                  </pic:spPr>
                </pic:pic>
              </a:graphicData>
            </a:graphic>
          </wp:anchor>
        </w:drawing>
      </w:r>
    </w:p>
    <w:p>
      <w:pPr>
        <w:widowControl/>
        <w:spacing w:after="0" w:line="560" w:lineRule="exact"/>
        <w:ind w:firstLine="640" w:firstLineChars="200"/>
        <w:rPr>
          <w:rFonts w:ascii="仿宋_GB2312" w:hAnsi="Cambria" w:eastAsia="仿宋_GB2312" w:cs="ArialUnicodeMS"/>
          <w:kern w:val="0"/>
          <w:sz w:val="32"/>
          <w:szCs w:val="32"/>
        </w:rPr>
      </w:pPr>
    </w:p>
    <w:p>
      <w:pPr>
        <w:widowControl/>
        <w:spacing w:after="0" w:line="560" w:lineRule="exact"/>
        <w:ind w:firstLine="640" w:firstLineChars="200"/>
        <w:rPr>
          <w:rFonts w:ascii="仿宋_GB2312" w:hAnsi="Cambria" w:eastAsia="仿宋_GB2312" w:cs="ArialUnicodeMS"/>
          <w:kern w:val="0"/>
          <w:sz w:val="32"/>
          <w:szCs w:val="32"/>
        </w:rPr>
      </w:pPr>
    </w:p>
    <w:p>
      <w:pPr>
        <w:widowControl/>
        <w:spacing w:after="0" w:line="560" w:lineRule="exact"/>
        <w:ind w:firstLine="640" w:firstLineChars="200"/>
        <w:rPr>
          <w:rFonts w:ascii="仿宋_GB2312" w:hAnsi="Cambria" w:eastAsia="仿宋_GB2312" w:cs="ArialUnicodeMS"/>
          <w:kern w:val="0"/>
          <w:sz w:val="32"/>
          <w:szCs w:val="32"/>
        </w:rPr>
      </w:pPr>
    </w:p>
    <w:p>
      <w:pPr>
        <w:widowControl/>
        <w:spacing w:after="0" w:line="560" w:lineRule="exact"/>
        <w:ind w:firstLine="640" w:firstLineChars="200"/>
        <w:rPr>
          <w:rFonts w:ascii="仿宋_GB2312" w:hAnsi="Cambria" w:eastAsia="仿宋_GB2312" w:cs="ArialUnicodeMS"/>
          <w:kern w:val="0"/>
          <w:sz w:val="32"/>
          <w:szCs w:val="32"/>
        </w:rPr>
      </w:pPr>
    </w:p>
    <w:p>
      <w:pPr>
        <w:widowControl/>
        <w:spacing w:after="0" w:line="240" w:lineRule="auto"/>
        <w:ind w:firstLine="640" w:firstLineChars="200"/>
        <w:rPr>
          <w:rFonts w:ascii="仿宋_GB2312" w:hAnsi="Cambria" w:eastAsia="仿宋_GB2312" w:cs="ArialUnicodeMS"/>
          <w:kern w:val="0"/>
          <w:sz w:val="32"/>
          <w:szCs w:val="32"/>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BE58B83-1065-47CC-BEBF-AAC7B08AF7A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embedRegular r:id="rId2" w:fontKey="{909D2DB9-4719-4D32-A58E-88A8C2ECAB99}"/>
  </w:font>
  <w:font w:name="楷体">
    <w:panose1 w:val="02010609060101010101"/>
    <w:charset w:val="86"/>
    <w:family w:val="modern"/>
    <w:pitch w:val="default"/>
    <w:sig w:usb0="800002BF" w:usb1="38CF7CFA" w:usb2="00000016" w:usb3="00000000" w:csb0="00040001" w:csb1="00000000"/>
    <w:embedRegular r:id="rId3" w:fontKey="{AB4A1613-5764-4BB0-877D-815794496A7C}"/>
  </w:font>
  <w:font w:name="仿宋_GB2312">
    <w:altName w:val="仿宋"/>
    <w:panose1 w:val="00000000000000000000"/>
    <w:charset w:val="86"/>
    <w:family w:val="modern"/>
    <w:pitch w:val="default"/>
    <w:sig w:usb0="00000000" w:usb1="00000000" w:usb2="00000000" w:usb3="00000000" w:csb0="00040000" w:csb1="00000000"/>
    <w:embedRegular r:id="rId4" w:fontKey="{179A71DE-22E7-4B40-B236-5A8AAF0AC5E8}"/>
  </w:font>
  <w:font w:name="仿宋">
    <w:panose1 w:val="02010609060101010101"/>
    <w:charset w:val="86"/>
    <w:family w:val="auto"/>
    <w:pitch w:val="default"/>
    <w:sig w:usb0="800002BF" w:usb1="38CF7CFA" w:usb2="00000016" w:usb3="00000000" w:csb0="00040001" w:csb1="00000000"/>
    <w:embedRegular r:id="rId5" w:fontKey="{34171952-8E75-4208-8619-EC6DF2FD7E15}"/>
  </w:font>
  <w:font w:name="ArialUnicodeMS">
    <w:altName w:val="Malgun Gothic"/>
    <w:panose1 w:val="00000000000000000000"/>
    <w:charset w:val="81"/>
    <w:family w:val="auto"/>
    <w:pitch w:val="default"/>
    <w:sig w:usb0="00000000" w:usb1="00000000" w:usb2="00000010" w:usb3="00000000" w:csb0="00080001" w:csb1="00000000"/>
    <w:embedRegular r:id="rId6" w:fontKey="{F4B4CF1B-DEC2-40B9-B94D-B9F6200E05DC}"/>
  </w:font>
  <w:font w:name="Malgun Gothic">
    <w:panose1 w:val="020B0503020000020004"/>
    <w:charset w:val="81"/>
    <w:family w:val="auto"/>
    <w:pitch w:val="default"/>
    <w:sig w:usb0="900002AF" w:usb1="01D77CFB" w:usb2="00000012" w:usb3="00000000" w:csb0="00080001" w:csb1="00000000"/>
  </w:font>
  <w:font w:name="方正小标宋_GBK">
    <w:altName w:val="微软雅黑"/>
    <w:panose1 w:val="00000000000000000000"/>
    <w:charset w:val="86"/>
    <w:family w:val="script"/>
    <w:pitch w:val="default"/>
    <w:sig w:usb0="00000000" w:usb1="00000000" w:usb2="00000000" w:usb3="00000000" w:csb0="00040000" w:csb1="00000000"/>
    <w:embedRegular r:id="rId7" w:fontKey="{917EA249-E7C4-440A-8ECB-CE9AD50ECCFD}"/>
  </w:font>
  <w:font w:name="微软雅黑">
    <w:panose1 w:val="020B0503020204020204"/>
    <w:charset w:val="86"/>
    <w:family w:val="auto"/>
    <w:pitch w:val="default"/>
    <w:sig w:usb0="80000287" w:usb1="280F3C52" w:usb2="00000016" w:usb3="00000000" w:csb0="0004001F" w:csb1="00000000"/>
  </w:font>
  <w:font w:name="方正书宋_GBK">
    <w:altName w:val="微软雅黑"/>
    <w:panose1 w:val="00000000000000000000"/>
    <w:charset w:val="86"/>
    <w:family w:val="script"/>
    <w:pitch w:val="default"/>
    <w:sig w:usb0="00000000" w:usb1="00000000" w:usb2="00000010" w:usb3="00000000" w:csb0="00040000" w:csb1="00000000"/>
    <w:embedRegular r:id="rId8" w:fontKey="{B0252EB5-ECBB-4BE4-B873-629545A526A6}"/>
  </w:font>
  <w:font w:name="MS-UIGothic,Bold">
    <w:altName w:val="Malgun Gothic"/>
    <w:panose1 w:val="00000000000000000000"/>
    <w:charset w:val="81"/>
    <w:family w:val="auto"/>
    <w:pitch w:val="default"/>
    <w:sig w:usb0="00000000" w:usb1="00000000" w:usb2="00000010" w:usb3="00000000" w:csb0="00080000" w:csb1="00000000"/>
    <w:embedRegular r:id="rId9" w:fontKey="{233AB230-302F-418C-BBFA-F8483FDEB9F4}"/>
  </w:font>
  <w:font w:name="DengXian-Regular">
    <w:altName w:val="宋体"/>
    <w:panose1 w:val="00000000000000000000"/>
    <w:charset w:val="86"/>
    <w:family w:val="auto"/>
    <w:pitch w:val="default"/>
    <w:sig w:usb0="00000000" w:usb1="00000000" w:usb2="00000010" w:usb3="00000000" w:csb0="00040001" w:csb1="00000000"/>
    <w:embedRegular r:id="rId10" w:fontKey="{84E13A60-5A20-4A06-B88D-F0A0B71B202F}"/>
  </w:font>
  <w:font w:name="BatangChe">
    <w:panose1 w:val="02030609000101010101"/>
    <w:charset w:val="81"/>
    <w:family w:val="modern"/>
    <w:pitch w:val="default"/>
    <w:sig w:usb0="B00002AF" w:usb1="69D77CFB" w:usb2="00000030" w:usb3="00000000" w:csb0="4008009F" w:csb1="DFD70000"/>
    <w:embedRegular r:id="rId11" w:fontKey="{7E768A82-A42F-4008-8324-95754CC63D90}"/>
  </w:font>
  <w:font w:name="楷体_GB2312">
    <w:altName w:val="楷体"/>
    <w:panose1 w:val="00000000000000000000"/>
    <w:charset w:val="86"/>
    <w:family w:val="modern"/>
    <w:pitch w:val="default"/>
    <w:sig w:usb0="00000000" w:usb1="00000000" w:usb2="00000000" w:usb3="00000000" w:csb0="00040000" w:csb1="00000000"/>
    <w:embedRegular r:id="rId12" w:fontKey="{EEF16A66-8A67-44C1-8605-B2B4214A80B6}"/>
  </w:font>
  <w:font w:name="DengXian-Bold">
    <w:altName w:val="宋体"/>
    <w:panose1 w:val="00000000000000000000"/>
    <w:charset w:val="86"/>
    <w:family w:val="auto"/>
    <w:pitch w:val="default"/>
    <w:sig w:usb0="00000000" w:usb1="00000000" w:usb2="00000010" w:usb3="00000000" w:csb0="00040001" w:csb1="00000000"/>
    <w:embedRegular r:id="rId13" w:fontKey="{391EBBB9-D94A-44C0-8DAF-4289717E7A54}"/>
  </w:font>
  <w:font w:name="Gulim">
    <w:panose1 w:val="020B0600000101010101"/>
    <w:charset w:val="81"/>
    <w:family w:val="auto"/>
    <w:pitch w:val="default"/>
    <w:sig w:usb0="B00002AF" w:usb1="69D77CFB" w:usb2="00000030" w:usb3="00000000" w:csb0="4008009F" w:csb1="DFD70000"/>
  </w:font>
  <w:font w:name="仿宋_GB2312">
    <w:altName w:val="仿宋"/>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02254D"/>
    <w:multiLevelType w:val="singleLevel"/>
    <w:tmpl w:val="BC02254D"/>
    <w:lvl w:ilvl="0" w:tentative="0">
      <w:start w:val="2"/>
      <w:numFmt w:val="chineseCounting"/>
      <w:suff w:val="nothing"/>
      <w:lvlText w:val="（%1）"/>
      <w:lvlJc w:val="left"/>
      <w:rPr>
        <w:rFonts w:hint="eastAsia"/>
      </w:rPr>
    </w:lvl>
  </w:abstractNum>
  <w:abstractNum w:abstractNumId="1">
    <w:nsid w:val="CF092B84"/>
    <w:multiLevelType w:val="singleLevel"/>
    <w:tmpl w:val="CF092B84"/>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9EC"/>
    <w:rsid w:val="00327A13"/>
    <w:rsid w:val="00423ACC"/>
    <w:rsid w:val="004F4439"/>
    <w:rsid w:val="005145F4"/>
    <w:rsid w:val="00645E1A"/>
    <w:rsid w:val="006A72D8"/>
    <w:rsid w:val="006B0221"/>
    <w:rsid w:val="008C7ECD"/>
    <w:rsid w:val="009239EC"/>
    <w:rsid w:val="00963937"/>
    <w:rsid w:val="009A06A4"/>
    <w:rsid w:val="00B6413E"/>
    <w:rsid w:val="00D63C7C"/>
    <w:rsid w:val="00ED5456"/>
    <w:rsid w:val="043E237D"/>
    <w:rsid w:val="06700FF2"/>
    <w:rsid w:val="08B01225"/>
    <w:rsid w:val="0F8D0D44"/>
    <w:rsid w:val="14A05D9E"/>
    <w:rsid w:val="184302E5"/>
    <w:rsid w:val="287C461A"/>
    <w:rsid w:val="29FE0513"/>
    <w:rsid w:val="334D0DBA"/>
    <w:rsid w:val="336222D0"/>
    <w:rsid w:val="33C1461A"/>
    <w:rsid w:val="35837F4C"/>
    <w:rsid w:val="35F3177B"/>
    <w:rsid w:val="3E515BFF"/>
    <w:rsid w:val="40A52A1F"/>
    <w:rsid w:val="48264029"/>
    <w:rsid w:val="497A1A9B"/>
    <w:rsid w:val="4C3233BF"/>
    <w:rsid w:val="4FD1433C"/>
    <w:rsid w:val="54FF10E4"/>
    <w:rsid w:val="56783E98"/>
    <w:rsid w:val="58913453"/>
    <w:rsid w:val="5AC00BFF"/>
    <w:rsid w:val="6FED679C"/>
    <w:rsid w:val="70C90E76"/>
    <w:rsid w:val="720B1DB2"/>
    <w:rsid w:val="7C1314F1"/>
    <w:rsid w:val="7C7B0462"/>
    <w:rsid w:val="7E1976A1"/>
    <w:rsid w:val="7E4C3214"/>
    <w:rsid w:val="7E8F3AC9"/>
    <w:rsid w:val="7EB43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1"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480"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qFormat/>
    <w:uiPriority w:val="9"/>
    <w:pPr>
      <w:keepNext/>
      <w:keepLines/>
      <w:spacing w:before="260" w:after="260" w:line="416" w:lineRule="auto"/>
      <w:outlineLvl w:val="1"/>
    </w:pPr>
    <w:rPr>
      <w:rFonts w:ascii="Calibri" w:hAnsi="Calibri" w:cs="宋体"/>
      <w:b/>
      <w:bCs/>
      <w:sz w:val="32"/>
      <w:szCs w:val="32"/>
    </w:rPr>
  </w:style>
  <w:style w:type="paragraph" w:styleId="4">
    <w:name w:val="heading 3"/>
    <w:basedOn w:val="1"/>
    <w:next w:val="1"/>
    <w:link w:val="29"/>
    <w:qFormat/>
    <w:uiPriority w:val="9"/>
    <w:pPr>
      <w:keepNext/>
      <w:keepLines/>
      <w:spacing w:before="260" w:after="260" w:line="416" w:lineRule="auto"/>
      <w:outlineLvl w:val="2"/>
    </w:pPr>
    <w:rPr>
      <w:b/>
      <w:bCs/>
      <w:sz w:val="32"/>
      <w:szCs w:val="32"/>
    </w:rPr>
  </w:style>
  <w:style w:type="paragraph" w:styleId="5">
    <w:name w:val="heading 4"/>
    <w:basedOn w:val="1"/>
    <w:next w:val="1"/>
    <w:link w:val="30"/>
    <w:qFormat/>
    <w:uiPriority w:val="9"/>
    <w:pPr>
      <w:keepNext/>
      <w:keepLines/>
      <w:spacing w:before="280" w:after="290" w:line="376" w:lineRule="auto"/>
      <w:outlineLvl w:val="3"/>
    </w:pPr>
    <w:rPr>
      <w:rFonts w:ascii="Calibri" w:hAnsi="Calibri" w:cs="宋体"/>
      <w:b/>
      <w:bCs/>
      <w:sz w:val="28"/>
      <w:szCs w:val="28"/>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6">
    <w:name w:val="Date"/>
    <w:basedOn w:val="1"/>
    <w:next w:val="1"/>
    <w:link w:val="31"/>
    <w:qFormat/>
    <w:uiPriority w:val="99"/>
    <w:pPr>
      <w:ind w:left="100" w:leftChars="2500"/>
    </w:pPr>
  </w:style>
  <w:style w:type="paragraph" w:styleId="7">
    <w:name w:val="Balloon Text"/>
    <w:basedOn w:val="1"/>
    <w:link w:val="19"/>
    <w:qFormat/>
    <w:uiPriority w:val="99"/>
    <w:rPr>
      <w:sz w:val="18"/>
      <w:szCs w:val="18"/>
    </w:rPr>
  </w:style>
  <w:style w:type="paragraph" w:styleId="8">
    <w:name w:val="footer"/>
    <w:basedOn w:val="1"/>
    <w:link w:val="16"/>
    <w:qFormat/>
    <w:uiPriority w:val="99"/>
    <w:pPr>
      <w:tabs>
        <w:tab w:val="center" w:pos="4153"/>
        <w:tab w:val="right" w:pos="8306"/>
      </w:tabs>
      <w:snapToGrid w:val="0"/>
      <w:jc w:val="left"/>
    </w:pPr>
    <w:rPr>
      <w:rFonts w:ascii="Cambria" w:hAnsi="Cambria" w:eastAsia="黑体" w:cs="宋体"/>
      <w:sz w:val="18"/>
      <w:szCs w:val="18"/>
    </w:rPr>
  </w:style>
  <w:style w:type="paragraph" w:styleId="9">
    <w:name w:val="header"/>
    <w:basedOn w:val="1"/>
    <w:link w:val="15"/>
    <w:qFormat/>
    <w:uiPriority w:val="99"/>
    <w:pPr>
      <w:pBdr>
        <w:bottom w:val="single" w:color="auto" w:sz="6" w:space="1"/>
      </w:pBdr>
      <w:tabs>
        <w:tab w:val="center" w:pos="4153"/>
        <w:tab w:val="right" w:pos="8306"/>
      </w:tabs>
      <w:snapToGrid w:val="0"/>
      <w:jc w:val="center"/>
    </w:pPr>
    <w:rPr>
      <w:rFonts w:ascii="Cambria" w:hAnsi="Cambria" w:eastAsia="黑体" w:cs="宋体"/>
      <w:sz w:val="18"/>
      <w:szCs w:val="18"/>
    </w:rPr>
  </w:style>
  <w:style w:type="paragraph" w:styleId="10">
    <w:name w:val="Subtitle"/>
    <w:basedOn w:val="1"/>
    <w:next w:val="1"/>
    <w:link w:val="21"/>
    <w:qFormat/>
    <w:uiPriority w:val="11"/>
    <w:pPr>
      <w:widowControl/>
      <w:spacing w:after="200" w:line="276" w:lineRule="auto"/>
      <w:jc w:val="left"/>
    </w:pPr>
    <w:rPr>
      <w:rFonts w:ascii="Calibri" w:hAnsi="Calibri" w:cs="宋体"/>
      <w:i/>
      <w:iCs/>
      <w:color w:val="F0A22E"/>
      <w:spacing w:val="15"/>
      <w:kern w:val="0"/>
      <w:sz w:val="24"/>
    </w:rPr>
  </w:style>
  <w:style w:type="paragraph" w:styleId="11">
    <w:name w:val="Title"/>
    <w:basedOn w:val="1"/>
    <w:next w:val="1"/>
    <w:link w:val="20"/>
    <w:qFormat/>
    <w:uiPriority w:val="10"/>
    <w:pPr>
      <w:widowControl/>
      <w:pBdr>
        <w:bottom w:val="single" w:color="F0A22E" w:sz="8" w:space="4"/>
      </w:pBdr>
      <w:spacing w:after="300"/>
      <w:contextualSpacing/>
      <w:jc w:val="left"/>
    </w:pPr>
    <w:rPr>
      <w:rFonts w:ascii="Calibri" w:hAnsi="Calibri" w:cs="宋体"/>
      <w:color w:val="3B2C24"/>
      <w:spacing w:val="5"/>
      <w:kern w:val="28"/>
      <w:sz w:val="52"/>
      <w:szCs w:val="52"/>
    </w:rPr>
  </w:style>
  <w:style w:type="table" w:styleId="13">
    <w:name w:val="Table Grid"/>
    <w:basedOn w:val="12"/>
    <w:qFormat/>
    <w:uiPriority w:val="1"/>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5">
    <w:name w:val="页眉 Char"/>
    <w:basedOn w:val="14"/>
    <w:link w:val="9"/>
    <w:qFormat/>
    <w:uiPriority w:val="99"/>
    <w:rPr>
      <w:sz w:val="18"/>
      <w:szCs w:val="18"/>
    </w:rPr>
  </w:style>
  <w:style w:type="character" w:customStyle="1" w:styleId="16">
    <w:name w:val="页脚 Char"/>
    <w:basedOn w:val="14"/>
    <w:link w:val="8"/>
    <w:qFormat/>
    <w:uiPriority w:val="99"/>
    <w:rPr>
      <w:sz w:val="18"/>
      <w:szCs w:val="18"/>
    </w:rPr>
  </w:style>
  <w:style w:type="paragraph" w:styleId="17">
    <w:name w:val="No Spacing"/>
    <w:link w:val="18"/>
    <w:qFormat/>
    <w:uiPriority w:val="1"/>
    <w:pPr>
      <w:spacing w:after="160" w:line="480" w:lineRule="auto"/>
    </w:pPr>
    <w:rPr>
      <w:rFonts w:ascii="Cambria" w:hAnsi="Cambria" w:eastAsia="黑体" w:cs="宋体"/>
      <w:sz w:val="22"/>
      <w:szCs w:val="22"/>
      <w:lang w:val="en-US" w:eastAsia="zh-CN" w:bidi="ar-SA"/>
    </w:rPr>
  </w:style>
  <w:style w:type="character" w:customStyle="1" w:styleId="18">
    <w:name w:val="无间隔 Char"/>
    <w:basedOn w:val="14"/>
    <w:link w:val="17"/>
    <w:qFormat/>
    <w:uiPriority w:val="1"/>
    <w:rPr>
      <w:kern w:val="0"/>
      <w:sz w:val="22"/>
    </w:rPr>
  </w:style>
  <w:style w:type="character" w:customStyle="1" w:styleId="19">
    <w:name w:val="批注框文本 Char"/>
    <w:basedOn w:val="14"/>
    <w:link w:val="7"/>
    <w:qFormat/>
    <w:uiPriority w:val="99"/>
    <w:rPr>
      <w:rFonts w:ascii="Times New Roman" w:hAnsi="Times New Roman" w:eastAsia="宋体" w:cs="Times New Roman"/>
      <w:sz w:val="18"/>
      <w:szCs w:val="18"/>
    </w:rPr>
  </w:style>
  <w:style w:type="character" w:customStyle="1" w:styleId="20">
    <w:name w:val="标题 Char"/>
    <w:basedOn w:val="14"/>
    <w:link w:val="11"/>
    <w:qFormat/>
    <w:uiPriority w:val="10"/>
    <w:rPr>
      <w:rFonts w:ascii="Calibri" w:hAnsi="Calibri" w:eastAsia="宋体" w:cs="宋体"/>
      <w:color w:val="3B2C24"/>
      <w:spacing w:val="5"/>
      <w:kern w:val="28"/>
      <w:sz w:val="52"/>
      <w:szCs w:val="52"/>
    </w:rPr>
  </w:style>
  <w:style w:type="character" w:customStyle="1" w:styleId="21">
    <w:name w:val="副标题 Char"/>
    <w:basedOn w:val="14"/>
    <w:link w:val="10"/>
    <w:qFormat/>
    <w:uiPriority w:val="11"/>
    <w:rPr>
      <w:rFonts w:ascii="Calibri" w:hAnsi="Calibri" w:eastAsia="宋体" w:cs="宋体"/>
      <w:i/>
      <w:iCs/>
      <w:color w:val="F0A22E"/>
      <w:spacing w:val="15"/>
      <w:kern w:val="0"/>
      <w:sz w:val="24"/>
      <w:szCs w:val="24"/>
    </w:rPr>
  </w:style>
  <w:style w:type="character" w:customStyle="1" w:styleId="22">
    <w:name w:val="Style1"/>
    <w:basedOn w:val="14"/>
    <w:qFormat/>
    <w:uiPriority w:val="1"/>
    <w:rPr>
      <w:rFonts w:ascii="Cambria" w:hAnsi="黑体" w:eastAsia="黑体" w:cs="宋体"/>
      <w:sz w:val="22"/>
      <w:szCs w:val="22"/>
      <w:lang w:eastAsia="zh-CN"/>
    </w:rPr>
  </w:style>
  <w:style w:type="character" w:customStyle="1" w:styleId="23">
    <w:name w:val="Style2"/>
    <w:basedOn w:val="14"/>
    <w:qFormat/>
    <w:uiPriority w:val="1"/>
    <w:rPr>
      <w:rFonts w:ascii="Cambria" w:hAnsi="黑体" w:eastAsia="黑体" w:cs="宋体"/>
      <w:sz w:val="22"/>
      <w:szCs w:val="22"/>
      <w:lang w:eastAsia="zh-CN"/>
    </w:rPr>
  </w:style>
  <w:style w:type="character" w:customStyle="1" w:styleId="24">
    <w:name w:val="Style3"/>
    <w:basedOn w:val="14"/>
    <w:qFormat/>
    <w:uiPriority w:val="1"/>
    <w:rPr>
      <w:rFonts w:ascii="Cambria" w:hAnsi="黑体" w:eastAsia="黑体" w:cs="宋体"/>
      <w:szCs w:val="22"/>
      <w:lang w:eastAsia="zh-CN"/>
    </w:rPr>
  </w:style>
  <w:style w:type="character" w:customStyle="1" w:styleId="25">
    <w:name w:val="Style4"/>
    <w:basedOn w:val="14"/>
    <w:qFormat/>
    <w:uiPriority w:val="1"/>
    <w:rPr>
      <w:rFonts w:ascii="Cambria" w:hAnsi="黑体" w:eastAsia="黑体" w:cs="宋体"/>
      <w:szCs w:val="22"/>
      <w:lang w:eastAsia="zh-CN"/>
    </w:rPr>
  </w:style>
  <w:style w:type="character" w:customStyle="1" w:styleId="26">
    <w:name w:val="Style5"/>
    <w:basedOn w:val="14"/>
    <w:qFormat/>
    <w:uiPriority w:val="1"/>
    <w:rPr>
      <w:rFonts w:ascii="Cambria" w:hAnsi="黑体" w:eastAsia="黑体" w:cs="宋体"/>
      <w:sz w:val="22"/>
      <w:szCs w:val="22"/>
      <w:lang w:eastAsia="zh-CN"/>
    </w:rPr>
  </w:style>
  <w:style w:type="character" w:customStyle="1" w:styleId="27">
    <w:name w:val="标题 1 Char"/>
    <w:basedOn w:val="14"/>
    <w:link w:val="2"/>
    <w:qFormat/>
    <w:uiPriority w:val="9"/>
    <w:rPr>
      <w:rFonts w:ascii="Times New Roman" w:hAnsi="Times New Roman" w:eastAsia="宋体" w:cs="Times New Roman"/>
      <w:b/>
      <w:bCs/>
      <w:kern w:val="44"/>
      <w:sz w:val="44"/>
      <w:szCs w:val="44"/>
    </w:rPr>
  </w:style>
  <w:style w:type="character" w:customStyle="1" w:styleId="28">
    <w:name w:val="标题 2 Char"/>
    <w:basedOn w:val="14"/>
    <w:link w:val="3"/>
    <w:qFormat/>
    <w:uiPriority w:val="9"/>
    <w:rPr>
      <w:rFonts w:ascii="Calibri" w:hAnsi="Calibri" w:eastAsia="宋体" w:cs="宋体"/>
      <w:b/>
      <w:bCs/>
      <w:sz w:val="32"/>
      <w:szCs w:val="32"/>
    </w:rPr>
  </w:style>
  <w:style w:type="character" w:customStyle="1" w:styleId="29">
    <w:name w:val="标题 3 Char"/>
    <w:basedOn w:val="14"/>
    <w:link w:val="4"/>
    <w:qFormat/>
    <w:uiPriority w:val="9"/>
    <w:rPr>
      <w:rFonts w:ascii="Times New Roman" w:hAnsi="Times New Roman" w:eastAsia="宋体" w:cs="Times New Roman"/>
      <w:b/>
      <w:bCs/>
      <w:sz w:val="32"/>
      <w:szCs w:val="32"/>
    </w:rPr>
  </w:style>
  <w:style w:type="character" w:customStyle="1" w:styleId="30">
    <w:name w:val="标题 4 Char"/>
    <w:basedOn w:val="14"/>
    <w:link w:val="5"/>
    <w:qFormat/>
    <w:uiPriority w:val="9"/>
    <w:rPr>
      <w:rFonts w:ascii="Calibri" w:hAnsi="Calibri" w:eastAsia="宋体" w:cs="宋体"/>
      <w:b/>
      <w:bCs/>
      <w:sz w:val="28"/>
      <w:szCs w:val="28"/>
    </w:rPr>
  </w:style>
  <w:style w:type="character" w:customStyle="1" w:styleId="31">
    <w:name w:val="日期 Char"/>
    <w:basedOn w:val="14"/>
    <w:link w:val="6"/>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99976525821596"/>
          <c:y val="0.0471698113207547"/>
        </c:manualLayout>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收入构成情况</c:v>
                </c:pt>
              </c:strCache>
            </c:strRef>
          </c:tx>
          <c:explosion val="0"/>
          <c:dPt>
            <c:idx val="0"/>
            <c:bubble3D val="0"/>
          </c:dPt>
          <c:dLbls>
            <c:dLbl>
              <c:idx val="0"/>
              <c:layout>
                <c:manualLayout>
                  <c:x val="0.00144782078296551"/>
                  <c:y val="-0.390707175753974"/>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财政拨款收入</a:t>
                    </a:r>
                    <a:r>
                      <a:rPr lang="en-US" altLang="en-US"/>
                      <a:t>100%</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c:f>
              <c:strCache>
                <c:ptCount val="1"/>
                <c:pt idx="0">
                  <c:v>财政拨款收入</c:v>
                </c:pt>
              </c:strCache>
            </c:strRef>
          </c:cat>
          <c:val>
            <c:numRef>
              <c:f>Sheet1!$B$2</c:f>
              <c:numCache>
                <c:formatCode>0%</c:formatCode>
                <c:ptCount val="1"/>
                <c:pt idx="0">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
          <c:y val="0.215873015873016"/>
          <c:w val="0.803276647710703"/>
          <c:h val="0.784126984126984"/>
        </c:manualLayout>
      </c:layout>
      <c:pieChart>
        <c:varyColors val="1"/>
        <c:ser>
          <c:idx val="0"/>
          <c:order val="0"/>
          <c:tx>
            <c:strRef>
              <c:f>Sheet1!$B$1</c:f>
              <c:strCache>
                <c:ptCount val="1"/>
                <c:pt idx="0">
                  <c:v>销售额</c:v>
                </c:pt>
              </c:strCache>
            </c:strRef>
          </c:tx>
          <c:explosion val="0"/>
          <c:dPt>
            <c:idx val="0"/>
            <c:bubble3D val="0"/>
          </c:dPt>
          <c:dPt>
            <c:idx val="1"/>
            <c:bubble3D val="0"/>
          </c:dPt>
          <c:dPt>
            <c:idx val="2"/>
            <c:bubble3D val="0"/>
          </c:dPt>
          <c:dPt>
            <c:idx val="3"/>
            <c:bubble3D val="0"/>
          </c:dPt>
          <c:dLbls>
            <c:delete val="1"/>
          </c:dLbls>
          <c:cat>
            <c:strRef>
              <c:f>Sheet1!$A$2:$A$5</c:f>
              <c:strCache>
                <c:ptCount val="4"/>
                <c:pt idx="0">
                  <c:v>第一季度</c:v>
                </c:pt>
                <c:pt idx="1">
                  <c:v>第二季度</c:v>
                </c:pt>
                <c:pt idx="2">
                  <c:v>第三季度</c:v>
                </c:pt>
                <c:pt idx="3">
                  <c:v>第四季度</c:v>
                </c:pt>
              </c:strCache>
            </c:strRef>
          </c:cat>
          <c:val>
            <c:numRef>
              <c:f>Sheet1!$B$2:$B$5</c:f>
              <c:numCache>
                <c:formatCode>General</c:formatCode>
                <c:ptCount val="4"/>
                <c:pt idx="0">
                  <c:v>8.2</c:v>
                </c:pt>
                <c:pt idx="1">
                  <c:v>3.2</c:v>
                </c:pt>
                <c:pt idx="2">
                  <c:v>1.4</c:v>
                </c:pt>
                <c:pt idx="3">
                  <c:v>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支出构成情况</a:t>
            </a:r>
            <a:endParaRPr lang="zh-CN" altLang="en-US"/>
          </a:p>
        </c:rich>
      </c:tx>
      <c:layout>
        <c:manualLayout>
          <c:xMode val="edge"/>
          <c:yMode val="edge"/>
          <c:x val="0.299976525821596"/>
          <c:y val="0.0471698113207547"/>
        </c:manualLayout>
      </c:layout>
      <c:overlay val="0"/>
    </c:title>
    <c:autoTitleDeleted val="0"/>
    <c:plotArea>
      <c:layout/>
      <c:pieChart>
        <c:varyColors val="1"/>
        <c:ser>
          <c:idx val="0"/>
          <c:order val="0"/>
          <c:tx>
            <c:strRef>
              <c:f>Sheet1!$B$1</c:f>
              <c:strCache>
                <c:ptCount val="1"/>
                <c:pt idx="0">
                  <c:v>支出构成情况</c:v>
                </c:pt>
              </c:strCache>
            </c:strRef>
          </c:tx>
          <c:explosion val="0"/>
          <c:dPt>
            <c:idx val="0"/>
            <c:bubble3D val="0"/>
          </c:dPt>
          <c:dLbls>
            <c:dLbl>
              <c:idx val="0"/>
              <c:layout>
                <c:manualLayout>
                  <c:x val="-0.000899781893460501"/>
                  <c:y val="-0.3466820185212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基本支出</a:t>
                    </a:r>
                    <a:r>
                      <a:rPr lang="en-US" altLang="en-US"/>
                      <a:t>100%</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c:f>
              <c:strCache>
                <c:ptCount val="1"/>
                <c:pt idx="0">
                  <c:v>基本支出</c:v>
                </c:pt>
              </c:strCache>
            </c:strRef>
          </c:cat>
          <c:val>
            <c:numRef>
              <c:f>Sheet1!$B$2</c:f>
              <c:numCache>
                <c:formatCode>0%</c:formatCode>
                <c:ptCount val="1"/>
                <c:pt idx="0">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财政拨款支出决算构成情况</c:v>
                </c:pt>
              </c:strCache>
            </c:strRef>
          </c:tx>
          <c:explosion val="0"/>
          <c:dPt>
            <c:idx val="0"/>
            <c:bubble3D val="0"/>
          </c:dPt>
          <c:dPt>
            <c:idx val="1"/>
            <c:bubble3D val="0"/>
          </c:dPt>
          <c:dLbls>
            <c:dLbl>
              <c:idx val="0"/>
              <c:layout>
                <c:manualLayout>
                  <c:x val="-0.00154061954830496"/>
                  <c:y val="-0.34999179790026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社会保障和就业（类）支出</a:t>
                    </a:r>
                    <a:r>
                      <a:rPr lang="en-US" altLang="en-US"/>
                      <a:t>98.5%</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其他支出</a:t>
                    </a:r>
                    <a:r>
                      <a:rPr lang="en-US" altLang="en-US"/>
                      <a:t>1.5%</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社会保障和就业（类）</c:v>
                </c:pt>
                <c:pt idx="1">
                  <c:v>其他支出</c:v>
                </c:pt>
              </c:strCache>
            </c:strRef>
          </c:cat>
          <c:val>
            <c:numRef>
              <c:f>Sheet1!$B$2:$B$3</c:f>
              <c:numCache>
                <c:formatCode>0%</c:formatCode>
                <c:ptCount val="2"/>
                <c:pt idx="0">
                  <c:v>0.985</c:v>
                </c:pt>
                <c:pt idx="1" c:formatCode="0.00%">
                  <c:v>0.015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2017</PublishDate>
  <Abstract/>
  <CompanyAddress/>
  <CompanyPhone/>
  <CompanyFax/>
  <CompanyEmail/>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FD1648-7C6A-4960-B958-7447E67BF6B9}">
  <ds:schemaRefs/>
</ds:datastoreItem>
</file>

<file path=customXml/itemProps3.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733</Words>
  <Characters>4182</Characters>
  <Lines>34</Lines>
  <Paragraphs>9</Paragraphs>
  <TotalTime>0</TotalTime>
  <ScaleCrop>false</ScaleCrop>
  <LinksUpToDate>false</LinksUpToDate>
  <CharactersWithSpaces>4906</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2018-08-29T08:38:00Z</dcterms:created>
  <dc:creator>User</dc:creator>
  <cp:lastModifiedBy>丠</cp:lastModifiedBy>
  <dcterms:modified xsi:type="dcterms:W3CDTF">2021-06-17T07:40:21Z</dcterms:modified>
  <dc:subject>石家庄市xxx部门</dc:subject>
  <dc:title>2017年度部门决算</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05B625B83E02436DB334159333667EFD</vt:lpwstr>
  </property>
</Properties>
</file>