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黑体" w:eastAsia="黑体"/>
          <w:b/>
          <w:sz w:val="72"/>
          <w:szCs w:val="72"/>
        </w:rPr>
      </w:pPr>
      <w:r>
        <w:rPr>
          <w:rFonts w:hint="eastAsia" w:ascii="黑体" w:eastAsia="黑体"/>
          <w:color w:val="002060"/>
          <w:sz w:val="72"/>
          <w:szCs w:val="72"/>
        </w:rPr>
        <w:drawing>
          <wp:anchor distT="0" distB="0" distL="0" distR="0" simplePos="0" relativeHeight="251660288"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6" cstate="print"/>
                    <a:srcRect/>
                    <a:stretch>
                      <a:fillRect/>
                    </a:stretch>
                  </pic:blipFill>
                  <pic:spPr>
                    <a:xfrm>
                      <a:off x="0" y="0"/>
                      <a:ext cx="7576820" cy="10796905"/>
                    </a:xfrm>
                    <a:prstGeom prst="rect">
                      <a:avLst/>
                    </a:prstGeom>
                  </pic:spPr>
                </pic:pic>
              </a:graphicData>
            </a:graphic>
          </wp:anchor>
        </w:drawing>
      </w:r>
    </w:p>
    <w:p>
      <w:pPr>
        <w:widowControl/>
        <w:jc w:val="center"/>
        <w:rPr>
          <w:rFonts w:ascii="黑体" w:eastAsia="黑体"/>
          <w:color w:val="002060"/>
          <w:sz w:val="72"/>
          <w:szCs w:val="72"/>
        </w:rPr>
      </w:pPr>
      <w:r>
        <w:rPr>
          <w:rFonts w:ascii="Times New Roman" w:hAnsi="Times New Roman" w:eastAsia="宋体"/>
          <w:color w:val="auto"/>
          <w:sz w:val="72"/>
        </w:rPr>
        <mc:AlternateContent>
          <mc:Choice Requires="wps">
            <w:drawing>
              <wp:anchor distT="0" distB="0" distL="0" distR="0" simplePos="0" relativeHeight="251661312" behindDoc="0" locked="0" layoutInCell="1" allowOverlap="1">
                <wp:simplePos x="0" y="0"/>
                <wp:positionH relativeFrom="column">
                  <wp:posOffset>-1055370</wp:posOffset>
                </wp:positionH>
                <wp:positionV relativeFrom="paragraph">
                  <wp:posOffset>549275</wp:posOffset>
                </wp:positionV>
                <wp:extent cx="7571740" cy="2111375"/>
                <wp:effectExtent l="0" t="0" r="0" b="0"/>
                <wp:wrapNone/>
                <wp:docPr id="1027" name="文本框 8"/>
                <wp:cNvGraphicFramePr/>
                <a:graphic xmlns:a="http://schemas.openxmlformats.org/drawingml/2006/main">
                  <a:graphicData uri="http://schemas.microsoft.com/office/word/2010/wordprocessingShape">
                    <wps:wsp>
                      <wps:cNvSpPr/>
                      <wps:spPr>
                        <a:xfrm>
                          <a:off x="0" y="0"/>
                          <a:ext cx="7571739" cy="2111375"/>
                        </a:xfrm>
                        <a:prstGeom prst="rect">
                          <a:avLst/>
                        </a:prstGeom>
                        <a:noFill/>
                        <a:ln>
                          <a:noFill/>
                        </a:ln>
                        <a:effectLst/>
                      </wps:spPr>
                      <wps:txb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滦州市供销合作社</w:t>
                            </w:r>
                          </w:p>
                          <w:p>
                            <w:pPr>
                              <w:widowControl/>
                              <w:spacing w:line="1200" w:lineRule="exact"/>
                              <w:jc w:val="center"/>
                              <w:rPr>
                                <w:color w:val="FDEFBE"/>
                                <w:sz w:val="96"/>
                                <w:szCs w:val="96"/>
                              </w:rPr>
                            </w:pPr>
                            <w:r>
                              <w:rPr>
                                <w:rFonts w:hint="eastAsia" w:ascii="黑体" w:eastAsia="黑体"/>
                                <w:color w:val="FDEFBE"/>
                                <w:sz w:val="96"/>
                                <w:szCs w:val="96"/>
                              </w:rPr>
                              <w:t>2018年度部门决算</w:t>
                            </w:r>
                          </w:p>
                          <w:p>
                            <w:pPr>
                              <w:rPr>
                                <w:color w:val="FDEFBE"/>
                                <w:sz w:val="96"/>
                                <w:szCs w:val="96"/>
                              </w:rPr>
                            </w:pPr>
                          </w:p>
                        </w:txbxContent>
                      </wps:txbx>
                      <wps:bodyPr vert="horz" wrap="square" lIns="91440" tIns="45720" rIns="91440" bIns="45720" anchor="t">
                        <a:noAutofit/>
                      </wps:bodyPr>
                    </wps:wsp>
                  </a:graphicData>
                </a:graphic>
              </wp:anchor>
            </w:drawing>
          </mc:Choice>
          <mc:Fallback>
            <w:pict>
              <v:rect id="文本框 8" o:spid="_x0000_s1026" o:spt="1" style="position:absolute;left:0pt;margin-left:-83.1pt;margin-top:43.25pt;height:166.25pt;width:596.2pt;z-index:251661312;mso-width-relative:page;mso-height-relative:page;" filled="f" stroked="f" coordsize="21600,21600" o:gfxdata="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Spe3FdsA&#10;AAAMAQAADwAAAAAAAAABACAAAAAiAAAAZHJzL2Rvd25yZXYueG1sUEsBAhQAFAAAAAgAh07iQGBo&#10;NifjAQAAvQMAAA4AAAAAAAAAAQAgAAAAKgEAAGRycy9lMm9Eb2MueG1sUEsFBgAAAAAGAAYAWQEA&#10;AH8FAAAAAA==&#10;">
                <v:fill on="f" focussize="0,0"/>
                <v:stroke on="f"/>
                <v:imagedata o:title=""/>
                <o:lock v:ext="edit" aspectratio="f"/>
                <v:textbo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滦州市供销合作社</w:t>
                      </w:r>
                    </w:p>
                    <w:p>
                      <w:pPr>
                        <w:widowControl/>
                        <w:spacing w:line="1200" w:lineRule="exact"/>
                        <w:jc w:val="center"/>
                        <w:rPr>
                          <w:color w:val="FDEFBE"/>
                          <w:sz w:val="96"/>
                          <w:szCs w:val="96"/>
                        </w:rPr>
                      </w:pPr>
                      <w:r>
                        <w:rPr>
                          <w:rFonts w:hint="eastAsia" w:ascii="黑体" w:eastAsia="黑体"/>
                          <w:color w:val="FDEFBE"/>
                          <w:sz w:val="96"/>
                          <w:szCs w:val="96"/>
                        </w:rPr>
                        <w:t>2018年度部门决算</w:t>
                      </w:r>
                    </w:p>
                    <w:p>
                      <w:pPr>
                        <w:rPr>
                          <w:color w:val="FDEFBE"/>
                          <w:sz w:val="96"/>
                          <w:szCs w:val="96"/>
                        </w:rPr>
                      </w:pPr>
                    </w:p>
                  </w:txbxContent>
                </v:textbox>
              </v:rect>
            </w:pict>
          </mc:Fallback>
        </mc:AlternateContent>
      </w: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楷体" w:hAnsi="楷体" w:eastAsia="楷体" w:cs="楷体"/>
          <w:b/>
          <w:sz w:val="44"/>
          <w:szCs w:val="44"/>
        </w:rPr>
        <w:sectPr>
          <w:pgSz w:w="11906" w:h="16838"/>
          <w:pgMar w:top="2098" w:right="1474" w:bottom="1985" w:left="1588" w:header="851" w:footer="992" w:gutter="0"/>
          <w:cols w:space="425" w:num="1"/>
          <w:docGrid w:type="lines" w:linePitch="312" w:charSpace="0"/>
        </w:sectPr>
      </w:pPr>
      <w:r>
        <w:rPr>
          <w:rFonts w:hint="eastAsia" w:ascii="楷体" w:hAnsi="楷体" w:eastAsia="楷体" w:cs="楷体"/>
          <w:b/>
          <w:sz w:val="44"/>
          <w:szCs w:val="44"/>
        </w:rPr>
        <w:t>二〇一九年八月</w:t>
      </w:r>
    </w:p>
    <w:p>
      <w:pPr>
        <w:widowControl/>
        <w:jc w:val="both"/>
        <w:rPr>
          <w:rFonts w:ascii="黑体" w:hAnsi="黑体" w:eastAsia="黑体" w:cs="黑体"/>
          <w:b/>
          <w:sz w:val="44"/>
          <w:szCs w:val="44"/>
        </w:rPr>
      </w:pPr>
      <w:r>
        <w:rPr>
          <w:rFonts w:ascii="黑体" w:eastAsia="黑体"/>
          <w:sz w:val="44"/>
          <w:szCs w:val="44"/>
        </w:rPr>
        <w:drawing>
          <wp:inline distT="0" distB="0" distL="0" distR="0">
            <wp:extent cx="5615940" cy="8013065"/>
            <wp:effectExtent l="19050" t="0" r="3810" b="0"/>
            <wp:docPr id="2" name="图片 0" descr="CCI20190827_看图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CCI20190827_看图王.jpg"/>
                    <pic:cNvPicPr>
                      <a:picLocks noChangeAspect="1"/>
                    </pic:cNvPicPr>
                  </pic:nvPicPr>
                  <pic:blipFill>
                    <a:blip r:embed="rId7" cstate="print"/>
                    <a:stretch>
                      <a:fillRect/>
                    </a:stretch>
                  </pic:blipFill>
                  <pic:spPr>
                    <a:xfrm>
                      <a:off x="0" y="0"/>
                      <a:ext cx="5615940" cy="8013065"/>
                    </a:xfrm>
                    <a:prstGeom prst="rect">
                      <a:avLst/>
                    </a:prstGeom>
                  </pic:spPr>
                </pic:pic>
              </a:graphicData>
            </a:graphic>
          </wp:inline>
        </w:drawing>
      </w:r>
    </w:p>
    <w:p>
      <w:pPr>
        <w:spacing w:beforeLines="200" w:after="0" w:line="1000" w:lineRule="exact"/>
        <w:jc w:val="center"/>
        <w:rPr>
          <w:rFonts w:ascii="黑体" w:eastAsia="黑体"/>
          <w:sz w:val="48"/>
          <w:szCs w:val="48"/>
        </w:rPr>
      </w:pPr>
      <w:r>
        <w:rPr>
          <w:rFonts w:ascii="Times New Roman" w:eastAsia="宋体"/>
          <w:sz w:val="48"/>
          <w:szCs w:val="28"/>
        </w:rPr>
        <mc:AlternateContent>
          <mc:Choice Requires="wpg">
            <w:drawing>
              <wp:anchor distT="0" distB="0" distL="0" distR="0" simplePos="0" relativeHeight="251662336" behindDoc="0" locked="1" layoutInCell="1" allowOverlap="1">
                <wp:simplePos x="0" y="0"/>
                <wp:positionH relativeFrom="column">
                  <wp:posOffset>-1025525</wp:posOffset>
                </wp:positionH>
                <wp:positionV relativeFrom="page">
                  <wp:posOffset>508000</wp:posOffset>
                </wp:positionV>
                <wp:extent cx="3175635" cy="593090"/>
                <wp:effectExtent l="3175" t="0" r="2540" b="16510"/>
                <wp:wrapNone/>
                <wp:docPr id="1028" name="组合 179"/>
                <wp:cNvGraphicFramePr/>
                <a:graphic xmlns:a="http://schemas.openxmlformats.org/drawingml/2006/main">
                  <a:graphicData uri="http://schemas.microsoft.com/office/word/2010/wordprocessingGroup">
                    <wpg:wgp>
                      <wpg:cNvGrpSpPr/>
                      <wpg:grpSpPr>
                        <a:xfrm>
                          <a:off x="0" y="0"/>
                          <a:ext cx="3175635" cy="593090"/>
                          <a:chOff x="4551" y="52615"/>
                          <a:chExt cx="8546" cy="1398"/>
                        </a:xfrm>
                        <a:effectLst/>
                      </wpg:grpSpPr>
                      <wps:wsp>
                        <wps:cNvPr id="1" name="矩形 1"/>
                        <wps:cNvSpPr/>
                        <wps:spPr>
                          <a:xfrm>
                            <a:off x="4551" y="52615"/>
                            <a:ext cx="8546" cy="1175"/>
                          </a:xfrm>
                          <a:prstGeom prst="rect">
                            <a:avLst/>
                          </a:prstGeom>
                          <a:solidFill>
                            <a:srgbClr val="D8D8D8"/>
                          </a:solidFill>
                          <a:ln>
                            <a:noFill/>
                          </a:ln>
                          <a:effectLst/>
                        </wps:spPr>
                        <wps:bodyPr/>
                      </wps:wsp>
                      <wps:wsp>
                        <wps:cNvPr id="3" name="矩形 2"/>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pPr>
                                <w:jc w:val="center"/>
                              </w:pPr>
                            </w:p>
                          </w:txbxContent>
                        </wps:txbx>
                        <wps:bodyPr vert="horz" wrap="square" lIns="91440" tIns="45720" rIns="91440" bIns="45720" anchor="ctr" anchorCtr="0">
                          <a:noAutofit/>
                        </wps:bodyPr>
                      </wps:wsp>
                    </wpg:wgp>
                  </a:graphicData>
                </a:graphic>
              </wp:anchor>
            </w:drawing>
          </mc:Choice>
          <mc:Fallback>
            <w:pict>
              <v:group id="组合 179" o:spid="_x0000_s1026" o:spt="203" style="position:absolute;left:0pt;margin-left:-80.75pt;margin-top:40pt;height:46.7pt;width:250.05pt;mso-position-vertical-relative:page;z-index:251662336;mso-width-relative:page;mso-height-relative:page;" coordorigin="4551,52615" coordsize="8546,1398" o:gfxdata="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KEQQm7bAAAACwEAAA8AAAAAAAAAAQAgAAAAIgAAAGRycy9kb3ducmV2LnhtbFBLAQIUABQA&#10;AAAIAIdO4kA0rFr90QIAACYHAAAOAAAAAAAAAAEAIAAAACoBAABkcnMvZTJvRG9jLnhtbFBLBQYA&#10;AAAABgAGAFkBAABtBgAAAAA=&#10;">
                <o:lock v:ext="edit" aspectratio="f"/>
                <v:rect id="_x0000_s1026" o:spid="_x0000_s1026" o:spt="1" style="position:absolute;left:4551;top:52615;height:1175;width:8546;" fillcolor="#D8D8D8" filled="t" stroked="f" coordsize="21600,21600" o:gfxdata="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Elbo0twAAANoAAAAP&#10;AAAAAAAAAAEAIAAAACIAAABkcnMvZG93bnJldi54bWxQSwECFAAUAAAACACHTuJAMy8FnjsAAAA5&#10;AAAAEAAAAAAAAAABACAAAAAGAQAAZHJzL3NoYXBleG1sLnhtbFBLBQYAAAAABgAGAFsBAACwAwAA&#10;AAA=&#10;">
                  <v:fill on="t" focussize="0,0"/>
                  <v:stroke on="f"/>
                  <v:imagedata o:title=""/>
                  <o:lock v:ext="edit" aspectratio="f"/>
                </v:rect>
                <v:rect id="矩形 2" o:spid="_x0000_s1026" o:spt="1" style="position:absolute;left:4577;top:52890;height:1123;width:8324;v-text-anchor:middle;" fillcolor="#AD002D" filled="t" stroked="t" coordsize="21600,21600" o:gfxdata="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hAdprsAAADa&#10;AAAADwAAAAAAAAABACAAAAAiAAAAZHJzL2Rvd25yZXYueG1sUEsBAhQAFAAAAAgAh07iQDMvBZ47&#10;AAAAOQAAABAAAAAAAAAAAQAgAAAACgEAAGRycy9zaGFwZXhtbC54bWxQSwUGAAAAAAYABgBbAQAA&#10;tAMAAAAA&#10;">
                  <v:fill on="t" focussize="0,0"/>
                  <v:stroke weight="2pt" color="#AF7621" joinstyle="round"/>
                  <v:imagedata o:title=""/>
                  <o:lock v:ext="edit" aspectratio="f"/>
                  <v:textbo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pPr>
                          <w:jc w:val="center"/>
                        </w:pPr>
                      </w:p>
                    </w:txbxContent>
                  </v:textbox>
                </v:rect>
                <w10:anchorlock/>
              </v:group>
            </w:pict>
          </mc:Fallback>
        </mc:AlternateContent>
      </w:r>
      <w:r>
        <w:rPr>
          <w:rFonts w:hint="eastAsia" w:ascii="黑体" w:eastAsia="黑体"/>
          <w:sz w:val="48"/>
          <w:szCs w:val="48"/>
        </w:rPr>
        <w:t>目    录</w:t>
      </w:r>
    </w:p>
    <w:p>
      <w:pPr>
        <w:widowControl/>
        <w:spacing w:line="580" w:lineRule="exact"/>
        <w:ind w:firstLine="640" w:firstLineChars="200"/>
        <w:rPr>
          <w:rFonts w:eastAsia="黑体"/>
          <w:sz w:val="32"/>
          <w:szCs w:val="32"/>
        </w:rPr>
      </w:pPr>
    </w:p>
    <w:p>
      <w:pPr>
        <w:widowControl/>
        <w:spacing w:line="580" w:lineRule="exact"/>
        <w:ind w:firstLine="640" w:firstLineChars="200"/>
        <w:rPr>
          <w:sz w:val="24"/>
          <w:szCs w:val="32"/>
        </w:rPr>
      </w:pPr>
      <w:r>
        <w:rPr>
          <w:rFonts w:eastAsia="黑体"/>
          <w:sz w:val="32"/>
          <w:szCs w:val="32"/>
        </w:rPr>
        <w:t>第一部分部门概况</w:t>
      </w:r>
    </w:p>
    <w:p>
      <w:pPr>
        <w:widowControl/>
        <w:spacing w:line="580" w:lineRule="exact"/>
        <w:ind w:firstLine="1273" w:firstLineChars="398"/>
        <w:rPr>
          <w:sz w:val="32"/>
          <w:szCs w:val="32"/>
        </w:rPr>
      </w:pPr>
      <w:r>
        <w:rPr>
          <w:sz w:val="32"/>
          <w:szCs w:val="32"/>
        </w:rPr>
        <w:t>一、部门</w:t>
      </w:r>
      <w:r>
        <w:rPr>
          <w:rFonts w:hint="eastAsia"/>
          <w:sz w:val="32"/>
          <w:szCs w:val="32"/>
        </w:rPr>
        <w:t>职责</w:t>
      </w:r>
    </w:p>
    <w:p>
      <w:pPr>
        <w:widowControl/>
        <w:spacing w:line="580" w:lineRule="exact"/>
        <w:ind w:firstLine="1273" w:firstLineChars="398"/>
        <w:rPr>
          <w:sz w:val="32"/>
          <w:szCs w:val="32"/>
        </w:rPr>
      </w:pPr>
      <w:r>
        <w:rPr>
          <w:sz w:val="32"/>
          <w:szCs w:val="32"/>
        </w:rPr>
        <w:t>二、</w:t>
      </w:r>
      <w:r>
        <w:rPr>
          <w:rFonts w:hint="eastAsia"/>
          <w:sz w:val="32"/>
          <w:szCs w:val="32"/>
        </w:rPr>
        <w:t>机构设置</w:t>
      </w:r>
    </w:p>
    <w:p>
      <w:pPr>
        <w:widowControl/>
        <w:spacing w:line="580" w:lineRule="exact"/>
        <w:ind w:firstLine="640" w:firstLineChars="200"/>
        <w:rPr>
          <w:sz w:val="20"/>
          <w:szCs w:val="32"/>
        </w:rPr>
      </w:pPr>
      <w:r>
        <w:rPr>
          <w:rFonts w:eastAsia="黑体"/>
          <w:sz w:val="32"/>
          <w:szCs w:val="32"/>
        </w:rPr>
        <w:t>第二部分   201</w:t>
      </w:r>
      <w:r>
        <w:rPr>
          <w:rFonts w:hint="eastAsia" w:eastAsia="黑体"/>
          <w:sz w:val="32"/>
          <w:szCs w:val="32"/>
        </w:rPr>
        <w:t>8</w:t>
      </w:r>
      <w:r>
        <w:rPr>
          <w:rFonts w:eastAsia="黑体"/>
          <w:sz w:val="32"/>
          <w:szCs w:val="32"/>
        </w:rPr>
        <w:t>年度部门决算报表</w:t>
      </w:r>
    </w:p>
    <w:p>
      <w:pPr>
        <w:widowControl/>
        <w:spacing w:line="580" w:lineRule="exact"/>
        <w:ind w:left="640" w:firstLine="640" w:firstLineChars="200"/>
        <w:rPr>
          <w:sz w:val="32"/>
          <w:szCs w:val="32"/>
        </w:rPr>
      </w:pPr>
      <w:r>
        <w:rPr>
          <w:sz w:val="32"/>
          <w:szCs w:val="32"/>
        </w:rPr>
        <w:t>一、收入支出决算总表</w:t>
      </w:r>
    </w:p>
    <w:p>
      <w:pPr>
        <w:widowControl/>
        <w:spacing w:line="580" w:lineRule="exact"/>
        <w:ind w:left="640" w:firstLine="640" w:firstLineChars="200"/>
        <w:rPr>
          <w:sz w:val="32"/>
          <w:szCs w:val="32"/>
        </w:rPr>
      </w:pPr>
      <w:r>
        <w:rPr>
          <w:sz w:val="32"/>
          <w:szCs w:val="32"/>
        </w:rPr>
        <w:t>二、收入决算表</w:t>
      </w:r>
    </w:p>
    <w:p>
      <w:pPr>
        <w:widowControl/>
        <w:spacing w:line="580" w:lineRule="exact"/>
        <w:ind w:left="640" w:firstLine="640" w:firstLineChars="200"/>
        <w:rPr>
          <w:sz w:val="32"/>
          <w:szCs w:val="32"/>
        </w:rPr>
      </w:pPr>
      <w:r>
        <w:rPr>
          <w:sz w:val="32"/>
          <w:szCs w:val="32"/>
        </w:rPr>
        <w:t>三、支出决算表</w:t>
      </w:r>
    </w:p>
    <w:p>
      <w:pPr>
        <w:widowControl/>
        <w:spacing w:line="580" w:lineRule="exact"/>
        <w:ind w:left="640" w:firstLine="640" w:firstLineChars="200"/>
        <w:rPr>
          <w:sz w:val="32"/>
          <w:szCs w:val="32"/>
        </w:rPr>
      </w:pPr>
      <w:r>
        <w:rPr>
          <w:sz w:val="32"/>
          <w:szCs w:val="32"/>
        </w:rPr>
        <w:t>四、财政拨款收入支出决算总表</w:t>
      </w:r>
    </w:p>
    <w:p>
      <w:pPr>
        <w:widowControl/>
        <w:spacing w:line="580" w:lineRule="exact"/>
        <w:ind w:left="640" w:firstLine="640" w:firstLineChars="200"/>
        <w:rPr>
          <w:sz w:val="32"/>
          <w:szCs w:val="32"/>
        </w:rPr>
      </w:pPr>
      <w:r>
        <w:rPr>
          <w:sz w:val="32"/>
          <w:szCs w:val="32"/>
        </w:rPr>
        <w:t>五、一般公共预算财政拨款支出决算表</w:t>
      </w:r>
    </w:p>
    <w:p>
      <w:pPr>
        <w:widowControl/>
        <w:spacing w:line="580" w:lineRule="exact"/>
        <w:ind w:left="640" w:firstLine="640" w:firstLineChars="200"/>
        <w:rPr>
          <w:sz w:val="32"/>
          <w:szCs w:val="32"/>
        </w:rPr>
      </w:pPr>
      <w:r>
        <w:rPr>
          <w:sz w:val="32"/>
          <w:szCs w:val="32"/>
        </w:rPr>
        <w:t>六、一般公共预算财政拨款基本支出决算表</w:t>
      </w:r>
    </w:p>
    <w:p>
      <w:pPr>
        <w:widowControl/>
        <w:spacing w:line="580" w:lineRule="exact"/>
        <w:ind w:left="640" w:firstLine="640" w:firstLineChars="200"/>
        <w:rPr>
          <w:sz w:val="32"/>
          <w:szCs w:val="32"/>
        </w:rPr>
      </w:pPr>
      <w:r>
        <w:rPr>
          <w:sz w:val="32"/>
          <w:szCs w:val="32"/>
        </w:rPr>
        <w:t>七、</w:t>
      </w:r>
      <w:r>
        <w:rPr>
          <w:rFonts w:hint="eastAsia"/>
          <w:sz w:val="32"/>
          <w:szCs w:val="32"/>
        </w:rPr>
        <w:t>一般公共预算财政拨款</w:t>
      </w:r>
      <w:r>
        <w:rPr>
          <w:sz w:val="32"/>
          <w:szCs w:val="32"/>
        </w:rPr>
        <w:t>“三公”经费</w:t>
      </w:r>
      <w:r>
        <w:rPr>
          <w:rFonts w:hint="eastAsia"/>
          <w:sz w:val="32"/>
          <w:szCs w:val="32"/>
        </w:rPr>
        <w:t>支出决算表</w:t>
      </w:r>
    </w:p>
    <w:p>
      <w:pPr>
        <w:widowControl/>
        <w:spacing w:line="580" w:lineRule="exact"/>
        <w:ind w:left="640" w:firstLine="640" w:firstLineChars="200"/>
        <w:rPr>
          <w:sz w:val="32"/>
          <w:szCs w:val="32"/>
        </w:rPr>
      </w:pPr>
      <w:r>
        <w:rPr>
          <w:rFonts w:hint="eastAsia"/>
          <w:sz w:val="32"/>
          <w:szCs w:val="32"/>
        </w:rPr>
        <w:t>八、</w:t>
      </w:r>
      <w:r>
        <w:rPr>
          <w:sz w:val="32"/>
          <w:szCs w:val="32"/>
        </w:rPr>
        <w:t>政府性基金预算财政拨款收入支出决算表</w:t>
      </w:r>
    </w:p>
    <w:p>
      <w:pPr>
        <w:widowControl/>
        <w:spacing w:line="580" w:lineRule="exact"/>
        <w:ind w:left="640" w:firstLine="640" w:firstLineChars="200"/>
        <w:rPr>
          <w:sz w:val="32"/>
          <w:szCs w:val="32"/>
        </w:rPr>
      </w:pPr>
      <w:r>
        <w:rPr>
          <w:rFonts w:hint="eastAsia"/>
          <w:sz w:val="32"/>
          <w:szCs w:val="32"/>
        </w:rPr>
        <w:t>九</w:t>
      </w:r>
      <w:r>
        <w:rPr>
          <w:sz w:val="32"/>
          <w:szCs w:val="32"/>
        </w:rPr>
        <w:t>、国有资本经营预算支出决算表</w:t>
      </w:r>
    </w:p>
    <w:p>
      <w:pPr>
        <w:widowControl/>
        <w:spacing w:line="580" w:lineRule="exact"/>
        <w:ind w:left="640" w:firstLine="640" w:firstLineChars="200"/>
        <w:rPr>
          <w:sz w:val="32"/>
          <w:szCs w:val="32"/>
        </w:rPr>
      </w:pPr>
      <w:r>
        <w:rPr>
          <w:rFonts w:hint="eastAsia"/>
          <w:sz w:val="32"/>
          <w:szCs w:val="32"/>
        </w:rPr>
        <w:t>十</w:t>
      </w:r>
      <w:r>
        <w:rPr>
          <w:sz w:val="32"/>
          <w:szCs w:val="32"/>
        </w:rPr>
        <w:t>、政府采购情况表</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r>
        <w:rPr>
          <w:rFonts w:eastAsia="黑体"/>
          <w:sz w:val="32"/>
          <w:szCs w:val="32"/>
        </w:rPr>
        <w:t>第三部分</w:t>
      </w:r>
      <w:r>
        <w:rPr>
          <w:rFonts w:hint="eastAsia" w:eastAsia="黑体"/>
          <w:sz w:val="32"/>
          <w:szCs w:val="32"/>
        </w:rPr>
        <w:t>供销社</w:t>
      </w:r>
      <w:r>
        <w:rPr>
          <w:rFonts w:eastAsia="黑体"/>
          <w:sz w:val="32"/>
          <w:szCs w:val="32"/>
        </w:rPr>
        <w:t>部门201</w:t>
      </w:r>
      <w:r>
        <w:rPr>
          <w:rFonts w:hint="eastAsia" w:eastAsia="黑体"/>
          <w:sz w:val="32"/>
          <w:szCs w:val="32"/>
        </w:rPr>
        <w:t>8</w:t>
      </w:r>
      <w:r>
        <w:rPr>
          <w:rFonts w:eastAsia="黑体"/>
          <w:sz w:val="32"/>
          <w:szCs w:val="32"/>
        </w:rPr>
        <w:t>年部门决算情况说明</w:t>
      </w:r>
      <w:r>
        <w:rPr>
          <w:rFonts w:eastAsia="宋体"/>
          <w:sz w:val="44"/>
        </w:rPr>
        <mc:AlternateContent>
          <mc:Choice Requires="wpg">
            <w:drawing>
              <wp:anchor distT="0" distB="0" distL="0" distR="0" simplePos="0" relativeHeight="251663360" behindDoc="0" locked="1" layoutInCell="1" allowOverlap="1">
                <wp:simplePos x="0" y="0"/>
                <wp:positionH relativeFrom="column">
                  <wp:posOffset>-1025525</wp:posOffset>
                </wp:positionH>
                <wp:positionV relativeFrom="page">
                  <wp:posOffset>494665</wp:posOffset>
                </wp:positionV>
                <wp:extent cx="2829560" cy="593090"/>
                <wp:effectExtent l="3810" t="0" r="5080" b="16510"/>
                <wp:wrapNone/>
                <wp:docPr id="1031" name="组合 176"/>
                <wp:cNvGraphicFramePr/>
                <a:graphic xmlns:a="http://schemas.openxmlformats.org/drawingml/2006/main">
                  <a:graphicData uri="http://schemas.microsoft.com/office/word/2010/wordprocessingGroup">
                    <wpg:wgp>
                      <wpg:cNvGrpSpPr/>
                      <wpg:grpSpPr>
                        <a:xfrm>
                          <a:off x="0" y="0"/>
                          <a:ext cx="2829560" cy="593090"/>
                          <a:chOff x="4551" y="52615"/>
                          <a:chExt cx="8546" cy="1398"/>
                        </a:xfrm>
                        <a:effectLst/>
                      </wpg:grpSpPr>
                      <wps:wsp>
                        <wps:cNvPr id="4" name="矩形 3"/>
                        <wps:cNvSpPr/>
                        <wps:spPr>
                          <a:xfrm>
                            <a:off x="4551" y="52615"/>
                            <a:ext cx="8546" cy="1175"/>
                          </a:xfrm>
                          <a:prstGeom prst="rect">
                            <a:avLst/>
                          </a:prstGeom>
                          <a:solidFill>
                            <a:srgbClr val="D8D8D8"/>
                          </a:solidFill>
                          <a:ln>
                            <a:noFill/>
                          </a:ln>
                          <a:effectLst/>
                        </wps:spPr>
                        <wps:bodyPr/>
                      </wps:wsp>
                      <wps:wsp>
                        <wps:cNvPr id="5" name="矩形 4"/>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pPr>
                                <w:jc w:val="center"/>
                              </w:pPr>
                            </w:p>
                          </w:txbxContent>
                        </wps:txbx>
                        <wps:bodyPr vert="horz" wrap="square" lIns="91440" tIns="45720" rIns="91440" bIns="45720" anchor="ctr" anchorCtr="0">
                          <a:noAutofit/>
                        </wps:bodyPr>
                      </wps:wsp>
                    </wpg:wgp>
                  </a:graphicData>
                </a:graphic>
              </wp:anchor>
            </w:drawing>
          </mc:Choice>
          <mc:Fallback>
            <w:pict>
              <v:group id="组合 176" o:spid="_x0000_s1026" o:spt="203" style="position:absolute;left:0pt;margin-left:-80.75pt;margin-top:38.95pt;height:46.7pt;width:222.8pt;mso-position-vertical-relative:page;z-index:251663360;mso-width-relative:page;mso-height-relative:page;" coordorigin="4551,52615" coordsize="8546,1398" o:gfxdata="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BWTiIA2wAAAAsBAAAPAAAAAAAAAAEAIAAAACIAAABkcnMvZG93bnJldi54bWxQSwECFAAU&#10;AAAACACHTuJAswFOn9ICAAAmBwAADgAAAAAAAAABACAAAAAqAQAAZHJzL2Uyb0RvYy54bWxQSwUG&#10;AAAAAAYABgBZAQAAbgYAAAAA&#10;">
                <o:lock v:ext="edit" aspectratio="f"/>
                <v:rect id="矩形 3" o:spid="_x0000_s1026" o:spt="1" style="position:absolute;left:4551;top:52615;height:1175;width:8546;" fillcolor="#D8D8D8" filled="t" stroked="f" coordsize="21600,21600" o:gfxdata="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4hmsvQAA&#10;ANoAAAAPAAAAAAAAAAEAIAAAACIAAABkcnMvZG93bnJldi54bWxQSwECFAAUAAAACACHTuJAMy8F&#10;njsAAAA5AAAAEAAAAAAAAAABACAAAAAMAQAAZHJzL3NoYXBleG1sLnhtbFBLBQYAAAAABgAGAFsB&#10;AAC2AwAAAAA=&#10;">
                  <v:fill on="t" focussize="0,0"/>
                  <v:stroke on="f"/>
                  <v:imagedata o:title=""/>
                  <o:lock v:ext="edit" aspectratio="f"/>
                </v:rect>
                <v:rect id="矩形 4" o:spid="_x0000_s1026" o:spt="1" style="position:absolute;left:4577;top:52890;height:1123;width:8324;v-text-anchor:middle;" fillcolor="#AD002D" filled="t" stroked="t" coordsize="21600,21600" o:gfxdata="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UgSbsAAADa&#10;AAAADwAAAAAAAAABACAAAAAiAAAAZHJzL2Rvd25yZXYueG1sUEsBAhQAFAAAAAgAh07iQDMvBZ47&#10;AAAAOQAAABAAAAAAAAAAAQAgAAAACgEAAGRycy9zaGFwZXhtbC54bWxQSwUGAAAAAAYABgBbAQAA&#10;tAM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pPr>
                          <w:jc w:val="center"/>
                        </w:pPr>
                      </w:p>
                    </w:txbxContent>
                  </v:textbox>
                </v:rect>
                <w10:anchorlock/>
              </v:group>
            </w:pict>
          </mc:Fallback>
        </mc:AlternateContent>
      </w:r>
    </w:p>
    <w:p>
      <w:pPr>
        <w:widowControl/>
        <w:spacing w:line="580" w:lineRule="exact"/>
        <w:ind w:left="640" w:firstLine="640" w:firstLineChars="200"/>
        <w:rPr>
          <w:sz w:val="32"/>
          <w:szCs w:val="32"/>
        </w:rPr>
      </w:pPr>
      <w:r>
        <w:rPr>
          <w:sz w:val="32"/>
          <w:szCs w:val="32"/>
        </w:rPr>
        <w:t>一、收入支出决算总体情况说明</w:t>
      </w:r>
    </w:p>
    <w:p>
      <w:pPr>
        <w:widowControl/>
        <w:spacing w:line="580" w:lineRule="exact"/>
        <w:ind w:left="640" w:firstLine="640" w:firstLineChars="200"/>
        <w:rPr>
          <w:sz w:val="32"/>
          <w:szCs w:val="32"/>
        </w:rPr>
      </w:pPr>
      <w:r>
        <w:rPr>
          <w:sz w:val="32"/>
          <w:szCs w:val="32"/>
        </w:rPr>
        <w:t>二、收入决算情况说明</w:t>
      </w:r>
    </w:p>
    <w:p>
      <w:pPr>
        <w:widowControl/>
        <w:spacing w:line="580" w:lineRule="exact"/>
        <w:ind w:left="640" w:firstLine="640" w:firstLineChars="200"/>
        <w:rPr>
          <w:sz w:val="32"/>
          <w:szCs w:val="32"/>
        </w:rPr>
      </w:pPr>
      <w:r>
        <w:rPr>
          <w:sz w:val="32"/>
          <w:szCs w:val="32"/>
        </w:rPr>
        <w:t>三、支出决算情况说明</w:t>
      </w:r>
    </w:p>
    <w:p>
      <w:pPr>
        <w:widowControl/>
        <w:spacing w:line="580" w:lineRule="exact"/>
        <w:ind w:left="640" w:firstLine="640" w:firstLineChars="200"/>
        <w:rPr>
          <w:sz w:val="32"/>
          <w:szCs w:val="32"/>
        </w:rPr>
      </w:pPr>
      <w:r>
        <w:rPr>
          <w:sz w:val="32"/>
          <w:szCs w:val="32"/>
        </w:rPr>
        <w:t>四、财政拨款收入支出决算总体情况说明</w:t>
      </w:r>
    </w:p>
    <w:p>
      <w:pPr>
        <w:widowControl/>
        <w:spacing w:line="580" w:lineRule="exact"/>
        <w:ind w:left="640" w:firstLine="640" w:firstLineChars="200"/>
        <w:rPr>
          <w:sz w:val="32"/>
          <w:szCs w:val="32"/>
        </w:rPr>
      </w:pPr>
      <w:r>
        <w:rPr>
          <w:rFonts w:hint="eastAsia"/>
          <w:sz w:val="32"/>
          <w:szCs w:val="32"/>
        </w:rPr>
        <w:t>五、一般公共预算</w:t>
      </w:r>
      <w:r>
        <w:rPr>
          <w:sz w:val="32"/>
          <w:szCs w:val="32"/>
        </w:rPr>
        <w:t>“三公”经费支出决算情况说明</w:t>
      </w:r>
    </w:p>
    <w:p>
      <w:pPr>
        <w:widowControl/>
        <w:spacing w:line="580" w:lineRule="exact"/>
        <w:ind w:left="640" w:firstLine="640" w:firstLineChars="200"/>
        <w:rPr>
          <w:sz w:val="32"/>
          <w:szCs w:val="32"/>
        </w:rPr>
      </w:pPr>
      <w:r>
        <w:rPr>
          <w:rFonts w:hint="eastAsia"/>
          <w:sz w:val="32"/>
          <w:szCs w:val="32"/>
        </w:rPr>
        <w:t>六</w:t>
      </w:r>
      <w:r>
        <w:rPr>
          <w:sz w:val="32"/>
          <w:szCs w:val="32"/>
        </w:rPr>
        <w:t>、预算绩效情况说明</w:t>
      </w:r>
    </w:p>
    <w:p>
      <w:pPr>
        <w:widowControl/>
        <w:spacing w:line="580" w:lineRule="exact"/>
        <w:ind w:left="640" w:firstLine="640" w:firstLineChars="200"/>
        <w:rPr>
          <w:sz w:val="32"/>
          <w:szCs w:val="32"/>
        </w:rPr>
      </w:pPr>
      <w:r>
        <w:rPr>
          <w:rFonts w:hint="eastAsia"/>
          <w:sz w:val="32"/>
          <w:szCs w:val="32"/>
        </w:rPr>
        <w:t>七</w:t>
      </w:r>
      <w:r>
        <w:rPr>
          <w:sz w:val="32"/>
          <w:szCs w:val="32"/>
        </w:rPr>
        <w:t>、其他重要事项的说明</w:t>
      </w:r>
    </w:p>
    <w:p>
      <w:pPr>
        <w:widowControl/>
        <w:spacing w:line="580" w:lineRule="exact"/>
        <w:ind w:firstLine="640" w:firstLineChars="200"/>
        <w:rPr>
          <w:rFonts w:eastAsia="黑体"/>
          <w:sz w:val="32"/>
          <w:szCs w:val="32"/>
        </w:rPr>
      </w:pPr>
      <w:r>
        <w:rPr>
          <w:rFonts w:eastAsia="黑体"/>
          <w:sz w:val="32"/>
          <w:szCs w:val="32"/>
        </w:rPr>
        <w:t>第四部分名词解释</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br w:type="page"/>
      </w:r>
    </w:p>
    <w:p>
      <w:r>
        <w:rPr>
          <w:rFonts w:hint="eastAsia" w:ascii="宋体" w:cs="Arial Unicode MS"/>
          <w:kern w:val="0"/>
        </w:rPr>
        <w:drawing>
          <wp:anchor distT="0" distB="0" distL="0" distR="0" simplePos="0" relativeHeight="251664384" behindDoc="1" locked="0" layoutInCell="1" allowOverlap="1">
            <wp:simplePos x="0" y="0"/>
            <wp:positionH relativeFrom="column">
              <wp:posOffset>-1024255</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8" cstate="print"/>
                    <a:srcRect/>
                    <a:stretch>
                      <a:fillRect/>
                    </a:stretch>
                  </pic:blipFill>
                  <pic:spPr>
                    <a:xfrm>
                      <a:off x="0" y="0"/>
                      <a:ext cx="7585710" cy="10727055"/>
                    </a:xfrm>
                    <a:prstGeom prst="rect">
                      <a:avLst/>
                    </a:prstGeom>
                  </pic:spPr>
                </pic:pic>
              </a:graphicData>
            </a:graphic>
          </wp:anchor>
        </w:drawing>
      </w:r>
      <w:r>
        <w:rPr>
          <w:sz w:val="72"/>
        </w:rPr>
        <mc:AlternateContent>
          <mc:Choice Requires="wps">
            <w:drawing>
              <wp:anchor distT="0" distB="0" distL="0" distR="0" simplePos="0" relativeHeight="251665408" behindDoc="0" locked="0" layoutInCell="1" allowOverlap="1">
                <wp:simplePos x="0" y="0"/>
                <wp:positionH relativeFrom="column">
                  <wp:posOffset>-1235710</wp:posOffset>
                </wp:positionH>
                <wp:positionV relativeFrom="paragraph">
                  <wp:posOffset>3290570</wp:posOffset>
                </wp:positionV>
                <wp:extent cx="7793355" cy="1037590"/>
                <wp:effectExtent l="0" t="0" r="0" b="0"/>
                <wp:wrapNone/>
                <wp:docPr id="1035" name="文本框 118"/>
                <wp:cNvGraphicFramePr/>
                <a:graphic xmlns:a="http://schemas.openxmlformats.org/drawingml/2006/main">
                  <a:graphicData uri="http://schemas.microsoft.com/office/word/2010/wordprocessingShape">
                    <wps:wsp>
                      <wps:cNvSpPr/>
                      <wps:spPr>
                        <a:xfrm>
                          <a:off x="0" y="0"/>
                          <a:ext cx="7793355" cy="1037589"/>
                        </a:xfrm>
                        <a:prstGeom prst="rect">
                          <a:avLst/>
                        </a:prstGeom>
                        <a:noFill/>
                        <a:ln>
                          <a:noFill/>
                        </a:ln>
                        <a:effectLst/>
                      </wps:spPr>
                      <wps:txbx>
                        <w:txbxContent>
                          <w:p>
                            <w:pPr>
                              <w:widowControl/>
                              <w:jc w:val="center"/>
                              <w:rPr>
                                <w:color w:val="FDEFBE"/>
                                <w:sz w:val="96"/>
                                <w:szCs w:val="96"/>
                              </w:rPr>
                            </w:pPr>
                            <w:r>
                              <w:rPr>
                                <w:rFonts w:hint="eastAsia" w:ascii="黑体" w:eastAsia="黑体"/>
                                <w:color w:val="FDEFBE"/>
                                <w:sz w:val="96"/>
                                <w:szCs w:val="96"/>
                              </w:rPr>
                              <w:t>第一部分  部门概况</w:t>
                            </w:r>
                          </w:p>
                        </w:txbxContent>
                      </wps:txbx>
                      <wps:bodyPr vert="horz" wrap="square" lIns="91440" tIns="45720" rIns="91440" bIns="45720" anchor="t">
                        <a:noAutofit/>
                      </wps:bodyPr>
                    </wps:wsp>
                  </a:graphicData>
                </a:graphic>
              </wp:anchor>
            </w:drawing>
          </mc:Choice>
          <mc:Fallback>
            <w:pict>
              <v:rect id="文本框 118" o:spid="_x0000_s1026" o:spt="1" style="position:absolute;left:0pt;margin-left:-97.3pt;margin-top:259.1pt;height:81.7pt;width:613.65pt;z-index:251665408;mso-width-relative:page;mso-height-relative:page;" filled="f" stroked="f" coordsize="21600,21600" o:gfxdata="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zQqK&#10;K94AAAANAQAADwAAAAAAAAABACAAAAAiAAAAZHJzL2Rvd25yZXYueG1sUEsBAhQAFAAAAAgAh07i&#10;QCz/BIrjAQAAvwMAAA4AAAAAAAAAAQAgAAAALQEAAGRycy9lMm9Eb2MueG1sUEsFBgAAAAAGAAYA&#10;WQEAAIIFAAAAAA==&#10;">
                <v:fill on="f" focussize="0,0"/>
                <v:stroke on="f"/>
                <v:imagedata o:title=""/>
                <o:lock v:ext="edit" aspectratio="f"/>
                <v:textbox>
                  <w:txbxContent>
                    <w:p>
                      <w:pPr>
                        <w:widowControl/>
                        <w:jc w:val="center"/>
                        <w:rPr>
                          <w:color w:val="FDEFBE"/>
                          <w:sz w:val="96"/>
                          <w:szCs w:val="96"/>
                        </w:rPr>
                      </w:pPr>
                      <w:r>
                        <w:rPr>
                          <w:rFonts w:hint="eastAsia" w:ascii="黑体" w:eastAsia="黑体"/>
                          <w:color w:val="FDEFBE"/>
                          <w:sz w:val="96"/>
                          <w:szCs w:val="96"/>
                        </w:rPr>
                        <w:t>第一部分  部门概况</w:t>
                      </w:r>
                    </w:p>
                  </w:txbxContent>
                </v:textbox>
              </v:rect>
            </w:pict>
          </mc:Fallback>
        </mc:AlternateContent>
      </w:r>
    </w:p>
    <w:p/>
    <w:p/>
    <w:p/>
    <w:p/>
    <w:p/>
    <w:p/>
    <w:p/>
    <w:p/>
    <w:p/>
    <w:p/>
    <w:p/>
    <w:p/>
    <w:p/>
    <w:p/>
    <w:p/>
    <w:p>
      <w:pPr>
        <w:pStyle w:val="2"/>
        <w:spacing w:before="0" w:after="0" w:line="600" w:lineRule="exact"/>
        <w:jc w:val="left"/>
        <w:rPr>
          <w:rFonts w:ascii="黑体" w:hAnsi="Cambria" w:eastAsia="黑体" w:cs="黑体"/>
          <w:b w:val="0"/>
          <w:bCs w:val="0"/>
          <w:kern w:val="0"/>
          <w:sz w:val="32"/>
          <w:szCs w:val="32"/>
        </w:rPr>
      </w:pPr>
      <w:r>
        <w:rPr>
          <w:rFonts w:ascii="Times New Roman" w:hAnsi="Times New Roman" w:eastAsia="宋体"/>
          <w:b w:val="0"/>
          <w:bCs w:val="0"/>
          <w:sz w:val="32"/>
          <w:szCs w:val="32"/>
        </w:rPr>
        <mc:AlternateContent>
          <mc:Choice Requires="wpg">
            <w:drawing>
              <wp:anchor distT="0" distB="0" distL="0" distR="0" simplePos="0" relativeHeight="251666432" behindDoc="0" locked="1" layoutInCell="1" allowOverlap="1">
                <wp:simplePos x="0" y="0"/>
                <wp:positionH relativeFrom="column">
                  <wp:posOffset>-1025525</wp:posOffset>
                </wp:positionH>
                <wp:positionV relativeFrom="page">
                  <wp:posOffset>501650</wp:posOffset>
                </wp:positionV>
                <wp:extent cx="3114675" cy="593090"/>
                <wp:effectExtent l="3175" t="0" r="6350" b="16510"/>
                <wp:wrapNone/>
                <wp:docPr id="1036" name="组合 15"/>
                <wp:cNvGraphicFramePr/>
                <a:graphic xmlns:a="http://schemas.openxmlformats.org/drawingml/2006/main">
                  <a:graphicData uri="http://schemas.microsoft.com/office/word/2010/wordprocessingGroup">
                    <wpg:wgp>
                      <wpg:cNvGrpSpPr/>
                      <wpg:grpSpPr>
                        <a:xfrm>
                          <a:off x="0" y="0"/>
                          <a:ext cx="3114675" cy="593090"/>
                          <a:chOff x="4551" y="52615"/>
                          <a:chExt cx="8546" cy="1398"/>
                        </a:xfrm>
                        <a:effectLst/>
                      </wpg:grpSpPr>
                      <wps:wsp>
                        <wps:cNvPr id="6" name="矩形 5"/>
                        <wps:cNvSpPr/>
                        <wps:spPr>
                          <a:xfrm>
                            <a:off x="4551" y="52615"/>
                            <a:ext cx="8546" cy="1175"/>
                          </a:xfrm>
                          <a:prstGeom prst="rect">
                            <a:avLst/>
                          </a:prstGeom>
                          <a:solidFill>
                            <a:srgbClr val="D8D8D8"/>
                          </a:solidFill>
                          <a:ln>
                            <a:noFill/>
                          </a:ln>
                          <a:effectLst/>
                        </wps:spPr>
                        <wps:bodyPr/>
                      </wps:wsp>
                      <wps:wsp>
                        <wps:cNvPr id="7" name="矩形 6"/>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pPr>
                                <w:jc w:val="center"/>
                              </w:pPr>
                            </w:p>
                          </w:txbxContent>
                        </wps:txbx>
                        <wps:bodyPr vert="horz" wrap="square" lIns="91440" tIns="45720" rIns="91440" bIns="45720" anchor="ctr" anchorCtr="0">
                          <a:noAutofit/>
                        </wps:bodyPr>
                      </wps:wsp>
                    </wpg:wgp>
                  </a:graphicData>
                </a:graphic>
              </wp:anchor>
            </w:drawing>
          </mc:Choice>
          <mc:Fallback>
            <w:pict>
              <v:group id="组合 15" o:spid="_x0000_s1026" o:spt="203" style="position:absolute;left:0pt;margin-left:-80.75pt;margin-top:39.5pt;height:46.7pt;width:245.25pt;mso-position-vertical-relative:page;z-index:251666432;mso-width-relative:page;mso-height-relative:page;" coordorigin="4551,52615" coordsize="8546,1398" o:gfxdata="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BkewJA2gAAAAsBAAAPAAAAAAAAAAEAIAAAACIAAABkcnMvZG93bnJldi54bWxQSwEC&#10;FAAUAAAACACHTuJAQiE+cdYCAAAlBwAADgAAAAAAAAABACAAAAApAQAAZHJzL2Uyb0RvYy54bWxQ&#10;SwUGAAAAAAYABgBZAQAAcQYAAAAA&#10;">
                <o:lock v:ext="edit" aspectratio="f"/>
                <v:rect id="矩形 5" o:spid="_x0000_s1026" o:spt="1" style="position:absolute;left:4551;top:52615;height:1175;width:8546;" fillcolor="#D8D8D8" filled="t" stroked="f" coordsize="21600,21600" o:gfxdata="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t8IkC5AAAA2gAA&#10;AA8AAAAAAAAAAQAgAAAAIgAAAGRycy9kb3ducmV2LnhtbFBLAQIUABQAAAAIAIdO4kAzLwWeOwAA&#10;ADkAAAAQAAAAAAAAAAEAIAAAAAgBAABkcnMvc2hhcGV4bWwueG1sUEsFBgAAAAAGAAYAWwEAALID&#10;AAAAAA==&#10;">
                  <v:fill on="t" focussize="0,0"/>
                  <v:stroke on="f"/>
                  <v:imagedata o:title=""/>
                  <o:lock v:ext="edit" aspectratio="f"/>
                </v:rect>
                <v:rect id="矩形 6" o:spid="_x0000_s1026" o:spt="1" style="position:absolute;left:4577;top:52890;height:1123;width:8324;v-text-anchor:middle;" fillcolor="#AD002D" filled="t" stroked="t" coordsize="21600,21600" o:gfxdata="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SsbpbsAAADa&#10;AAAADwAAAAAAAAABACAAAAAiAAAAZHJzL2Rvd25yZXYueG1sUEsBAhQAFAAAAAgAh07iQDMvBZ47&#10;AAAAOQAAABAAAAAAAAAAAQAgAAAACgEAAGRycy9zaGFwZXhtbC54bWxQSwUGAAAAAAYABgBbAQAA&#10;tAM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pPr>
                          <w:jc w:val="center"/>
                        </w:pPr>
                      </w:p>
                    </w:txbxContent>
                  </v:textbox>
                </v:rect>
                <w10:anchorlock/>
              </v:group>
            </w:pict>
          </mc:Fallback>
        </mc:AlternateContent>
      </w:r>
      <w:r>
        <w:rPr>
          <w:rFonts w:hint="eastAsia" w:ascii="黑体" w:hAnsi="Cambria" w:eastAsia="黑体" w:cs="黑体"/>
          <w:b w:val="0"/>
          <w:bCs w:val="0"/>
          <w:kern w:val="0"/>
          <w:sz w:val="32"/>
          <w:szCs w:val="32"/>
        </w:rPr>
        <w:t>一、部门职责</w:t>
      </w:r>
    </w:p>
    <w:p>
      <w:pPr>
        <w:autoSpaceDE w:val="0"/>
        <w:autoSpaceDN w:val="0"/>
        <w:adjustRightInd w:val="0"/>
        <w:spacing w:after="0"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滦州市供销合作社联合社是全市供销合作社的联合组织，承担对全市供销合作社系统的组织、指导、协调、服务、监督以及教育培训职能，其主要职责是：</w:t>
      </w:r>
    </w:p>
    <w:p>
      <w:pPr>
        <w:autoSpaceDE w:val="0"/>
        <w:autoSpaceDN w:val="0"/>
        <w:adjustRightInd w:val="0"/>
        <w:spacing w:after="0" w:line="56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宣传贯彻党中央、国务院和省委、省政府以及市委、市政府有关农村经济工作和社会发展的方针政策，研究制定全市供销合作社的发展规划，指导全市供销合作社的改革与发展。指导全市供销合作社系统发展农村合作经济组织，参与、推动农业产业化经营和农业社会化服务体系建设；指导协调本系统有关行业协会工作。指导全市供销合作社系统参与农村市场和商品流通网络建设，推进农村流通现代化，开拓城乡市场，促进城乡经济交流与发展。做好农副产品信息的收集、整理、发布、反馈，提高信息服务功效。向政府和有关部门反映农民社员及供销合作社意见和要求，争取政策扶持，维护供销合作社和农民社员的合法权益。指导全市供销合作社的组织建设，促进基层供销合作社加强民主管理，密切同农民的联系，协调成员社之间的关系，发挥群体联合优势。管理、监督和运营本级社社有资产，确保社有资产的保值增值。</w:t>
      </w:r>
    </w:p>
    <w:p>
      <w:pPr>
        <w:pStyle w:val="2"/>
        <w:spacing w:before="0" w:after="0" w:line="600" w:lineRule="exact"/>
        <w:jc w:val="left"/>
        <w:rPr>
          <w:rFonts w:ascii="黑体" w:hAnsi="Cambria" w:eastAsia="黑体" w:cs="黑体"/>
          <w:b w:val="0"/>
          <w:bCs w:val="0"/>
          <w:kern w:val="0"/>
          <w:sz w:val="32"/>
          <w:szCs w:val="32"/>
        </w:rPr>
      </w:pPr>
      <w:r>
        <w:rPr>
          <w:rFonts w:hint="eastAsia" w:ascii="黑体" w:hAnsi="Cambria" w:eastAsia="黑体" w:cs="黑体"/>
          <w:b w:val="0"/>
          <w:bCs w:val="0"/>
          <w:kern w:val="0"/>
          <w:sz w:val="32"/>
          <w:szCs w:val="32"/>
        </w:rPr>
        <w:t>二、机构设置</w:t>
      </w:r>
    </w:p>
    <w:p>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滦州市供销合作社内设机构3个，包括办公室、业务股（挂盐政管理牌）、财务审计股。</w:t>
      </w:r>
    </w:p>
    <w:p>
      <w:pPr>
        <w:spacing w:after="0" w:line="560" w:lineRule="exact"/>
        <w:ind w:firstLine="640" w:firstLineChars="200"/>
        <w:rPr>
          <w:kern w:val="0"/>
          <w:sz w:val="32"/>
          <w:szCs w:val="32"/>
        </w:rPr>
      </w:pPr>
      <w:r>
        <w:rPr>
          <w:rFonts w:hint="eastAsia" w:ascii="仿宋" w:hAnsi="仿宋" w:eastAsia="仿宋" w:cs="仿宋"/>
          <w:kern w:val="0"/>
          <w:sz w:val="32"/>
          <w:szCs w:val="32"/>
        </w:rPr>
        <w:t>从决算编报单位构成看，纳入2018 年度本部门决算汇编范围的独立核算单位（以下简称“单位”）共1个，具体情况如下</w:t>
      </w:r>
      <w:r>
        <w:rPr>
          <w:rFonts w:hint="eastAsia" w:ascii="仿宋" w:hAnsi="仿宋" w:eastAsia="仿宋"/>
          <w:kern w:val="0"/>
          <w:sz w:val="32"/>
          <w:szCs w:val="32"/>
        </w:rPr>
        <w:t>：</w:t>
      </w:r>
    </w:p>
    <w:tbl>
      <w:tblPr>
        <w:tblStyle w:val="13"/>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after="0" w:line="560" w:lineRule="exact"/>
              <w:jc w:val="center"/>
              <w:rPr>
                <w:rFonts w:hAnsi="Cambria" w:cs="Arial Unicode MS"/>
                <w:b/>
                <w:bCs/>
                <w:kern w:val="0"/>
                <w:sz w:val="28"/>
                <w:szCs w:val="28"/>
              </w:rPr>
            </w:pPr>
            <w:r>
              <w:rPr>
                <w:rFonts w:hint="eastAsia" w:ascii="宋体" w:eastAsia="宋体" w:cs="宋体"/>
                <w:b/>
                <w:bCs/>
                <w:kern w:val="0"/>
                <w:sz w:val="28"/>
                <w:szCs w:val="28"/>
              </w:rPr>
              <w:t>序号</w:t>
            </w:r>
          </w:p>
        </w:tc>
        <w:tc>
          <w:tcPr>
            <w:tcW w:w="3485" w:type="dxa"/>
            <w:vAlign w:val="center"/>
          </w:tcPr>
          <w:p>
            <w:pPr>
              <w:spacing w:after="0" w:line="560" w:lineRule="exact"/>
              <w:jc w:val="center"/>
              <w:rPr>
                <w:rFonts w:hAnsi="Cambria" w:cs="Arial Unicode MS"/>
                <w:b/>
                <w:bCs/>
                <w:kern w:val="0"/>
                <w:sz w:val="28"/>
                <w:szCs w:val="28"/>
              </w:rPr>
            </w:pPr>
            <w:r>
              <w:rPr>
                <w:rFonts w:hint="eastAsia" w:hAnsi="Cambria" w:cs="Arial Unicode MS"/>
                <w:b/>
                <w:bCs/>
                <w:kern w:val="0"/>
                <w:sz w:val="28"/>
                <w:szCs w:val="28"/>
              </w:rPr>
              <w:t>单位</w:t>
            </w:r>
            <w:r>
              <w:rPr>
                <w:rFonts w:hint="eastAsia" w:ascii="宋体" w:eastAsia="宋体" w:cs="宋体"/>
                <w:b/>
                <w:bCs/>
                <w:kern w:val="0"/>
                <w:sz w:val="28"/>
                <w:szCs w:val="28"/>
              </w:rPr>
              <w:t>名称</w:t>
            </w:r>
          </w:p>
        </w:tc>
        <w:tc>
          <w:tcPr>
            <w:tcW w:w="2445" w:type="dxa"/>
            <w:vAlign w:val="center"/>
          </w:tcPr>
          <w:p>
            <w:pPr>
              <w:spacing w:after="0" w:line="560" w:lineRule="exact"/>
              <w:jc w:val="center"/>
              <w:rPr>
                <w:rFonts w:hAnsi="Cambria" w:cs="Arial Unicode MS"/>
                <w:b/>
                <w:bCs/>
                <w:kern w:val="0"/>
                <w:sz w:val="28"/>
                <w:szCs w:val="28"/>
              </w:rPr>
            </w:pPr>
            <w:r>
              <w:rPr>
                <w:rFonts w:hint="eastAsia" w:hAnsi="Cambria" w:cs="Arial Unicode MS"/>
                <w:b/>
                <w:bCs/>
                <w:kern w:val="0"/>
                <w:sz w:val="28"/>
                <w:szCs w:val="28"/>
              </w:rPr>
              <w:t>单位基本性</w:t>
            </w:r>
            <w:r>
              <w:rPr>
                <w:rFonts w:hint="eastAsia" w:ascii="宋体" w:eastAsia="宋体" w:cs="宋体"/>
                <w:b/>
                <w:bCs/>
                <w:kern w:val="0"/>
                <w:sz w:val="28"/>
                <w:szCs w:val="28"/>
              </w:rPr>
              <w:t>质</w:t>
            </w:r>
          </w:p>
        </w:tc>
        <w:tc>
          <w:tcPr>
            <w:tcW w:w="2665" w:type="dxa"/>
            <w:vAlign w:val="center"/>
          </w:tcPr>
          <w:p>
            <w:pPr>
              <w:spacing w:after="0" w:line="560" w:lineRule="exact"/>
              <w:jc w:val="center"/>
              <w:rPr>
                <w:rFonts w:hAnsi="Cambria" w:cs="Arial Unicode MS"/>
                <w:b/>
                <w:bCs/>
                <w:kern w:val="0"/>
                <w:sz w:val="28"/>
                <w:szCs w:val="28"/>
              </w:rPr>
            </w:pPr>
            <w:r>
              <w:rPr>
                <w:rFonts w:hint="eastAsia" w:hAnsi="Cambria" w:cs="Arial Unicode MS"/>
                <w:b/>
                <w:bCs/>
                <w:kern w:val="0"/>
                <w:sz w:val="28"/>
                <w:szCs w:val="28"/>
              </w:rPr>
              <w:t>经费形</w:t>
            </w:r>
            <w:r>
              <w:rPr>
                <w:rFonts w:hint="eastAsia" w:ascii="宋体" w:eastAsia="宋体" w:cs="宋体"/>
                <w:b/>
                <w:bCs/>
                <w:kern w:val="0"/>
                <w:sz w:val="28"/>
                <w:szCs w:val="28"/>
              </w:rPr>
              <w:t>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hAnsi="Cambria" w:cs="Arial Unicode MS"/>
                <w:kern w:val="0"/>
                <w:sz w:val="28"/>
                <w:szCs w:val="28"/>
              </w:rPr>
            </w:pPr>
            <w:r>
              <w:rPr>
                <w:rFonts w:hint="eastAsia" w:hAnsi="Cambria" w:cs="Arial Unicode MS"/>
                <w:kern w:val="0"/>
                <w:sz w:val="28"/>
                <w:szCs w:val="28"/>
              </w:rPr>
              <w:t>1</w:t>
            </w:r>
          </w:p>
        </w:tc>
        <w:tc>
          <w:tcPr>
            <w:tcW w:w="3485" w:type="dxa"/>
          </w:tcPr>
          <w:p>
            <w:pPr>
              <w:spacing w:after="0" w:line="560" w:lineRule="exact"/>
              <w:jc w:val="center"/>
              <w:rPr>
                <w:rFonts w:ascii="仿宋" w:hAnsi="仿宋" w:eastAsia="仿宋" w:cs="Arial Unicode MS"/>
                <w:kern w:val="0"/>
                <w:sz w:val="28"/>
                <w:szCs w:val="28"/>
              </w:rPr>
            </w:pPr>
            <w:r>
              <w:rPr>
                <w:rFonts w:hint="eastAsia" w:ascii="仿宋" w:hAnsi="仿宋" w:eastAsia="仿宋" w:cs="宋体"/>
                <w:kern w:val="0"/>
                <w:sz w:val="28"/>
                <w:szCs w:val="28"/>
              </w:rPr>
              <w:t>滦州市供销合作社</w:t>
            </w:r>
          </w:p>
        </w:tc>
        <w:tc>
          <w:tcPr>
            <w:tcW w:w="2445" w:type="dxa"/>
          </w:tcPr>
          <w:p>
            <w:pPr>
              <w:spacing w:after="0" w:line="560" w:lineRule="exact"/>
              <w:jc w:val="center"/>
              <w:rPr>
                <w:rFonts w:hAnsi="Cambria" w:cs="Arial Unicode MS"/>
                <w:kern w:val="0"/>
                <w:sz w:val="28"/>
                <w:szCs w:val="28"/>
              </w:rPr>
            </w:pPr>
            <w:r>
              <w:rPr>
                <w:rFonts w:hint="eastAsia" w:hAnsi="Cambria" w:cs="Arial Unicode MS"/>
                <w:kern w:val="0"/>
                <w:sz w:val="28"/>
                <w:szCs w:val="28"/>
              </w:rPr>
              <w:t>参公事业单位</w:t>
            </w:r>
          </w:p>
        </w:tc>
        <w:tc>
          <w:tcPr>
            <w:tcW w:w="2665" w:type="dxa"/>
          </w:tcPr>
          <w:p>
            <w:pPr>
              <w:spacing w:after="0" w:line="560" w:lineRule="exact"/>
              <w:jc w:val="center"/>
              <w:rPr>
                <w:rFonts w:hAnsi="Cambria" w:cs="Arial Unicode MS"/>
                <w:kern w:val="0"/>
                <w:sz w:val="28"/>
                <w:szCs w:val="28"/>
              </w:rPr>
            </w:pPr>
            <w:r>
              <w:rPr>
                <w:rFonts w:hint="eastAsia" w:hAnsi="Cambria" w:cs="Arial Unicode MS"/>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tcPr>
          <w:p>
            <w:pPr>
              <w:spacing w:after="0" w:line="560" w:lineRule="exact"/>
              <w:ind w:firstLine="560" w:firstLineChars="200"/>
              <w:jc w:val="left"/>
              <w:rPr>
                <w:rFonts w:hAnsi="Cambria" w:cs="Arial Unicode MS"/>
                <w:kern w:val="0"/>
                <w:sz w:val="28"/>
                <w:szCs w:val="28"/>
              </w:rPr>
            </w:pPr>
          </w:p>
        </w:tc>
      </w:tr>
    </w:tbl>
    <w:p>
      <w:pPr>
        <w:spacing w:after="0" w:line="560" w:lineRule="exact"/>
        <w:rPr>
          <w:rFonts w:hAnsi="Cambria" w:cs="Arial Unicode MS"/>
          <w:kern w:val="0"/>
          <w:sz w:val="32"/>
          <w:szCs w:val="32"/>
        </w:rPr>
      </w:pPr>
    </w:p>
    <w:p>
      <w:pPr>
        <w:widowControl/>
        <w:spacing w:line="560" w:lineRule="exact"/>
        <w:jc w:val="center"/>
        <w:rPr>
          <w:rFonts w:ascii="黑体" w:hAnsi="Cambria" w:eastAsia="黑体" w:cs="Arial Unicode MS"/>
          <w:bCs/>
          <w:kern w:val="0"/>
          <w:sz w:val="52"/>
          <w:szCs w:val="52"/>
        </w:rPr>
      </w:pPr>
    </w:p>
    <w:p>
      <w:pPr>
        <w:widowControl/>
        <w:spacing w:line="560" w:lineRule="exact"/>
        <w:jc w:val="center"/>
        <w:rPr>
          <w:rFonts w:ascii="黑体" w:hAnsi="Cambria" w:eastAsia="黑体" w:cs="Arial Unicode MS"/>
          <w:bCs/>
          <w:kern w:val="0"/>
          <w:sz w:val="52"/>
          <w:szCs w:val="52"/>
        </w:rPr>
      </w:pPr>
    </w:p>
    <w:p>
      <w:pPr>
        <w:widowControl/>
        <w:spacing w:line="560" w:lineRule="exact"/>
        <w:jc w:val="center"/>
        <w:rPr>
          <w:rFonts w:ascii="黑体" w:hAnsi="Cambria" w:eastAsia="黑体" w:cs="Arial Unicode MS"/>
          <w:bCs/>
          <w:kern w:val="0"/>
          <w:sz w:val="52"/>
          <w:szCs w:val="52"/>
        </w:rPr>
        <w:sectPr>
          <w:pgSz w:w="11906" w:h="16838"/>
          <w:pgMar w:top="2098" w:right="1474" w:bottom="1984" w:left="1588" w:header="851" w:footer="992" w:gutter="0"/>
          <w:cols w:space="0" w:num="1"/>
          <w:docGrid w:type="lines" w:linePitch="312" w:charSpace="0"/>
        </w:sectPr>
      </w:pPr>
    </w:p>
    <w:p>
      <w:pPr>
        <w:widowControl/>
        <w:spacing w:line="560" w:lineRule="exact"/>
        <w:jc w:val="center"/>
        <w:rPr>
          <w:rFonts w:ascii="黑体" w:hAnsi="Cambria" w:eastAsia="黑体" w:cs="Arial Unicode MS"/>
          <w:bCs/>
          <w:kern w:val="0"/>
          <w:sz w:val="52"/>
          <w:szCs w:val="52"/>
        </w:rPr>
      </w:pPr>
      <w:r>
        <w:rPr>
          <w:rFonts w:hint="eastAsia" w:ascii="宋体" w:cs="Arial Unicode MS"/>
          <w:kern w:val="0"/>
        </w:rPr>
        <w:drawing>
          <wp:anchor distT="0" distB="0" distL="0" distR="0" simplePos="0" relativeHeight="251667456"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8" cstate="print"/>
                    <a:srcRect/>
                    <a:stretch>
                      <a:fillRect/>
                    </a:stretch>
                  </pic:blipFill>
                  <pic:spPr>
                    <a:xfrm>
                      <a:off x="0" y="0"/>
                      <a:ext cx="7571105" cy="10680065"/>
                    </a:xfrm>
                    <a:prstGeom prst="rect">
                      <a:avLst/>
                    </a:prstGeom>
                  </pic:spPr>
                </pic:pic>
              </a:graphicData>
            </a:graphic>
          </wp:anchor>
        </w:drawing>
      </w:r>
    </w:p>
    <w:p>
      <w:pPr>
        <w:widowControl/>
        <w:spacing w:line="560" w:lineRule="exact"/>
        <w:jc w:val="center"/>
        <w:rPr>
          <w:rFonts w:ascii="黑体" w:hAnsi="Cambria" w:eastAsia="黑体" w:cs="Arial Unicode MS"/>
          <w:bCs/>
          <w:kern w:val="0"/>
          <w:sz w:val="52"/>
          <w:szCs w:val="52"/>
        </w:rPr>
      </w:pPr>
    </w:p>
    <w:p>
      <w:pPr>
        <w:rPr>
          <w:rFonts w:ascii="宋体" w:cs="Arial Unicode MS"/>
          <w:kern w:val="0"/>
        </w:rPr>
      </w:pPr>
    </w:p>
    <w:p>
      <w:pPr>
        <w:rPr>
          <w:rFonts w:ascii="宋体" w:cs="Arial Unicode MS"/>
          <w:kern w:val="0"/>
        </w:rPr>
        <w:sectPr>
          <w:pgSz w:w="11906" w:h="16838"/>
          <w:pgMar w:top="2098" w:right="1474" w:bottom="1984" w:left="1588" w:header="851" w:footer="992" w:gutter="0"/>
          <w:cols w:space="0" w:num="1"/>
          <w:docGrid w:type="lines" w:linePitch="312" w:charSpace="0"/>
        </w:sectPr>
      </w:pPr>
      <w:r>
        <w:rPr>
          <w:rFonts w:ascii="Times New Roman" w:hAnsi="Times New Roman"/>
          <w:color w:val="auto"/>
          <w:sz w:val="72"/>
        </w:rPr>
        <mc:AlternateContent>
          <mc:Choice Requires="wps">
            <w:drawing>
              <wp:anchor distT="0" distB="0" distL="0" distR="0" simplePos="0" relativeHeight="251668480" behindDoc="0" locked="0" layoutInCell="1" allowOverlap="1">
                <wp:simplePos x="0" y="0"/>
                <wp:positionH relativeFrom="column">
                  <wp:posOffset>-942340</wp:posOffset>
                </wp:positionH>
                <wp:positionV relativeFrom="paragraph">
                  <wp:posOffset>1527810</wp:posOffset>
                </wp:positionV>
                <wp:extent cx="7571740" cy="2020570"/>
                <wp:effectExtent l="0" t="0" r="0" b="0"/>
                <wp:wrapNone/>
                <wp:docPr id="1040" name="文本框 17"/>
                <wp:cNvGraphicFramePr/>
                <a:graphic xmlns:a="http://schemas.openxmlformats.org/drawingml/2006/main">
                  <a:graphicData uri="http://schemas.microsoft.com/office/word/2010/wordprocessingShape">
                    <wps:wsp>
                      <wps:cNvSpPr/>
                      <wps:spPr>
                        <a:xfrm>
                          <a:off x="0" y="0"/>
                          <a:ext cx="7571740" cy="2020570"/>
                        </a:xfrm>
                        <a:prstGeom prst="rect">
                          <a:avLst/>
                        </a:prstGeom>
                        <a:noFill/>
                        <a:ln>
                          <a:noFill/>
                        </a:ln>
                        <a:effectLst/>
                      </wps:spPr>
                      <wps:txb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第二部分</w:t>
                            </w:r>
                          </w:p>
                          <w:p>
                            <w:pPr>
                              <w:widowControl/>
                              <w:spacing w:line="1200" w:lineRule="exact"/>
                              <w:jc w:val="center"/>
                              <w:rPr>
                                <w:color w:val="FDEFBE"/>
                                <w:sz w:val="96"/>
                                <w:szCs w:val="96"/>
                              </w:rPr>
                            </w:pPr>
                            <w:r>
                              <w:rPr>
                                <w:rFonts w:hint="eastAsia" w:ascii="黑体" w:eastAsia="黑体"/>
                                <w:color w:val="FDEFBE"/>
                                <w:sz w:val="96"/>
                                <w:szCs w:val="96"/>
                              </w:rPr>
                              <w:t>2018年度部门决算报表</w:t>
                            </w:r>
                          </w:p>
                        </w:txbxContent>
                      </wps:txbx>
                      <wps:bodyPr vert="horz" wrap="square" lIns="91440" tIns="45720" rIns="91440" bIns="45720" anchor="t">
                        <a:noAutofit/>
                      </wps:bodyPr>
                    </wps:wsp>
                  </a:graphicData>
                </a:graphic>
              </wp:anchor>
            </w:drawing>
          </mc:Choice>
          <mc:Fallback>
            <w:pict>
              <v:rect id="文本框 17" o:spid="_x0000_s1026" o:spt="1" style="position:absolute;left:0pt;margin-left:-74.2pt;margin-top:120.3pt;height:159.1pt;width:596.2pt;z-index:251668480;mso-width-relative:page;mso-height-relative:page;" filled="f" stroked="f" coordsize="21600,21600" o:gfxdata="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t0Ut0A&#10;AAANAQAADwAAAAAAAAABACAAAAAiAAAAZHJzL2Rvd25yZXYueG1sUEsBAhQAFAAAAAgAh07iQAih&#10;W07hAQAAvgMAAA4AAAAAAAAAAQAgAAAALAEAAGRycy9lMm9Eb2MueG1sUEsFBgAAAAAGAAYAWQEA&#10;AH8FAAAAAA==&#10;">
                <v:fill on="f" focussize="0,0"/>
                <v:stroke on="f"/>
                <v:imagedata o:title=""/>
                <o:lock v:ext="edit" aspectratio="f"/>
                <v:textbo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第二部分</w:t>
                      </w:r>
                    </w:p>
                    <w:p>
                      <w:pPr>
                        <w:widowControl/>
                        <w:spacing w:line="1200" w:lineRule="exact"/>
                        <w:jc w:val="center"/>
                        <w:rPr>
                          <w:color w:val="FDEFBE"/>
                          <w:sz w:val="96"/>
                          <w:szCs w:val="96"/>
                        </w:rPr>
                      </w:pPr>
                      <w:r>
                        <w:rPr>
                          <w:rFonts w:hint="eastAsia" w:ascii="黑体" w:eastAsia="黑体"/>
                          <w:color w:val="FDEFBE"/>
                          <w:sz w:val="96"/>
                          <w:szCs w:val="96"/>
                        </w:rPr>
                        <w:t>2018年度部门决算报表</w:t>
                      </w:r>
                    </w:p>
                  </w:txbxContent>
                </v:textbox>
              </v:rect>
            </w:pict>
          </mc:Fallback>
        </mc:AlternateContent>
      </w:r>
    </w:p>
    <w:p>
      <w:pPr>
        <w:rPr>
          <w:rFonts w:ascii="宋体" w:cs="Arial Unicode MS"/>
          <w:kern w:val="0"/>
        </w:rPr>
      </w:pPr>
    </w:p>
    <w:p>
      <w:pPr>
        <w:rPr>
          <w:rFonts w:ascii="宋体" w:cs="Arial Unicode MS"/>
          <w:kern w:val="0"/>
        </w:rPr>
      </w:pPr>
    </w:p>
    <w:p>
      <w:pPr>
        <w:jc w:val="center"/>
        <w:rPr>
          <w:b/>
          <w:sz w:val="56"/>
          <w:szCs w:val="56"/>
          <w:highlight w:val="yellow"/>
        </w:rPr>
      </w:pPr>
    </w:p>
    <w:p>
      <w:pPr>
        <w:jc w:val="center"/>
        <w:rPr>
          <w:rFonts w:ascii="仿宋" w:hAnsi="仿宋" w:eastAsia="仿宋"/>
          <w:b/>
          <w:color w:val="auto"/>
          <w:sz w:val="56"/>
          <w:szCs w:val="56"/>
          <w:highlight w:val="yellow"/>
        </w:rPr>
      </w:pPr>
      <w:r>
        <w:rPr>
          <w:rFonts w:hint="eastAsia" w:ascii="仿宋" w:hAnsi="仿宋" w:eastAsia="仿宋"/>
          <w:b/>
          <w:color w:val="auto"/>
          <w:sz w:val="56"/>
          <w:szCs w:val="56"/>
        </w:rPr>
        <w:t>（部门决算公开01表——公开</w:t>
      </w:r>
      <w:r>
        <w:rPr>
          <w:rFonts w:hint="eastAsia" w:ascii="仿宋" w:hAnsi="仿宋" w:eastAsia="仿宋"/>
          <w:b/>
          <w:color w:val="auto"/>
          <w:sz w:val="56"/>
          <w:szCs w:val="56"/>
          <w:lang w:val="en-US" w:eastAsia="zh-CN"/>
        </w:rPr>
        <w:t>09</w:t>
      </w:r>
      <w:r>
        <w:rPr>
          <w:rFonts w:hint="eastAsia" w:ascii="仿宋" w:hAnsi="仿宋" w:eastAsia="仿宋"/>
          <w:b/>
          <w:color w:val="auto"/>
          <w:sz w:val="56"/>
          <w:szCs w:val="56"/>
        </w:rPr>
        <w:t>表</w:t>
      </w:r>
      <w:r>
        <w:rPr>
          <w:rFonts w:hint="eastAsia" w:ascii="仿宋" w:hAnsi="仿宋" w:eastAsia="仿宋" w:cs="宋体"/>
          <w:b/>
          <w:color w:val="auto"/>
          <w:sz w:val="56"/>
          <w:szCs w:val="56"/>
        </w:rPr>
        <w:t>见附件</w:t>
      </w:r>
      <w:r>
        <w:rPr>
          <w:rFonts w:hint="eastAsia" w:ascii="仿宋" w:hAnsi="仿宋" w:eastAsia="仿宋"/>
          <w:b/>
          <w:color w:val="auto"/>
          <w:sz w:val="56"/>
          <w:szCs w:val="56"/>
        </w:rPr>
        <w:t>）</w:t>
      </w: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rFonts w:ascii="宋体" w:cs="Arial Unicode MS"/>
          <w:kern w:val="0"/>
        </w:rPr>
      </w:pPr>
    </w:p>
    <w:p>
      <w:pPr>
        <w:rPr>
          <w:b/>
          <w:sz w:val="28"/>
          <w:szCs w:val="28"/>
        </w:rPr>
      </w:pPr>
      <w:r>
        <w:rPr>
          <w:rFonts w:hint="eastAsia" w:ascii="宋体" w:cs="Arial Unicode MS"/>
          <w:kern w:val="0"/>
        </w:rPr>
        <w:drawing>
          <wp:anchor distT="0" distB="0" distL="0" distR="0" simplePos="0" relativeHeight="251669504"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071" name="图片 4"/>
            <wp:cNvGraphicFramePr/>
            <a:graphic xmlns:a="http://schemas.openxmlformats.org/drawingml/2006/main">
              <a:graphicData uri="http://schemas.openxmlformats.org/drawingml/2006/picture">
                <pic:pic xmlns:pic="http://schemas.openxmlformats.org/drawingml/2006/picture">
                  <pic:nvPicPr>
                    <pic:cNvPr id="1071" name="图片 4"/>
                    <pic:cNvPicPr/>
                  </pic:nvPicPr>
                  <pic:blipFill>
                    <a:blip r:embed="rId8" cstate="print"/>
                    <a:srcRect/>
                    <a:stretch>
                      <a:fillRect/>
                    </a:stretch>
                  </pic:blipFill>
                  <pic:spPr>
                    <a:xfrm>
                      <a:off x="0" y="0"/>
                      <a:ext cx="7550150" cy="10680064"/>
                    </a:xfrm>
                    <a:prstGeom prst="rect">
                      <a:avLst/>
                    </a:prstGeom>
                  </pic:spPr>
                </pic:pic>
              </a:graphicData>
            </a:graphic>
          </wp:anchor>
        </w:drawing>
      </w:r>
      <w:r>
        <w:rPr>
          <w:rFonts w:ascii="Times New Roman" w:hAnsi="Times New Roman"/>
          <w:color w:val="auto"/>
          <w:sz w:val="72"/>
        </w:rPr>
        <mc:AlternateContent>
          <mc:Choice Requires="wps">
            <w:drawing>
              <wp:anchor distT="0" distB="0" distL="0" distR="0" simplePos="0" relativeHeight="251670528" behindDoc="0" locked="0" layoutInCell="1" allowOverlap="1">
                <wp:simplePos x="0" y="0"/>
                <wp:positionH relativeFrom="column">
                  <wp:posOffset>-999490</wp:posOffset>
                </wp:positionH>
                <wp:positionV relativeFrom="paragraph">
                  <wp:posOffset>2956560</wp:posOffset>
                </wp:positionV>
                <wp:extent cx="7571740" cy="2020570"/>
                <wp:effectExtent l="0" t="0" r="0" b="0"/>
                <wp:wrapNone/>
                <wp:docPr id="1072" name="文本框 5"/>
                <wp:cNvGraphicFramePr/>
                <a:graphic xmlns:a="http://schemas.openxmlformats.org/drawingml/2006/main">
                  <a:graphicData uri="http://schemas.microsoft.com/office/word/2010/wordprocessingShape">
                    <wps:wsp>
                      <wps:cNvSpPr/>
                      <wps:spPr>
                        <a:xfrm>
                          <a:off x="0" y="0"/>
                          <a:ext cx="7571740" cy="2020570"/>
                        </a:xfrm>
                        <a:prstGeom prst="rect">
                          <a:avLst/>
                        </a:prstGeom>
                        <a:noFill/>
                        <a:ln>
                          <a:noFill/>
                        </a:ln>
                        <a:effectLst/>
                      </wps:spPr>
                      <wps:txb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第三部分</w:t>
                            </w:r>
                          </w:p>
                          <w:p>
                            <w:pPr>
                              <w:widowControl/>
                              <w:spacing w:line="1200" w:lineRule="exact"/>
                              <w:jc w:val="center"/>
                              <w:rPr>
                                <w:color w:val="FDEFBE"/>
                                <w:sz w:val="96"/>
                                <w:szCs w:val="96"/>
                              </w:rPr>
                            </w:pPr>
                            <w:r>
                              <w:rPr>
                                <w:rFonts w:hint="eastAsia" w:ascii="黑体" w:eastAsia="黑体"/>
                                <w:color w:val="FDEFBE"/>
                                <w:sz w:val="96"/>
                                <w:szCs w:val="96"/>
                              </w:rPr>
                              <w:t>部门决算情况说明</w:t>
                            </w:r>
                          </w:p>
                        </w:txbxContent>
                      </wps:txbx>
                      <wps:bodyPr vert="horz" wrap="square" lIns="91440" tIns="45720" rIns="91440" bIns="45720" anchor="t">
                        <a:noAutofit/>
                      </wps:bodyPr>
                    </wps:wsp>
                  </a:graphicData>
                </a:graphic>
              </wp:anchor>
            </w:drawing>
          </mc:Choice>
          <mc:Fallback>
            <w:pict>
              <v:rect id="文本框 5" o:spid="_x0000_s1026" o:spt="1" style="position:absolute;left:0pt;margin-left:-78.7pt;margin-top:232.8pt;height:159.1pt;width:596.2pt;z-index:251670528;mso-width-relative:page;mso-height-relative:page;" filled="f" stroked="f" coordsize="21600,21600" o:gfxdata="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85tcO&#10;3gAAAA0BAAAPAAAAAAAAAAEAIAAAACIAAABkcnMvZG93bnJldi54bWxQSwECFAAUAAAACACHTuJA&#10;YRMBaeIBAAC9AwAADgAAAAAAAAABACAAAAAtAQAAZHJzL2Uyb0RvYy54bWxQSwUGAAAAAAYABgBZ&#10;AQAAgQUAAAAA&#10;">
                <v:fill on="f" focussize="0,0"/>
                <v:stroke on="f"/>
                <v:imagedata o:title=""/>
                <o:lock v:ext="edit" aspectratio="f"/>
                <v:textbo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第三部分</w:t>
                      </w:r>
                    </w:p>
                    <w:p>
                      <w:pPr>
                        <w:widowControl/>
                        <w:spacing w:line="1200" w:lineRule="exact"/>
                        <w:jc w:val="center"/>
                        <w:rPr>
                          <w:color w:val="FDEFBE"/>
                          <w:sz w:val="96"/>
                          <w:szCs w:val="96"/>
                        </w:rPr>
                      </w:pPr>
                      <w:r>
                        <w:rPr>
                          <w:rFonts w:hint="eastAsia" w:ascii="黑体" w:eastAsia="黑体"/>
                          <w:color w:val="FDEFBE"/>
                          <w:sz w:val="96"/>
                          <w:szCs w:val="96"/>
                        </w:rPr>
                        <w:t>部门决算情况说明</w:t>
                      </w:r>
                    </w:p>
                  </w:txbxContent>
                </v:textbox>
              </v:rect>
            </w:pict>
          </mc:Fallback>
        </mc:AlternateContent>
      </w:r>
      <w:r>
        <w:rPr>
          <w:rFonts w:hint="eastAsia"/>
          <w:b/>
          <w:sz w:val="28"/>
          <w:szCs w:val="28"/>
        </w:rPr>
        <w:t xml:space="preserve">     </w:t>
      </w:r>
    </w:p>
    <w:p>
      <w:pPr>
        <w:rPr>
          <w:rFonts w:ascii="宋体" w:cs="Arial Unicode MS"/>
          <w:kern w:val="0"/>
        </w:rPr>
        <w:sectPr>
          <w:pgSz w:w="11906" w:h="16838"/>
          <w:pgMar w:top="2098" w:right="1474" w:bottom="1984" w:left="1588" w:header="851" w:footer="992" w:gutter="0"/>
          <w:cols w:space="0" w:num="1"/>
          <w:docGrid w:type="lines" w:linePitch="312" w:charSpace="0"/>
        </w:sectPr>
      </w:pPr>
    </w:p>
    <w:p>
      <w:pPr>
        <w:spacing w:after="0" w:line="580" w:lineRule="exact"/>
        <w:rPr>
          <w:rFonts w:ascii="宋体" w:cs="黑体"/>
          <w:b/>
          <w:color w:val="FF0000"/>
          <w:kern w:val="0"/>
          <w:sz w:val="44"/>
          <w:szCs w:val="44"/>
        </w:rPr>
      </w:pPr>
      <w:r>
        <w:rPr>
          <w:rFonts w:ascii="Times New Roman" w:hAnsi="Times New Roman"/>
          <w:color w:val="auto"/>
          <w:sz w:val="44"/>
        </w:rPr>
        <mc:AlternateContent>
          <mc:Choice Requires="wpg">
            <w:drawing>
              <wp:anchor distT="0" distB="0" distL="0" distR="0" simplePos="0" relativeHeight="251671552" behindDoc="0" locked="1" layoutInCell="1" allowOverlap="1">
                <wp:simplePos x="0" y="0"/>
                <wp:positionH relativeFrom="column">
                  <wp:posOffset>-1015365</wp:posOffset>
                </wp:positionH>
                <wp:positionV relativeFrom="topMargin">
                  <wp:posOffset>372110</wp:posOffset>
                </wp:positionV>
                <wp:extent cx="3833495" cy="558165"/>
                <wp:effectExtent l="1270" t="0" r="13335" b="13335"/>
                <wp:wrapNone/>
                <wp:docPr id="1073" name="组合 170"/>
                <wp:cNvGraphicFramePr/>
                <a:graphic xmlns:a="http://schemas.openxmlformats.org/drawingml/2006/main">
                  <a:graphicData uri="http://schemas.microsoft.com/office/word/2010/wordprocessingGroup">
                    <wpg:wgp>
                      <wpg:cNvGrpSpPr/>
                      <wpg:grpSpPr>
                        <a:xfrm>
                          <a:off x="0" y="0"/>
                          <a:ext cx="3833495" cy="558165"/>
                          <a:chOff x="4551" y="52615"/>
                          <a:chExt cx="8546" cy="1398"/>
                        </a:xfrm>
                        <a:effectLst/>
                      </wpg:grpSpPr>
                      <wps:wsp>
                        <wps:cNvPr id="27" name="矩形 27"/>
                        <wps:cNvSpPr/>
                        <wps:spPr>
                          <a:xfrm>
                            <a:off x="4551" y="52615"/>
                            <a:ext cx="8546" cy="1175"/>
                          </a:xfrm>
                          <a:prstGeom prst="rect">
                            <a:avLst/>
                          </a:prstGeom>
                          <a:solidFill>
                            <a:srgbClr val="D8D8D8"/>
                          </a:solidFill>
                          <a:ln>
                            <a:noFill/>
                          </a:ln>
                          <a:effectLst/>
                        </wps:spPr>
                        <wps:bodyPr/>
                      </wps:wsp>
                      <wps:wsp>
                        <wps:cNvPr id="28" name="矩形 28"/>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170" o:spid="_x0000_s1026" o:spt="203" style="position:absolute;left:0pt;margin-left:-0.55pt;margin-top:29.3pt;height:43.95pt;width:301.85pt;mso-position-horizontal-relative:page;mso-position-vertical-relative:page;z-index:251671552;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BJ+ys7bAAAACwEAAA8AAAAAAAAAAQAgAAAAIgAAAGRycy9kb3ducmV2&#10;LnhtbFBLAQIUABQAAAAIAIdO4kCIMj+a3QIAACoHAAAOAAAAAAAAAAEAIAAAACoBAABkcnMvZTJv&#10;RG9jLnhtbFBLBQYAAAAABgAGAFkBAAB5BgAAAAA=&#10;">
                <o:lock v:ext="edit" aspectratio="f"/>
                <v:rect id="_x0000_s1026" o:spid="_x0000_s1026" o:spt="1" style="position:absolute;left:4551;top:52615;height:1175;width:8546;" fillcolor="#D8D8D8" filled="t" stroked="f" coordsize="21600,21600" o:gfxdata="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Iuw6vQAA&#10;ANs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OV23NrkAAADb&#10;AAAADwAAAGRycy9kb3ducmV2LnhtbEVPy4rCMBTdD/gP4QruxqQuRKpRpDIwboTxsXB3aa5tsbmp&#10;TWzVr58sBJeH816sHrYWHbW+cqwhGSsQxLkzFRcajoef7xkIH5AN1o5Jw5M8rJaDrwWmxvX8R90+&#10;FCKGsE9RQxlCk0rp85Is+rFriCN3ca3FEGFbSNNiH8NtLSdKTaXFimNDiQ1lJeXX/d1q2GVnPp0P&#10;2Knb5t7UYdu/1tRrPRomag4i0CN8xG/3r9EwiWPjl/g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ldtza5AAAA2wAA&#10;AA8AAAAAAAAAAQAgAAAAIgAAAGRycy9kb3ducmV2LnhtbFBLAQIUABQAAAAIAIdO4kAzLwWeOwAA&#10;ADkAAAAQAAAAAAAAAAEAIAAAAAgBAABkcnMvc2hhcGV4bWwueG1sUEsFBgAAAAAGAAYAWwEAALID&#10;A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p>
    <w:p>
      <w:pPr>
        <w:pStyle w:val="3"/>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hAnsi="Cambria" w:eastAsia="黑体" w:cs="黑体"/>
          <w:b w:val="0"/>
          <w:bCs w:val="0"/>
          <w:kern w:val="0"/>
        </w:rPr>
        <w:t>支出</w:t>
      </w:r>
      <w:r>
        <w:rPr>
          <w:rFonts w:hint="eastAsia" w:ascii="黑体" w:eastAsia="黑体"/>
          <w:b w:val="0"/>
          <w:bCs w:val="0"/>
        </w:rPr>
        <w:t>决算总体情况说明</w:t>
      </w:r>
    </w:p>
    <w:p>
      <w:pPr>
        <w:adjustRightInd w:val="0"/>
        <w:snapToGrid w:val="0"/>
        <w:spacing w:after="0" w:line="580" w:lineRule="exact"/>
        <w:ind w:firstLine="640" w:firstLineChars="200"/>
        <w:rPr>
          <w:rFonts w:hint="eastAsia" w:ascii="仿宋" w:hAnsi="仿宋" w:eastAsia="仿宋" w:cs="仿宋"/>
          <w:kern w:val="0"/>
          <w:sz w:val="32"/>
          <w:szCs w:val="32"/>
        </w:rPr>
      </w:pPr>
      <w:bookmarkStart w:id="0" w:name="_Hlk16843312"/>
      <w:r>
        <w:rPr>
          <w:rFonts w:hint="eastAsia" w:ascii="仿宋" w:hAnsi="仿宋" w:eastAsia="仿宋" w:cs="仿宋"/>
          <w:kern w:val="0"/>
          <w:sz w:val="32"/>
          <w:szCs w:val="32"/>
        </w:rPr>
        <w:t>本部门2018年度收入总计（含结转和结余）700.55万元。与2017年度决算相比，收入增加</w:t>
      </w:r>
      <w:bookmarkStart w:id="1" w:name="_Hlk16847712"/>
      <w:r>
        <w:rPr>
          <w:rFonts w:hint="eastAsia" w:ascii="仿宋" w:hAnsi="仿宋" w:eastAsia="仿宋" w:cs="仿宋"/>
          <w:kern w:val="0"/>
          <w:sz w:val="32"/>
          <w:szCs w:val="32"/>
        </w:rPr>
        <w:t>533.59</w:t>
      </w:r>
      <w:bookmarkEnd w:id="1"/>
      <w:r>
        <w:rPr>
          <w:rFonts w:hint="eastAsia" w:ascii="仿宋" w:hAnsi="仿宋" w:eastAsia="仿宋" w:cs="仿宋"/>
          <w:kern w:val="0"/>
          <w:sz w:val="32"/>
          <w:szCs w:val="32"/>
        </w:rPr>
        <w:t>万元，增长</w:t>
      </w:r>
      <w:bookmarkStart w:id="2" w:name="_Hlk16847732"/>
      <w:r>
        <w:rPr>
          <w:rFonts w:hint="eastAsia" w:ascii="仿宋" w:hAnsi="仿宋" w:eastAsia="仿宋" w:cs="仿宋"/>
          <w:kern w:val="0"/>
          <w:sz w:val="32"/>
          <w:szCs w:val="32"/>
        </w:rPr>
        <w:t>76.17%</w:t>
      </w:r>
      <w:bookmarkEnd w:id="2"/>
      <w:r>
        <w:rPr>
          <w:rFonts w:hint="eastAsia" w:ascii="仿宋" w:hAnsi="仿宋" w:eastAsia="仿宋" w:cs="仿宋"/>
          <w:kern w:val="0"/>
          <w:sz w:val="32"/>
          <w:szCs w:val="32"/>
        </w:rPr>
        <w:t>，主要原因是</w:t>
      </w:r>
      <w:bookmarkStart w:id="3" w:name="_Hlk16847750"/>
      <w:r>
        <w:rPr>
          <w:rFonts w:hint="eastAsia" w:ascii="仿宋" w:hAnsi="仿宋" w:eastAsia="仿宋" w:cs="仿宋"/>
          <w:kern w:val="0"/>
          <w:sz w:val="32"/>
          <w:szCs w:val="32"/>
        </w:rPr>
        <w:t>2018年度新增专项经费农村产权抵押贷款风险补偿基金500万元、盐政执法经费11万元</w:t>
      </w:r>
      <w:bookmarkEnd w:id="3"/>
      <w:r>
        <w:rPr>
          <w:rFonts w:hint="eastAsia" w:ascii="仿宋" w:hAnsi="仿宋" w:eastAsia="仿宋" w:cs="仿宋"/>
          <w:kern w:val="0"/>
          <w:sz w:val="32"/>
          <w:szCs w:val="32"/>
        </w:rPr>
        <w:t>。</w:t>
      </w:r>
      <w:bookmarkEnd w:id="0"/>
    </w:p>
    <w:p>
      <w:pPr>
        <w:adjustRightInd w:val="0"/>
        <w:snapToGrid w:val="0"/>
        <w:spacing w:after="0" w:line="580" w:lineRule="exact"/>
        <w:ind w:firstLine="640" w:firstLineChars="200"/>
        <w:rPr>
          <w:rFonts w:hint="eastAsia" w:ascii="仿宋" w:hAnsi="仿宋" w:eastAsia="仿宋" w:cs="仿宋"/>
          <w:kern w:val="0"/>
          <w:sz w:val="32"/>
          <w:szCs w:val="32"/>
        </w:rPr>
      </w:pPr>
      <w:bookmarkStart w:id="4" w:name="_Hlk16843436"/>
      <w:r>
        <w:rPr>
          <w:rFonts w:hint="eastAsia" w:ascii="仿宋" w:hAnsi="仿宋" w:eastAsia="仿宋" w:cs="仿宋"/>
          <w:kern w:val="0"/>
          <w:sz w:val="32"/>
          <w:szCs w:val="32"/>
        </w:rPr>
        <w:t>本部门2018年度支出总计</w:t>
      </w:r>
      <w:bookmarkStart w:id="5" w:name="_Hlk16847771"/>
      <w:r>
        <w:rPr>
          <w:rFonts w:hint="eastAsia" w:ascii="仿宋" w:hAnsi="仿宋" w:eastAsia="仿宋" w:cs="仿宋"/>
          <w:kern w:val="0"/>
          <w:sz w:val="32"/>
          <w:szCs w:val="32"/>
        </w:rPr>
        <w:t>695.78</w:t>
      </w:r>
      <w:bookmarkEnd w:id="5"/>
      <w:r>
        <w:rPr>
          <w:rFonts w:hint="eastAsia" w:ascii="仿宋" w:hAnsi="仿宋" w:eastAsia="仿宋" w:cs="仿宋"/>
          <w:kern w:val="0"/>
          <w:sz w:val="32"/>
          <w:szCs w:val="32"/>
        </w:rPr>
        <w:t>万元。与2017年度决算相比，支出增加</w:t>
      </w:r>
      <w:bookmarkStart w:id="6" w:name="_Hlk16847787"/>
      <w:r>
        <w:rPr>
          <w:rFonts w:hint="eastAsia" w:ascii="仿宋" w:hAnsi="仿宋" w:eastAsia="仿宋" w:cs="仿宋"/>
          <w:kern w:val="0"/>
          <w:sz w:val="32"/>
          <w:szCs w:val="32"/>
        </w:rPr>
        <w:t>528.82</w:t>
      </w:r>
      <w:bookmarkEnd w:id="6"/>
      <w:r>
        <w:rPr>
          <w:rFonts w:hint="eastAsia" w:ascii="仿宋" w:hAnsi="仿宋" w:eastAsia="仿宋" w:cs="仿宋"/>
          <w:kern w:val="0"/>
          <w:sz w:val="32"/>
          <w:szCs w:val="32"/>
        </w:rPr>
        <w:t>万元，增长76%，主要原因是2018年度新增专项经费农村产权抵押贷款风险补偿基金500万元、盐政执法经费11万元。</w:t>
      </w:r>
    </w:p>
    <w:bookmarkEnd w:id="4"/>
    <w:p>
      <w:pPr>
        <w:adjustRightInd w:val="0"/>
        <w:snapToGrid w:val="0"/>
        <w:spacing w:after="0" w:line="580" w:lineRule="exact"/>
        <w:ind w:firstLine="640" w:firstLineChars="200"/>
        <w:rPr>
          <w:kern w:val="0"/>
          <w:sz w:val="32"/>
          <w:szCs w:val="32"/>
        </w:rPr>
      </w:pPr>
      <w:r>
        <w:rPr>
          <w:rFonts w:hint="eastAsia" w:ascii="仿宋" w:hAnsi="仿宋" w:eastAsia="仿宋" w:cs="仿宋"/>
          <w:kern w:val="0"/>
          <w:sz w:val="32"/>
          <w:szCs w:val="32"/>
        </w:rPr>
        <w:t>本部门2018年度结转总计4.77万元。与2017年度决算相比，支出增加4.77万元，增长100%，主要原因是2018年度新增原县社遗留问题专项经费未完全支出，年底有结转。</w:t>
      </w:r>
    </w:p>
    <w:p>
      <w:pPr>
        <w:adjustRightInd w:val="0"/>
        <w:snapToGrid w:val="0"/>
        <w:spacing w:after="0" w:line="580" w:lineRule="exact"/>
        <w:ind w:firstLine="640" w:firstLineChars="200"/>
        <w:rPr>
          <w:rFonts w:cs="宋体"/>
          <w:sz w:val="32"/>
          <w:szCs w:val="32"/>
        </w:rPr>
      </w:pPr>
    </w:p>
    <w:p>
      <w:pPr>
        <w:pStyle w:val="3"/>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本部门2018年度本年收入合计700.55万元，其中：财政拨款收入700.55万元，占100%。如图所示：</w:t>
      </w:r>
    </w:p>
    <w:p>
      <w:pPr>
        <w:adjustRightInd w:val="0"/>
        <w:snapToGrid w:val="0"/>
        <w:spacing w:after="0" w:line="580" w:lineRule="exact"/>
        <w:ind w:firstLine="420" w:firstLineChars="200"/>
        <w:rPr>
          <w:rFonts w:cs="宋体"/>
          <w:sz w:val="32"/>
          <w:szCs w:val="32"/>
        </w:rPr>
      </w:pPr>
      <w:r>
        <w:drawing>
          <wp:anchor distT="0" distB="0" distL="114300" distR="114300" simplePos="0" relativeHeight="251680768" behindDoc="0" locked="0" layoutInCell="1" allowOverlap="1">
            <wp:simplePos x="0" y="0"/>
            <wp:positionH relativeFrom="column">
              <wp:posOffset>401320</wp:posOffset>
            </wp:positionH>
            <wp:positionV relativeFrom="paragraph">
              <wp:posOffset>7620</wp:posOffset>
            </wp:positionV>
            <wp:extent cx="4810125" cy="2238375"/>
            <wp:effectExtent l="0" t="0" r="9525" b="9525"/>
            <wp:wrapNone/>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adjustRightInd w:val="0"/>
        <w:snapToGrid w:val="0"/>
        <w:spacing w:after="0" w:line="580" w:lineRule="exact"/>
        <w:ind w:firstLine="1920" w:firstLineChars="600"/>
        <w:rPr>
          <w:rFonts w:cs="宋体"/>
          <w:sz w:val="32"/>
          <w:szCs w:val="32"/>
        </w:rPr>
      </w:pPr>
    </w:p>
    <w:p>
      <w:pPr>
        <w:adjustRightInd w:val="0"/>
        <w:snapToGrid w:val="0"/>
        <w:spacing w:after="0" w:line="580" w:lineRule="exact"/>
        <w:ind w:firstLine="1920" w:firstLineChars="600"/>
        <w:rPr>
          <w:rFonts w:cs="宋体"/>
          <w:sz w:val="32"/>
          <w:szCs w:val="32"/>
        </w:rPr>
      </w:pPr>
    </w:p>
    <w:p>
      <w:pPr>
        <w:adjustRightInd w:val="0"/>
        <w:snapToGrid w:val="0"/>
        <w:spacing w:after="0" w:line="580" w:lineRule="exact"/>
        <w:ind w:firstLine="1920" w:firstLineChars="600"/>
        <w:rPr>
          <w:rFonts w:cs="宋体"/>
          <w:sz w:val="32"/>
          <w:szCs w:val="32"/>
        </w:rPr>
      </w:pPr>
    </w:p>
    <w:p>
      <w:pPr>
        <w:pStyle w:val="3"/>
        <w:spacing w:before="0" w:after="0" w:line="580" w:lineRule="exact"/>
        <w:rPr>
          <w:rFonts w:ascii="黑体" w:eastAsia="黑体"/>
        </w:rPr>
      </w:pPr>
    </w:p>
    <w:p>
      <w:pPr>
        <w:pStyle w:val="3"/>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本部门2018年度本年支出合计695.78万元，其中：基本支出101.22万元，占14.55%；项目支出594.57万元，占85.45%；经营支出0万元，占0%。如图所示：</w:t>
      </w:r>
    </w:p>
    <w:p>
      <w:pPr>
        <w:adjustRightInd w:val="0"/>
        <w:snapToGrid w:val="0"/>
        <w:spacing w:after="0" w:line="580" w:lineRule="exact"/>
        <w:ind w:firstLine="1260" w:firstLineChars="600"/>
        <w:rPr>
          <w:rFonts w:cs="宋体"/>
          <w:sz w:val="32"/>
          <w:szCs w:val="32"/>
        </w:rPr>
      </w:pPr>
      <w:r>
        <w:rPr>
          <w:rFonts w:hint="eastAsia"/>
        </w:rPr>
        <w:drawing>
          <wp:anchor distT="0" distB="0" distL="114300" distR="114300" simplePos="0" relativeHeight="251678720" behindDoc="0" locked="0" layoutInCell="1" allowOverlap="1">
            <wp:simplePos x="0" y="0"/>
            <wp:positionH relativeFrom="column">
              <wp:posOffset>325120</wp:posOffset>
            </wp:positionH>
            <wp:positionV relativeFrom="paragraph">
              <wp:posOffset>7620</wp:posOffset>
            </wp:positionV>
            <wp:extent cx="4981575" cy="2638425"/>
            <wp:effectExtent l="0" t="0" r="9525" b="9525"/>
            <wp:wrapNone/>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adjustRightInd w:val="0"/>
        <w:snapToGrid w:val="0"/>
        <w:spacing w:after="0" w:line="580" w:lineRule="exact"/>
        <w:ind w:firstLine="2640" w:firstLineChars="600"/>
        <w:rPr>
          <w:rFonts w:cs="宋体"/>
          <w:sz w:val="32"/>
          <w:szCs w:val="32"/>
        </w:rPr>
      </w:pPr>
      <w:r>
        <w:rPr>
          <w:rFonts w:ascii="Times New Roman" w:eastAsia="宋体"/>
          <w:sz w:val="44"/>
        </w:rPr>
        <mc:AlternateContent>
          <mc:Choice Requires="wpg">
            <w:drawing>
              <wp:anchor distT="0" distB="0" distL="0" distR="0" simplePos="0" relativeHeight="251672576" behindDoc="0" locked="1" layoutInCell="1" allowOverlap="1">
                <wp:simplePos x="0" y="0"/>
                <wp:positionH relativeFrom="column">
                  <wp:posOffset>-1015365</wp:posOffset>
                </wp:positionH>
                <wp:positionV relativeFrom="topMargin">
                  <wp:posOffset>372110</wp:posOffset>
                </wp:positionV>
                <wp:extent cx="3833495" cy="558165"/>
                <wp:effectExtent l="1270" t="0" r="13335" b="13335"/>
                <wp:wrapNone/>
                <wp:docPr id="1082" name="组合 70"/>
                <wp:cNvGraphicFramePr/>
                <a:graphic xmlns:a="http://schemas.openxmlformats.org/drawingml/2006/main">
                  <a:graphicData uri="http://schemas.microsoft.com/office/word/2010/wordprocessingGroup">
                    <wpg:wgp>
                      <wpg:cNvGrpSpPr/>
                      <wpg:grpSpPr>
                        <a:xfrm>
                          <a:off x="0" y="0"/>
                          <a:ext cx="3833495" cy="558165"/>
                          <a:chOff x="4551" y="52615"/>
                          <a:chExt cx="8546" cy="1398"/>
                        </a:xfrm>
                        <a:effectLst/>
                      </wpg:grpSpPr>
                      <wps:wsp>
                        <wps:cNvPr id="33" name="矩形 33"/>
                        <wps:cNvSpPr/>
                        <wps:spPr>
                          <a:xfrm>
                            <a:off x="4551" y="52615"/>
                            <a:ext cx="8546" cy="1175"/>
                          </a:xfrm>
                          <a:prstGeom prst="rect">
                            <a:avLst/>
                          </a:prstGeom>
                          <a:solidFill>
                            <a:srgbClr val="D8D8D8"/>
                          </a:solidFill>
                          <a:ln>
                            <a:noFill/>
                          </a:ln>
                          <a:effectLst/>
                        </wps:spPr>
                        <wps:bodyPr/>
                      </wps:wsp>
                      <wps:wsp>
                        <wps:cNvPr id="34" name="矩形 34"/>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70" o:spid="_x0000_s1026" o:spt="203" style="position:absolute;left:0pt;margin-left:-0.55pt;margin-top:29.3pt;height:43.95pt;width:301.85pt;mso-position-horizontal-relative:page;mso-position-vertical-relative:page;z-index:251672576;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En7KztsAAAALAQAADwAAAAAAAAABACAAAAAiAAAAZHJzL2Rvd25yZXYueG1sUEsBAhQA&#10;FAAAAAgAh07iQBwsuijTAgAAKQcAAA4AAAAAAAAAAQAgAAAAKgEAAGRycy9lMm9Eb2MueG1sUEsF&#10;BgAAAAAGAAYAWQEAAG8GAAAAAA==&#10;">
                <o:lock v:ext="edit" aspectratio="f"/>
                <v:rect id="_x0000_s1026" o:spid="_x0000_s1026" o:spt="1" style="position:absolute;left:4551;top:52615;height:1175;width:8546;" fillcolor="#D8D8D8" filled="t" stroked="f" coordsize="21600,21600" o:gfxdata="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wHzkvQAA&#10;ANs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Pckr7rwAAADb&#10;AAAADwAAAGRycy9kb3ducmV2LnhtbEWPT4vCMBTE74LfITzBmyauyyLVKOIiuBfBfwdvj+bZFpuX&#10;2sTW9dNvhAWPw8z8hpktHrYUDdW+cKxhNFQgiFNnCs40HA/rwQSED8gGS8ek4Zc8LObdzgwT41re&#10;UbMPmYgQ9glqyEOoEil9mpNFP3QVcfQurrYYoqwzaWpsI9yW8kOpL2mx4LiQY0WrnNLr/m41bFdn&#10;Pp0P2Kjb970qw0/7XFKrdb83UlMQgR7hHf5vb4yG8Se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3JK+68AAAA&#10;2wAAAA8AAAAAAAAAAQAgAAAAIgAAAGRycy9kb3ducmV2LnhtbFBLAQIUABQAAAAIAIdO4kAzLwWe&#10;OwAAADkAAAAQAAAAAAAAAAEAIAAAAAsBAABkcnMvc2hhcGV4bWwueG1sUEsFBgAAAAAGAAYAWwEA&#10;ALUDA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p>
    <w:p>
      <w:pPr>
        <w:adjustRightInd w:val="0"/>
        <w:snapToGrid w:val="0"/>
        <w:spacing w:after="0" w:line="580" w:lineRule="exact"/>
        <w:ind w:firstLine="1920" w:firstLineChars="600"/>
        <w:rPr>
          <w:rFonts w:cs="宋体"/>
          <w:sz w:val="32"/>
          <w:szCs w:val="32"/>
        </w:rPr>
      </w:pPr>
    </w:p>
    <w:p>
      <w:pPr>
        <w:pStyle w:val="3"/>
        <w:spacing w:before="0" w:after="0" w:line="580" w:lineRule="exact"/>
        <w:ind w:firstLine="643" w:firstLineChars="200"/>
        <w:rPr>
          <w:rFonts w:ascii="黑体" w:eastAsia="黑体"/>
        </w:rPr>
      </w:pPr>
    </w:p>
    <w:p>
      <w:pPr>
        <w:pStyle w:val="3"/>
        <w:spacing w:before="0" w:after="0" w:line="580" w:lineRule="exact"/>
        <w:ind w:firstLine="643" w:firstLineChars="200"/>
        <w:rPr>
          <w:rFonts w:ascii="黑体" w:eastAsia="黑体"/>
        </w:rPr>
      </w:pPr>
    </w:p>
    <w:p>
      <w:pPr>
        <w:pStyle w:val="3"/>
        <w:spacing w:before="0" w:after="0" w:line="580" w:lineRule="exact"/>
        <w:ind w:firstLine="643" w:firstLineChars="200"/>
        <w:rPr>
          <w:rFonts w:ascii="黑体" w:eastAsia="黑体"/>
        </w:rPr>
      </w:pPr>
    </w:p>
    <w:p/>
    <w:p/>
    <w:p>
      <w:pPr>
        <w:pStyle w:val="3"/>
        <w:spacing w:before="0" w:after="0" w:line="580" w:lineRule="exact"/>
        <w:ind w:firstLine="640" w:firstLineChars="200"/>
        <w:rPr>
          <w:rFonts w:ascii="黑体" w:eastAsia="黑体"/>
          <w:b w:val="0"/>
          <w:bCs w:val="0"/>
        </w:rPr>
      </w:pPr>
      <w:r>
        <w:rPr>
          <w:rFonts w:hint="eastAsia" w:ascii="黑体" w:eastAsia="黑体"/>
          <w:b w:val="0"/>
          <w:bCs w:val="0"/>
        </w:rPr>
        <w:t>四、</w:t>
      </w:r>
      <w:r>
        <w:rPr>
          <w:rFonts w:hint="eastAsia" w:ascii="黑体" w:hAnsi="Cambria" w:eastAsia="黑体" w:cs="黑体"/>
          <w:b w:val="0"/>
          <w:bCs w:val="0"/>
          <w:kern w:val="0"/>
        </w:rPr>
        <w:t>财政</w:t>
      </w:r>
      <w:r>
        <w:rPr>
          <w:rFonts w:hint="eastAsia" w:ascii="黑体" w:eastAsia="黑体"/>
          <w:b w:val="0"/>
          <w:bCs w:val="0"/>
        </w:rPr>
        <w:t>拨款收入支出决算总体情况说明</w:t>
      </w:r>
    </w:p>
    <w:p>
      <w:pPr>
        <w:spacing w:after="0" w:line="580" w:lineRule="exact"/>
        <w:ind w:firstLine="643" w:firstLineChars="200"/>
        <w:rPr>
          <w:rFonts w:ascii="楷体_GB2312" w:eastAsia="楷体_GB2312" w:cs="宋体"/>
          <w:b/>
          <w:bCs/>
          <w:sz w:val="32"/>
          <w:szCs w:val="32"/>
        </w:rPr>
      </w:pPr>
      <w:r>
        <w:rPr>
          <w:rFonts w:hint="eastAsia" w:ascii="楷体_GB2312" w:eastAsia="楷体_GB2312" w:cs="宋体"/>
          <w:b/>
          <w:bCs/>
          <w:sz w:val="32"/>
          <w:szCs w:val="32"/>
        </w:rPr>
        <w:t>（一）财政拨款收支与2017 年度决算对比情况</w:t>
      </w:r>
    </w:p>
    <w:p>
      <w:pPr>
        <w:adjustRightInd w:val="0"/>
        <w:snapToGrid w:val="0"/>
        <w:spacing w:after="0" w:line="580" w:lineRule="exact"/>
        <w:ind w:firstLine="420" w:firstLineChars="200"/>
        <w:rPr>
          <w:rFonts w:cs="宋体"/>
          <w:sz w:val="32"/>
          <w:szCs w:val="32"/>
        </w:rPr>
      </w:pPr>
      <w:r>
        <w:rPr>
          <w:rFonts w:hint="eastAsia"/>
        </w:rPr>
        <w:drawing>
          <wp:anchor distT="0" distB="0" distL="114300" distR="114300" simplePos="0" relativeHeight="251685888" behindDoc="0" locked="0" layoutInCell="1" allowOverlap="1">
            <wp:simplePos x="0" y="0"/>
            <wp:positionH relativeFrom="column">
              <wp:posOffset>229870</wp:posOffset>
            </wp:positionH>
            <wp:positionV relativeFrom="paragraph">
              <wp:posOffset>8890</wp:posOffset>
            </wp:positionV>
            <wp:extent cx="5172075" cy="2286000"/>
            <wp:effectExtent l="0" t="0" r="9525" b="0"/>
            <wp:wrapNone/>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adjustRightInd w:val="0"/>
        <w:snapToGrid w:val="0"/>
        <w:spacing w:after="0" w:line="580" w:lineRule="exact"/>
        <w:rPr>
          <w:rFonts w:cs="宋体"/>
          <w:sz w:val="32"/>
          <w:szCs w:val="32"/>
        </w:rPr>
      </w:pPr>
    </w:p>
    <w:p>
      <w:pPr>
        <w:adjustRightInd w:val="0"/>
        <w:snapToGrid w:val="0"/>
        <w:spacing w:after="0" w:line="580" w:lineRule="exact"/>
        <w:rPr>
          <w:rFonts w:cs="宋体"/>
          <w:sz w:val="32"/>
          <w:szCs w:val="32"/>
        </w:rPr>
      </w:pPr>
    </w:p>
    <w:p>
      <w:pPr>
        <w:adjustRightInd w:val="0"/>
        <w:snapToGrid w:val="0"/>
        <w:spacing w:after="0" w:line="580" w:lineRule="exact"/>
        <w:rPr>
          <w:rFonts w:cs="宋体"/>
          <w:sz w:val="32"/>
          <w:szCs w:val="32"/>
        </w:rPr>
      </w:pPr>
    </w:p>
    <w:p>
      <w:pPr>
        <w:adjustRightInd w:val="0"/>
        <w:snapToGrid w:val="0"/>
        <w:spacing w:after="0" w:line="580" w:lineRule="exact"/>
        <w:rPr>
          <w:rFonts w:cs="宋体"/>
          <w:sz w:val="32"/>
          <w:szCs w:val="32"/>
        </w:rPr>
      </w:pPr>
    </w:p>
    <w:p>
      <w:pPr>
        <w:adjustRightInd w:val="0"/>
        <w:snapToGrid w:val="0"/>
        <w:spacing w:after="0" w:line="580" w:lineRule="exact"/>
        <w:rPr>
          <w:rFonts w:cs="宋体"/>
          <w:sz w:val="32"/>
          <w:szCs w:val="32"/>
        </w:rPr>
      </w:pP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本部门2018年度形成的财政拨款收支均为一般公共预算财政拨款，其中一般公共预算财政拨款本年收入700.55万元,比2017年度增加533.59万元，增长76.17%，主要是</w:t>
      </w:r>
      <w:bookmarkStart w:id="7" w:name="_Hlk16847833"/>
      <w:r>
        <w:rPr>
          <w:rFonts w:hint="eastAsia" w:ascii="仿宋" w:hAnsi="仿宋" w:eastAsia="仿宋" w:cs="仿宋"/>
          <w:kern w:val="0"/>
          <w:sz w:val="32"/>
          <w:szCs w:val="32"/>
        </w:rPr>
        <w:t>2018年度新增专项经费农村产权抵押贷款风险补偿基金500万元、盐政执法经费11万元</w:t>
      </w:r>
      <w:bookmarkEnd w:id="7"/>
      <w:r>
        <w:rPr>
          <w:rFonts w:hint="eastAsia" w:ascii="仿宋" w:hAnsi="仿宋" w:eastAsia="仿宋" w:cs="仿宋"/>
          <w:kern w:val="0"/>
          <w:sz w:val="32"/>
          <w:szCs w:val="32"/>
        </w:rPr>
        <w:t>；本年支出695.78万元，增加528.82万元，增长76%，主要是2018年度新增专项经费农村产权抵押贷款风险补偿基金500万元、盐政执法经费11万元。</w:t>
      </w:r>
    </w:p>
    <w:p>
      <w:pPr>
        <w:spacing w:after="0" w:line="580" w:lineRule="exact"/>
        <w:ind w:firstLine="643" w:firstLineChars="200"/>
        <w:rPr>
          <w:rFonts w:cs="宋体"/>
          <w:b/>
          <w:bCs/>
          <w:sz w:val="32"/>
          <w:szCs w:val="32"/>
        </w:rPr>
      </w:pPr>
      <w:r>
        <w:rPr>
          <w:rFonts w:hint="eastAsia" w:ascii="楷体_GB2312" w:eastAsia="楷体_GB2312" w:cs="宋体"/>
          <w:b/>
          <w:bCs/>
          <w:sz w:val="32"/>
          <w:szCs w:val="32"/>
        </w:rPr>
        <w:t>（二）财政拨款收支与年初预算数对比情况</w:t>
      </w: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本部门2018年度一般公共预算财政拨款收入700.55万元，完成年初预算的100%（如图4）,比年初预算增加21.7万元，决算数大于预算数的主要原因是</w:t>
      </w:r>
      <w:bookmarkStart w:id="8" w:name="_Hlk17098179"/>
      <w:r>
        <w:rPr>
          <w:rFonts w:hint="eastAsia" w:ascii="仿宋" w:hAnsi="仿宋" w:eastAsia="仿宋" w:cs="仿宋"/>
          <w:kern w:val="0"/>
          <w:sz w:val="32"/>
          <w:szCs w:val="32"/>
        </w:rPr>
        <w:t>年终调剂了盐政执法经费、原县社遗留问题专项经费</w:t>
      </w:r>
      <w:bookmarkEnd w:id="8"/>
      <w:r>
        <w:rPr>
          <w:rFonts w:hint="eastAsia" w:ascii="仿宋" w:hAnsi="仿宋" w:eastAsia="仿宋" w:cs="仿宋"/>
          <w:kern w:val="0"/>
          <w:sz w:val="32"/>
          <w:szCs w:val="32"/>
        </w:rPr>
        <w:t>；本年支出695.78万元，完成年初预算的100%,比年初预算增加16.93万元，决算数大于预算数的主要原因是年终调剂了盐政执法经费、原县社遗留问题专项经费。</w:t>
      </w:r>
    </w:p>
    <w:p>
      <w:pPr>
        <w:adjustRightInd w:val="0"/>
        <w:snapToGrid w:val="0"/>
        <w:spacing w:after="0" w:line="580" w:lineRule="exact"/>
        <w:ind w:firstLine="420" w:firstLineChars="200"/>
        <w:rPr>
          <w:rFonts w:cs="宋体"/>
          <w:sz w:val="32"/>
          <w:szCs w:val="32"/>
          <w:highlight w:val="yellow"/>
        </w:rPr>
      </w:pPr>
      <w:r>
        <w:rPr>
          <w:rFonts w:hint="eastAsia"/>
        </w:rPr>
        <w:drawing>
          <wp:anchor distT="0" distB="0" distL="114300" distR="114300" simplePos="0" relativeHeight="251686912" behindDoc="0" locked="0" layoutInCell="1" allowOverlap="1">
            <wp:simplePos x="0" y="0"/>
            <wp:positionH relativeFrom="column">
              <wp:posOffset>125095</wp:posOffset>
            </wp:positionH>
            <wp:positionV relativeFrom="paragraph">
              <wp:posOffset>13970</wp:posOffset>
            </wp:positionV>
            <wp:extent cx="5372100" cy="2009775"/>
            <wp:effectExtent l="0" t="0" r="0" b="9525"/>
            <wp:wrapNone/>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adjustRightInd w:val="0"/>
        <w:snapToGrid w:val="0"/>
        <w:spacing w:after="0" w:line="580" w:lineRule="exact"/>
        <w:ind w:firstLine="640" w:firstLineChars="200"/>
        <w:rPr>
          <w:rFonts w:cs="宋体"/>
          <w:sz w:val="32"/>
          <w:szCs w:val="32"/>
          <w:highlight w:val="yellow"/>
        </w:rPr>
      </w:pPr>
    </w:p>
    <w:p>
      <w:pPr>
        <w:adjustRightInd w:val="0"/>
        <w:snapToGrid w:val="0"/>
        <w:spacing w:after="0" w:line="580" w:lineRule="exact"/>
        <w:ind w:firstLine="640" w:firstLineChars="200"/>
        <w:rPr>
          <w:rFonts w:cs="宋体"/>
          <w:sz w:val="32"/>
          <w:szCs w:val="32"/>
          <w:highlight w:val="yellow"/>
        </w:rPr>
      </w:pPr>
    </w:p>
    <w:p>
      <w:pPr>
        <w:adjustRightInd w:val="0"/>
        <w:snapToGrid w:val="0"/>
        <w:spacing w:after="0" w:line="580" w:lineRule="exact"/>
        <w:ind w:firstLine="640" w:firstLineChars="200"/>
        <w:rPr>
          <w:rFonts w:cs="宋体"/>
          <w:sz w:val="32"/>
          <w:szCs w:val="32"/>
          <w:highlight w:val="yellow"/>
        </w:rPr>
      </w:pPr>
    </w:p>
    <w:p>
      <w:pPr>
        <w:adjustRightInd w:val="0"/>
        <w:snapToGrid w:val="0"/>
        <w:spacing w:after="0" w:line="580" w:lineRule="exact"/>
        <w:rPr>
          <w:rFonts w:cs="宋体"/>
          <w:sz w:val="32"/>
          <w:szCs w:val="32"/>
          <w:highlight w:val="yellow"/>
        </w:rPr>
      </w:pPr>
    </w:p>
    <w:p>
      <w:pPr>
        <w:adjustRightInd w:val="0"/>
        <w:snapToGrid w:val="0"/>
        <w:spacing w:after="0" w:line="580" w:lineRule="exact"/>
        <w:rPr>
          <w:rFonts w:cs="宋体"/>
          <w:sz w:val="32"/>
          <w:szCs w:val="32"/>
          <w:highlight w:val="yellow"/>
        </w:rPr>
      </w:pPr>
    </w:p>
    <w:p>
      <w:pPr>
        <w:numPr>
          <w:ilvl w:val="0"/>
          <w:numId w:val="1"/>
        </w:numPr>
        <w:adjustRightInd w:val="0"/>
        <w:snapToGrid w:val="0"/>
        <w:spacing w:after="0" w:line="580" w:lineRule="exact"/>
        <w:ind w:left="420" w:leftChars="200"/>
        <w:rPr>
          <w:rFonts w:ascii="楷体_GB2312" w:eastAsia="楷体_GB2312" w:cs="宋体"/>
          <w:b/>
          <w:bCs/>
          <w:sz w:val="32"/>
          <w:szCs w:val="32"/>
        </w:rPr>
      </w:pPr>
      <w:r>
        <w:rPr>
          <w:rFonts w:hint="eastAsia" w:ascii="楷体_GB2312" w:eastAsia="楷体_GB2312" w:cs="宋体"/>
          <w:b/>
          <w:bCs/>
          <w:sz w:val="32"/>
          <w:szCs w:val="32"/>
        </w:rPr>
        <w:t>财政拨款支出决算结构情况。</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_GB2312" w:eastAsia="仿宋_GB2312" w:cs="DengXian-Regular"/>
          <w:sz w:val="32"/>
          <w:szCs w:val="32"/>
        </w:rPr>
      </w:pPr>
      <w:r>
        <w:rPr>
          <w:rFonts w:hint="eastAsia" w:ascii="仿宋" w:hAnsi="仿宋" w:eastAsia="仿宋" w:cs="仿宋"/>
          <w:sz w:val="32"/>
          <w:szCs w:val="32"/>
        </w:rPr>
        <w:t>2018 年度财政拨款支出695.78万元，主要用于以下方面：一般公共服务（类）支出689.71万元，占99%；社会保障和就业（类）支出6.08万元，占1%。</w:t>
      </w:r>
    </w:p>
    <w:p>
      <w:pPr>
        <w:adjustRightInd w:val="0"/>
        <w:snapToGrid w:val="0"/>
        <w:spacing w:after="0" w:line="580" w:lineRule="exact"/>
        <w:rPr>
          <w:rFonts w:ascii="楷体_GB2312" w:eastAsia="楷体_GB2312" w:cs="宋体"/>
          <w:b/>
          <w:bCs/>
          <w:sz w:val="32"/>
          <w:szCs w:val="32"/>
        </w:rPr>
      </w:pPr>
      <w:r>
        <w:rPr>
          <w:rFonts w:hint="eastAsia"/>
        </w:rPr>
        <w:drawing>
          <wp:anchor distT="0" distB="0" distL="114300" distR="114300" simplePos="0" relativeHeight="251687936" behindDoc="0" locked="0" layoutInCell="1" allowOverlap="1">
            <wp:simplePos x="0" y="0"/>
            <wp:positionH relativeFrom="column">
              <wp:posOffset>10160</wp:posOffset>
            </wp:positionH>
            <wp:positionV relativeFrom="paragraph">
              <wp:posOffset>7620</wp:posOffset>
            </wp:positionV>
            <wp:extent cx="5591175" cy="2657475"/>
            <wp:effectExtent l="0" t="0" r="9525" b="9525"/>
            <wp:wrapNone/>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adjustRightInd w:val="0"/>
        <w:snapToGrid w:val="0"/>
        <w:spacing w:after="0" w:line="580" w:lineRule="exact"/>
        <w:rPr>
          <w:rFonts w:ascii="楷体_GB2312" w:eastAsia="楷体_GB2312" w:cs="宋体"/>
          <w:b/>
          <w:bCs/>
          <w:sz w:val="32"/>
          <w:szCs w:val="32"/>
        </w:rPr>
      </w:pPr>
    </w:p>
    <w:p>
      <w:pPr>
        <w:adjustRightInd w:val="0"/>
        <w:snapToGrid w:val="0"/>
        <w:spacing w:after="0" w:line="580" w:lineRule="exact"/>
        <w:rPr>
          <w:rFonts w:ascii="楷体_GB2312" w:eastAsia="楷体_GB2312" w:cs="宋体"/>
          <w:b/>
          <w:bCs/>
          <w:sz w:val="32"/>
          <w:szCs w:val="32"/>
        </w:rPr>
      </w:pPr>
    </w:p>
    <w:p>
      <w:pPr>
        <w:adjustRightInd w:val="0"/>
        <w:snapToGrid w:val="0"/>
        <w:spacing w:after="0" w:line="580" w:lineRule="exact"/>
        <w:rPr>
          <w:rFonts w:ascii="楷体_GB2312" w:eastAsia="楷体_GB2312" w:cs="宋体"/>
          <w:b/>
          <w:bCs/>
          <w:sz w:val="32"/>
          <w:szCs w:val="32"/>
        </w:rPr>
      </w:pPr>
    </w:p>
    <w:p>
      <w:pPr>
        <w:adjustRightInd w:val="0"/>
        <w:snapToGrid w:val="0"/>
        <w:spacing w:after="0" w:line="580" w:lineRule="exact"/>
        <w:rPr>
          <w:rFonts w:ascii="楷体_GB2312" w:eastAsia="楷体_GB2312" w:cs="宋体"/>
          <w:b/>
          <w:bCs/>
          <w:sz w:val="32"/>
          <w:szCs w:val="32"/>
        </w:rPr>
      </w:pPr>
    </w:p>
    <w:p>
      <w:pPr>
        <w:adjustRightInd w:val="0"/>
        <w:snapToGrid w:val="0"/>
        <w:spacing w:after="0" w:line="580" w:lineRule="exact"/>
        <w:rPr>
          <w:rFonts w:ascii="楷体_GB2312" w:eastAsia="楷体_GB2312" w:cs="宋体"/>
          <w:b/>
          <w:bCs/>
          <w:sz w:val="32"/>
          <w:szCs w:val="32"/>
        </w:rPr>
      </w:pPr>
    </w:p>
    <w:p>
      <w:pPr>
        <w:adjustRightInd w:val="0"/>
        <w:snapToGrid w:val="0"/>
        <w:spacing w:after="0" w:line="580" w:lineRule="exact"/>
        <w:rPr>
          <w:rFonts w:ascii="楷体_GB2312" w:eastAsia="楷体_GB2312" w:cs="宋体"/>
          <w:b/>
          <w:bCs/>
          <w:sz w:val="32"/>
          <w:szCs w:val="32"/>
        </w:rPr>
      </w:pPr>
    </w:p>
    <w:p>
      <w:pPr>
        <w:adjustRightInd w:val="0"/>
        <w:snapToGrid w:val="0"/>
        <w:spacing w:after="0" w:line="580" w:lineRule="exact"/>
        <w:ind w:left="420" w:leftChars="200"/>
        <w:rPr>
          <w:rFonts w:ascii="楷体_GB2312" w:eastAsia="楷体_GB2312" w:cs="宋体"/>
          <w:b/>
          <w:bCs/>
          <w:sz w:val="32"/>
          <w:szCs w:val="32"/>
        </w:rPr>
      </w:pPr>
    </w:p>
    <w:p>
      <w:pPr>
        <w:adjustRightInd w:val="0"/>
        <w:snapToGrid w:val="0"/>
        <w:spacing w:after="0" w:line="580" w:lineRule="exact"/>
        <w:ind w:left="420" w:leftChars="200"/>
        <w:rPr>
          <w:rFonts w:ascii="楷体_GB2312" w:eastAsia="楷体_GB2312" w:cs="宋体"/>
          <w:b/>
          <w:bCs/>
          <w:sz w:val="32"/>
          <w:szCs w:val="32"/>
        </w:rPr>
      </w:pPr>
      <w:r>
        <w:rPr>
          <w:rFonts w:ascii="Times New Roman" w:eastAsia="宋体"/>
          <w:sz w:val="44"/>
        </w:rPr>
        <mc:AlternateContent>
          <mc:Choice Requires="wpg">
            <w:drawing>
              <wp:anchor distT="0" distB="0" distL="0" distR="0" simplePos="0" relativeHeight="251673600" behindDoc="0" locked="1" layoutInCell="1" allowOverlap="1">
                <wp:simplePos x="0" y="0"/>
                <wp:positionH relativeFrom="column">
                  <wp:posOffset>-1015365</wp:posOffset>
                </wp:positionH>
                <wp:positionV relativeFrom="topMargin">
                  <wp:posOffset>372110</wp:posOffset>
                </wp:positionV>
                <wp:extent cx="3833495" cy="558165"/>
                <wp:effectExtent l="1270" t="0" r="13335" b="13335"/>
                <wp:wrapNone/>
                <wp:docPr id="1100" name="组合 79"/>
                <wp:cNvGraphicFramePr/>
                <a:graphic xmlns:a="http://schemas.openxmlformats.org/drawingml/2006/main">
                  <a:graphicData uri="http://schemas.microsoft.com/office/word/2010/wordprocessingGroup">
                    <wpg:wgp>
                      <wpg:cNvGrpSpPr/>
                      <wpg:grpSpPr>
                        <a:xfrm>
                          <a:off x="0" y="0"/>
                          <a:ext cx="3833495" cy="558165"/>
                          <a:chOff x="4551" y="52615"/>
                          <a:chExt cx="8546" cy="1398"/>
                        </a:xfrm>
                        <a:effectLst/>
                      </wpg:grpSpPr>
                      <wps:wsp>
                        <wps:cNvPr id="45" name="矩形 45"/>
                        <wps:cNvSpPr/>
                        <wps:spPr>
                          <a:xfrm>
                            <a:off x="4551" y="52615"/>
                            <a:ext cx="8546" cy="1175"/>
                          </a:xfrm>
                          <a:prstGeom prst="rect">
                            <a:avLst/>
                          </a:prstGeom>
                          <a:solidFill>
                            <a:srgbClr val="D8D8D8"/>
                          </a:solidFill>
                          <a:ln>
                            <a:noFill/>
                          </a:ln>
                          <a:effectLst/>
                        </wps:spPr>
                        <wps:bodyPr/>
                      </wps:wsp>
                      <wps:wsp>
                        <wps:cNvPr id="46" name="矩形 46"/>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79" o:spid="_x0000_s1026" o:spt="203" style="position:absolute;left:0pt;margin-left:-0.55pt;margin-top:29.3pt;height:43.95pt;width:301.85pt;mso-position-horizontal-relative:page;mso-position-vertical-relative:page;z-index:251673600;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BJ+ys7bAAAACwEAAA8AAAAAAAAAAQAgAAAAIgAAAGRycy9kb3ducmV2LnhtbFBL&#10;AQIUABQAAAAIAIdO4kC5H4bA1wIAACkHAAAOAAAAAAAAAAEAIAAAACoBAABkcnMvZTJvRG9jLnht&#10;bFBLBQYAAAAABgAGAFkBAABzBgAAAAA=&#10;">
                <o:lock v:ext="edit" aspectratio="f"/>
                <v:rect id="_x0000_s1026" o:spid="_x0000_s1026" o:spt="1" style="position:absolute;left:4551;top:52615;height:1175;width:8546;" fillcolor="#D8D8D8" filled="t" stroked="f" coordsize="21600,21600" o:gfxdata="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YzJ2vQAA&#10;ANs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lFjf70AAADb&#10;AAAADwAAAGRycy9kb3ducmV2LnhtbEWPQWvCQBSE7wX/w/IK3ppdpQRJs0qxFOxFaLQHb4/saxKa&#10;fRuza6L++q4geBxm5hsmX51tKwbqfeNYwyxRIIhLZxquNOx3ny8LED4gG2wdk4YLeVgtJ085ZsaN&#10;/E1DESoRIewz1FCH0GVS+rImiz5xHXH0fl1vMUTZV9L0OEa4beVcqVRabDgu1NjRuqbyrzhZDdv1&#10;gX8OOxzU8ePUteFrvL7TqPX0eabeQAQ6h0f43t4YDa8p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UWN/vQAA&#10;ANsAAAAPAAAAAAAAAAEAIAAAACIAAABkcnMvZG93bnJldi54bWxQSwECFAAUAAAACACHTuJAMy8F&#10;njsAAAA5AAAAEAAAAAAAAAABACAAAAAMAQAAZHJzL3NoYXBleG1sLnhtbFBLBQYAAAAABgAGAFsB&#10;AAC2Aw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楷体_GB2312" w:eastAsia="楷体_GB2312" w:cs="宋体"/>
          <w:b/>
          <w:bCs/>
          <w:sz w:val="32"/>
          <w:szCs w:val="32"/>
        </w:rPr>
        <w:t>（四）一般公共预算基本支出决算情况说明</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2018 年度财政拨款基本支出101.22万元，其中：人员经费89.66万元，主要包括基本工资、津贴补贴、奖金、机关事业单位基本养老保险缴费、其他社会保障缴费、其他工资福利支出；公用经费11.56万元，主要包括电费、邮电费、差旅费、维修（护）费、工会经费、公务用车运行维护费、其他交通费用。</w:t>
      </w:r>
    </w:p>
    <w:p>
      <w:pPr>
        <w:pStyle w:val="3"/>
        <w:spacing w:before="0" w:after="0" w:line="580" w:lineRule="exact"/>
        <w:ind w:firstLine="640" w:firstLineChars="200"/>
        <w:rPr>
          <w:rFonts w:ascii="黑体" w:eastAsia="黑体"/>
          <w:b w:val="0"/>
          <w:bCs w:val="0"/>
        </w:rPr>
      </w:pPr>
      <w:r>
        <w:rPr>
          <w:rFonts w:hint="eastAsia" w:ascii="黑体" w:eastAsia="黑体"/>
          <w:b w:val="0"/>
          <w:bCs w:val="0"/>
        </w:rPr>
        <w:t>五、一般公共预算“三公” 经费支出决算情况说明</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本部门2018年度“三公”经费支出共计2.5万元，较年初预算无增减变化；较2017年度并无增减变化。具体情况如下：</w:t>
      </w:r>
    </w:p>
    <w:p>
      <w:pPr>
        <w:pageBreakBefore w:val="0"/>
        <w:kinsoku/>
        <w:wordWrap/>
        <w:overflowPunct/>
        <w:topLinePunct w:val="0"/>
        <w:autoSpaceDE/>
        <w:autoSpaceDN/>
        <w:bidi w:val="0"/>
        <w:adjustRightInd w:val="0"/>
        <w:snapToGrid w:val="0"/>
        <w:spacing w:after="0" w:line="580" w:lineRule="exact"/>
        <w:ind w:firstLine="643" w:firstLineChars="200"/>
        <w:textAlignment w:val="auto"/>
        <w:rPr>
          <w:rFonts w:hint="eastAsia" w:ascii="仿宋" w:hAnsi="仿宋" w:eastAsia="仿宋" w:cs="仿宋"/>
          <w:sz w:val="32"/>
          <w:szCs w:val="32"/>
        </w:rPr>
      </w:pPr>
      <w:r>
        <w:rPr>
          <w:rFonts w:hint="eastAsia" w:ascii="楷体_GB2312" w:eastAsia="楷体_GB2312" w:cs="宋体"/>
          <w:b/>
          <w:bCs/>
          <w:sz w:val="32"/>
          <w:szCs w:val="32"/>
        </w:rPr>
        <w:t>（</w:t>
      </w:r>
      <w:r>
        <w:rPr>
          <w:rFonts w:ascii="Times New Roman" w:eastAsia="宋体"/>
          <w:sz w:val="44"/>
        </w:rPr>
        <mc:AlternateContent>
          <mc:Choice Requires="wpg">
            <w:drawing>
              <wp:anchor distT="0" distB="0" distL="0" distR="0" simplePos="0" relativeHeight="251674624" behindDoc="0" locked="1" layoutInCell="1" allowOverlap="1">
                <wp:simplePos x="0" y="0"/>
                <wp:positionH relativeFrom="column">
                  <wp:posOffset>-1015365</wp:posOffset>
                </wp:positionH>
                <wp:positionV relativeFrom="topMargin">
                  <wp:posOffset>372110</wp:posOffset>
                </wp:positionV>
                <wp:extent cx="3833495" cy="558165"/>
                <wp:effectExtent l="1270" t="0" r="13335" b="13335"/>
                <wp:wrapNone/>
                <wp:docPr id="1103" name="组合 82"/>
                <wp:cNvGraphicFramePr/>
                <a:graphic xmlns:a="http://schemas.openxmlformats.org/drawingml/2006/main">
                  <a:graphicData uri="http://schemas.microsoft.com/office/word/2010/wordprocessingGroup">
                    <wpg:wgp>
                      <wpg:cNvGrpSpPr/>
                      <wpg:grpSpPr>
                        <a:xfrm>
                          <a:off x="0" y="0"/>
                          <a:ext cx="3833495" cy="558165"/>
                          <a:chOff x="4551" y="52615"/>
                          <a:chExt cx="8546" cy="1398"/>
                        </a:xfrm>
                        <a:effectLst/>
                      </wpg:grpSpPr>
                      <wps:wsp>
                        <wps:cNvPr id="47" name="矩形 47"/>
                        <wps:cNvSpPr/>
                        <wps:spPr>
                          <a:xfrm>
                            <a:off x="4551" y="52615"/>
                            <a:ext cx="8546" cy="1175"/>
                          </a:xfrm>
                          <a:prstGeom prst="rect">
                            <a:avLst/>
                          </a:prstGeom>
                          <a:solidFill>
                            <a:srgbClr val="D8D8D8"/>
                          </a:solidFill>
                          <a:ln>
                            <a:noFill/>
                          </a:ln>
                          <a:effectLst/>
                        </wps:spPr>
                        <wps:bodyPr/>
                      </wps:wsp>
                      <wps:wsp>
                        <wps:cNvPr id="48" name="矩形 48"/>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82" o:spid="_x0000_s1026" o:spt="203" style="position:absolute;left:0pt;margin-left:-0.55pt;margin-top:29.3pt;height:43.95pt;width:301.85pt;mso-position-horizontal-relative:page;mso-position-vertical-relative:page;z-index:251674624;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ASfsrO2wAAAAsBAAAPAAAAAAAAAAEAIAAAACIAAABkcnMvZG93bnJl&#10;di54bWxQSwECFAAUAAAACACHTuJAvTykr94CAAApBwAADgAAAAAAAAABACAAAAAqAQAAZHJzL2Uy&#10;b0RvYy54bWxQSwUGAAAAAAYABgBZAQAAegYAAAAA&#10;">
                <o:lock v:ext="edit" aspectratio="f"/>
                <v:rect id="_x0000_s1026" o:spid="_x0000_s1026" o:spt="1" style="position:absolute;left:4551;top:52615;height:1175;width:8546;" fillcolor="#D8D8D8" filled="t" stroked="f" coordsize="21600,21600" o:gfxdata="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0Jmr4A&#10;AADbAAAADwAAAAAAAAABACAAAAAiAAAAZHJzL2Rvd25yZXYueG1sUEsBAhQAFAAAAAgAh07iQDMv&#10;BZ47AAAAOQAAABAAAAAAAAAAAQAgAAAADQEAAGRycy9zaGFwZXhtbC54bWxQSwUGAAAAAAYABgBb&#10;AQAAtwM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5IJSlrgAAADb&#10;AAAADwAAAGRycy9kb3ducmV2LnhtbEVPy4rCMBTdD/gP4QruxkQR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IJSlrgAAADbAAAA&#10;DwAAAAAAAAABACAAAAAiAAAAZHJzL2Rvd25yZXYueG1sUEsBAhQAFAAAAAgAh07iQDMvBZ47AAAA&#10;OQAAABAAAAAAAAAAAQAgAAAABwEAAGRycy9zaGFwZXhtbC54bWxQSwUGAAAAAAYABgBbAQAAsQMA&#10;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楷体_GB2312" w:eastAsia="楷体_GB2312" w:cs="宋体"/>
          <w:b/>
          <w:bCs/>
          <w:sz w:val="32"/>
          <w:szCs w:val="32"/>
        </w:rPr>
        <w:t>一）因公出国（境）费支出</w:t>
      </w:r>
      <w:r>
        <w:rPr>
          <w:rFonts w:ascii="楷体_GB2312" w:eastAsia="楷体_GB2312" w:cs="宋体"/>
          <w:b/>
          <w:bCs/>
          <w:sz w:val="32"/>
          <w:szCs w:val="32"/>
        </w:rPr>
        <w:t>0</w:t>
      </w:r>
      <w:r>
        <w:rPr>
          <w:rFonts w:hint="eastAsia" w:ascii="楷体_GB2312" w:eastAsia="楷体_GB2312" w:cs="宋体"/>
          <w:b/>
          <w:bCs/>
          <w:sz w:val="32"/>
          <w:szCs w:val="32"/>
        </w:rPr>
        <w:t>万元。</w:t>
      </w:r>
      <w:r>
        <w:rPr>
          <w:rFonts w:hint="eastAsia" w:ascii="仿宋" w:hAnsi="仿宋" w:eastAsia="仿宋" w:cs="仿宋"/>
          <w:sz w:val="32"/>
          <w:szCs w:val="32"/>
        </w:rPr>
        <w:t>本部门</w:t>
      </w:r>
      <w:r>
        <w:rPr>
          <w:rFonts w:hint="eastAsia" w:ascii="仿宋" w:hAnsi="仿宋" w:eastAsia="仿宋" w:cs="仿宋"/>
          <w:sz w:val="32"/>
          <w:szCs w:val="32"/>
          <w:lang w:eastAsia="zh-CN"/>
        </w:rPr>
        <w:t>2018年</w:t>
      </w:r>
      <w:r>
        <w:rPr>
          <w:rFonts w:hint="eastAsia" w:ascii="仿宋" w:hAnsi="仿宋" w:eastAsia="仿宋" w:cs="仿宋"/>
          <w:sz w:val="32"/>
          <w:szCs w:val="32"/>
        </w:rPr>
        <w:t>度参加其他单位组织的因公出国（境）团组</w:t>
      </w:r>
      <w:r>
        <w:rPr>
          <w:rFonts w:hint="eastAsia" w:ascii="仿宋" w:hAnsi="仿宋" w:eastAsia="仿宋" w:cs="仿宋"/>
          <w:sz w:val="32"/>
          <w:szCs w:val="32"/>
          <w:lang w:val="en-US" w:eastAsia="zh-CN"/>
        </w:rPr>
        <w:t>0</w:t>
      </w:r>
      <w:r>
        <w:rPr>
          <w:rFonts w:hint="eastAsia" w:ascii="仿宋" w:hAnsi="仿宋" w:eastAsia="仿宋" w:cs="仿宋"/>
          <w:sz w:val="32"/>
          <w:szCs w:val="32"/>
        </w:rPr>
        <w:t>个、共</w:t>
      </w:r>
      <w:r>
        <w:rPr>
          <w:rFonts w:hint="eastAsia" w:ascii="仿宋" w:hAnsi="仿宋" w:eastAsia="仿宋" w:cs="仿宋"/>
          <w:sz w:val="32"/>
          <w:szCs w:val="32"/>
          <w:lang w:val="en-US" w:eastAsia="zh-CN"/>
        </w:rPr>
        <w:t>0</w:t>
      </w:r>
      <w:r>
        <w:rPr>
          <w:rFonts w:hint="eastAsia" w:ascii="仿宋" w:hAnsi="仿宋" w:eastAsia="仿宋" w:cs="仿宋"/>
          <w:sz w:val="32"/>
          <w:szCs w:val="32"/>
        </w:rPr>
        <w:t>人/无本单位组织的出国（境）团组。因公出国（境）费支出较年初预算增加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val="en-US" w:eastAsia="zh-CN"/>
        </w:rPr>
        <w:t>本单位未发生此类支出</w:t>
      </w:r>
      <w:r>
        <w:rPr>
          <w:rFonts w:hint="eastAsia" w:ascii="仿宋" w:hAnsi="仿宋" w:eastAsia="仿宋" w:cs="仿宋"/>
          <w:sz w:val="32"/>
          <w:szCs w:val="32"/>
        </w:rPr>
        <w:t>；较</w:t>
      </w:r>
      <w:r>
        <w:rPr>
          <w:rFonts w:hint="eastAsia" w:ascii="仿宋" w:hAnsi="仿宋" w:eastAsia="仿宋" w:cs="仿宋"/>
          <w:sz w:val="32"/>
          <w:szCs w:val="32"/>
          <w:lang w:val="en-US" w:eastAsia="zh-CN"/>
        </w:rPr>
        <w:t>上</w:t>
      </w:r>
      <w:r>
        <w:rPr>
          <w:rFonts w:hint="eastAsia" w:ascii="仿宋" w:hAnsi="仿宋" w:eastAsia="仿宋" w:cs="仿宋"/>
          <w:sz w:val="32"/>
          <w:szCs w:val="32"/>
          <w:lang w:eastAsia="zh-CN"/>
        </w:rPr>
        <w:t>年</w:t>
      </w:r>
      <w:r>
        <w:rPr>
          <w:rFonts w:hint="eastAsia" w:ascii="仿宋" w:hAnsi="仿宋" w:eastAsia="仿宋" w:cs="仿宋"/>
          <w:sz w:val="32"/>
          <w:szCs w:val="32"/>
        </w:rPr>
        <w:t>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val="en-US" w:eastAsia="zh-CN"/>
        </w:rPr>
        <w:t>本单位未发生此类支出</w:t>
      </w:r>
      <w:r>
        <w:rPr>
          <w:rFonts w:hint="eastAsia" w:ascii="仿宋" w:hAnsi="仿宋" w:eastAsia="仿宋" w:cs="仿宋"/>
          <w:sz w:val="32"/>
          <w:szCs w:val="32"/>
        </w:rPr>
        <w:t>。</w:t>
      </w:r>
    </w:p>
    <w:p>
      <w:pPr>
        <w:adjustRightInd w:val="0"/>
        <w:snapToGrid w:val="0"/>
        <w:spacing w:after="0" w:line="580" w:lineRule="exact"/>
        <w:ind w:firstLine="643" w:firstLineChars="200"/>
        <w:rPr>
          <w:rFonts w:cs="宋体"/>
          <w:b/>
          <w:bCs/>
          <w:sz w:val="32"/>
          <w:szCs w:val="32"/>
        </w:rPr>
      </w:pPr>
      <w:r>
        <w:rPr>
          <w:rFonts w:hint="eastAsia" w:ascii="楷体_GB2312" w:eastAsia="楷体_GB2312" w:cs="宋体"/>
          <w:b/>
          <w:bCs/>
          <w:sz w:val="32"/>
          <w:szCs w:val="32"/>
        </w:rPr>
        <w:t>（二）公务用车购置及运行维护费支出</w:t>
      </w:r>
      <w:r>
        <w:rPr>
          <w:rFonts w:ascii="楷体_GB2312" w:eastAsia="楷体_GB2312" w:cs="宋体"/>
          <w:b/>
          <w:bCs/>
          <w:sz w:val="32"/>
          <w:szCs w:val="32"/>
        </w:rPr>
        <w:t>2</w:t>
      </w:r>
      <w:r>
        <w:rPr>
          <w:rFonts w:ascii="Calibri" w:hAnsi="Calibri" w:eastAsia="楷体_GB2312" w:cs="Calibri"/>
          <w:b/>
          <w:bCs/>
          <w:sz w:val="32"/>
          <w:szCs w:val="32"/>
        </w:rPr>
        <w:t>.5</w:t>
      </w:r>
      <w:r>
        <w:rPr>
          <w:rFonts w:hint="eastAsia" w:ascii="楷体_GB2312" w:eastAsia="楷体_GB2312" w:cs="宋体"/>
          <w:b/>
          <w:bCs/>
          <w:sz w:val="32"/>
          <w:szCs w:val="32"/>
        </w:rPr>
        <w:t>万元。</w:t>
      </w:r>
      <w:r>
        <w:rPr>
          <w:rFonts w:hint="eastAsia" w:ascii="仿宋" w:hAnsi="仿宋" w:eastAsia="仿宋" w:cs="仿宋"/>
          <w:kern w:val="0"/>
          <w:sz w:val="32"/>
          <w:szCs w:val="32"/>
        </w:rPr>
        <w:t>本部门2018年度公务用车购置及运行维护费较年初预算无增减变化；较上年无增减变化。</w:t>
      </w:r>
      <w:r>
        <w:rPr>
          <w:rFonts w:hint="eastAsia" w:cs="宋体"/>
          <w:b/>
          <w:bCs/>
          <w:sz w:val="32"/>
          <w:szCs w:val="32"/>
        </w:rPr>
        <w:t>其中：</w:t>
      </w:r>
    </w:p>
    <w:p>
      <w:pPr>
        <w:adjustRightInd w:val="0"/>
        <w:snapToGrid w:val="0"/>
        <w:spacing w:after="0" w:line="580" w:lineRule="exact"/>
        <w:ind w:firstLine="643" w:firstLineChars="200"/>
        <w:rPr>
          <w:rFonts w:hint="eastAsia" w:ascii="仿宋_GB2312" w:eastAsia="仿宋_GB2312" w:cs="DengXian-Regular"/>
          <w:sz w:val="32"/>
          <w:szCs w:val="32"/>
        </w:rPr>
      </w:pPr>
      <w:r>
        <w:rPr>
          <w:rFonts w:hint="eastAsia" w:cs="宋体"/>
          <w:b/>
          <w:sz w:val="32"/>
          <w:szCs w:val="32"/>
        </w:rPr>
        <w:t>公务用车购置费：</w:t>
      </w:r>
      <w:r>
        <w:rPr>
          <w:rFonts w:hint="eastAsia" w:ascii="仿宋" w:hAnsi="仿宋" w:eastAsia="仿宋" w:cs="仿宋"/>
          <w:sz w:val="32"/>
          <w:szCs w:val="32"/>
        </w:rPr>
        <w:t>本部门</w:t>
      </w:r>
      <w:r>
        <w:rPr>
          <w:rFonts w:hint="eastAsia" w:ascii="仿宋" w:hAnsi="仿宋" w:eastAsia="仿宋" w:cs="仿宋"/>
          <w:sz w:val="32"/>
          <w:szCs w:val="32"/>
          <w:lang w:eastAsia="zh-CN"/>
        </w:rPr>
        <w:t>2018年</w:t>
      </w:r>
      <w:r>
        <w:rPr>
          <w:rFonts w:hint="eastAsia" w:ascii="仿宋" w:hAnsi="仿宋" w:eastAsia="仿宋" w:cs="仿宋"/>
          <w:sz w:val="32"/>
          <w:szCs w:val="32"/>
        </w:rPr>
        <w:t>度公务用车购置量</w:t>
      </w:r>
      <w:r>
        <w:rPr>
          <w:rFonts w:hint="eastAsia" w:ascii="仿宋" w:hAnsi="仿宋" w:eastAsia="仿宋" w:cs="仿宋"/>
          <w:sz w:val="32"/>
          <w:szCs w:val="32"/>
          <w:lang w:val="en-US" w:eastAsia="zh-CN"/>
        </w:rPr>
        <w:t>0</w:t>
      </w:r>
      <w:r>
        <w:rPr>
          <w:rFonts w:hint="eastAsia" w:ascii="仿宋" w:hAnsi="仿宋" w:eastAsia="仿宋" w:cs="仿宋"/>
          <w:sz w:val="32"/>
          <w:szCs w:val="32"/>
        </w:rPr>
        <w:t>辆，发生“公务用车购置”经费支出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万元。公务用车购置费支出较年初预算增加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val="en-US" w:eastAsia="zh-CN"/>
        </w:rPr>
        <w:t>本单位未发生此类支出</w:t>
      </w:r>
      <w:r>
        <w:rPr>
          <w:rFonts w:hint="eastAsia" w:ascii="仿宋" w:hAnsi="仿宋" w:eastAsia="仿宋" w:cs="仿宋"/>
          <w:sz w:val="32"/>
          <w:szCs w:val="32"/>
        </w:rPr>
        <w:t>；较</w:t>
      </w:r>
      <w:r>
        <w:rPr>
          <w:rFonts w:hint="eastAsia" w:ascii="仿宋" w:hAnsi="仿宋" w:eastAsia="仿宋" w:cs="仿宋"/>
          <w:sz w:val="32"/>
          <w:szCs w:val="32"/>
          <w:lang w:val="en-US" w:eastAsia="zh-CN"/>
        </w:rPr>
        <w:t>上</w:t>
      </w:r>
      <w:r>
        <w:rPr>
          <w:rFonts w:hint="eastAsia" w:ascii="仿宋" w:hAnsi="仿宋" w:eastAsia="仿宋" w:cs="仿宋"/>
          <w:sz w:val="32"/>
          <w:szCs w:val="32"/>
          <w:lang w:eastAsia="zh-CN"/>
        </w:rPr>
        <w:t>年</w:t>
      </w:r>
      <w:r>
        <w:rPr>
          <w:rFonts w:hint="eastAsia" w:ascii="仿宋" w:hAnsi="仿宋" w:eastAsia="仿宋" w:cs="仿宋"/>
          <w:sz w:val="32"/>
          <w:szCs w:val="32"/>
        </w:rPr>
        <w:t>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val="en-US" w:eastAsia="zh-CN"/>
        </w:rPr>
        <w:t>本单位未发生此类支出</w:t>
      </w:r>
      <w:r>
        <w:rPr>
          <w:rFonts w:hint="eastAsia" w:ascii="仿宋_GB2312" w:eastAsia="仿宋_GB2312" w:cs="DengXian-Regular"/>
          <w:sz w:val="32"/>
          <w:szCs w:val="32"/>
        </w:rPr>
        <w:t>。</w:t>
      </w:r>
    </w:p>
    <w:p>
      <w:pPr>
        <w:adjustRightInd w:val="0"/>
        <w:snapToGrid w:val="0"/>
        <w:spacing w:after="0" w:line="580" w:lineRule="exact"/>
        <w:ind w:firstLine="643" w:firstLineChars="200"/>
        <w:rPr>
          <w:rFonts w:hint="eastAsia" w:ascii="仿宋" w:hAnsi="仿宋" w:eastAsia="仿宋" w:cs="仿宋"/>
          <w:sz w:val="32"/>
          <w:szCs w:val="32"/>
        </w:rPr>
      </w:pPr>
      <w:r>
        <w:rPr>
          <w:rFonts w:hint="eastAsia" w:cs="宋体"/>
          <w:b/>
          <w:sz w:val="32"/>
          <w:szCs w:val="32"/>
        </w:rPr>
        <w:t>公务用车运行维护费：</w:t>
      </w:r>
      <w:r>
        <w:rPr>
          <w:rFonts w:hint="eastAsia" w:ascii="仿宋" w:hAnsi="仿宋" w:eastAsia="仿宋" w:cs="仿宋"/>
          <w:sz w:val="32"/>
          <w:szCs w:val="32"/>
        </w:rPr>
        <w:t>本部门2018年度单位公务用车保有量1辆。公车运行维护费支出较年初预算增加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eastAsia="zh-CN"/>
        </w:rPr>
        <w:t>响应号召节约降耗，</w:t>
      </w:r>
      <w:r>
        <w:rPr>
          <w:rFonts w:hint="eastAsia" w:ascii="仿宋" w:hAnsi="仿宋" w:eastAsia="仿宋" w:cs="仿宋"/>
          <w:sz w:val="32"/>
          <w:szCs w:val="32"/>
        </w:rPr>
        <w:t>严控运行经费，削减公车费用和接待费用，持续降低行政运行成本，削减公车费用和接待费用，持续降低行政运行成本；较</w:t>
      </w:r>
      <w:r>
        <w:rPr>
          <w:rFonts w:hint="eastAsia" w:ascii="仿宋" w:hAnsi="仿宋" w:eastAsia="仿宋" w:cs="仿宋"/>
          <w:sz w:val="32"/>
          <w:szCs w:val="32"/>
          <w:lang w:val="en-US" w:eastAsia="zh-CN"/>
        </w:rPr>
        <w:t>上</w:t>
      </w:r>
      <w:r>
        <w:rPr>
          <w:rFonts w:hint="eastAsia" w:ascii="仿宋" w:hAnsi="仿宋" w:eastAsia="仿宋" w:cs="仿宋"/>
          <w:sz w:val="32"/>
          <w:szCs w:val="32"/>
          <w:lang w:eastAsia="zh-CN"/>
        </w:rPr>
        <w:t>年</w:t>
      </w:r>
      <w:r>
        <w:rPr>
          <w:rFonts w:hint="eastAsia" w:ascii="仿宋" w:hAnsi="仿宋" w:eastAsia="仿宋" w:cs="仿宋"/>
          <w:sz w:val="32"/>
          <w:szCs w:val="32"/>
        </w:rPr>
        <w:t>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万元，增长</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eastAsia="zh-CN"/>
        </w:rPr>
        <w:t>响应号召节约降耗，</w:t>
      </w:r>
      <w:r>
        <w:rPr>
          <w:rFonts w:hint="eastAsia" w:ascii="仿宋" w:hAnsi="仿宋" w:eastAsia="仿宋" w:cs="仿宋"/>
          <w:sz w:val="32"/>
          <w:szCs w:val="32"/>
        </w:rPr>
        <w:t>严控运行经费，削减公车费用和接待费用，持续降低行政运行成本，削减公车费用和接待费用，持续降低行政运行成本。</w:t>
      </w:r>
    </w:p>
    <w:p>
      <w:pPr>
        <w:pageBreakBefore w:val="0"/>
        <w:kinsoku/>
        <w:wordWrap/>
        <w:overflowPunct/>
        <w:topLinePunct w:val="0"/>
        <w:autoSpaceDE/>
        <w:autoSpaceDN/>
        <w:bidi w:val="0"/>
        <w:adjustRightInd w:val="0"/>
        <w:snapToGrid w:val="0"/>
        <w:spacing w:after="0" w:line="580" w:lineRule="exact"/>
        <w:ind w:firstLine="643" w:firstLineChars="200"/>
        <w:textAlignment w:val="auto"/>
        <w:rPr>
          <w:rFonts w:hint="eastAsia" w:ascii="仿宋" w:hAnsi="仿宋" w:eastAsia="仿宋" w:cs="仿宋"/>
          <w:sz w:val="32"/>
          <w:szCs w:val="32"/>
        </w:rPr>
      </w:pPr>
      <w:r>
        <w:rPr>
          <w:rFonts w:hint="eastAsia" w:ascii="楷体_GB2312" w:eastAsia="楷体_GB2312" w:cs="宋体"/>
          <w:b/>
          <w:bCs/>
          <w:sz w:val="32"/>
          <w:szCs w:val="32"/>
        </w:rPr>
        <w:t>（三）公务接待费支出</w:t>
      </w:r>
      <w:r>
        <w:rPr>
          <w:rFonts w:ascii="楷体_GB2312" w:eastAsia="楷体_GB2312" w:cs="宋体"/>
          <w:b/>
          <w:bCs/>
          <w:sz w:val="32"/>
          <w:szCs w:val="32"/>
        </w:rPr>
        <w:t>0</w:t>
      </w:r>
      <w:r>
        <w:rPr>
          <w:rFonts w:hint="eastAsia" w:ascii="楷体_GB2312" w:eastAsia="楷体_GB2312" w:cs="宋体"/>
          <w:b/>
          <w:bCs/>
          <w:sz w:val="32"/>
          <w:szCs w:val="32"/>
        </w:rPr>
        <w:t>万元。</w:t>
      </w:r>
      <w:r>
        <w:rPr>
          <w:rFonts w:hint="eastAsia" w:ascii="仿宋" w:hAnsi="仿宋" w:eastAsia="仿宋" w:cs="仿宋"/>
          <w:sz w:val="32"/>
          <w:szCs w:val="32"/>
        </w:rPr>
        <mc:AlternateContent>
          <mc:Choice Requires="wpg">
            <w:drawing>
              <wp:anchor distT="0" distB="0" distL="0" distR="0" simplePos="0" relativeHeight="251659264" behindDoc="0" locked="1" layoutInCell="1" allowOverlap="1">
                <wp:simplePos x="0" y="0"/>
                <wp:positionH relativeFrom="page">
                  <wp:posOffset>-6985</wp:posOffset>
                </wp:positionH>
                <wp:positionV relativeFrom="page">
                  <wp:posOffset>372110</wp:posOffset>
                </wp:positionV>
                <wp:extent cx="3833495" cy="558165"/>
                <wp:effectExtent l="1270" t="0" r="13335" b="13335"/>
                <wp:wrapNone/>
                <wp:docPr id="8" name="组合 85"/>
                <wp:cNvGraphicFramePr/>
                <a:graphic xmlns:a="http://schemas.openxmlformats.org/drawingml/2006/main">
                  <a:graphicData uri="http://schemas.microsoft.com/office/word/2010/wordprocessingGroup">
                    <wpg:wgp>
                      <wpg:cNvGrpSpPr/>
                      <wpg:grpSpPr>
                        <a:xfrm rot="0">
                          <a:off x="0" y="0"/>
                          <a:ext cx="3833495" cy="558165"/>
                          <a:chOff x="4551" y="52615"/>
                          <a:chExt cx="8546" cy="1398"/>
                        </a:xfrm>
                        <a:effectLst/>
                      </wpg:grpSpPr>
                      <wps:wsp>
                        <wps:cNvPr id="9" name="矩形 49"/>
                        <wps:cNvSpPr/>
                        <wps:spPr>
                          <a:xfrm>
                            <a:off x="4551" y="52615"/>
                            <a:ext cx="8546" cy="1175"/>
                          </a:xfrm>
                          <a:prstGeom prst="rect">
                            <a:avLst/>
                          </a:prstGeom>
                          <a:solidFill>
                            <a:srgbClr val="D8D8D8"/>
                          </a:solidFill>
                          <a:ln>
                            <a:noFill/>
                          </a:ln>
                          <a:effectLst/>
                        </wps:spPr>
                        <wps:bodyPr vert="horz" anchor="t" anchorCtr="0"/>
                      </wps:wsp>
                      <wps:wsp>
                        <wps:cNvPr id="10" name="矩形 50"/>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keepNext w:val="0"/>
                                <w:keepLines w:val="0"/>
                                <w:widowControl/>
                                <w:suppressLineNumbers w:val="0"/>
                                <w:jc w:val="left"/>
                                <w:rPr>
                                  <w:rFonts w:hint="default" w:ascii="楷体" w:hAnsi="楷体" w:eastAsia="楷体" w:cs="楷体"/>
                                  <w:b/>
                                  <w:bCs/>
                                  <w:color w:val="FDEFBE"/>
                                  <w:sz w:val="32"/>
                                  <w:szCs w:val="32"/>
                                  <w:lang w:val="en-US"/>
                                </w:rPr>
                              </w:pPr>
                              <w:r>
                                <w:rPr>
                                  <w:rFonts w:hint="eastAsia" w:ascii="楷体" w:hAnsi="楷体" w:eastAsia="楷体" w:cs="楷体"/>
                                  <w:b/>
                                  <w:bCs/>
                                  <w:color w:val="FDEFBE"/>
                                  <w:kern w:val="0"/>
                                  <w:sz w:val="32"/>
                                  <w:szCs w:val="32"/>
                                  <w:lang w:val="en-US" w:eastAsia="zh-CN"/>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85" o:spid="_x0000_s1026" o:spt="203" style="position:absolute;left:0pt;margin-left:-0.55pt;margin-top:29.3pt;height:43.95pt;width:301.85pt;mso-position-horizontal-relative:page;mso-position-vertical-relative:page;z-index:251659264;mso-width-relative:page;mso-height-relative:page;" coordorigin="4551,52615" coordsize="8546,1398" o:gfxdata="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&#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FvHpBPZAAAACQEAAA8AAAAAAAAAAQAgAAAAIgAAAGRy&#10;cy9kb3ducmV2LnhtbFBLAQIUABQAAAAIAIdO4kBOlpzR6AIAAFIHAAAOAAAAAAAAAAEAIAAAACgB&#10;AABkcnMvZTJvRG9jLnhtbFBLBQYAAAAABgAGAFkBAACCBgAAAAA=&#10;">
                <o:lock v:ext="edit" aspectratio="f"/>
                <v:rect id="矩形 49" o:spid="_x0000_s1026" o:spt="1" style="position:absolute;left:4551;top:52615;height:1175;width:8546;" fillcolor="#D8D8D8" filled="t" stroked="f" coordsize="21600,21600" o:gfxdata="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rjtjK8AAAA&#10;2gAAAA8AAAAAAAAAAQAgAAAAIgAAAGRycy9kb3ducmV2LnhtbFBLAQIUABQAAAAIAIdO4kAzLwWe&#10;OwAAADkAAAAQAAAAAAAAAAEAIAAAAAsBAABkcnMvc2hhcGV4bWwueG1sUEsFBgAAAAAGAAYAWwEA&#10;ALUDAAAAAA==&#10;">
                  <v:fill on="t" focussize="0,0"/>
                  <v:stroke on="f"/>
                  <v:imagedata o:title=""/>
                  <o:lock v:ext="edit" aspectratio="f"/>
                </v:rect>
                <v:rect id="矩形 50" o:spid="_x0000_s1026" o:spt="1" style="position:absolute;left:4577;top:52890;height:1123;width:8324;v-text-anchor:middle;" fillcolor="#AD002D" filled="t" stroked="t" coordsize="21600,21600" o:gfxdata="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R3GNvQAA&#10;ANsAAAAPAAAAAAAAAAEAIAAAACIAAABkcnMvZG93bnJldi54bWxQSwECFAAUAAAACACHTuJAMy8F&#10;njsAAAA5AAAAEAAAAAAAAAABACAAAAAMAQAAZHJzL3NoYXBleG1sLnhtbFBLBQYAAAAABgAGAFsB&#10;AAC2AwAAAAA=&#10;">
                  <v:fill on="t" focussize="0,0"/>
                  <v:stroke weight="2pt" color="#AF7621" joinstyle="round"/>
                  <v:imagedata o:title=""/>
                  <o:lock v:ext="edit" aspectratio="f"/>
                  <v:textbox>
                    <w:txbxContent>
                      <w:p>
                        <w:pPr>
                          <w:keepNext w:val="0"/>
                          <w:keepLines w:val="0"/>
                          <w:widowControl/>
                          <w:suppressLineNumbers w:val="0"/>
                          <w:jc w:val="left"/>
                          <w:rPr>
                            <w:rFonts w:hint="default" w:ascii="楷体" w:hAnsi="楷体" w:eastAsia="楷体" w:cs="楷体"/>
                            <w:b/>
                            <w:bCs/>
                            <w:color w:val="FDEFBE"/>
                            <w:sz w:val="32"/>
                            <w:szCs w:val="32"/>
                            <w:lang w:val="en-US"/>
                          </w:rPr>
                        </w:pPr>
                        <w:r>
                          <w:rPr>
                            <w:rFonts w:hint="eastAsia" w:ascii="楷体" w:hAnsi="楷体" w:eastAsia="楷体" w:cs="楷体"/>
                            <w:b/>
                            <w:bCs/>
                            <w:color w:val="FDEFBE"/>
                            <w:kern w:val="0"/>
                            <w:sz w:val="32"/>
                            <w:szCs w:val="32"/>
                            <w:lang w:val="en-US" w:eastAsia="zh-CN"/>
                          </w:rPr>
                          <w:t>2018年度部门决算☞部门决算情况说明</w:t>
                        </w:r>
                      </w:p>
                      <w:p>
                        <w:pPr>
                          <w:jc w:val="center"/>
                        </w:pPr>
                      </w:p>
                    </w:txbxContent>
                  </v:textbox>
                </v:rect>
                <w10:anchorlock/>
              </v:group>
            </w:pict>
          </mc:Fallback>
        </mc:AlternateContent>
      </w:r>
      <w:r>
        <w:rPr>
          <w:rFonts w:hint="eastAsia" w:ascii="仿宋" w:hAnsi="仿宋" w:eastAsia="仿宋" w:cs="仿宋"/>
          <w:sz w:val="32"/>
          <w:szCs w:val="32"/>
        </w:rPr>
        <w:t>本部门</w:t>
      </w:r>
      <w:r>
        <w:rPr>
          <w:rFonts w:hint="eastAsia" w:ascii="仿宋" w:hAnsi="仿宋" w:eastAsia="仿宋" w:cs="仿宋"/>
          <w:sz w:val="32"/>
          <w:szCs w:val="32"/>
          <w:lang w:eastAsia="zh-CN"/>
        </w:rPr>
        <w:t>2018年</w:t>
      </w:r>
      <w:r>
        <w:rPr>
          <w:rFonts w:hint="eastAsia" w:ascii="仿宋" w:hAnsi="仿宋" w:eastAsia="仿宋" w:cs="仿宋"/>
          <w:sz w:val="32"/>
          <w:szCs w:val="32"/>
        </w:rPr>
        <w:t>度公务接待共</w:t>
      </w:r>
      <w:r>
        <w:rPr>
          <w:rFonts w:hint="eastAsia" w:ascii="仿宋" w:hAnsi="仿宋" w:eastAsia="仿宋" w:cs="仿宋"/>
          <w:sz w:val="32"/>
          <w:szCs w:val="32"/>
          <w:lang w:val="en-US" w:eastAsia="zh-CN"/>
        </w:rPr>
        <w:t>0</w:t>
      </w:r>
      <w:r>
        <w:rPr>
          <w:rFonts w:hint="eastAsia" w:ascii="仿宋" w:hAnsi="仿宋" w:eastAsia="仿宋" w:cs="仿宋"/>
          <w:sz w:val="32"/>
          <w:szCs w:val="32"/>
        </w:rPr>
        <w:t>批次、</w:t>
      </w:r>
      <w:r>
        <w:rPr>
          <w:rFonts w:hint="eastAsia" w:ascii="仿宋" w:hAnsi="仿宋" w:eastAsia="仿宋" w:cs="仿宋"/>
          <w:sz w:val="32"/>
          <w:szCs w:val="32"/>
          <w:lang w:val="en-US" w:eastAsia="zh-CN"/>
        </w:rPr>
        <w:t>0</w:t>
      </w:r>
      <w:r>
        <w:rPr>
          <w:rFonts w:hint="eastAsia" w:ascii="仿宋" w:hAnsi="仿宋" w:eastAsia="仿宋" w:cs="仿宋"/>
          <w:sz w:val="32"/>
          <w:szCs w:val="32"/>
        </w:rPr>
        <w:t>人次。公务接待费支出较年初预算减少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万元，降低</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val="en-US" w:eastAsia="zh-CN"/>
        </w:rPr>
        <w:t>本单位未发生此类支出</w:t>
      </w:r>
      <w:r>
        <w:rPr>
          <w:rFonts w:hint="eastAsia" w:ascii="仿宋" w:hAnsi="仿宋" w:eastAsia="仿宋" w:cs="仿宋"/>
          <w:sz w:val="32"/>
          <w:szCs w:val="32"/>
        </w:rPr>
        <w:t>；较</w:t>
      </w:r>
      <w:r>
        <w:rPr>
          <w:rFonts w:hint="eastAsia" w:ascii="仿宋" w:hAnsi="仿宋" w:eastAsia="仿宋" w:cs="仿宋"/>
          <w:sz w:val="32"/>
          <w:szCs w:val="32"/>
          <w:lang w:val="en-US" w:eastAsia="zh-CN"/>
        </w:rPr>
        <w:t>上</w:t>
      </w:r>
      <w:r>
        <w:rPr>
          <w:rFonts w:hint="eastAsia" w:ascii="仿宋" w:hAnsi="仿宋" w:eastAsia="仿宋" w:cs="仿宋"/>
          <w:sz w:val="32"/>
          <w:szCs w:val="32"/>
          <w:lang w:eastAsia="zh-CN"/>
        </w:rPr>
        <w:t>年</w:t>
      </w:r>
      <w:r>
        <w:rPr>
          <w:rFonts w:hint="eastAsia" w:ascii="仿宋" w:hAnsi="仿宋" w:eastAsia="仿宋" w:cs="仿宋"/>
          <w:sz w:val="32"/>
          <w:szCs w:val="32"/>
        </w:rPr>
        <w:t>度减少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万元，降低</w:t>
      </w:r>
      <w:r>
        <w:rPr>
          <w:rFonts w:hint="eastAsia" w:ascii="仿宋" w:hAnsi="仿宋" w:eastAsia="仿宋" w:cs="仿宋"/>
          <w:sz w:val="32"/>
          <w:szCs w:val="32"/>
          <w:lang w:val="en-US" w:eastAsia="zh-CN"/>
        </w:rPr>
        <w:t>0</w:t>
      </w:r>
      <w:r>
        <w:rPr>
          <w:rFonts w:hint="eastAsia" w:ascii="仿宋" w:hAnsi="仿宋" w:eastAsia="仿宋" w:cs="仿宋"/>
          <w:sz w:val="32"/>
          <w:szCs w:val="32"/>
        </w:rPr>
        <w:t>%,主要是</w:t>
      </w:r>
      <w:r>
        <w:rPr>
          <w:rFonts w:hint="eastAsia" w:ascii="仿宋" w:hAnsi="仿宋" w:eastAsia="仿宋" w:cs="仿宋"/>
          <w:sz w:val="32"/>
          <w:szCs w:val="32"/>
          <w:lang w:val="en-US" w:eastAsia="zh-CN"/>
        </w:rPr>
        <w:t>本单位未发生此类支出</w:t>
      </w:r>
      <w:r>
        <w:rPr>
          <w:rFonts w:hint="eastAsia" w:ascii="仿宋" w:hAnsi="仿宋" w:eastAsia="仿宋" w:cs="仿宋"/>
          <w:sz w:val="32"/>
          <w:szCs w:val="32"/>
        </w:rPr>
        <w:t>。</w:t>
      </w:r>
    </w:p>
    <w:p>
      <w:pPr>
        <w:adjustRightInd w:val="0"/>
        <w:snapToGrid w:val="0"/>
        <w:spacing w:after="0" w:line="580" w:lineRule="exact"/>
        <w:ind w:firstLine="640" w:firstLineChars="200"/>
        <w:rPr>
          <w:rFonts w:ascii="黑体" w:eastAsia="黑体"/>
          <w:sz w:val="32"/>
          <w:szCs w:val="40"/>
        </w:rPr>
      </w:pPr>
      <w:r>
        <w:rPr>
          <w:rFonts w:ascii="仿宋" w:hAnsi="仿宋" w:eastAsia="仿宋"/>
          <w:kern w:val="0"/>
          <w:sz w:val="32"/>
          <w:szCs w:val="32"/>
        </w:rPr>
        <mc:AlternateContent>
          <mc:Choice Requires="wpg">
            <w:drawing>
              <wp:anchor distT="0" distB="0" distL="0" distR="0" simplePos="0" relativeHeight="251675648" behindDoc="0" locked="1" layoutInCell="1" allowOverlap="1">
                <wp:simplePos x="0" y="0"/>
                <wp:positionH relativeFrom="column">
                  <wp:posOffset>-1015365</wp:posOffset>
                </wp:positionH>
                <wp:positionV relativeFrom="topMargin">
                  <wp:posOffset>372110</wp:posOffset>
                </wp:positionV>
                <wp:extent cx="3833495" cy="558165"/>
                <wp:effectExtent l="1270" t="0" r="13335" b="13335"/>
                <wp:wrapNone/>
                <wp:docPr id="1106" name="组合 85"/>
                <wp:cNvGraphicFramePr/>
                <a:graphic xmlns:a="http://schemas.openxmlformats.org/drawingml/2006/main">
                  <a:graphicData uri="http://schemas.microsoft.com/office/word/2010/wordprocessingGroup">
                    <wpg:wgp>
                      <wpg:cNvGrpSpPr/>
                      <wpg:grpSpPr>
                        <a:xfrm>
                          <a:off x="0" y="0"/>
                          <a:ext cx="3833495" cy="558165"/>
                          <a:chOff x="4551" y="52615"/>
                          <a:chExt cx="8546" cy="1398"/>
                        </a:xfrm>
                        <a:effectLst/>
                      </wpg:grpSpPr>
                      <wps:wsp>
                        <wps:cNvPr id="49" name="矩形 49"/>
                        <wps:cNvSpPr/>
                        <wps:spPr>
                          <a:xfrm>
                            <a:off x="4551" y="52615"/>
                            <a:ext cx="8546" cy="1175"/>
                          </a:xfrm>
                          <a:prstGeom prst="rect">
                            <a:avLst/>
                          </a:prstGeom>
                          <a:solidFill>
                            <a:srgbClr val="D8D8D8"/>
                          </a:solidFill>
                          <a:ln>
                            <a:noFill/>
                          </a:ln>
                          <a:effectLst/>
                        </wps:spPr>
                        <wps:bodyPr/>
                      </wps:wsp>
                      <wps:wsp>
                        <wps:cNvPr id="50" name="矩形 50"/>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85" o:spid="_x0000_s1026" o:spt="203" style="position:absolute;left:0pt;margin-left:-0.55pt;margin-top:29.3pt;height:43.95pt;width:301.85pt;mso-position-horizontal-relative:page;mso-position-vertical-relative:page;z-index:251675648;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ASfsrO2wAAAAsBAAAPAAAAAAAAAAEAIAAAACIAAABkcnMvZG93bnJldi54&#10;bWxQSwECFAAUAAAACACHTuJAhRMGsNsCAAApBwAADgAAAAAAAAABACAAAAAqAQAAZHJzL2Uyb0Rv&#10;Yy54bWxQSwUGAAAAAAYABgBZAQAAdwYAAAAA&#10;">
                <o:lock v:ext="edit" aspectratio="f"/>
                <v:rect id="_x0000_s1026" o:spid="_x0000_s1026" o:spt="1" style="position:absolute;left:4551;top:52615;height:1175;width:8546;" fillcolor="#D8D8D8" filled="t" stroked="f" coordsize="21600,21600" o:gfxdata="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44c74A&#10;AADbAAAADwAAAAAAAAABACAAAAAiAAAAZHJzL2Rvd25yZXYueG1sUEsBAhQAFAAAAAgAh07iQDMv&#10;BZ47AAAAOQAAABAAAAAAAAAAAQAgAAAADQEAAGRycy9zaGFwZXhtbC54bWxQSwUGAAAAAAYABgBb&#10;AQAAtwM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ny3ITbgAAADb&#10;AAAADwAAAGRycy9kb3ducmV2LnhtbEVPy4rCMBTdD/gP4QruxkRBkWoUcRjQjeBr4e7SXNtic1Ob&#10;2KpfbxaCy8N5zxYPW4qGal841jDoKxDEqTMFZxqOh//fCQgfkA2WjknDkzws5p2fGSbGtbyjZh8y&#10;EUPYJ6ghD6FKpPRpThZ931XEkbu42mKIsM6kqbGN4baUQ6XG0mLBsSHHilY5pdf93WrYrs58Oh+w&#10;Ube/e1WGTftaUqt1rztQUxCBHuEr/rjXRsMoro9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y3ITbgAAADbAAAA&#10;DwAAAAAAAAABACAAAAAiAAAAZHJzL2Rvd25yZXYueG1sUEsBAhQAFAAAAAgAh07iQDMvBZ47AAAA&#10;OQAAABAAAAAAAAAAAQAgAAAABwEAAGRycy9zaGFwZXhtbC54bWxQSwUGAAAAAAYABgBbAQAAsQMA&#10;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bookmarkStart w:id="13" w:name="_GoBack"/>
      <w:bookmarkEnd w:id="13"/>
      <w:r>
        <w:rPr>
          <w:rFonts w:hint="eastAsia" w:ascii="黑体" w:eastAsia="黑体"/>
          <w:sz w:val="32"/>
          <w:szCs w:val="40"/>
        </w:rPr>
        <w:t>六、预算绩效情况说明</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（一）绩效管理工作开展情况</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根据预算绩效管理要求，本部门组织对201</w:t>
      </w:r>
      <w:r>
        <w:rPr>
          <w:rFonts w:hint="eastAsia" w:ascii="仿宋" w:hAnsi="仿宋" w:eastAsia="仿宋" w:cs="仿宋"/>
          <w:sz w:val="32"/>
          <w:szCs w:val="32"/>
          <w:lang w:val="en-US" w:eastAsia="zh-CN"/>
        </w:rPr>
        <w:t>8</w:t>
      </w:r>
      <w:r>
        <w:rPr>
          <w:rFonts w:hint="eastAsia" w:ascii="仿宋" w:hAnsi="仿宋" w:eastAsia="仿宋" w:cs="仿宋"/>
          <w:sz w:val="32"/>
          <w:szCs w:val="32"/>
        </w:rPr>
        <w:t>年度一般公共预算项目支出全面开展绩效自评，认真贯彻落实《中共河北省委 河北省人民政府关于全面实施预算绩效管理的实施意见》(冀发[2018]54号)</w:t>
      </w:r>
      <w:r>
        <w:rPr>
          <w:rFonts w:hint="eastAsia" w:ascii="仿宋" w:hAnsi="仿宋" w:eastAsia="仿宋" w:cs="仿宋"/>
          <w:sz w:val="32"/>
          <w:szCs w:val="32"/>
          <w:lang w:eastAsia="zh-CN"/>
        </w:rPr>
        <w:t>，</w:t>
      </w:r>
      <w:r>
        <w:rPr>
          <w:rFonts w:hint="eastAsia" w:ascii="仿宋" w:hAnsi="仿宋" w:eastAsia="仿宋" w:cs="仿宋"/>
          <w:sz w:val="32"/>
          <w:szCs w:val="32"/>
        </w:rPr>
        <w:t>我</w:t>
      </w:r>
      <w:r>
        <w:rPr>
          <w:rFonts w:hint="eastAsia" w:ascii="仿宋" w:hAnsi="仿宋" w:eastAsia="仿宋" w:cs="仿宋"/>
          <w:sz w:val="32"/>
          <w:szCs w:val="32"/>
          <w:lang w:val="en-US" w:eastAsia="zh-CN"/>
        </w:rPr>
        <w:t>单位</w:t>
      </w:r>
      <w:r>
        <w:rPr>
          <w:rFonts w:hint="eastAsia" w:ascii="仿宋" w:hAnsi="仿宋" w:eastAsia="仿宋" w:cs="仿宋"/>
          <w:sz w:val="32"/>
          <w:szCs w:val="32"/>
        </w:rPr>
        <w:t>相关领导高度重视，责成专人逐项抓好落实。我</w:t>
      </w:r>
      <w:r>
        <w:rPr>
          <w:rFonts w:hint="eastAsia" w:ascii="仿宋" w:hAnsi="仿宋" w:eastAsia="仿宋" w:cs="仿宋"/>
          <w:sz w:val="32"/>
          <w:szCs w:val="32"/>
          <w:lang w:val="en-US" w:eastAsia="zh-CN"/>
        </w:rPr>
        <w:t>单位</w:t>
      </w:r>
      <w:r>
        <w:rPr>
          <w:rFonts w:hint="eastAsia" w:ascii="仿宋" w:hAnsi="仿宋" w:eastAsia="仿宋" w:cs="仿宋"/>
          <w:sz w:val="32"/>
          <w:szCs w:val="32"/>
        </w:rPr>
        <w:t>工作人员积极梳理201</w:t>
      </w:r>
      <w:r>
        <w:rPr>
          <w:rFonts w:hint="eastAsia" w:ascii="仿宋" w:hAnsi="仿宋" w:eastAsia="仿宋" w:cs="仿宋"/>
          <w:sz w:val="32"/>
          <w:szCs w:val="32"/>
          <w:lang w:val="en-US" w:eastAsia="zh-CN"/>
        </w:rPr>
        <w:t>8</w:t>
      </w:r>
      <w:r>
        <w:rPr>
          <w:rFonts w:hint="eastAsia" w:ascii="仿宋" w:hAnsi="仿宋" w:eastAsia="仿宋" w:cs="仿宋"/>
          <w:sz w:val="32"/>
          <w:szCs w:val="32"/>
        </w:rPr>
        <w:t>年初预算、201</w:t>
      </w:r>
      <w:r>
        <w:rPr>
          <w:rFonts w:hint="eastAsia" w:ascii="仿宋" w:hAnsi="仿宋" w:eastAsia="仿宋" w:cs="仿宋"/>
          <w:sz w:val="32"/>
          <w:szCs w:val="32"/>
          <w:lang w:val="en-US" w:eastAsia="zh-CN"/>
        </w:rPr>
        <w:t>8</w:t>
      </w:r>
      <w:r>
        <w:rPr>
          <w:rFonts w:hint="eastAsia" w:ascii="仿宋" w:hAnsi="仿宋" w:eastAsia="仿宋" w:cs="仿宋"/>
          <w:sz w:val="32"/>
          <w:szCs w:val="32"/>
        </w:rPr>
        <w:t>年决算相关情况，认真对照年初绩效目标，严格对照财务制度制定情况，真实、客观完成此次绩效自评工作。</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（二）预算项目绩效评价开展情况</w:t>
      </w:r>
    </w:p>
    <w:p>
      <w:pPr>
        <w:ind w:firstLine="640" w:firstLineChars="200"/>
        <w:rPr>
          <w:rFonts w:ascii="Times New Roman" w:hAnsi="Times New Roman" w:eastAsia="仿宋" w:cs="Times New Roman"/>
          <w:sz w:val="32"/>
          <w:szCs w:val="32"/>
        </w:rPr>
      </w:pPr>
      <w:r>
        <w:rPr>
          <w:rFonts w:hint="eastAsia" w:ascii="仿宋" w:hAnsi="仿宋" w:eastAsia="仿宋" w:cs="仿宋"/>
          <w:sz w:val="32"/>
          <w:szCs w:val="32"/>
        </w:rPr>
        <w:t>本部门在今年部门决算公开中反映绩效评价</w:t>
      </w:r>
      <w:r>
        <w:rPr>
          <w:rFonts w:ascii="Times New Roman" w:hAnsi="Times New Roman" w:eastAsia="仿宋" w:cs="Times New Roman"/>
          <w:sz w:val="32"/>
          <w:szCs w:val="32"/>
        </w:rPr>
        <w:t>本次绩效项目7个，</w:t>
      </w:r>
      <w:r>
        <w:rPr>
          <w:rFonts w:hint="eastAsia" w:ascii="Times New Roman" w:hAnsi="Times New Roman" w:eastAsia="仿宋" w:cs="Times New Roman"/>
          <w:sz w:val="32"/>
          <w:szCs w:val="32"/>
        </w:rPr>
        <w:t>占</w:t>
      </w:r>
      <w:r>
        <w:rPr>
          <w:rFonts w:ascii="Times New Roman" w:hAnsi="Times New Roman" w:eastAsia="仿宋" w:cs="Times New Roman"/>
          <w:sz w:val="32"/>
          <w:szCs w:val="32"/>
        </w:rPr>
        <w:t>部门项目总数的100%，涉及金额594.57万元。采取成立本部门绩效自评工作组</w:t>
      </w:r>
      <w:r>
        <w:rPr>
          <w:rFonts w:hint="eastAsia" w:ascii="Times New Roman" w:hAnsi="Times New Roman" w:eastAsia="仿宋" w:cs="Times New Roman"/>
          <w:sz w:val="32"/>
          <w:szCs w:val="32"/>
        </w:rPr>
        <w:t>的</w:t>
      </w:r>
      <w:r>
        <w:rPr>
          <w:rFonts w:ascii="Times New Roman" w:hAnsi="Times New Roman" w:eastAsia="仿宋" w:cs="Times New Roman"/>
          <w:sz w:val="32"/>
          <w:szCs w:val="32"/>
        </w:rPr>
        <w:t>形式，本着客观、公正、公开的原则开展自评工作，所有项目的绩效自评均设计了合理、明晰、可考核的、关键性产出指标和效果指标。自评结果真实可靠。</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部门</w:t>
      </w:r>
      <w:r>
        <w:rPr>
          <w:rFonts w:hint="eastAsia" w:ascii="仿宋" w:hAnsi="仿宋" w:eastAsia="仿宋" w:cs="仿宋"/>
          <w:sz w:val="32"/>
          <w:szCs w:val="32"/>
        </w:rPr>
        <w:t>项目自评综述：根据年初设定的绩效目标，</w:t>
      </w:r>
      <w:r>
        <w:rPr>
          <w:rFonts w:hint="eastAsia" w:ascii="仿宋" w:hAnsi="仿宋" w:eastAsia="仿宋" w:cs="仿宋"/>
          <w:sz w:val="32"/>
          <w:szCs w:val="32"/>
          <w:lang w:val="en-US" w:eastAsia="zh-CN"/>
        </w:rPr>
        <w:t>我单位预算</w:t>
      </w:r>
      <w:r>
        <w:rPr>
          <w:rFonts w:hint="eastAsia" w:ascii="仿宋" w:hAnsi="仿宋" w:eastAsia="仿宋" w:cs="仿宋"/>
          <w:sz w:val="32"/>
          <w:szCs w:val="32"/>
        </w:rPr>
        <w:t>项目绩效自评得分为</w:t>
      </w:r>
      <w:r>
        <w:rPr>
          <w:rFonts w:hint="eastAsia" w:ascii="仿宋" w:hAnsi="仿宋" w:eastAsia="仿宋" w:cs="仿宋"/>
          <w:sz w:val="32"/>
          <w:szCs w:val="32"/>
          <w:lang w:val="en-US" w:eastAsia="zh-CN"/>
        </w:rPr>
        <w:t>100</w:t>
      </w:r>
      <w:r>
        <w:rPr>
          <w:rFonts w:hint="eastAsia" w:ascii="仿宋" w:hAnsi="仿宋" w:eastAsia="仿宋" w:cs="仿宋"/>
          <w:sz w:val="32"/>
          <w:szCs w:val="32"/>
        </w:rPr>
        <w:t>分。全年预算数为553.10万元，执行数为594.57万元，完成预算的</w:t>
      </w:r>
      <w:r>
        <w:rPr>
          <w:rFonts w:hint="eastAsia" w:ascii="仿宋" w:hAnsi="仿宋" w:eastAsia="仿宋" w:cs="仿宋"/>
          <w:sz w:val="32"/>
          <w:szCs w:val="32"/>
          <w:lang w:val="en-US" w:eastAsia="zh-CN"/>
        </w:rPr>
        <w:t>100</w:t>
      </w:r>
      <w:r>
        <w:rPr>
          <w:rFonts w:hint="eastAsia" w:ascii="仿宋" w:hAnsi="仿宋" w:eastAsia="仿宋" w:cs="仿宋"/>
          <w:sz w:val="32"/>
          <w:szCs w:val="32"/>
        </w:rPr>
        <w:t>%。项目绩效目标完成情况：一是产出指表完成</w:t>
      </w:r>
      <w:r>
        <w:rPr>
          <w:rFonts w:hint="eastAsia" w:ascii="仿宋" w:hAnsi="仿宋" w:eastAsia="仿宋" w:cs="仿宋"/>
          <w:sz w:val="32"/>
          <w:szCs w:val="32"/>
          <w:lang w:val="en-US" w:eastAsia="zh-CN"/>
        </w:rPr>
        <w:t>100</w:t>
      </w:r>
      <w:r>
        <w:rPr>
          <w:rFonts w:hint="eastAsia" w:ascii="仿宋" w:hAnsi="仿宋" w:eastAsia="仿宋" w:cs="仿宋"/>
          <w:sz w:val="32"/>
          <w:szCs w:val="32"/>
        </w:rPr>
        <w:t>%；二是效益指标完成</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pPr>
        <w:pageBreakBefore w:val="0"/>
        <w:kinsoku/>
        <w:wordWrap/>
        <w:overflowPunct/>
        <w:topLinePunct w:val="0"/>
        <w:autoSpaceDE/>
        <w:autoSpaceDN/>
        <w:bidi w:val="0"/>
        <w:adjustRightInd w:val="0"/>
        <w:snapToGrid w:val="0"/>
        <w:spacing w:after="0" w:line="580" w:lineRule="exact"/>
        <w:ind w:firstLine="640" w:firstLineChars="200"/>
        <w:textAlignment w:val="auto"/>
        <w:rPr>
          <w:rFonts w:hint="eastAsia" w:ascii="仿宋" w:hAnsi="仿宋" w:eastAsia="仿宋" w:cs="仿宋"/>
          <w:sz w:val="32"/>
          <w:szCs w:val="32"/>
        </w:rPr>
      </w:pPr>
    </w:p>
    <w:p>
      <w:pPr>
        <w:pStyle w:val="3"/>
        <w:spacing w:before="0" w:after="0" w:line="580" w:lineRule="exact"/>
        <w:ind w:firstLine="640" w:firstLineChars="200"/>
        <w:rPr>
          <w:rFonts w:ascii="黑体" w:eastAsia="黑体" w:cs="Times New Roman"/>
          <w:b w:val="0"/>
          <w:bCs w:val="0"/>
        </w:rPr>
      </w:pPr>
      <w:r>
        <w:rPr>
          <w:rFonts w:hint="eastAsia" w:ascii="黑体" w:eastAsia="黑体" w:cs="Times New Roman"/>
          <w:b w:val="0"/>
          <w:bCs w:val="0"/>
        </w:rPr>
        <w:t>七、其他重要事项的说明</w:t>
      </w:r>
    </w:p>
    <w:p>
      <w:pPr>
        <w:pStyle w:val="4"/>
        <w:spacing w:before="0" w:after="0" w:line="580" w:lineRule="exact"/>
        <w:ind w:firstLine="643" w:firstLineChars="200"/>
        <w:rPr>
          <w:rFonts w:ascii="楷体_GB2312" w:eastAsia="楷体_GB2312" w:cs="宋体"/>
        </w:rPr>
      </w:pPr>
      <w:r>
        <w:rPr>
          <w:rFonts w:hint="eastAsia" w:ascii="楷体_GB2312" w:eastAsia="楷体_GB2312" w:cs="宋体"/>
        </w:rPr>
        <w:t>（一）机关运行经费情况</w:t>
      </w:r>
    </w:p>
    <w:p>
      <w:pPr>
        <w:adjustRightInd w:val="0"/>
        <w:snapToGrid w:val="0"/>
        <w:spacing w:after="0" w:line="58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rPr>
        <w:t>本部门2018年度机关运行经费支出11.56万元，比2017年度减少48.54万元，降低80.77%。主要原因是农村产权交易中心开办运营经费计算的机关运行经费之中。</w:t>
      </w:r>
      <w:r>
        <w:rPr>
          <w:rFonts w:hint="eastAsia" w:ascii="仿宋" w:hAnsi="仿宋" w:eastAsia="仿宋" w:cs="仿宋"/>
          <w:kern w:val="0"/>
          <w:sz w:val="32"/>
          <w:szCs w:val="32"/>
          <w:lang w:val="en-US" w:eastAsia="zh-CN"/>
        </w:rPr>
        <w:t>比年初预算减少0.11万元，降低0.94%。主要原因是响应号召节约降耗。</w:t>
      </w:r>
    </w:p>
    <w:p>
      <w:pPr>
        <w:pStyle w:val="4"/>
        <w:spacing w:before="0" w:after="0" w:line="580" w:lineRule="exact"/>
        <w:ind w:firstLine="643" w:firstLineChars="200"/>
        <w:rPr>
          <w:rFonts w:ascii="楷体_GB2312" w:eastAsia="楷体_GB2312" w:cs="宋体"/>
        </w:rPr>
      </w:pPr>
      <w:r>
        <w:rPr>
          <w:rFonts w:hint="eastAsia" w:ascii="楷体_GB2312" w:eastAsia="楷体_GB2312" w:cs="宋体"/>
        </w:rPr>
        <w:t>（二）政府采购情况</w:t>
      </w:r>
    </w:p>
    <w:p>
      <w:pPr>
        <w:widowControl/>
        <w:spacing w:after="0" w:line="5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本部门2018年度政府采购支出总额0万元，</w:t>
      </w:r>
      <w:r>
        <w:rPr>
          <w:rFonts w:hint="eastAsia" w:ascii="仿宋" w:hAnsi="仿宋" w:eastAsia="仿宋" w:cs="仿宋"/>
          <w:kern w:val="0"/>
          <w:sz w:val="32"/>
          <w:szCs w:val="32"/>
          <w:lang w:val="en-US" w:eastAsia="zh-CN"/>
        </w:rPr>
        <w:t>从采购类型来看，政府采购货物支出0万元、政府采购工程支出0万元、政府采购服务支出 0万元。授予中小企业合同金0万元，占政府采购支出总额的0%，其中授予小微企业合同金额0万元，占政府采购支出总额的 0%。</w:t>
      </w:r>
    </w:p>
    <w:p>
      <w:pPr>
        <w:pStyle w:val="4"/>
        <w:spacing w:before="0" w:after="0" w:line="580" w:lineRule="exact"/>
        <w:ind w:firstLine="643" w:firstLineChars="200"/>
        <w:rPr>
          <w:rFonts w:ascii="楷体_GB2312" w:eastAsia="楷体_GB2312" w:cs="宋体"/>
        </w:rPr>
      </w:pPr>
      <w:r>
        <w:rPr>
          <w:rFonts w:hint="eastAsia" w:ascii="楷体_GB2312" w:eastAsia="楷体_GB2312" w:cs="宋体"/>
        </w:rPr>
        <w:t>（三）国有资产占用情况</w:t>
      </w: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截至2018年12月31日，本部门共有车辆1辆，较上年无增减变化</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主要是本单位无此类支出</w:t>
      </w:r>
      <w:r>
        <w:rPr>
          <w:rFonts w:hint="eastAsia" w:ascii="仿宋" w:hAnsi="仿宋" w:eastAsia="仿宋" w:cs="仿宋"/>
          <w:kern w:val="0"/>
          <w:sz w:val="32"/>
          <w:szCs w:val="32"/>
        </w:rPr>
        <w:t>。其中，副部（省）级及以上领导用车0辆，主要领导干部用车0辆，机要通信用车0辆，应急保障用车0辆，执法执勤用车0辆，特种专业技术用车0辆，离退休干部用车0辆，其他用车1辆，主要用于单位公务用车；</w:t>
      </w: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单位价值50万元以上通用设备0台（套），较上年无增减变化，</w:t>
      </w:r>
      <w:r>
        <w:rPr>
          <w:rFonts w:hint="eastAsia" w:ascii="仿宋" w:hAnsi="仿宋" w:eastAsia="仿宋" w:cs="仿宋"/>
          <w:kern w:val="0"/>
          <w:sz w:val="32"/>
          <w:szCs w:val="32"/>
          <w:lang w:val="en-US" w:eastAsia="zh-CN"/>
        </w:rPr>
        <w:t>主要是本单位无此类支出，</w:t>
      </w:r>
      <w:r>
        <w:rPr>
          <w:rFonts w:hint="eastAsia" w:ascii="仿宋" w:hAnsi="仿宋" w:eastAsia="仿宋" w:cs="仿宋"/>
          <w:kern w:val="0"/>
          <w:sz w:val="32"/>
          <w:szCs w:val="32"/>
        </w:rPr>
        <w:t>单位价值100万元以上专用设备0台（套）较上年无增减变化</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主要是本单位无此类支出</w:t>
      </w:r>
      <w:r>
        <w:rPr>
          <w:rFonts w:hint="eastAsia" w:ascii="仿宋" w:hAnsi="仿宋" w:eastAsia="仿宋" w:cs="仿宋"/>
          <w:kern w:val="0"/>
          <w:sz w:val="32"/>
          <w:szCs w:val="32"/>
        </w:rPr>
        <w:t>。</w:t>
      </w:r>
    </w:p>
    <w:p>
      <w:pPr>
        <w:pStyle w:val="4"/>
        <w:spacing w:before="0" w:after="0" w:line="580" w:lineRule="exact"/>
        <w:ind w:firstLine="643" w:firstLineChars="200"/>
        <w:rPr>
          <w:rFonts w:ascii="楷体_GB2312" w:eastAsia="楷体_GB2312" w:cs="宋体"/>
        </w:rPr>
      </w:pPr>
      <w:r>
        <w:rPr>
          <w:rFonts w:hint="eastAsia" w:ascii="楷体_GB2312" w:eastAsia="楷体_GB2312" w:cs="宋体"/>
        </w:rPr>
        <w:t>（四）其他需要说明的情况</w:t>
      </w:r>
    </w:p>
    <w:p>
      <w:pPr>
        <w:adjustRightInd w:val="0"/>
        <w:snapToGrid w:val="0"/>
        <w:spacing w:after="0" w:line="58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1、本部门2018年度</w:t>
      </w:r>
      <w:bookmarkStart w:id="9" w:name="_Hlk17098520"/>
      <w:r>
        <w:rPr>
          <w:rFonts w:hint="eastAsia" w:ascii="仿宋" w:hAnsi="仿宋" w:eastAsia="仿宋" w:cs="仿宋"/>
          <w:kern w:val="0"/>
          <w:sz w:val="32"/>
          <w:szCs w:val="32"/>
        </w:rPr>
        <w:t>政府性基金预算财政拨款</w:t>
      </w:r>
      <w:bookmarkStart w:id="10" w:name="_Hlk16866428"/>
      <w:r>
        <w:rPr>
          <w:rFonts w:hint="eastAsia" w:ascii="仿宋" w:hAnsi="仿宋" w:eastAsia="仿宋" w:cs="仿宋"/>
          <w:kern w:val="0"/>
          <w:sz w:val="32"/>
          <w:szCs w:val="32"/>
        </w:rPr>
        <w:t>、国有资本经营预算财政拨款、政府采购情况表</w:t>
      </w:r>
      <w:bookmarkEnd w:id="9"/>
      <w:r>
        <w:rPr>
          <w:rFonts w:hint="eastAsia" w:ascii="仿宋" w:hAnsi="仿宋" w:eastAsia="仿宋" w:cs="仿宋"/>
          <w:kern w:val="0"/>
          <w:sz w:val="32"/>
          <w:szCs w:val="32"/>
        </w:rPr>
        <w:t>无收支及结转结余情况</w:t>
      </w:r>
      <w:bookmarkEnd w:id="10"/>
      <w:r>
        <w:rPr>
          <w:rFonts w:hint="eastAsia" w:ascii="仿宋" w:hAnsi="仿宋" w:eastAsia="仿宋" w:cs="仿宋"/>
          <w:kern w:val="0"/>
          <w:sz w:val="32"/>
          <w:szCs w:val="32"/>
        </w:rPr>
        <w:t>，</w:t>
      </w:r>
      <w:bookmarkStart w:id="11" w:name="_Hlk16866707"/>
      <w:r>
        <w:rPr>
          <w:rFonts w:hint="eastAsia" w:ascii="仿宋" w:hAnsi="仿宋" w:eastAsia="仿宋" w:cs="仿宋"/>
          <w:kern w:val="0"/>
          <w:sz w:val="32"/>
          <w:szCs w:val="32"/>
        </w:rPr>
        <w:t>故</w:t>
      </w:r>
      <w:bookmarkStart w:id="12" w:name="_Hlk16866648"/>
      <w:r>
        <w:rPr>
          <w:rFonts w:hint="eastAsia" w:ascii="仿宋" w:hAnsi="仿宋" w:eastAsia="仿宋" w:cs="仿宋"/>
          <w:kern w:val="0"/>
          <w:sz w:val="32"/>
          <w:szCs w:val="32"/>
        </w:rPr>
        <w:t>政府性基金预算财政拨款、国有资本经营预算财政拨款、政府采购情况表以空表列示</w:t>
      </w:r>
      <w:bookmarkEnd w:id="11"/>
      <w:bookmarkEnd w:id="12"/>
      <w:r>
        <w:rPr>
          <w:rFonts w:hint="eastAsia" w:ascii="仿宋" w:hAnsi="仿宋" w:eastAsia="仿宋" w:cs="仿宋"/>
          <w:kern w:val="0"/>
          <w:sz w:val="32"/>
          <w:szCs w:val="32"/>
        </w:rPr>
        <w:t>。</w:t>
      </w:r>
    </w:p>
    <w:p>
      <w:pPr>
        <w:adjustRightInd w:val="0"/>
        <w:snapToGrid w:val="0"/>
        <w:spacing w:after="0" w:line="58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rPr>
        <w:t>2、由于决算公开表格中金额数值应当保留两位小数，公开数据为四舍五入计算结</w:t>
      </w:r>
      <w:r>
        <w:rPr>
          <w:rFonts w:hint="eastAsia" w:ascii="仿宋" w:hAnsi="仿宋" w:eastAsia="仿宋" w:cs="仿宋"/>
          <w:kern w:val="0"/>
          <w:sz w:val="32"/>
          <w:szCs w:val="32"/>
        </w:rPr>
        <mc:AlternateContent>
          <mc:Choice Requires="wpg">
            <w:drawing>
              <wp:anchor distT="0" distB="0" distL="0" distR="0" simplePos="0" relativeHeight="251676672" behindDoc="0" locked="1" layoutInCell="1" allowOverlap="1">
                <wp:simplePos x="0" y="0"/>
                <wp:positionH relativeFrom="column">
                  <wp:posOffset>-1015365</wp:posOffset>
                </wp:positionH>
                <wp:positionV relativeFrom="topMargin">
                  <wp:posOffset>372110</wp:posOffset>
                </wp:positionV>
                <wp:extent cx="3833495" cy="558165"/>
                <wp:effectExtent l="1270" t="0" r="13335" b="13335"/>
                <wp:wrapNone/>
                <wp:docPr id="1112" name="组合 91"/>
                <wp:cNvGraphicFramePr/>
                <a:graphic xmlns:a="http://schemas.openxmlformats.org/drawingml/2006/main">
                  <a:graphicData uri="http://schemas.microsoft.com/office/word/2010/wordprocessingGroup">
                    <wpg:wgp>
                      <wpg:cNvGrpSpPr/>
                      <wpg:grpSpPr>
                        <a:xfrm>
                          <a:off x="0" y="0"/>
                          <a:ext cx="3833495" cy="558165"/>
                          <a:chOff x="4551" y="52615"/>
                          <a:chExt cx="8546" cy="1398"/>
                        </a:xfrm>
                        <a:effectLst/>
                      </wpg:grpSpPr>
                      <wps:wsp>
                        <wps:cNvPr id="53" name="矩形 53"/>
                        <wps:cNvSpPr/>
                        <wps:spPr>
                          <a:xfrm>
                            <a:off x="4551" y="52615"/>
                            <a:ext cx="8546" cy="1175"/>
                          </a:xfrm>
                          <a:prstGeom prst="rect">
                            <a:avLst/>
                          </a:prstGeom>
                          <a:solidFill>
                            <a:srgbClr val="D8D8D8"/>
                          </a:solidFill>
                          <a:ln>
                            <a:noFill/>
                          </a:ln>
                          <a:effectLst/>
                        </wps:spPr>
                        <wps:bodyPr/>
                      </wps:wsp>
                      <wps:wsp>
                        <wps:cNvPr id="54" name="矩形 54"/>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wps:txbx>
                        <wps:bodyPr vert="horz" wrap="square" lIns="91440" tIns="45720" rIns="91440" bIns="45720" anchor="ctr" anchorCtr="0">
                          <a:noAutofit/>
                        </wps:bodyPr>
                      </wps:wsp>
                    </wpg:wgp>
                  </a:graphicData>
                </a:graphic>
              </wp:anchor>
            </w:drawing>
          </mc:Choice>
          <mc:Fallback>
            <w:pict>
              <v:group id="组合 91" o:spid="_x0000_s1026" o:spt="203" style="position:absolute;left:0pt;margin-left:-0.55pt;margin-top:29.3pt;height:43.95pt;width:301.85pt;mso-position-horizontal-relative:page;mso-position-vertical-relative:page;z-index:251676672;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BJ+ys7bAAAACwEAAA8AAAAAAAAAAQAgAAAAIgAAAGRycy9kb3ducmV2LnhtbFBL&#10;AQIUABQAAAAIAIdO4kCfGUfd1wIAACkHAAAOAAAAAAAAAAEAIAAAACoBAABkcnMvZTJvRG9jLnht&#10;bFBLBQYAAAAABgAGAFkBAABzBgAAAAA=&#10;">
                <o:lock v:ext="edit" aspectratio="f"/>
                <v:rect id="_x0000_s1026" o:spid="_x0000_s1026" o:spt="1" style="position:absolute;left:4551;top:52615;height:1175;width:8546;" fillcolor="#D8D8D8" filled="t" stroked="f" coordsize="21600,21600" o:gfxdata="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H5lEvQAA&#10;ANs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4BbOTrwAAADb&#10;AAAADwAAAGRycy9kb3ducmV2LnhtbEWPT4vCMBTE74LfITzBmyYu7iLVKOIiuBfBfwdvj+bZFpuX&#10;2sTW9dNvhAWPw8z8hpktHrYUDdW+cKxhNFQgiFNnCs40HA/rwQSED8gGS8ek4Zc8LObdzgwT41re&#10;UbMPmYgQ9glqyEOoEil9mpNFP3QVcfQurrYYoqwzaWpsI9yW8kOpL2mx4LiQY0WrnNLr/m41bFdn&#10;Pp0P2Kjb970qw0/7XFKrdb83UlMQgR7hHf5vb4yGzzG8vsQf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Wzk68AAAA&#10;2wAAAA8AAAAAAAAAAQAgAAAAIgAAAGRycy9kb3ducmV2LnhtbFBLAQIUABQAAAAIAIdO4kAzLwWe&#10;OwAAADkAAAAQAAAAAAAAAAEAIAAAAAsBAABkcnMvc2hhcGV4bWwueG1sUEsFBgAAAAAGAAYAWwEA&#10;ALUDA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mc:Fallback>
        </mc:AlternateContent>
      </w:r>
      <w:r>
        <w:rPr>
          <w:rFonts w:hint="eastAsia" w:ascii="仿宋" w:hAnsi="仿宋" w:eastAsia="仿宋" w:cs="仿宋"/>
          <w:kern w:val="0"/>
          <w:sz w:val="32"/>
          <w:szCs w:val="32"/>
        </w:rPr>
        <w:t>果，个别数据合计项与分项之和存在小数点后差额，特此说明。</w:t>
      </w:r>
    </w:p>
    <w:p>
      <w:pPr>
        <w:widowControl/>
        <w:spacing w:after="0" w:line="580" w:lineRule="exact"/>
        <w:ind w:firstLine="883" w:firstLineChars="200"/>
        <w:jc w:val="left"/>
        <w:rPr>
          <w:rFonts w:ascii="宋体" w:cs="Arial Unicode MS"/>
          <w:b/>
          <w:bCs/>
          <w:kern w:val="0"/>
          <w:sz w:val="44"/>
          <w:szCs w:val="44"/>
        </w:rPr>
        <w:sectPr>
          <w:pgSz w:w="11906" w:h="16838"/>
          <w:pgMar w:top="2098" w:right="1474" w:bottom="1984" w:left="1588" w:header="851" w:footer="992" w:gutter="0"/>
          <w:cols w:space="0" w:num="1"/>
          <w:docGrid w:type="lines" w:linePitch="312" w:charSpace="0"/>
        </w:sectPr>
      </w:pPr>
    </w:p>
    <w:p>
      <w:pPr>
        <w:rPr>
          <w:rFonts w:ascii="宋体" w:cs="Arial Unicode MS"/>
          <w:kern w:val="0"/>
        </w:rPr>
        <w:sectPr>
          <w:pgSz w:w="11906" w:h="16838"/>
          <w:pgMar w:top="2098" w:right="1474" w:bottom="1984" w:left="1588" w:header="851" w:footer="992" w:gutter="0"/>
          <w:cols w:space="0" w:num="1"/>
          <w:docGrid w:type="lines" w:linePitch="312" w:charSpace="0"/>
        </w:sectPr>
      </w:pPr>
      <w:r>
        <w:rPr>
          <w:rFonts w:hint="eastAsia" w:ascii="宋体" w:cs="Arial Unicode MS"/>
          <w:kern w:val="0"/>
        </w:rPr>
        <w:drawing>
          <wp:anchor distT="0" distB="0" distL="0" distR="0" simplePos="0" relativeHeight="25167769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8" cstate="print"/>
                    <a:srcRect/>
                    <a:stretch>
                      <a:fillRect/>
                    </a:stretch>
                  </pic:blipFill>
                  <pic:spPr>
                    <a:xfrm>
                      <a:off x="0" y="0"/>
                      <a:ext cx="7550150" cy="10680064"/>
                    </a:xfrm>
                    <a:prstGeom prst="rect">
                      <a:avLst/>
                    </a:prstGeom>
                  </pic:spPr>
                </pic:pic>
              </a:graphicData>
            </a:graphic>
          </wp:anchor>
        </w:drawing>
      </w:r>
      <w:r>
        <w:rPr>
          <w:rFonts w:ascii="Times New Roman" w:hAnsi="Times New Roman"/>
          <w:color w:val="auto"/>
          <w:sz w:val="72"/>
        </w:rPr>
        <mc:AlternateContent>
          <mc:Choice Requires="wps">
            <w:drawing>
              <wp:anchor distT="0" distB="0" distL="0" distR="0" simplePos="0" relativeHeight="251679744" behindDoc="0" locked="0" layoutInCell="1" allowOverlap="1">
                <wp:simplePos x="0" y="0"/>
                <wp:positionH relativeFrom="column">
                  <wp:posOffset>-999490</wp:posOffset>
                </wp:positionH>
                <wp:positionV relativeFrom="paragraph">
                  <wp:posOffset>2956560</wp:posOffset>
                </wp:positionV>
                <wp:extent cx="7571740" cy="2020570"/>
                <wp:effectExtent l="0" t="0" r="0" b="0"/>
                <wp:wrapNone/>
                <wp:docPr id="1116" name="文本框 22"/>
                <wp:cNvGraphicFramePr/>
                <a:graphic xmlns:a="http://schemas.openxmlformats.org/drawingml/2006/main">
                  <a:graphicData uri="http://schemas.microsoft.com/office/word/2010/wordprocessingShape">
                    <wps:wsp>
                      <wps:cNvSpPr/>
                      <wps:spPr>
                        <a:xfrm>
                          <a:off x="0" y="0"/>
                          <a:ext cx="7571740" cy="2020570"/>
                        </a:xfrm>
                        <a:prstGeom prst="rect">
                          <a:avLst/>
                        </a:prstGeom>
                        <a:noFill/>
                        <a:ln>
                          <a:noFill/>
                        </a:ln>
                        <a:effectLst/>
                      </wps:spPr>
                      <wps:txb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第四部分</w:t>
                            </w:r>
                          </w:p>
                          <w:p>
                            <w:pPr>
                              <w:widowControl/>
                              <w:spacing w:line="1200" w:lineRule="exact"/>
                              <w:jc w:val="center"/>
                              <w:rPr>
                                <w:color w:val="FDEFBE"/>
                                <w:sz w:val="96"/>
                                <w:szCs w:val="96"/>
                              </w:rPr>
                            </w:pPr>
                            <w:r>
                              <w:rPr>
                                <w:rFonts w:hint="eastAsia" w:ascii="黑体" w:eastAsia="黑体"/>
                                <w:color w:val="FDEFBE"/>
                                <w:sz w:val="96"/>
                                <w:szCs w:val="96"/>
                              </w:rPr>
                              <w:t>相关名词解释</w:t>
                            </w:r>
                          </w:p>
                        </w:txbxContent>
                      </wps:txbx>
                      <wps:bodyPr vert="horz" wrap="square" lIns="91440" tIns="45720" rIns="91440" bIns="45720" anchor="t">
                        <a:noAutofit/>
                      </wps:bodyPr>
                    </wps:wsp>
                  </a:graphicData>
                </a:graphic>
              </wp:anchor>
            </w:drawing>
          </mc:Choice>
          <mc:Fallback>
            <w:pict>
              <v:rect id="文本框 22" o:spid="_x0000_s1026" o:spt="1" style="position:absolute;left:0pt;margin-left:-78.7pt;margin-top:232.8pt;height:159.1pt;width:596.2pt;z-index:251679744;mso-width-relative:page;mso-height-relative:page;" filled="f" stroked="f" coordsize="21600,21600" o:gfxdata="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85tcO&#10;3gAAAA0BAAAPAAAAAAAAAAEAIAAAACIAAABkcnMvZG93bnJldi54bWxQSwECFAAUAAAACACHTuJA&#10;vfc0aeIBAAC+AwAADgAAAAAAAAABACAAAAAtAQAAZHJzL2Uyb0RvYy54bWxQSwUGAAAAAAYABgBZ&#10;AQAAgQUAAAAA&#10;">
                <v:fill on="f" focussize="0,0"/>
                <v:stroke on="f"/>
                <v:imagedata o:title=""/>
                <o:lock v:ext="edit" aspectratio="f"/>
                <v:textbox>
                  <w:txbxContent>
                    <w:p>
                      <w:pPr>
                        <w:widowControl/>
                        <w:spacing w:line="1200" w:lineRule="exact"/>
                        <w:jc w:val="center"/>
                        <w:rPr>
                          <w:rFonts w:ascii="黑体" w:eastAsia="黑体"/>
                          <w:color w:val="FDEFBE"/>
                          <w:sz w:val="96"/>
                          <w:szCs w:val="96"/>
                        </w:rPr>
                      </w:pPr>
                      <w:r>
                        <w:rPr>
                          <w:rFonts w:hint="eastAsia" w:ascii="黑体" w:eastAsia="黑体"/>
                          <w:color w:val="FDEFBE"/>
                          <w:sz w:val="96"/>
                          <w:szCs w:val="96"/>
                        </w:rPr>
                        <w:t>第四部分</w:t>
                      </w:r>
                    </w:p>
                    <w:p>
                      <w:pPr>
                        <w:widowControl/>
                        <w:spacing w:line="1200" w:lineRule="exact"/>
                        <w:jc w:val="center"/>
                        <w:rPr>
                          <w:color w:val="FDEFBE"/>
                          <w:sz w:val="96"/>
                          <w:szCs w:val="96"/>
                        </w:rPr>
                      </w:pPr>
                      <w:r>
                        <w:rPr>
                          <w:rFonts w:hint="eastAsia" w:ascii="黑体" w:eastAsia="黑体"/>
                          <w:color w:val="FDEFBE"/>
                          <w:sz w:val="96"/>
                          <w:szCs w:val="96"/>
                        </w:rPr>
                        <w:t>相关名词解释</w:t>
                      </w:r>
                    </w:p>
                  </w:txbxContent>
                </v:textbox>
              </v:rect>
            </w:pict>
          </mc:Fallback>
        </mc:AlternateConten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（一）财政拨款收入：</w:t>
      </w:r>
      <w:r>
        <w:rPr>
          <w:rFonts w:hint="eastAsia" w:ascii="仿宋" w:hAnsi="仿宋" w:eastAsia="仿宋" w:cs="仿宋"/>
          <w:kern w:val="0"/>
          <w:sz w:val="32"/>
          <w:szCs w:val="32"/>
        </w:rPr>
        <w:t>本年度从本级财政部门取得的财政拨款，包括一般公共预算财政拨款和政府性基金预算财政拨款。</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（二）事业收入：</w:t>
      </w:r>
      <w:r>
        <w:rPr>
          <w:rFonts w:hint="eastAsia" w:ascii="仿宋" w:hAnsi="仿宋" w:eastAsia="仿宋" w:cs="仿宋"/>
          <w:kern w:val="0"/>
          <w:sz w:val="32"/>
          <w:szCs w:val="32"/>
        </w:rPr>
        <w:t>指事业单位开展专业业务活动及辅助活动所取得的收入。</w:t>
      </w:r>
    </w:p>
    <w:p>
      <w:pPr>
        <w:widowControl/>
        <w:spacing w:after="0" w:line="560" w:lineRule="exact"/>
        <w:ind w:firstLine="643" w:firstLineChars="200"/>
        <w:rPr>
          <w:kern w:val="0"/>
          <w:sz w:val="32"/>
          <w:szCs w:val="32"/>
        </w:rPr>
      </w:pPr>
      <w:r>
        <w:rPr>
          <w:rFonts w:hint="eastAsia"/>
          <w:b/>
          <w:bCs/>
          <w:kern w:val="0"/>
          <w:sz w:val="32"/>
          <w:szCs w:val="32"/>
        </w:rPr>
        <w:t>（三）其他收入：</w:t>
      </w:r>
      <w:r>
        <w:rPr>
          <w:rFonts w:hint="eastAsia" w:ascii="仿宋" w:hAnsi="仿宋" w:eastAsia="仿宋" w:cs="仿宋"/>
          <w:kern w:val="0"/>
          <w:sz w:val="32"/>
          <w:szCs w:val="32"/>
        </w:rPr>
        <w:t>指除上述“财政拨款收入”、“事业收入”、“经营收入”等以外的收入。</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（四）用事业基金弥补收支差额：</w:t>
      </w:r>
      <w:r>
        <w:rPr>
          <w:rFonts w:hint="eastAsia" w:ascii="仿宋" w:hAnsi="仿宋" w:eastAsia="仿宋" w:cs="仿宋"/>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（五）年初结转和结余：</w:t>
      </w:r>
      <w:r>
        <w:rPr>
          <w:rFonts w:hint="eastAsia" w:ascii="仿宋" w:hAnsi="仿宋" w:eastAsia="仿宋" w:cs="仿宋"/>
          <w:kern w:val="0"/>
          <w:sz w:val="32"/>
          <w:szCs w:val="32"/>
        </w:rPr>
        <w:t>指以前年度尚未完成、结转到本年仍按原规定用途继续使用的资金，或项目已完成等产生的结余资金。</w:t>
      </w:r>
    </w:p>
    <w:p>
      <w:pPr>
        <w:widowControl/>
        <w:spacing w:after="0" w:line="560" w:lineRule="exact"/>
        <w:ind w:firstLine="643" w:firstLineChars="200"/>
        <w:rPr>
          <w:kern w:val="0"/>
          <w:sz w:val="32"/>
          <w:szCs w:val="32"/>
        </w:rPr>
      </w:pPr>
      <w:r>
        <w:rPr>
          <w:rFonts w:hint="eastAsia"/>
          <w:b/>
          <w:bCs/>
          <w:kern w:val="0"/>
          <w:sz w:val="32"/>
          <w:szCs w:val="32"/>
        </w:rPr>
        <w:t>（六）结余分配：</w:t>
      </w:r>
      <w:r>
        <w:rPr>
          <w:rFonts w:hint="eastAsia" w:ascii="仿宋" w:hAnsi="仿宋" w:eastAsia="仿宋" w:cs="仿宋"/>
          <w:kern w:val="0"/>
          <w:sz w:val="32"/>
          <w:szCs w:val="32"/>
        </w:rPr>
        <w:t>指事业单位按照事业单位会计制度的规定从非财政补助结余中分配的事业基金和职工福利基金等。</w:t>
      </w:r>
    </w:p>
    <w:p>
      <w:pPr>
        <w:widowControl/>
        <w:spacing w:after="0" w:line="560" w:lineRule="exact"/>
        <w:ind w:firstLine="643" w:firstLineChars="200"/>
        <w:rPr>
          <w:kern w:val="0"/>
          <w:sz w:val="32"/>
          <w:szCs w:val="32"/>
        </w:rPr>
      </w:pPr>
      <w:r>
        <w:rPr>
          <w:rFonts w:hint="eastAsia"/>
          <w:b/>
          <w:bCs/>
          <w:kern w:val="0"/>
          <w:sz w:val="32"/>
          <w:szCs w:val="32"/>
        </w:rPr>
        <w:t>（七）年末结转和结</w:t>
      </w:r>
      <w:r>
        <w:rPr>
          <w:b/>
          <w:bCs/>
          <w:kern w:val="0"/>
          <w:sz w:val="32"/>
          <w:szCs w:val="32"/>
        </w:rPr>
        <mc:AlternateContent>
          <mc:Choice Requires="wpg">
            <w:drawing>
              <wp:anchor distT="0" distB="0" distL="0" distR="0" simplePos="0" relativeHeight="251681792" behindDoc="0" locked="1" layoutInCell="1" allowOverlap="1">
                <wp:simplePos x="0" y="0"/>
                <wp:positionH relativeFrom="column">
                  <wp:posOffset>-1028700</wp:posOffset>
                </wp:positionH>
                <wp:positionV relativeFrom="page">
                  <wp:posOffset>503555</wp:posOffset>
                </wp:positionV>
                <wp:extent cx="3363595" cy="558165"/>
                <wp:effectExtent l="2540" t="0" r="5715" b="13335"/>
                <wp:wrapNone/>
                <wp:docPr id="1117" name="组合 149"/>
                <wp:cNvGraphicFramePr/>
                <a:graphic xmlns:a="http://schemas.openxmlformats.org/drawingml/2006/main">
                  <a:graphicData uri="http://schemas.microsoft.com/office/word/2010/wordprocessingGroup">
                    <wpg:wgp>
                      <wpg:cNvGrpSpPr/>
                      <wpg:grpSpPr>
                        <a:xfrm>
                          <a:off x="0" y="0"/>
                          <a:ext cx="3363595" cy="558165"/>
                          <a:chOff x="4551" y="52615"/>
                          <a:chExt cx="8546" cy="1398"/>
                        </a:xfrm>
                        <a:effectLst/>
                      </wpg:grpSpPr>
                      <wps:wsp>
                        <wps:cNvPr id="55" name="矩形 55"/>
                        <wps:cNvSpPr/>
                        <wps:spPr>
                          <a:xfrm>
                            <a:off x="4551" y="52615"/>
                            <a:ext cx="8546" cy="1175"/>
                          </a:xfrm>
                          <a:prstGeom prst="rect">
                            <a:avLst/>
                          </a:prstGeom>
                          <a:solidFill>
                            <a:srgbClr val="D8D8D8"/>
                          </a:solidFill>
                          <a:ln>
                            <a:noFill/>
                          </a:ln>
                          <a:effectLst/>
                        </wps:spPr>
                        <wps:bodyPr/>
                      </wps:wsp>
                      <wps:wsp>
                        <wps:cNvPr id="56" name="矩形 56"/>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wps:txbx>
                        <wps:bodyPr vert="horz" wrap="square" lIns="91440" tIns="45720" rIns="91440" bIns="45720" anchor="ctr" anchorCtr="0">
                          <a:noAutofit/>
                        </wps:bodyPr>
                      </wps:wsp>
                    </wpg:wgp>
                  </a:graphicData>
                </a:graphic>
              </wp:anchor>
            </w:drawing>
          </mc:Choice>
          <mc:Fallback>
            <w:pict>
              <v:group id="组合 149" o:spid="_x0000_s1026" o:spt="203" style="position:absolute;left:0pt;margin-left:-81pt;margin-top:39.65pt;height:43.95pt;width:264.85pt;mso-position-vertical-relative:page;z-index:251681792;mso-width-relative:page;mso-height-relative:page;" coordorigin="4551,52615" coordsize="8546,1398" o:gfxdata="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NRZ3znbAAAACwEAAA8AAAAAAAAAAQAgAAAAIgAAAGRycy9kb3ducmV2Lnht&#10;bFBLAQIUABQAAAAIAIdO4kB3p9792gIAACoHAAAOAAAAAAAAAAEAIAAAACoBAABkcnMvZTJvRG9j&#10;LnhtbFBLBQYAAAAABgAGAFkBAAB2BgAAAAA=&#10;">
                <o:lock v:ext="edit" aspectratio="f"/>
                <v:rect id="_x0000_s1026" o:spid="_x0000_s1026" o:spt="1" style="position:absolute;left:4551;top:52615;height:1175;width:8546;" fillcolor="#D8D8D8" filled="t" stroked="f" coordsize="21600,21600" o:gfxdata="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uqSrvQAA&#10;ANs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f4j1or0AAADb&#10;AAAADwAAAGRycy9kb3ducmV2LnhtbEWPQWvCQBSE7wX/w/IK3ppdhQZJs0qxFOxFaLQHb4/saxKa&#10;fRuza6L++q4geBxm5hsmX51tKwbqfeNYwyxRIIhLZxquNOx3ny8LED4gG2wdk4YLeVgtJ085ZsaN&#10;/E1DESoRIewz1FCH0GVS+rImiz5xHXH0fl1vMUTZV9L0OEa4beVcqVRabDgu1NjRuqbyrzhZDdv1&#10;gX8OOxzU8ePUteFrvL7TqPX0eabeQAQ6h0f43t4YDa8p3L7EHy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PWivQAA&#10;ANsAAAAPAAAAAAAAAAEAIAAAACIAAABkcnMvZG93bnJldi54bWxQSwECFAAUAAAACACHTuJAMy8F&#10;njsAAAA5AAAAEAAAAAAAAAABACAAAAAMAQAAZHJzL3NoYXBleG1sLnhtbFBLBQYAAAAABgAGAFsB&#10;AAC2AwA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mc:Fallback>
        </mc:AlternateContent>
      </w:r>
      <w:r>
        <w:rPr>
          <w:rFonts w:hint="eastAsia"/>
          <w:b/>
          <w:bCs/>
          <w:kern w:val="0"/>
          <w:sz w:val="32"/>
          <w:szCs w:val="32"/>
        </w:rPr>
        <w:t>余：</w:t>
      </w:r>
      <w:r>
        <w:rPr>
          <w:rFonts w:hint="eastAsia" w:ascii="仿宋" w:hAnsi="仿宋" w:eastAsia="仿宋" w:cs="仿宋"/>
          <w:kern w:val="0"/>
          <w:sz w:val="32"/>
          <w:szCs w:val="32"/>
        </w:rPr>
        <w:t>指单位按有关规定结转到下年或以后年度继续使用的资金，或项目已完成等产生的结余资金。</w:t>
      </w:r>
    </w:p>
    <w:p>
      <w:pPr>
        <w:widowControl/>
        <w:spacing w:after="0" w:line="560" w:lineRule="exact"/>
        <w:ind w:firstLine="643" w:firstLineChars="200"/>
        <w:rPr>
          <w:kern w:val="0"/>
          <w:sz w:val="32"/>
          <w:szCs w:val="32"/>
        </w:rPr>
      </w:pPr>
      <w:r>
        <w:rPr>
          <w:rFonts w:hint="eastAsia"/>
          <w:b/>
          <w:bCs/>
          <w:kern w:val="0"/>
          <w:sz w:val="32"/>
          <w:szCs w:val="32"/>
        </w:rPr>
        <w:t>（八）基本支出：</w:t>
      </w:r>
      <w:r>
        <w:rPr>
          <w:rFonts w:hint="eastAsia" w:ascii="仿宋" w:hAnsi="仿宋" w:eastAsia="仿宋" w:cs="仿宋"/>
          <w:kern w:val="0"/>
          <w:sz w:val="32"/>
          <w:szCs w:val="32"/>
        </w:rPr>
        <w:t>填列单位为保障机构正常运转、完成日常工作任务而发生的各项支出。</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（九）项目支出：</w:t>
      </w:r>
      <w:r>
        <w:rPr>
          <w:rFonts w:hint="eastAsia" w:ascii="仿宋" w:hAnsi="仿宋" w:eastAsia="仿宋" w:cs="仿宋"/>
          <w:kern w:val="0"/>
          <w:sz w:val="32"/>
          <w:szCs w:val="32"/>
        </w:rPr>
        <w:t>填列单位为完成特定的行政工作任务或事业发展目标，在基本支出之外发生的各项支出</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（十）基本建设支出：</w:t>
      </w:r>
      <w:r>
        <w:rPr>
          <w:rFonts w:hint="eastAsia" w:ascii="仿宋" w:hAnsi="仿宋" w:eastAsia="仿宋" w:cs="仿宋"/>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（十一）其他资本性支出：</w:t>
      </w:r>
      <w:r>
        <w:rPr>
          <w:rFonts w:hint="eastAsia" w:ascii="仿宋" w:hAnsi="仿宋" w:eastAsia="仿宋" w:cs="仿宋"/>
          <w:kern w:val="0"/>
          <w:sz w:val="32"/>
          <w:szCs w:val="32"/>
        </w:rPr>
        <w:t>填列由各级非发展与改革部门集中安排的用于购置固定资产、战备性和应急性储备、土地和无形资产，以及购建基础设施、大型修缮和财政支持企业更新改造所发生的支出。</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（十二）“三公”经费：</w:t>
      </w:r>
      <w:r>
        <w:rPr>
          <w:rFonts w:hint="eastAsia" w:ascii="仿宋" w:hAnsi="仿宋" w:eastAsia="仿宋" w:cs="仿宋"/>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Pr>
          <w:rFonts w:hint="eastAsia" w:ascii="仿宋" w:hAnsi="仿宋" w:eastAsia="仿宋" w:cs="仿宋"/>
          <w:b/>
          <w:bCs/>
          <w:kern w:val="0"/>
          <w:sz w:val="32"/>
          <w:szCs w:val="32"/>
        </w:rPr>
        <mc:AlternateContent>
          <mc:Choice Requires="wpg">
            <w:drawing>
              <wp:anchor distT="0" distB="0" distL="0" distR="0" simplePos="0" relativeHeight="251682816" behindDoc="0" locked="1" layoutInCell="1" allowOverlap="1">
                <wp:simplePos x="0" y="0"/>
                <wp:positionH relativeFrom="column">
                  <wp:posOffset>-1028700</wp:posOffset>
                </wp:positionH>
                <wp:positionV relativeFrom="page">
                  <wp:posOffset>503555</wp:posOffset>
                </wp:positionV>
                <wp:extent cx="3363595" cy="558165"/>
                <wp:effectExtent l="2540" t="0" r="5715" b="13335"/>
                <wp:wrapNone/>
                <wp:docPr id="1120" name="组合 94"/>
                <wp:cNvGraphicFramePr/>
                <a:graphic xmlns:a="http://schemas.openxmlformats.org/drawingml/2006/main">
                  <a:graphicData uri="http://schemas.microsoft.com/office/word/2010/wordprocessingGroup">
                    <wpg:wgp>
                      <wpg:cNvGrpSpPr/>
                      <wpg:grpSpPr>
                        <a:xfrm>
                          <a:off x="0" y="0"/>
                          <a:ext cx="3363595" cy="558165"/>
                          <a:chOff x="4551" y="52615"/>
                          <a:chExt cx="8546" cy="1398"/>
                        </a:xfrm>
                        <a:effectLst/>
                      </wpg:grpSpPr>
                      <wps:wsp>
                        <wps:cNvPr id="57" name="矩形 57"/>
                        <wps:cNvSpPr/>
                        <wps:spPr>
                          <a:xfrm>
                            <a:off x="4551" y="52615"/>
                            <a:ext cx="8546" cy="1175"/>
                          </a:xfrm>
                          <a:prstGeom prst="rect">
                            <a:avLst/>
                          </a:prstGeom>
                          <a:solidFill>
                            <a:srgbClr val="D8D8D8"/>
                          </a:solidFill>
                          <a:ln>
                            <a:noFill/>
                          </a:ln>
                          <a:effectLst/>
                        </wps:spPr>
                        <wps:bodyPr/>
                      </wps:wsp>
                      <wps:wsp>
                        <wps:cNvPr id="58" name="矩形 58"/>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wps:txbx>
                        <wps:bodyPr vert="horz" wrap="square" lIns="91440" tIns="45720" rIns="91440" bIns="45720" anchor="ctr" anchorCtr="0">
                          <a:noAutofit/>
                        </wps:bodyPr>
                      </wps:wsp>
                    </wpg:wgp>
                  </a:graphicData>
                </a:graphic>
              </wp:anchor>
            </w:drawing>
          </mc:Choice>
          <mc:Fallback>
            <w:pict>
              <v:group id="组合 94" o:spid="_x0000_s1026" o:spt="203" style="position:absolute;left:0pt;margin-left:-81pt;margin-top:39.65pt;height:43.95pt;width:264.85pt;mso-position-vertical-relative:page;z-index:251682816;mso-width-relative:page;mso-height-relative:page;" coordorigin="4551,52615" coordsize="8546,1398" o:gfxdata="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NRZ3znbAAAACwEAAA8AAAAAAAAAAQAgAAAAIgAAAGRycy9kb3ducmV2&#10;LnhtbFBLAQIUABQAAAAIAIdO4kASGsWD3QIAACkHAAAOAAAAAAAAAAEAIAAAACoBAABkcnMvZTJv&#10;RG9jLnhtbFBLBQYAAAAABgAGAFkBAAB5BgAAAAA=&#10;">
                <o:lock v:ext="edit" aspectratio="f"/>
                <v:rect id="_x0000_s1026" o:spid="_x0000_s1026" o:spt="1" style="position:absolute;left:4551;top:52615;height:1175;width:8546;" fillcolor="#D8D8D8" filled="t" stroked="f" coordsize="21600,21600" o:gfxdata="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iSfR74A&#10;AADbAAAADwAAAAAAAAABACAAAAAiAAAAZHJzL2Rvd25yZXYueG1sUEsBAhQAFAAAAAgAh07iQDMv&#10;BZ47AAAAOQAAABAAAAAAAAAAAQAgAAAADQEAAGRycy9zaGFwZXhtbC54bWxQSwUGAAAAAAYABgBb&#10;AQAAtwM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YVvES7gAAADb&#10;AAAADwAAAGRycy9kb3ducmV2LnhtbEVPy4rCMBTdD/gP4QruxkRBkWoUcRjQjeBr4e7SXNtic1Ob&#10;2KpfbxaCy8N5zxYPW4qGal841jDoKxDEqTMFZxqOh//fCQgfkA2WjknDkzws5p2fGSbGtbyjZh8y&#10;EUPYJ6ghD6FKpPRpThZ931XEkbu42mKIsM6kqbGN4baUQ6XG0mLBsSHHilY5pdf93WrYrs58Oh+w&#10;Ube/e1WGTftaUqt1rztQUxCBHuEr/rjXRsMojo1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VvES7gAAADbAAAA&#10;DwAAAAAAAAABACAAAAAiAAAAZHJzL2Rvd25yZXYueG1sUEsBAhQAFAAAAAgAh07iQDMvBZ47AAAA&#10;OQAAABAAAAAAAAAAAQAgAAAABwEAAGRycy9zaGFwZXhtbC54bWxQSwUGAAAAAAYABgBbAQAAsQMA&#10;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mc:Fallback>
        </mc:AlternateContent>
      </w:r>
      <w:r>
        <w:rPr>
          <w:rFonts w:hint="eastAsia" w:ascii="仿宋" w:hAnsi="仿宋" w:eastAsia="仿宋" w:cs="仿宋"/>
          <w:kern w:val="0"/>
          <w:sz w:val="32"/>
          <w:szCs w:val="32"/>
        </w:rPr>
        <w:t>待费反映单位按规定开支的各类公务接待（含外宾接待）支出。</w:t>
      </w:r>
    </w:p>
    <w:p>
      <w:pPr>
        <w:widowControl/>
        <w:spacing w:after="0" w:line="560" w:lineRule="exact"/>
        <w:ind w:firstLine="643" w:firstLineChars="200"/>
        <w:rPr>
          <w:kern w:val="0"/>
          <w:sz w:val="32"/>
          <w:szCs w:val="32"/>
        </w:rPr>
      </w:pPr>
      <w:r>
        <w:rPr>
          <w:rFonts w:hint="eastAsia"/>
          <w:b/>
          <w:bCs/>
          <w:kern w:val="0"/>
          <w:sz w:val="32"/>
          <w:szCs w:val="32"/>
        </w:rPr>
        <w:t>（十三）其</w:t>
      </w:r>
      <w:r>
        <w:rPr>
          <w:b/>
          <w:bCs/>
          <w:kern w:val="0"/>
          <w:sz w:val="32"/>
          <w:szCs w:val="32"/>
        </w:rPr>
        <mc:AlternateContent>
          <mc:Choice Requires="wpg">
            <w:drawing>
              <wp:anchor distT="0" distB="0" distL="0" distR="0" simplePos="0" relativeHeight="251683840" behindDoc="0" locked="1" layoutInCell="1" allowOverlap="1">
                <wp:simplePos x="0" y="0"/>
                <wp:positionH relativeFrom="column">
                  <wp:posOffset>-1028700</wp:posOffset>
                </wp:positionH>
                <wp:positionV relativeFrom="page">
                  <wp:posOffset>503555</wp:posOffset>
                </wp:positionV>
                <wp:extent cx="3363595" cy="558165"/>
                <wp:effectExtent l="2540" t="0" r="5715" b="13335"/>
                <wp:wrapNone/>
                <wp:docPr id="1123" name="组合 97"/>
                <wp:cNvGraphicFramePr/>
                <a:graphic xmlns:a="http://schemas.openxmlformats.org/drawingml/2006/main">
                  <a:graphicData uri="http://schemas.microsoft.com/office/word/2010/wordprocessingGroup">
                    <wpg:wgp>
                      <wpg:cNvGrpSpPr/>
                      <wpg:grpSpPr>
                        <a:xfrm>
                          <a:off x="0" y="0"/>
                          <a:ext cx="3363595" cy="558165"/>
                          <a:chOff x="4551" y="52615"/>
                          <a:chExt cx="8546" cy="1398"/>
                        </a:xfrm>
                        <a:effectLst/>
                      </wpg:grpSpPr>
                      <wps:wsp>
                        <wps:cNvPr id="59" name="矩形 59"/>
                        <wps:cNvSpPr/>
                        <wps:spPr>
                          <a:xfrm>
                            <a:off x="4551" y="52615"/>
                            <a:ext cx="8546" cy="1175"/>
                          </a:xfrm>
                          <a:prstGeom prst="rect">
                            <a:avLst/>
                          </a:prstGeom>
                          <a:solidFill>
                            <a:srgbClr val="D8D8D8"/>
                          </a:solidFill>
                          <a:ln>
                            <a:noFill/>
                          </a:ln>
                          <a:effectLst/>
                        </wps:spPr>
                        <wps:bodyPr/>
                      </wps:wsp>
                      <wps:wsp>
                        <wps:cNvPr id="60" name="矩形 60"/>
                        <wps:cNvSpPr/>
                        <wps:spPr>
                          <a:xfrm>
                            <a:off x="4577" y="52890"/>
                            <a:ext cx="8324" cy="1123"/>
                          </a:xfrm>
                          <a:prstGeom prst="rect">
                            <a:avLst/>
                          </a:prstGeom>
                          <a:solidFill>
                            <a:srgbClr val="AD002D"/>
                          </a:solidFill>
                          <a:ln w="25400" cap="flat" cmpd="sng">
                            <a:solidFill>
                              <a:srgbClr val="AF7621"/>
                            </a:solidFill>
                            <a:prstDash val="solid"/>
                            <a:round/>
                          </a:ln>
                          <a:effectLst/>
                        </wps:spPr>
                        <wps:txb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wps:txbx>
                        <wps:bodyPr vert="horz" wrap="square" lIns="91440" tIns="45720" rIns="91440" bIns="45720" anchor="ctr" anchorCtr="0">
                          <a:noAutofit/>
                        </wps:bodyPr>
                      </wps:wsp>
                    </wpg:wgp>
                  </a:graphicData>
                </a:graphic>
              </wp:anchor>
            </w:drawing>
          </mc:Choice>
          <mc:Fallback>
            <w:pict>
              <v:group id="组合 97" o:spid="_x0000_s1026" o:spt="203" style="position:absolute;left:0pt;margin-left:-81pt;margin-top:39.65pt;height:43.95pt;width:264.85pt;mso-position-vertical-relative:page;z-index:251683840;mso-width-relative:page;mso-height-relative:page;" coordorigin="4551,52615" coordsize="8546,1398" o:gfxdata="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">
                <o:lock v:ext="edit" aspectratio="f"/>
                <v:rect id="_x0000_s1026" o:spid="_x0000_s1026" o:spt="1" style="position:absolute;left:4551;top:52615;height:1175;width:8546;" fillcolor="#D8D8D8" filled="t" stroked="f" coordsize="21600,21600" o:gfxdata="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Peurr4A&#10;AADbAAAADwAAAAAAAAABACAAAAAiAAAAZHJzL2Rvd25yZXYueG1sUEsBAhQAFAAAAAgAh07iQDMv&#10;BZ47AAAAOQAAABAAAAAAAAAAAQAgAAAADQEAAGRycy9zaGFwZXhtbC54bWxQSwUGAAAAAAYABgBb&#10;AQAAtwMAAAAA&#10;">
                  <v:fill on="t" focussize="0,0"/>
                  <v:stroke on="f"/>
                  <v:imagedata o:title=""/>
                  <o:lock v:ext="edit" aspectratio="f"/>
                </v:rect>
                <v:rect id="_x0000_s1026" o:spid="_x0000_s1026" o:spt="1" style="position:absolute;left:4577;top:52890;height:1123;width:8324;v-text-anchor:middle;" fillcolor="#AD002D" filled="t" stroked="t" coordsize="21600,21600" o:gfxdata="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UEC8LgAAADbAAAA&#10;DwAAAAAAAAABACAAAAAiAAAAZHJzL2Rvd25yZXYueG1sUEsBAhQAFAAAAAgAh07iQDMvBZ47AAAA&#10;OQAAABAAAAAAAAAAAQAgAAAABwEAAGRycy9zaGFwZXhtbC54bWxQSwUGAAAAAAYABgBbAQAAsQMA&#10;AAAA&#10;">
                  <v:fill on="t" focussize="0,0"/>
                  <v:stroke weight="2pt" color="#AF7621" joinstyle="round"/>
                  <v:imagedata o:title=""/>
                  <o:lock v:ext="edit" aspectratio="f"/>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mc:Fallback>
        </mc:AlternateContent>
      </w:r>
      <w:r>
        <w:rPr>
          <w:rFonts w:hint="eastAsia"/>
          <w:b/>
          <w:bCs/>
          <w:kern w:val="0"/>
          <w:sz w:val="32"/>
          <w:szCs w:val="32"/>
        </w:rPr>
        <w:t>他交通费用：</w:t>
      </w:r>
      <w:r>
        <w:rPr>
          <w:rFonts w:hint="eastAsia" w:ascii="仿宋" w:hAnsi="仿宋" w:eastAsia="仿宋" w:cs="仿宋"/>
          <w:kern w:val="0"/>
          <w:sz w:val="32"/>
          <w:szCs w:val="32"/>
        </w:rPr>
        <w:t>填列单位除公务用车运行维护费以外的其他交通费用。如飞机、船舶等的燃料费、维修费、过桥过路费、保险费、出租车费用、公务交通补贴等。</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（十四）公务用车购置：</w:t>
      </w:r>
      <w:r>
        <w:rPr>
          <w:rFonts w:hint="eastAsia" w:ascii="仿宋" w:hAnsi="仿宋" w:eastAsia="仿宋" w:cs="仿宋"/>
          <w:kern w:val="0"/>
          <w:sz w:val="32"/>
          <w:szCs w:val="32"/>
        </w:rPr>
        <w:t>填列单位公务用车车辆购置支出（含车辆购置税）。</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（十五）其他交通工具购置：</w:t>
      </w:r>
      <w:r>
        <w:rPr>
          <w:rFonts w:hint="eastAsia" w:ascii="仿宋" w:hAnsi="仿宋" w:eastAsia="仿宋" w:cs="仿宋"/>
          <w:kern w:val="0"/>
          <w:sz w:val="32"/>
          <w:szCs w:val="32"/>
        </w:rPr>
        <w:t>填列单位除公务用车外的其他各类交通工具（如船舶、飞机）购置支出（含车辆购置税）。</w:t>
      </w:r>
    </w:p>
    <w:p>
      <w:pPr>
        <w:widowControl/>
        <w:spacing w:after="0" w:line="560" w:lineRule="exact"/>
        <w:ind w:firstLine="643" w:firstLineChars="200"/>
        <w:rPr>
          <w:rFonts w:hint="eastAsia" w:ascii="仿宋" w:hAnsi="仿宋" w:eastAsia="仿宋" w:cs="仿宋"/>
          <w:kern w:val="0"/>
          <w:sz w:val="32"/>
          <w:szCs w:val="32"/>
        </w:rPr>
      </w:pPr>
      <w:r>
        <w:rPr>
          <w:rFonts w:hint="eastAsia"/>
          <w:b/>
          <w:bCs/>
          <w:kern w:val="0"/>
          <w:sz w:val="32"/>
          <w:szCs w:val="32"/>
        </w:rPr>
        <w:t>（十六）机关运行经费：</w:t>
      </w:r>
      <w:r>
        <w:rPr>
          <w:rFonts w:hint="eastAsia" w:ascii="仿宋" w:hAnsi="仿宋" w:eastAsia="仿宋" w:cs="仿宋"/>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after="0" w:line="560" w:lineRule="exact"/>
        <w:ind w:firstLine="643" w:firstLineChars="200"/>
        <w:rPr>
          <w:rFonts w:hint="eastAsia" w:ascii="仿宋" w:hAnsi="仿宋" w:eastAsia="仿宋" w:cs="仿宋"/>
          <w:kern w:val="0"/>
          <w:sz w:val="32"/>
          <w:szCs w:val="32"/>
        </w:rPr>
        <w:sectPr>
          <w:pgSz w:w="11906" w:h="16838"/>
          <w:pgMar w:top="2098" w:right="1474" w:bottom="1985" w:left="1588" w:header="851" w:footer="992" w:gutter="0"/>
          <w:cols w:space="425" w:num="1"/>
          <w:docGrid w:type="lines" w:linePitch="312" w:charSpace="0"/>
        </w:sectPr>
      </w:pPr>
      <w:r>
        <w:rPr>
          <w:rFonts w:hint="eastAsia"/>
          <w:b/>
          <w:bCs/>
          <w:kern w:val="0"/>
          <w:sz w:val="32"/>
          <w:szCs w:val="32"/>
        </w:rPr>
        <w:t>（十七）经费形式:</w:t>
      </w:r>
      <w:r>
        <w:rPr>
          <w:rFonts w:hint="eastAsia" w:ascii="仿宋" w:hAnsi="仿宋" w:eastAsia="仿宋" w:cs="仿宋"/>
          <w:kern w:val="0"/>
          <w:sz w:val="32"/>
          <w:szCs w:val="32"/>
        </w:rPr>
        <w:t>按照经费来源，可分为财政拨款、财政性资金基本保证、财政性资金定额或定项补助、财政性资金零补助四类。</w:t>
      </w:r>
    </w:p>
    <w:p>
      <w:pPr>
        <w:widowControl/>
        <w:spacing w:after="0" w:line="560" w:lineRule="exact"/>
        <w:ind w:firstLine="640" w:firstLineChars="200"/>
        <w:rPr>
          <w:rFonts w:hAnsi="Cambria" w:cs="Arial Unicode MS"/>
          <w:kern w:val="0"/>
          <w:sz w:val="32"/>
          <w:szCs w:val="32"/>
        </w:rPr>
      </w:pPr>
      <w:r>
        <w:rPr>
          <w:rFonts w:hAnsi="Cambria" w:cs="Arial Unicode MS"/>
          <w:kern w:val="0"/>
          <w:sz w:val="32"/>
          <w:szCs w:val="32"/>
        </w:rPr>
        <w:drawing>
          <wp:anchor distT="0" distB="0" distL="0" distR="0" simplePos="0" relativeHeight="251684864"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14" cstate="print"/>
                    <a:srcRect/>
                    <a:stretch>
                      <a:fillRect/>
                    </a:stretch>
                  </pic:blipFill>
                  <pic:spPr>
                    <a:xfrm>
                      <a:off x="0" y="0"/>
                      <a:ext cx="7590155" cy="10735945"/>
                    </a:xfrm>
                    <a:prstGeom prst="rect">
                      <a:avLst/>
                    </a:prstGeom>
                  </pic:spPr>
                </pic:pic>
              </a:graphicData>
            </a:graphic>
          </wp:anchor>
        </w:drawing>
      </w:r>
    </w:p>
    <w:p>
      <w:pPr>
        <w:widowControl/>
        <w:spacing w:after="0" w:line="560" w:lineRule="exact"/>
        <w:ind w:firstLine="640" w:firstLineChars="200"/>
        <w:rPr>
          <w:rFonts w:hAnsi="Cambria" w:cs="Arial Unicode MS"/>
          <w:kern w:val="0"/>
          <w:sz w:val="32"/>
          <w:szCs w:val="32"/>
        </w:rPr>
      </w:pPr>
    </w:p>
    <w:p>
      <w:pPr>
        <w:widowControl/>
        <w:spacing w:after="0" w:line="560" w:lineRule="exact"/>
        <w:ind w:firstLine="640" w:firstLineChars="200"/>
        <w:rPr>
          <w:rFonts w:hAnsi="Cambria" w:cs="Arial Unicode MS"/>
          <w:kern w:val="0"/>
          <w:sz w:val="32"/>
          <w:szCs w:val="32"/>
        </w:rPr>
      </w:pPr>
    </w:p>
    <w:p>
      <w:pPr>
        <w:widowControl/>
        <w:spacing w:after="0" w:line="560" w:lineRule="exact"/>
        <w:ind w:firstLine="640" w:firstLineChars="200"/>
        <w:rPr>
          <w:rFonts w:hAnsi="Cambria" w:cs="Arial Unicode MS"/>
          <w:kern w:val="0"/>
          <w:sz w:val="32"/>
          <w:szCs w:val="32"/>
        </w:rPr>
      </w:pPr>
    </w:p>
    <w:p>
      <w:pPr>
        <w:widowControl/>
        <w:spacing w:after="0" w:line="560" w:lineRule="exact"/>
        <w:ind w:firstLine="640" w:firstLineChars="200"/>
        <w:rPr>
          <w:rFonts w:hAnsi="Cambria" w:cs="Arial Unicode MS"/>
          <w:kern w:val="0"/>
          <w:sz w:val="32"/>
          <w:szCs w:val="32"/>
        </w:rPr>
      </w:pPr>
    </w:p>
    <w:p>
      <w:pPr>
        <w:widowControl/>
        <w:spacing w:after="0" w:line="240" w:lineRule="auto"/>
        <w:ind w:firstLine="640" w:firstLineChars="200"/>
        <w:rPr>
          <w:rFonts w:hAnsi="Cambria" w:cs="Arial Unicode MS"/>
          <w:kern w:val="0"/>
          <w:sz w:val="32"/>
          <w:szCs w:val="32"/>
        </w:rPr>
      </w:pP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648186-2FE4-45A7-A6EE-A87CA7718F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AEC7DE32-9157-4313-9401-F1D9CE585B10}"/>
  </w:font>
  <w:font w:name="仿宋_GB2312">
    <w:panose1 w:val="02010609030101010101"/>
    <w:charset w:val="86"/>
    <w:family w:val="modern"/>
    <w:pitch w:val="default"/>
    <w:sig w:usb0="00000000" w:usb1="00000000" w:usb2="00000000" w:usb3="00000000" w:csb0="00000000" w:csb1="00000000"/>
    <w:embedRegular r:id="rId3" w:fontKey="{F1F7F621-6BA9-4491-AD9A-4BDF1CCA6EAF}"/>
  </w:font>
  <w:font w:name="Cambria">
    <w:panose1 w:val="02040503050406030204"/>
    <w:charset w:val="00"/>
    <w:family w:val="roman"/>
    <w:pitch w:val="default"/>
    <w:sig w:usb0="E00006FF" w:usb1="420024FF" w:usb2="02000000" w:usb3="00000000" w:csb0="2000019F" w:csb1="00000000"/>
    <w:embedRegular r:id="rId4" w:fontKey="{142A5A53-2707-4AAB-A2C3-29CE65A6EC76}"/>
  </w:font>
  <w:font w:name="Arial Unicode MS">
    <w:altName w:val="宋体"/>
    <w:panose1 w:val="020B0604020202020204"/>
    <w:charset w:val="86"/>
    <w:family w:val="swiss"/>
    <w:pitch w:val="default"/>
    <w:sig w:usb0="00000000" w:usb1="00000000" w:usb2="0000003F" w:usb3="00000000" w:csb0="003F01FF" w:csb1="00000000"/>
    <w:embedRegular r:id="rId5" w:fontKey="{3CD3F89F-E49E-4850-8E03-0479D2F32B2E}"/>
  </w:font>
  <w:font w:name="楷体">
    <w:panose1 w:val="02010609060101010101"/>
    <w:charset w:val="86"/>
    <w:family w:val="modern"/>
    <w:pitch w:val="default"/>
    <w:sig w:usb0="800002BF" w:usb1="38CF7CFA" w:usb2="00000016" w:usb3="00000000" w:csb0="00040001" w:csb1="00000000"/>
    <w:embedRegular r:id="rId6" w:fontKey="{4B69AB79-0B95-4EE0-9330-8A9466BCBB37}"/>
  </w:font>
  <w:font w:name="仿宋">
    <w:panose1 w:val="02010609060101010101"/>
    <w:charset w:val="86"/>
    <w:family w:val="modern"/>
    <w:pitch w:val="default"/>
    <w:sig w:usb0="800002BF" w:usb1="38CF7CFA" w:usb2="00000016" w:usb3="00000000" w:csb0="00040001" w:csb1="00000000"/>
    <w:embedRegular r:id="rId7" w:fontKey="{47D1245D-222F-40F4-A3A6-AB6F65CFCA5D}"/>
  </w:font>
  <w:font w:name="楷体_GB2312">
    <w:panose1 w:val="02010609030101010101"/>
    <w:charset w:val="86"/>
    <w:family w:val="modern"/>
    <w:pitch w:val="default"/>
    <w:sig w:usb0="00000000" w:usb1="00000000" w:usb2="00000000" w:usb3="00000000" w:csb0="00000000" w:csb1="00000000"/>
    <w:embedRegular r:id="rId8" w:fontKey="{6C62BAAF-9256-4C16-A140-F0F610CBB211}"/>
  </w:font>
  <w:font w:name="DengXian-Regular">
    <w:altName w:val="宋体"/>
    <w:panose1 w:val="00000000000000000000"/>
    <w:charset w:val="86"/>
    <w:family w:val="auto"/>
    <w:pitch w:val="default"/>
    <w:sig w:usb0="00000000" w:usb1="00000000" w:usb2="00000010" w:usb3="00000000" w:csb0="00040001" w:csb1="00000000"/>
    <w:embedRegular r:id="rId9" w:fontKey="{7ACC083F-363F-491A-AA00-40DCA3235BFA}"/>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45A14"/>
    <w:multiLevelType w:val="singleLevel"/>
    <w:tmpl w:val="32145A1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E77"/>
    <w:rsid w:val="000069E4"/>
    <w:rsid w:val="000300E9"/>
    <w:rsid w:val="00037FA5"/>
    <w:rsid w:val="00052670"/>
    <w:rsid w:val="000D3E77"/>
    <w:rsid w:val="00121B5F"/>
    <w:rsid w:val="0016583E"/>
    <w:rsid w:val="00172BD9"/>
    <w:rsid w:val="00181161"/>
    <w:rsid w:val="00185C1D"/>
    <w:rsid w:val="001B5EF3"/>
    <w:rsid w:val="001B79AE"/>
    <w:rsid w:val="00235339"/>
    <w:rsid w:val="00240B98"/>
    <w:rsid w:val="00242584"/>
    <w:rsid w:val="00250A42"/>
    <w:rsid w:val="002648B9"/>
    <w:rsid w:val="00297C0A"/>
    <w:rsid w:val="002E0E33"/>
    <w:rsid w:val="003068AC"/>
    <w:rsid w:val="00320A9C"/>
    <w:rsid w:val="0048251F"/>
    <w:rsid w:val="00483280"/>
    <w:rsid w:val="004A7313"/>
    <w:rsid w:val="004B2519"/>
    <w:rsid w:val="00511C13"/>
    <w:rsid w:val="005548CE"/>
    <w:rsid w:val="005B17D4"/>
    <w:rsid w:val="005B2AEC"/>
    <w:rsid w:val="006461BF"/>
    <w:rsid w:val="0069479C"/>
    <w:rsid w:val="006B4CD8"/>
    <w:rsid w:val="006B7D80"/>
    <w:rsid w:val="006F7066"/>
    <w:rsid w:val="00757AF1"/>
    <w:rsid w:val="007857F2"/>
    <w:rsid w:val="007D0834"/>
    <w:rsid w:val="007F3C8C"/>
    <w:rsid w:val="008569DD"/>
    <w:rsid w:val="00856F67"/>
    <w:rsid w:val="008B7E46"/>
    <w:rsid w:val="008E13FC"/>
    <w:rsid w:val="009108D5"/>
    <w:rsid w:val="009157CC"/>
    <w:rsid w:val="0092460E"/>
    <w:rsid w:val="00926E42"/>
    <w:rsid w:val="00927C2C"/>
    <w:rsid w:val="00937D27"/>
    <w:rsid w:val="00957F06"/>
    <w:rsid w:val="00962259"/>
    <w:rsid w:val="00974F9F"/>
    <w:rsid w:val="009D31CD"/>
    <w:rsid w:val="009E3AC0"/>
    <w:rsid w:val="009F46A5"/>
    <w:rsid w:val="00A41789"/>
    <w:rsid w:val="00A969CB"/>
    <w:rsid w:val="00AE7952"/>
    <w:rsid w:val="00B571B4"/>
    <w:rsid w:val="00B64F58"/>
    <w:rsid w:val="00B90460"/>
    <w:rsid w:val="00BC79A4"/>
    <w:rsid w:val="00BE7AC9"/>
    <w:rsid w:val="00C06A7F"/>
    <w:rsid w:val="00C5146B"/>
    <w:rsid w:val="00C53EA0"/>
    <w:rsid w:val="00C64A7D"/>
    <w:rsid w:val="00C91110"/>
    <w:rsid w:val="00CB5785"/>
    <w:rsid w:val="00D0123D"/>
    <w:rsid w:val="00DD260B"/>
    <w:rsid w:val="00E26E56"/>
    <w:rsid w:val="00E4715B"/>
    <w:rsid w:val="00E61C64"/>
    <w:rsid w:val="00EF1B47"/>
    <w:rsid w:val="00F11162"/>
    <w:rsid w:val="00F15094"/>
    <w:rsid w:val="00F263F8"/>
    <w:rsid w:val="00F51E0C"/>
    <w:rsid w:val="00F567EF"/>
    <w:rsid w:val="00F7371F"/>
    <w:rsid w:val="00FB0FC2"/>
    <w:rsid w:val="00FB3E46"/>
    <w:rsid w:val="00FB469E"/>
    <w:rsid w:val="00FE16EC"/>
    <w:rsid w:val="048B1273"/>
    <w:rsid w:val="04CF1575"/>
    <w:rsid w:val="07254AC1"/>
    <w:rsid w:val="08D623E6"/>
    <w:rsid w:val="08DF154A"/>
    <w:rsid w:val="0C3E4EBE"/>
    <w:rsid w:val="0D511DB1"/>
    <w:rsid w:val="0F8D0D44"/>
    <w:rsid w:val="13DA363D"/>
    <w:rsid w:val="16C93856"/>
    <w:rsid w:val="1DCF7251"/>
    <w:rsid w:val="209C5E6E"/>
    <w:rsid w:val="25382D4D"/>
    <w:rsid w:val="25D06CD1"/>
    <w:rsid w:val="2AA57959"/>
    <w:rsid w:val="36687870"/>
    <w:rsid w:val="39792E71"/>
    <w:rsid w:val="41E55615"/>
    <w:rsid w:val="4BB00B39"/>
    <w:rsid w:val="4D885D66"/>
    <w:rsid w:val="626E55A0"/>
    <w:rsid w:val="62F26D43"/>
    <w:rsid w:val="63977E9F"/>
    <w:rsid w:val="67EC59C3"/>
    <w:rsid w:val="6BC74437"/>
    <w:rsid w:val="75FC58B3"/>
    <w:rsid w:val="78AA4C22"/>
    <w:rsid w:val="7E1976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宋体"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1"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仿宋_GB2312" w:hAnsi="宋体" w:eastAsia="仿宋_GB2312" w:cs="Times New Roman"/>
      <w:snapToGrid w:val="0"/>
      <w:color w:val="000000"/>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
    <w:pPr>
      <w:keepNext/>
      <w:keepLines/>
      <w:spacing w:before="260" w:after="260" w:line="416" w:lineRule="auto"/>
      <w:outlineLvl w:val="1"/>
    </w:pPr>
    <w:rPr>
      <w:rFonts w:ascii="Calibri" w:hAnsi="Calibri" w:cs="宋体"/>
      <w:b/>
      <w:bCs/>
      <w:sz w:val="32"/>
      <w:szCs w:val="32"/>
    </w:rPr>
  </w:style>
  <w:style w:type="paragraph" w:styleId="4">
    <w:name w:val="heading 3"/>
    <w:basedOn w:val="1"/>
    <w:next w:val="1"/>
    <w:link w:val="29"/>
    <w:qFormat/>
    <w:uiPriority w:val="9"/>
    <w:pPr>
      <w:keepNext/>
      <w:keepLines/>
      <w:spacing w:before="260" w:after="260" w:line="416" w:lineRule="auto"/>
      <w:outlineLvl w:val="2"/>
    </w:pPr>
    <w:rPr>
      <w:b/>
      <w:bCs/>
      <w:sz w:val="32"/>
      <w:szCs w:val="32"/>
    </w:rPr>
  </w:style>
  <w:style w:type="paragraph" w:styleId="5">
    <w:name w:val="heading 4"/>
    <w:basedOn w:val="1"/>
    <w:next w:val="1"/>
    <w:link w:val="30"/>
    <w:qFormat/>
    <w:uiPriority w:val="9"/>
    <w:pPr>
      <w:keepNext/>
      <w:keepLines/>
      <w:spacing w:before="280" w:after="290" w:line="376" w:lineRule="auto"/>
      <w:outlineLvl w:val="3"/>
    </w:pPr>
    <w:rPr>
      <w:rFonts w:ascii="Calibri" w:hAnsi="Calibri" w:cs="宋体"/>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Date"/>
    <w:basedOn w:val="1"/>
    <w:next w:val="1"/>
    <w:link w:val="31"/>
    <w:qFormat/>
    <w:uiPriority w:val="99"/>
    <w:pPr>
      <w:ind w:left="100" w:leftChars="2500"/>
    </w:pPr>
  </w:style>
  <w:style w:type="paragraph" w:styleId="7">
    <w:name w:val="Balloon Text"/>
    <w:basedOn w:val="1"/>
    <w:link w:val="19"/>
    <w:qFormat/>
    <w:uiPriority w:val="99"/>
    <w:rPr>
      <w:sz w:val="18"/>
      <w:szCs w:val="18"/>
    </w:rPr>
  </w:style>
  <w:style w:type="paragraph" w:styleId="8">
    <w:name w:val="footer"/>
    <w:basedOn w:val="1"/>
    <w:link w:val="16"/>
    <w:qFormat/>
    <w:uiPriority w:val="99"/>
    <w:pPr>
      <w:tabs>
        <w:tab w:val="center" w:pos="4153"/>
        <w:tab w:val="right" w:pos="8306"/>
      </w:tabs>
      <w:snapToGrid w:val="0"/>
      <w:jc w:val="left"/>
    </w:pPr>
    <w:rPr>
      <w:rFonts w:ascii="Cambria" w:hAnsi="Cambria" w:eastAsia="黑体" w:cs="宋体"/>
      <w:sz w:val="18"/>
      <w:szCs w:val="18"/>
    </w:rPr>
  </w:style>
  <w:style w:type="paragraph" w:styleId="9">
    <w:name w:val="header"/>
    <w:basedOn w:val="1"/>
    <w:link w:val="15"/>
    <w:qFormat/>
    <w:uiPriority w:val="99"/>
    <w:pPr>
      <w:pBdr>
        <w:bottom w:val="single" w:color="auto" w:sz="6" w:space="1"/>
      </w:pBdr>
      <w:tabs>
        <w:tab w:val="center" w:pos="4153"/>
        <w:tab w:val="right" w:pos="8306"/>
      </w:tabs>
      <w:snapToGrid w:val="0"/>
      <w:jc w:val="center"/>
    </w:pPr>
    <w:rPr>
      <w:rFonts w:ascii="Cambria" w:hAnsi="Cambria" w:eastAsia="黑体" w:cs="宋体"/>
      <w:sz w:val="18"/>
      <w:szCs w:val="18"/>
    </w:rPr>
  </w:style>
  <w:style w:type="paragraph" w:styleId="10">
    <w:name w:val="Subtitle"/>
    <w:basedOn w:val="1"/>
    <w:next w:val="1"/>
    <w:link w:val="21"/>
    <w:qFormat/>
    <w:uiPriority w:val="0"/>
    <w:pPr>
      <w:widowControl/>
      <w:spacing w:after="200" w:line="276" w:lineRule="auto"/>
      <w:jc w:val="left"/>
    </w:pPr>
    <w:rPr>
      <w:rFonts w:ascii="Calibri" w:hAnsi="Calibri" w:cs="宋体"/>
      <w:i/>
      <w:iCs/>
      <w:color w:val="F0A22E"/>
      <w:spacing w:val="15"/>
      <w:kern w:val="0"/>
      <w:sz w:val="24"/>
    </w:rPr>
  </w:style>
  <w:style w:type="paragraph" w:styleId="11">
    <w:name w:val="Title"/>
    <w:basedOn w:val="1"/>
    <w:next w:val="1"/>
    <w:link w:val="20"/>
    <w:qFormat/>
    <w:uiPriority w:val="10"/>
    <w:pPr>
      <w:widowControl/>
      <w:pBdr>
        <w:bottom w:val="single" w:color="F0A22E" w:sz="8" w:space="4"/>
      </w:pBdr>
      <w:spacing w:after="300"/>
      <w:contextualSpacing/>
      <w:jc w:val="left"/>
    </w:pPr>
    <w:rPr>
      <w:rFonts w:ascii="Calibri" w:hAnsi="Calibri" w:cs="宋体"/>
      <w:color w:val="3B2C24"/>
      <w:spacing w:val="5"/>
      <w:kern w:val="28"/>
      <w:sz w:val="52"/>
      <w:szCs w:val="52"/>
    </w:rPr>
  </w:style>
  <w:style w:type="table" w:styleId="13">
    <w:name w:val="Table Grid"/>
    <w:basedOn w:val="12"/>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5">
    <w:name w:val="页眉 Char"/>
    <w:basedOn w:val="14"/>
    <w:link w:val="9"/>
    <w:qFormat/>
    <w:uiPriority w:val="99"/>
    <w:rPr>
      <w:sz w:val="18"/>
      <w:szCs w:val="18"/>
    </w:rPr>
  </w:style>
  <w:style w:type="character" w:customStyle="1" w:styleId="16">
    <w:name w:val="页脚 Char"/>
    <w:basedOn w:val="14"/>
    <w:link w:val="8"/>
    <w:qFormat/>
    <w:uiPriority w:val="99"/>
    <w:rPr>
      <w:sz w:val="18"/>
      <w:szCs w:val="18"/>
    </w:rPr>
  </w:style>
  <w:style w:type="paragraph" w:styleId="17">
    <w:name w:val="No Spacing"/>
    <w:link w:val="18"/>
    <w:qFormat/>
    <w:uiPriority w:val="1"/>
    <w:pPr>
      <w:spacing w:after="160" w:line="480" w:lineRule="auto"/>
    </w:pPr>
    <w:rPr>
      <w:rFonts w:ascii="Cambria" w:hAnsi="Cambria" w:eastAsia="黑体" w:cs="宋体"/>
      <w:snapToGrid w:val="0"/>
      <w:color w:val="000000"/>
      <w:sz w:val="22"/>
      <w:szCs w:val="22"/>
      <w:lang w:val="en-US" w:eastAsia="zh-CN" w:bidi="ar-SA"/>
    </w:rPr>
  </w:style>
  <w:style w:type="character" w:customStyle="1" w:styleId="18">
    <w:name w:val="无间隔 Char"/>
    <w:basedOn w:val="14"/>
    <w:link w:val="17"/>
    <w:qFormat/>
    <w:uiPriority w:val="1"/>
    <w:rPr>
      <w:kern w:val="0"/>
      <w:sz w:val="22"/>
    </w:rPr>
  </w:style>
  <w:style w:type="character" w:customStyle="1" w:styleId="19">
    <w:name w:val="批注框文本 Char"/>
    <w:basedOn w:val="14"/>
    <w:link w:val="7"/>
    <w:qFormat/>
    <w:uiPriority w:val="99"/>
    <w:rPr>
      <w:rFonts w:ascii="Times New Roman" w:hAnsi="Times New Roman" w:eastAsia="宋体" w:cs="Times New Roman"/>
      <w:sz w:val="18"/>
      <w:szCs w:val="18"/>
    </w:rPr>
  </w:style>
  <w:style w:type="character" w:customStyle="1" w:styleId="20">
    <w:name w:val="标题 Char"/>
    <w:basedOn w:val="14"/>
    <w:link w:val="11"/>
    <w:qFormat/>
    <w:uiPriority w:val="10"/>
    <w:rPr>
      <w:rFonts w:ascii="Calibri" w:hAnsi="Calibri" w:eastAsia="宋体" w:cs="宋体"/>
      <w:color w:val="3B2C24"/>
      <w:spacing w:val="5"/>
      <w:kern w:val="28"/>
      <w:sz w:val="52"/>
      <w:szCs w:val="52"/>
    </w:rPr>
  </w:style>
  <w:style w:type="character" w:customStyle="1" w:styleId="21">
    <w:name w:val="副标题 Char"/>
    <w:basedOn w:val="14"/>
    <w:link w:val="10"/>
    <w:qFormat/>
    <w:uiPriority w:val="11"/>
    <w:rPr>
      <w:rFonts w:ascii="Calibri" w:hAnsi="Calibri" w:eastAsia="宋体" w:cs="宋体"/>
      <w:i/>
      <w:iCs/>
      <w:color w:val="F0A22E"/>
      <w:spacing w:val="15"/>
      <w:kern w:val="0"/>
      <w:sz w:val="24"/>
      <w:szCs w:val="24"/>
    </w:rPr>
  </w:style>
  <w:style w:type="character" w:customStyle="1" w:styleId="22">
    <w:name w:val="Style1"/>
    <w:basedOn w:val="14"/>
    <w:qFormat/>
    <w:uiPriority w:val="1"/>
    <w:rPr>
      <w:rFonts w:ascii="Cambria" w:hAnsi="黑体" w:eastAsia="黑体" w:cs="宋体"/>
      <w:sz w:val="22"/>
      <w:szCs w:val="22"/>
      <w:lang w:eastAsia="zh-CN"/>
    </w:rPr>
  </w:style>
  <w:style w:type="character" w:customStyle="1" w:styleId="23">
    <w:name w:val="Style2"/>
    <w:basedOn w:val="14"/>
    <w:qFormat/>
    <w:uiPriority w:val="1"/>
    <w:rPr>
      <w:rFonts w:ascii="Cambria" w:hAnsi="黑体" w:eastAsia="黑体" w:cs="宋体"/>
      <w:sz w:val="22"/>
      <w:szCs w:val="22"/>
      <w:lang w:eastAsia="zh-CN"/>
    </w:rPr>
  </w:style>
  <w:style w:type="character" w:customStyle="1" w:styleId="24">
    <w:name w:val="Style3"/>
    <w:basedOn w:val="14"/>
    <w:qFormat/>
    <w:uiPriority w:val="1"/>
    <w:rPr>
      <w:rFonts w:ascii="Cambria" w:hAnsi="黑体" w:eastAsia="黑体" w:cs="宋体"/>
      <w:szCs w:val="22"/>
      <w:lang w:eastAsia="zh-CN"/>
    </w:rPr>
  </w:style>
  <w:style w:type="character" w:customStyle="1" w:styleId="25">
    <w:name w:val="Style4"/>
    <w:basedOn w:val="14"/>
    <w:qFormat/>
    <w:uiPriority w:val="1"/>
    <w:rPr>
      <w:rFonts w:ascii="Cambria" w:hAnsi="黑体" w:eastAsia="黑体" w:cs="宋体"/>
      <w:szCs w:val="22"/>
      <w:lang w:eastAsia="zh-CN"/>
    </w:rPr>
  </w:style>
  <w:style w:type="character" w:customStyle="1" w:styleId="26">
    <w:name w:val="Style5"/>
    <w:basedOn w:val="14"/>
    <w:qFormat/>
    <w:uiPriority w:val="1"/>
    <w:rPr>
      <w:rFonts w:ascii="Cambria" w:hAnsi="黑体" w:eastAsia="黑体" w:cs="宋体"/>
      <w:sz w:val="22"/>
      <w:szCs w:val="22"/>
      <w:lang w:eastAsia="zh-CN"/>
    </w:rPr>
  </w:style>
  <w:style w:type="character" w:customStyle="1" w:styleId="27">
    <w:name w:val="标题 1 Char"/>
    <w:basedOn w:val="14"/>
    <w:link w:val="2"/>
    <w:qFormat/>
    <w:uiPriority w:val="9"/>
    <w:rPr>
      <w:rFonts w:ascii="Times New Roman" w:hAnsi="Times New Roman" w:eastAsia="宋体" w:cs="Times New Roman"/>
      <w:b/>
      <w:bCs/>
      <w:kern w:val="44"/>
      <w:sz w:val="44"/>
      <w:szCs w:val="44"/>
    </w:rPr>
  </w:style>
  <w:style w:type="character" w:customStyle="1" w:styleId="28">
    <w:name w:val="标题 2 Char"/>
    <w:basedOn w:val="14"/>
    <w:link w:val="3"/>
    <w:qFormat/>
    <w:uiPriority w:val="9"/>
    <w:rPr>
      <w:rFonts w:ascii="Calibri" w:hAnsi="Calibri" w:eastAsia="宋体" w:cs="宋体"/>
      <w:b/>
      <w:bCs/>
      <w:sz w:val="32"/>
      <w:szCs w:val="32"/>
    </w:rPr>
  </w:style>
  <w:style w:type="character" w:customStyle="1" w:styleId="29">
    <w:name w:val="标题 3 Char"/>
    <w:basedOn w:val="14"/>
    <w:link w:val="4"/>
    <w:qFormat/>
    <w:uiPriority w:val="9"/>
    <w:rPr>
      <w:rFonts w:ascii="Times New Roman" w:hAnsi="Times New Roman" w:eastAsia="宋体" w:cs="Times New Roman"/>
      <w:b/>
      <w:bCs/>
      <w:sz w:val="32"/>
      <w:szCs w:val="32"/>
    </w:rPr>
  </w:style>
  <w:style w:type="character" w:customStyle="1" w:styleId="30">
    <w:name w:val="标题 4 Char"/>
    <w:basedOn w:val="14"/>
    <w:link w:val="5"/>
    <w:qFormat/>
    <w:uiPriority w:val="9"/>
    <w:rPr>
      <w:rFonts w:ascii="Calibri" w:hAnsi="Calibri" w:eastAsia="宋体" w:cs="宋体"/>
      <w:b/>
      <w:bCs/>
      <w:sz w:val="28"/>
      <w:szCs w:val="28"/>
    </w:rPr>
  </w:style>
  <w:style w:type="character" w:customStyle="1" w:styleId="31">
    <w:name w:val="日期 Char"/>
    <w:basedOn w:val="14"/>
    <w:link w:val="6"/>
    <w:qFormat/>
    <w:uiPriority w:val="99"/>
    <w:rPr>
      <w:rFonts w:ascii="Times New Roman" w:hAnsi="Times New Roman" w:eastAsia="宋体" w:cs="Times New Roman"/>
      <w:szCs w:val="24"/>
    </w:rPr>
  </w:style>
  <w:style w:type="character" w:customStyle="1" w:styleId="32">
    <w:name w:val="font61"/>
    <w:basedOn w:val="14"/>
    <w:qFormat/>
    <w:uiPriority w:val="0"/>
    <w:rPr>
      <w:rFonts w:hint="eastAsia" w:ascii="宋体" w:hAnsi="宋体" w:eastAsia="宋体" w:cs="宋体"/>
      <w:color w:val="000000"/>
      <w:sz w:val="16"/>
      <w:szCs w:val="16"/>
      <w:u w:val="none"/>
    </w:rPr>
  </w:style>
  <w:style w:type="character" w:customStyle="1" w:styleId="33">
    <w:name w:val="font11"/>
    <w:basedOn w:val="14"/>
    <w:qFormat/>
    <w:uiPriority w:val="0"/>
    <w:rPr>
      <w:rFonts w:ascii="Calibri" w:hAnsi="Calibri" w:cs="Calibri"/>
      <w:color w:val="000000"/>
      <w:sz w:val="16"/>
      <w:szCs w:val="16"/>
      <w:u w:val="none"/>
    </w:rPr>
  </w:style>
  <w:style w:type="character" w:customStyle="1" w:styleId="34">
    <w:name w:val="font51"/>
    <w:basedOn w:val="14"/>
    <w:qFormat/>
    <w:uiPriority w:val="0"/>
    <w:rPr>
      <w:rFonts w:ascii="Arial Unicode MS" w:hAnsi="Arial Unicode MS" w:eastAsia="Arial Unicode MS" w:cs="Arial Unicode M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3.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jpeg"/><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r>
              <a:rPr lang="zh-CN" b="0">
                <a:latin typeface="仿宋" panose="02010609060101010101" pitchFamily="3" charset="-122"/>
                <a:ea typeface="仿宋" panose="02010609060101010101" pitchFamily="3" charset="-122"/>
              </a:rPr>
              <a:t>图</a:t>
            </a:r>
            <a:r>
              <a:rPr lang="en-US" b="0">
                <a:latin typeface="仿宋" panose="02010609060101010101" pitchFamily="3" charset="-122"/>
                <a:ea typeface="仿宋" panose="02010609060101010101" pitchFamily="3" charset="-122"/>
              </a:rPr>
              <a:t>1</a:t>
            </a:r>
            <a:r>
              <a:rPr lang="zh-CN" b="0">
                <a:latin typeface="仿宋" panose="02010609060101010101" pitchFamily="3" charset="-122"/>
                <a:ea typeface="仿宋" panose="02010609060101010101" pitchFamily="3" charset="-122"/>
              </a:rPr>
              <a:t>：收入构成情况</a:t>
            </a:r>
            <a:endParaRPr lang="zh-CN" b="0">
              <a:latin typeface="仿宋" panose="02010609060101010101" pitchFamily="3" charset="-122"/>
              <a:ea typeface="仿宋" panose="02010609060101010101" pitchFamily="3" charset="-122"/>
            </a:endParaRPr>
          </a:p>
        </c:rich>
      </c:tx>
      <c:layout>
        <c:manualLayout>
          <c:xMode val="edge"/>
          <c:yMode val="edge"/>
          <c:x val="0.30517605110682"/>
          <c:y val="0.872682379349046"/>
        </c:manualLayout>
      </c:layout>
      <c:overlay val="0"/>
      <c:spPr>
        <a:noFill/>
        <a:ln>
          <a:noFill/>
        </a:ln>
        <a:effectLst/>
      </c:spPr>
    </c:title>
    <c:autoTitleDeleted val="0"/>
    <c:view3D>
      <c:rotX val="30"/>
      <c:rotY val="0"/>
      <c:depthPercent val="100"/>
      <c:rAngAx val="0"/>
      <c:perspective val="3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876571088991236"/>
          <c:y val="0.115263571851499"/>
          <c:w val="0.819654335660876"/>
          <c:h val="0.655757929248744"/>
        </c:manualLayout>
      </c:layout>
      <c:pie3DChart>
        <c:varyColors val="1"/>
        <c:ser>
          <c:idx val="0"/>
          <c:order val="0"/>
          <c:tx>
            <c:strRef>
              <c:f>Sheet1!$B$1</c:f>
              <c:strCache>
                <c:ptCount val="1"/>
                <c:pt idx="0">
                  <c:v>收入额</c:v>
                </c:pt>
              </c:strCache>
            </c:strRef>
          </c:tx>
          <c:explosion val="2"/>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2"/>
              <c:layout>
                <c:manualLayout>
                  <c:x val="0.20125786163522"/>
                  <c:y val="0.00448933782267118"/>
                </c:manualLayout>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188679245283019"/>
                  <c:y val="0.0269360269360269"/>
                </c:manualLayout>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700.55</c:v>
                </c:pt>
                <c:pt idx="1">
                  <c:v>0</c:v>
                </c:pt>
                <c:pt idx="2">
                  <c:v>0</c:v>
                </c:pt>
                <c:pt idx="3">
                  <c:v>0</c:v>
                </c:pt>
              </c:numCache>
            </c:numRef>
          </c:val>
        </c:ser>
        <c:ser>
          <c:idx val="1"/>
          <c:order val="1"/>
          <c:tx>
            <c:strRef>
              <c:f>Sheet1!$C$1</c:f>
              <c:strCache>
                <c:ptCount val="1"/>
                <c:pt idx="0">
                  <c:v>收入比例</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3"/>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4"/>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财政拨款收入</c:v>
                </c:pt>
                <c:pt idx="1">
                  <c:v>事业收入</c:v>
                </c:pt>
                <c:pt idx="2">
                  <c:v>经营收入</c:v>
                </c:pt>
                <c:pt idx="3">
                  <c:v>其他收入</c:v>
                </c:pt>
              </c:strCache>
            </c:strRef>
          </c:cat>
          <c:val>
            <c:numRef>
              <c:f>Sheet1!$C$2:$C$5</c:f>
              <c:numCache>
                <c:formatCode>0%</c:formatCode>
                <c:ptCount val="4"/>
                <c:pt idx="0">
                  <c:v>1</c:v>
                </c:pt>
                <c:pt idx="1" c:formatCode="General">
                  <c:v>0</c:v>
                </c:pt>
                <c:pt idx="2" c:formatCode="General">
                  <c:v>0</c:v>
                </c:pt>
                <c:pt idx="3" c:formatCode="General">
                  <c:v>0</c:v>
                </c:pt>
              </c:numCache>
            </c:numRef>
          </c:val>
        </c:ser>
        <c:dLbls>
          <c:showLegendKey val="0"/>
          <c:showVal val="0"/>
          <c:showCatName val="1"/>
          <c:showSerName val="0"/>
          <c:showPercent val="1"/>
          <c:showBubbleSize val="0"/>
        </c:dLbls>
      </c:pie3D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0" i="0" u="none" strike="noStrike" kern="1200" cap="all" baseline="0">
                <a:solidFill>
                  <a:schemeClr val="tx1">
                    <a:lumMod val="65000"/>
                    <a:lumOff val="35000"/>
                  </a:schemeClr>
                </a:solidFill>
                <a:latin typeface="+mn-lt"/>
                <a:ea typeface="仿宋" panose="02010609060101010101" pitchFamily="3" charset="-122"/>
                <a:cs typeface="+mn-cs"/>
              </a:defRPr>
            </a:pPr>
            <a:r>
              <a:rPr lang="zh-CN" altLang="en-US" sz="1600" b="0" i="0" baseline="0">
                <a:latin typeface="仿宋" panose="02010609060101010101" pitchFamily="3" charset="-122"/>
                <a:ea typeface="仿宋" panose="02010609060101010101" pitchFamily="3" charset="-122"/>
              </a:rPr>
              <a:t>图</a:t>
            </a:r>
            <a:r>
              <a:rPr lang="en-US" altLang="zh-CN" sz="1600" b="0" i="0" baseline="0">
                <a:latin typeface="仿宋" panose="02010609060101010101" pitchFamily="3" charset="-122"/>
                <a:ea typeface="仿宋" panose="02010609060101010101" pitchFamily="3" charset="-122"/>
              </a:rPr>
              <a:t>2</a:t>
            </a:r>
            <a:r>
              <a:rPr lang="zh-CN" altLang="en-US" sz="1600" b="0" i="0" baseline="0">
                <a:latin typeface="仿宋" panose="02010609060101010101" pitchFamily="3" charset="-122"/>
                <a:ea typeface="仿宋" panose="02010609060101010101" pitchFamily="3" charset="-122"/>
              </a:rPr>
              <a:t>：支出构成情况（按支出性质）</a:t>
            </a:r>
            <a:endParaRPr lang="zh-CN" altLang="en-US" sz="1600" b="0" i="0" baseline="0">
              <a:latin typeface="仿宋" panose="02010609060101010101" pitchFamily="3" charset="-122"/>
              <a:ea typeface="仿宋" panose="02010609060101010101" pitchFamily="3" charset="-122"/>
            </a:endParaRPr>
          </a:p>
        </c:rich>
      </c:tx>
      <c:layout>
        <c:manualLayout>
          <c:xMode val="edge"/>
          <c:yMode val="edge"/>
          <c:x val="0.172824850501935"/>
          <c:y val="0.898689094380914"/>
        </c:manualLayout>
      </c:layout>
      <c:overlay val="0"/>
      <c:spPr>
        <a:noFill/>
        <a:ln>
          <a:noFill/>
        </a:ln>
        <a:effectLst/>
      </c:spPr>
    </c:title>
    <c:autoTitleDeleted val="0"/>
    <c:view3D>
      <c:rotX val="30"/>
      <c:rotY val="0"/>
      <c:depthPercent val="100"/>
      <c:rAngAx val="0"/>
      <c:perspective val="3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914227265709433"/>
          <c:y val="0.0863285112616737"/>
          <c:w val="0.811370238156239"/>
          <c:h val="0.674060178214402"/>
        </c:manualLayout>
      </c:layout>
      <c:pie3DChart>
        <c:varyColors val="1"/>
        <c:ser>
          <c:idx val="0"/>
          <c:order val="0"/>
          <c:tx>
            <c:strRef>
              <c:f>Sheet1!$B$1</c:f>
              <c:strCache>
                <c:ptCount val="1"/>
                <c:pt idx="0">
                  <c:v>支出额</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基本支出</c:v>
                </c:pt>
                <c:pt idx="1">
                  <c:v>项目支出</c:v>
                </c:pt>
                <c:pt idx="2">
                  <c:v>经营支出</c:v>
                </c:pt>
              </c:strCache>
            </c:strRef>
          </c:cat>
          <c:val>
            <c:numRef>
              <c:f>Sheet1!$B$2:$B$4</c:f>
              <c:numCache>
                <c:formatCode>General</c:formatCode>
                <c:ptCount val="3"/>
                <c:pt idx="0">
                  <c:v>101.22</c:v>
                </c:pt>
                <c:pt idx="1">
                  <c:v>594.57</c:v>
                </c:pt>
                <c:pt idx="2">
                  <c:v>0</c:v>
                </c:pt>
              </c:numCache>
            </c:numRef>
          </c:val>
        </c:ser>
        <c:ser>
          <c:idx val="1"/>
          <c:order val="1"/>
          <c:tx>
            <c:strRef>
              <c:f>Sheet1!$C$1</c:f>
              <c:strCache>
                <c:ptCount val="1"/>
                <c:pt idx="0">
                  <c:v>支出比例</c:v>
                </c:pt>
              </c:strCache>
            </c:strRef>
          </c:tx>
          <c:explosion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dPt>
          <c:dLbls>
            <c:dLbl>
              <c:idx val="0"/>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2"/>
              <c:layout/>
              <c:numFmt formatCode="General" sourceLinked="1"/>
              <c:spPr>
                <a:noFill/>
                <a:ln>
                  <a:noFill/>
                </a:ln>
                <a:effectLst/>
              </c:spPr>
              <c:txPr>
                <a:bodyPr rot="0" spcFirstLastPara="1" vertOverflow="ellipsis" vert="horz" wrap="square" lIns="38100" tIns="19050" rIns="38100" bIns="19050" anchor="ctr" anchorCtr="1">
                  <a:spAutoFit/>
                </a:bodyPr>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基本支出</c:v>
                </c:pt>
                <c:pt idx="1">
                  <c:v>项目支出</c:v>
                </c:pt>
                <c:pt idx="2">
                  <c:v>经营支出</c:v>
                </c:pt>
              </c:strCache>
            </c:strRef>
          </c:cat>
          <c:val>
            <c:numRef>
              <c:f>Sheet1!$C$2:$C$4</c:f>
              <c:numCache>
                <c:formatCode>0.00%</c:formatCode>
                <c:ptCount val="3"/>
                <c:pt idx="0">
                  <c:v>0.1455</c:v>
                </c:pt>
                <c:pt idx="1">
                  <c:v>0.8545</c:v>
                </c:pt>
                <c:pt idx="2" c:formatCode="General">
                  <c:v>0</c:v>
                </c:pt>
              </c:numCache>
            </c:numRef>
          </c:val>
        </c:ser>
        <c:dLbls>
          <c:showLegendKey val="0"/>
          <c:showVal val="0"/>
          <c:showCatName val="1"/>
          <c:showSerName val="0"/>
          <c:showPercent val="0"/>
          <c:showBubbleSize val="0"/>
        </c:dLbls>
      </c:pie3D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a:defRPr lang="zh-CN" sz="1600" b="0" i="0" u="none" strike="noStrike" kern="1200" baseline="0">
                <a:solidFill>
                  <a:sysClr val="windowText" lastClr="000000"/>
                </a:solidFill>
                <a:latin typeface="仿宋" panose="02010609060101010101" pitchFamily="3" charset="-122"/>
                <a:ea typeface="仿宋" panose="02010609060101010101" pitchFamily="3" charset="-122"/>
                <a:cs typeface="+mn-cs"/>
              </a:defRPr>
            </a:pPr>
            <a:r>
              <a:rPr lang="zh-CN" b="0">
                <a:solidFill>
                  <a:sysClr val="windowText" lastClr="000000"/>
                </a:solidFill>
                <a:latin typeface="仿宋" panose="02010609060101010101" pitchFamily="3" charset="-122"/>
                <a:ea typeface="仿宋" panose="02010609060101010101" pitchFamily="3" charset="-122"/>
              </a:rPr>
              <a:t>图</a:t>
            </a:r>
            <a:r>
              <a:rPr lang="en-US" b="0">
                <a:solidFill>
                  <a:sysClr val="windowText" lastClr="000000"/>
                </a:solidFill>
                <a:latin typeface="仿宋" panose="02010609060101010101" pitchFamily="3" charset="-122"/>
                <a:ea typeface="仿宋" panose="02010609060101010101" pitchFamily="3" charset="-122"/>
              </a:rPr>
              <a:t>3</a:t>
            </a:r>
            <a:r>
              <a:rPr lang="zh-CN" b="0">
                <a:solidFill>
                  <a:sysClr val="windowText" lastClr="000000"/>
                </a:solidFill>
                <a:latin typeface="仿宋" panose="02010609060101010101" pitchFamily="3" charset="-122"/>
                <a:ea typeface="仿宋" panose="02010609060101010101" pitchFamily="3" charset="-122"/>
              </a:rPr>
              <a:t>：</a:t>
            </a:r>
            <a:r>
              <a:rPr lang="en-US" b="0">
                <a:solidFill>
                  <a:sysClr val="windowText" lastClr="000000"/>
                </a:solidFill>
                <a:latin typeface="仿宋" panose="02010609060101010101" pitchFamily="3" charset="-122"/>
                <a:ea typeface="仿宋" panose="02010609060101010101" pitchFamily="3" charset="-122"/>
              </a:rPr>
              <a:t>2017-2018</a:t>
            </a:r>
            <a:r>
              <a:rPr lang="zh-CN" b="0">
                <a:solidFill>
                  <a:sysClr val="windowText" lastClr="000000"/>
                </a:solidFill>
                <a:latin typeface="仿宋" panose="02010609060101010101" pitchFamily="3" charset="-122"/>
                <a:ea typeface="仿宋" panose="02010609060101010101" pitchFamily="3" charset="-122"/>
              </a:rPr>
              <a:t>年财政拨款收支出情况</a:t>
            </a:r>
            <a:endParaRPr lang="zh-CN" b="0">
              <a:solidFill>
                <a:sysClr val="windowText" lastClr="000000"/>
              </a:solidFill>
              <a:latin typeface="仿宋" panose="02010609060101010101" pitchFamily="3" charset="-122"/>
              <a:ea typeface="仿宋" panose="02010609060101010101" pitchFamily="3" charset="-122"/>
            </a:endParaRPr>
          </a:p>
        </c:rich>
      </c:tx>
      <c:layout>
        <c:manualLayout>
          <c:xMode val="edge"/>
          <c:yMode val="edge"/>
          <c:x val="0.184607465241899"/>
          <c:y val="0.912466843501326"/>
        </c:manualLayout>
      </c:layout>
      <c:overlay val="0"/>
      <c:spPr>
        <a:noFill/>
        <a:ln>
          <a:noFill/>
        </a:ln>
        <a:effectLst/>
      </c:spPr>
    </c:title>
    <c:autoTitleDeleted val="0"/>
    <c:plotArea>
      <c:layout>
        <c:manualLayout>
          <c:layoutTarget val="inner"/>
          <c:xMode val="edge"/>
          <c:yMode val="edge"/>
          <c:x val="0.0574582023400921"/>
          <c:y val="0.0261040446867219"/>
          <c:w val="0.906483312509125"/>
          <c:h val="0.769354414252598"/>
        </c:manualLayout>
      </c:layout>
      <c:barChart>
        <c:barDir val="col"/>
        <c:grouping val="clustered"/>
        <c:varyColors val="0"/>
        <c:ser>
          <c:idx val="0"/>
          <c:order val="0"/>
          <c:tx>
            <c:strRef>
              <c:f>Sheet1!$B$1</c:f>
              <c:strCache>
                <c:ptCount val="1"/>
                <c:pt idx="0">
                  <c:v>列1</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2"/>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2">
                          <a:lumMod val="35000"/>
                          <a:lumOff val="65000"/>
                        </a:schemeClr>
                      </a:solidFill>
                      <a:prstDash val="solid"/>
                      <a:round/>
                    </a:ln>
                    <a:effectLst/>
                  </c:spPr>
                </c15:leaderLines>
              </c:ext>
            </c:extLst>
          </c:dLbls>
          <c:cat>
            <c:strRef>
              <c:f>Sheet1!$A$2:$A$5</c:f>
              <c:strCache>
                <c:ptCount val="4"/>
                <c:pt idx="0">
                  <c:v>2018年度收入</c:v>
                </c:pt>
                <c:pt idx="1">
                  <c:v>2017年度收入</c:v>
                </c:pt>
                <c:pt idx="2">
                  <c:v>2018年度支出</c:v>
                </c:pt>
                <c:pt idx="3">
                  <c:v>2017年度支出</c:v>
                </c:pt>
              </c:strCache>
            </c:strRef>
          </c:cat>
          <c:val>
            <c:numRef>
              <c:f>Sheet1!$B$2:$B$5</c:f>
              <c:numCache>
                <c:formatCode>General</c:formatCode>
                <c:ptCount val="4"/>
                <c:pt idx="0">
                  <c:v>700.55</c:v>
                </c:pt>
                <c:pt idx="1">
                  <c:v>166.96</c:v>
                </c:pt>
                <c:pt idx="2">
                  <c:v>695.780000000001</c:v>
                </c:pt>
                <c:pt idx="3">
                  <c:v>166.96</c:v>
                </c:pt>
              </c:numCache>
            </c:numRef>
          </c:val>
        </c:ser>
        <c:dLbls>
          <c:showLegendKey val="0"/>
          <c:showVal val="1"/>
          <c:showCatName val="0"/>
          <c:showSerName val="0"/>
          <c:showPercent val="0"/>
          <c:showBubbleSize val="0"/>
        </c:dLbls>
        <c:gapWidth val="100"/>
        <c:overlap val="-24"/>
        <c:axId val="215803776"/>
        <c:axId val="232748928"/>
      </c:barChart>
      <c:catAx>
        <c:axId val="21580377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2"/>
                </a:solidFill>
                <a:latin typeface="+mn-lt"/>
                <a:ea typeface="+mn-ea"/>
                <a:cs typeface="+mn-cs"/>
              </a:defRPr>
            </a:pPr>
          </a:p>
        </c:txPr>
        <c:crossAx val="232748928"/>
        <c:crosses val="autoZero"/>
        <c:auto val="1"/>
        <c:lblAlgn val="ctr"/>
        <c:lblOffset val="100"/>
        <c:noMultiLvlLbl val="0"/>
      </c:catAx>
      <c:valAx>
        <c:axId val="232748928"/>
        <c:scaling>
          <c:orientation val="minMax"/>
        </c:scaling>
        <c:delete val="0"/>
        <c:axPos val="l"/>
        <c:majorGridlines>
          <c:spPr>
            <a:ln w="9525" cap="flat" cmpd="sng" algn="ctr">
              <a:solidFill>
                <a:schemeClr val="tx2">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2"/>
                </a:solidFill>
                <a:latin typeface="+mn-lt"/>
                <a:ea typeface="+mn-ea"/>
                <a:cs typeface="+mn-cs"/>
              </a:defRPr>
            </a:pPr>
          </a:p>
        </c:txPr>
        <c:crossAx val="2158037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latin typeface="仿宋" panose="02010609060101010101" pitchFamily="3" charset="-122"/>
                <a:ea typeface="仿宋" panose="02010609060101010101" pitchFamily="3" charset="-122"/>
              </a:rPr>
              <a:t>图</a:t>
            </a:r>
            <a:r>
              <a:rPr lang="en-US" altLang="zh-CN">
                <a:latin typeface="仿宋" panose="02010609060101010101" pitchFamily="3" charset="-122"/>
                <a:ea typeface="仿宋" panose="02010609060101010101" pitchFamily="3" charset="-122"/>
              </a:rPr>
              <a:t>4</a:t>
            </a:r>
            <a:r>
              <a:rPr lang="zh-CN" altLang="en-US">
                <a:latin typeface="仿宋" panose="02010609060101010101" pitchFamily="3" charset="-122"/>
                <a:ea typeface="仿宋" panose="02010609060101010101" pitchFamily="3" charset="-122"/>
              </a:rPr>
              <a:t>：财政拨款收支出预决算对比情况</a:t>
            </a:r>
            <a:endParaRPr lang="en-US" altLang="zh-CN">
              <a:latin typeface="仿宋" panose="02010609060101010101" pitchFamily="3" charset="-122"/>
              <a:ea typeface="仿宋" panose="02010609060101010101" pitchFamily="3" charset="-122"/>
            </a:endParaRPr>
          </a:p>
        </c:rich>
      </c:tx>
      <c:layout>
        <c:manualLayout>
          <c:xMode val="edge"/>
          <c:yMode val="edge"/>
          <c:x val="0.224656874548519"/>
          <c:y val="0.879256965944272"/>
        </c:manualLayout>
      </c:layout>
      <c:overlay val="0"/>
      <c:spPr>
        <a:noFill/>
        <a:ln>
          <a:noFill/>
        </a:ln>
        <a:effectLst/>
      </c:spPr>
    </c:title>
    <c:autoTitleDeleted val="0"/>
    <c:plotArea>
      <c:layout>
        <c:manualLayout>
          <c:layoutTarget val="inner"/>
          <c:xMode val="edge"/>
          <c:yMode val="edge"/>
          <c:x val="0.0598061168190723"/>
          <c:y val="0.0452633204131218"/>
          <c:w val="0.906483312509125"/>
          <c:h val="0.741960459276956"/>
        </c:manualLayout>
      </c:layout>
      <c:barChart>
        <c:barDir val="col"/>
        <c:grouping val="stacked"/>
        <c:varyColors val="0"/>
        <c:ser>
          <c:idx val="0"/>
          <c:order val="0"/>
          <c:tx>
            <c:strRef>
              <c:f>Sheet1!$B$1</c:f>
              <c:strCache>
                <c:ptCount val="1"/>
                <c:pt idx="0">
                  <c:v>系列 1</c:v>
                </c:pt>
              </c:strCache>
            </c:strRef>
          </c:tx>
          <c:spPr>
            <a:solidFill>
              <a:schemeClr val="accent1"/>
            </a:solidFill>
            <a:ln>
              <a:noFill/>
            </a:ln>
            <a:effectLst/>
          </c:spPr>
          <c:invertIfNegative val="0"/>
          <c:dLbls>
            <c:delete val="1"/>
          </c:dLbls>
          <c:cat>
            <c:strRef>
              <c:f>Sheet1!$A$2:$A$5</c:f>
              <c:strCache>
                <c:ptCount val="4"/>
                <c:pt idx="0">
                  <c:v>收入预算数</c:v>
                </c:pt>
                <c:pt idx="1">
                  <c:v>收入决算数</c:v>
                </c:pt>
                <c:pt idx="2">
                  <c:v>支出预算数</c:v>
                </c:pt>
                <c:pt idx="3">
                  <c:v>支出决算数</c:v>
                </c:pt>
              </c:strCache>
            </c:strRef>
          </c:cat>
          <c:val>
            <c:numRef>
              <c:f>Sheet1!$B$2:$B$5</c:f>
              <c:numCache>
                <c:formatCode>General</c:formatCode>
                <c:ptCount val="4"/>
                <c:pt idx="0">
                  <c:v>678.849999999998</c:v>
                </c:pt>
                <c:pt idx="1">
                  <c:v>700.55</c:v>
                </c:pt>
                <c:pt idx="2">
                  <c:v>678.849999999998</c:v>
                </c:pt>
                <c:pt idx="3">
                  <c:v>695.780000000001</c:v>
                </c:pt>
              </c:numCache>
            </c:numRef>
          </c:val>
        </c:ser>
        <c:dLbls>
          <c:showLegendKey val="0"/>
          <c:showVal val="0"/>
          <c:showCatName val="0"/>
          <c:showSerName val="0"/>
          <c:showPercent val="0"/>
          <c:showBubbleSize val="0"/>
        </c:dLbls>
        <c:gapWidth val="150"/>
        <c:overlap val="100"/>
        <c:axId val="244545024"/>
        <c:axId val="244626176"/>
      </c:barChart>
      <c:catAx>
        <c:axId val="244545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44626176"/>
        <c:crosses val="autoZero"/>
        <c:auto val="1"/>
        <c:lblAlgn val="ctr"/>
        <c:lblOffset val="100"/>
        <c:noMultiLvlLbl val="0"/>
      </c:catAx>
      <c:valAx>
        <c:axId val="24462617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44545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800" b="1" i="0" u="none" strike="noStrike" kern="1200" cap="all" baseline="0">
                <a:solidFill>
                  <a:schemeClr val="tx1">
                    <a:lumMod val="65000"/>
                    <a:lumOff val="35000"/>
                  </a:schemeClr>
                </a:solidFill>
                <a:latin typeface="+mn-lt"/>
                <a:ea typeface="+mn-ea"/>
                <a:cs typeface="+mn-cs"/>
              </a:defRPr>
            </a:pPr>
            <a:r>
              <a:rPr lang="zh-CN" altLang="en-US" sz="1600" b="0" i="0" baseline="0">
                <a:latin typeface="仿宋" panose="02010609060101010101" pitchFamily="3" charset="-122"/>
                <a:ea typeface="仿宋" panose="02010609060101010101" pitchFamily="3" charset="-122"/>
              </a:rPr>
              <a:t>图</a:t>
            </a:r>
            <a:r>
              <a:rPr lang="en-US" altLang="zh-CN" sz="1600" b="0" i="0" baseline="0">
                <a:latin typeface="仿宋" panose="02010609060101010101" pitchFamily="3" charset="-122"/>
                <a:ea typeface="仿宋" panose="02010609060101010101" pitchFamily="3" charset="-122"/>
              </a:rPr>
              <a:t>1</a:t>
            </a:r>
            <a:r>
              <a:rPr lang="zh-CN" altLang="en-US" sz="1600" b="0" i="0" baseline="0">
                <a:latin typeface="仿宋" panose="02010609060101010101" pitchFamily="3" charset="-122"/>
                <a:ea typeface="仿宋" panose="02010609060101010101" pitchFamily="3" charset="-122"/>
              </a:rPr>
              <a:t>：财政拨款支出决算结构（按功能分类）</a:t>
            </a:r>
            <a:endParaRPr lang="zh-CN" altLang="en-US" sz="1600" b="0" i="0" baseline="0">
              <a:latin typeface="仿宋" panose="02010609060101010101" pitchFamily="3" charset="-122"/>
              <a:ea typeface="仿宋" panose="02010609060101010101" pitchFamily="3" charset="-122"/>
            </a:endParaRPr>
          </a:p>
        </c:rich>
      </c:tx>
      <c:layout>
        <c:manualLayout>
          <c:xMode val="edge"/>
          <c:yMode val="edge"/>
          <c:x val="0.113893570912594"/>
          <c:y val="0.858617131062951"/>
        </c:manualLayout>
      </c:layout>
      <c:overlay val="0"/>
      <c:spPr>
        <a:noFill/>
        <a:ln>
          <a:noFill/>
        </a:ln>
        <a:effectLst/>
      </c:spPr>
    </c:title>
    <c:autoTitleDeleted val="0"/>
    <c:view3D>
      <c:rotX val="50"/>
      <c:rotY val="0"/>
      <c:depthPercent val="100"/>
      <c:rAngAx val="0"/>
      <c:perspective val="30"/>
    </c:view3D>
    <c:floor>
      <c:thickness val="0"/>
      <c:spPr>
        <a:noFill/>
        <a:ln>
          <a:noFill/>
        </a:ln>
        <a:effectLst/>
      </c:spPr>
    </c:floor>
    <c:sideWall>
      <c:thickness val="0"/>
      <c:spPr>
        <a:noFill/>
        <a:ln>
          <a:noFill/>
        </a:ln>
        <a:effectLst/>
      </c:spPr>
    </c:sideWall>
    <c:backWall>
      <c:thickness val="0"/>
      <c:spPr>
        <a:noFill/>
        <a:ln>
          <a:noFill/>
        </a:ln>
        <a:effectLst/>
      </c:spPr>
    </c:backWall>
    <c:plotArea>
      <c:layout>
        <c:manualLayout>
          <c:layoutTarget val="inner"/>
          <c:xMode val="edge"/>
          <c:yMode val="edge"/>
          <c:x val="0.0275688693275757"/>
          <c:y val="0.0304851469538041"/>
          <c:w val="0.947026246087166"/>
          <c:h val="0.771372386501223"/>
        </c:manualLayout>
      </c:layout>
      <c:pie3DChart>
        <c:varyColors val="1"/>
        <c:ser>
          <c:idx val="0"/>
          <c:order val="0"/>
          <c:tx>
            <c:strRef>
              <c:f>Sheet1!$B$1</c:f>
              <c:strCache>
                <c:ptCount val="1"/>
                <c:pt idx="0">
                  <c:v>销售额</c:v>
                </c:pt>
              </c:strCache>
            </c:strRef>
          </c:tx>
          <c:explosion val="0"/>
          <c:dPt>
            <c:idx val="0"/>
            <c:bubble3D val="0"/>
            <c:spPr>
              <a:solidFill>
                <a:schemeClr val="accent1">
                  <a:alpha val="90000"/>
                </a:schemeClr>
              </a:solidFill>
              <a:ln w="19050">
                <a:solidFill>
                  <a:schemeClr val="accent1">
                    <a:lumMod val="75000"/>
                  </a:schemeClr>
                </a:solidFill>
              </a:ln>
              <a:effectLst>
                <a:innerShdw blurRad="114300">
                  <a:schemeClr val="accent1">
                    <a:lumMod val="75000"/>
                  </a:schemeClr>
                </a:innerShdw>
              </a:effectLst>
              <a:scene3d>
                <a:camera prst="orthographicFront"/>
                <a:lightRig rig="threePt" dir="t"/>
              </a:scene3d>
              <a:sp3d contourW="19050" prstMaterial="flat">
                <a:contourClr>
                  <a:schemeClr val="accent1">
                    <a:lumMod val="75000"/>
                  </a:schemeClr>
                </a:contourClr>
              </a:sp3d>
            </c:spPr>
          </c:dPt>
          <c:dPt>
            <c:idx val="1"/>
            <c:bubble3D val="0"/>
            <c:spPr>
              <a:solidFill>
                <a:schemeClr val="accent2">
                  <a:alpha val="90000"/>
                </a:schemeClr>
              </a:solidFill>
              <a:ln w="19050">
                <a:solidFill>
                  <a:schemeClr val="accent2">
                    <a:lumMod val="75000"/>
                  </a:schemeClr>
                </a:solidFill>
              </a:ln>
              <a:effectLst>
                <a:innerShdw blurRad="114300">
                  <a:schemeClr val="accent2">
                    <a:lumMod val="75000"/>
                  </a:schemeClr>
                </a:innerShdw>
              </a:effectLst>
              <a:scene3d>
                <a:camera prst="orthographicFront"/>
                <a:lightRig rig="threePt" dir="t"/>
              </a:scene3d>
              <a:sp3d contourW="19050" prstMaterial="flat">
                <a:contourClr>
                  <a:schemeClr val="accent2">
                    <a:lumMod val="75000"/>
                  </a:schemeClr>
                </a:contourClr>
              </a:sp3d>
            </c:spPr>
          </c:dPt>
          <c:dLbls>
            <c:dLbl>
              <c:idx val="0"/>
              <c:layout/>
              <c:numFmt formatCode="General" sourceLinked="1"/>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txPr>
                <a:bodyPr rot="0" spcFirstLastPara="1" vertOverflow="clip" horzOverflow="clip" vert="horz" wrap="square" lIns="38100" tIns="19050" rIns="38100" bIns="19050" anchor="ctr" anchorCtr="1">
                  <a:spAutoFit/>
                </a:bodyPr>
                <a:lstStyle/>
                <a:p>
                  <a:pPr>
                    <a:defRPr lang="zh-CN" sz="900" b="0" i="0" u="none" strike="noStrike" kern="1200" baseline="0">
                      <a:solidFill>
                        <a:schemeClr val="accent1"/>
                      </a:solidFill>
                      <a:effectLst/>
                      <a:latin typeface="+mn-lt"/>
                      <a:ea typeface="仿宋" panose="02010609060101010101" pitchFamily="3" charset="-122"/>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dLbl>
              <c:idx val="1"/>
              <c:layout/>
              <c:numFmt formatCode="General" sourceLinked="1"/>
              <c:spPr>
                <a:solidFill>
                  <a:schemeClr val="lt1">
                    <a:alpha val="90000"/>
                  </a:schemeClr>
                </a:solidFill>
                <a:ln w="12700" cap="flat" cmpd="sng" algn="ctr">
                  <a:solidFill>
                    <a:schemeClr val="accent2"/>
                  </a:solidFill>
                  <a:round/>
                </a:ln>
                <a:effectLst>
                  <a:outerShdw blurRad="50800" dist="38100" dir="2700000" algn="tl" rotWithShape="0">
                    <a:schemeClr val="accent2">
                      <a:lumMod val="75000"/>
                      <a:alpha val="40000"/>
                    </a:schemeClr>
                  </a:outerShdw>
                </a:effectLst>
              </c:spPr>
              <c:txPr>
                <a:bodyPr rot="0" spcFirstLastPara="1" vertOverflow="clip" horzOverflow="clip" vert="horz" wrap="square" lIns="38100" tIns="19050" rIns="38100" bIns="19050" anchor="ctr" anchorCtr="1">
                  <a:spAutoFit/>
                </a:bodyPr>
                <a:lstStyle/>
                <a:p>
                  <a:pPr>
                    <a:defRPr lang="zh-CN" sz="900" b="0" i="0" u="none" strike="noStrike" kern="1200" baseline="0">
                      <a:solidFill>
                        <a:schemeClr val="accent2"/>
                      </a:solidFill>
                      <a:effectLst/>
                      <a:latin typeface="+mn-lt"/>
                      <a:ea typeface="仿宋" panose="02010609060101010101" pitchFamily="3" charset="-122"/>
                      <a:cs typeface="+mn-cs"/>
                    </a:defRPr>
                  </a:pPr>
                </a:p>
              </c:txPr>
              <c:dLblPos val="bestFit"/>
              <c:showLegendKey val="0"/>
              <c:showVal val="0"/>
              <c:showCatName val="1"/>
              <c:showSerName val="1"/>
              <c:showPercent val="1"/>
              <c:showBubbleSize val="0"/>
              <c:extLst>
                <c:ext xmlns:c15="http://schemas.microsoft.com/office/drawing/2012/chart" uri="{CE6537A1-D6FC-4f65-9D91-7224C49458BB}"/>
              </c:extLst>
            </c:dLbl>
            <c:spPr>
              <a:solidFill>
                <a:sysClr val="window" lastClr="FFFFFF">
                  <a:alpha val="90000"/>
                </a:sysClr>
              </a:solidFill>
              <a:ln w="12700" cap="flat" cmpd="sng" algn="ctr">
                <a:solidFill>
                  <a:srgbClr val="4472C4"/>
                </a:solidFill>
                <a:round/>
              </a:ln>
              <a:effectLst>
                <a:outerShdw blurRad="50800" dist="38100" dir="2700000" algn="tl" rotWithShape="0">
                  <a:srgbClr val="4472C4">
                    <a:lumMod val="75000"/>
                    <a:alpha val="40000"/>
                  </a:srgbClr>
                </a:outerShdw>
              </a:effectLst>
            </c:spPr>
            <c:txPr>
              <a:bodyPr rot="0" spcFirstLastPara="1" vertOverflow="clip" horzOverflow="clip" vert="horz" wrap="square" lIns="38100" tIns="19050" rIns="38100" bIns="19050" anchor="ctr" anchorCtr="1">
                <a:spAutoFit/>
              </a:bodyPr>
              <a:lstStyle/>
              <a:p>
                <a:pPr>
                  <a:defRPr lang="zh-CN" sz="900" b="0" i="0" u="none" strike="noStrike" kern="1200" baseline="0">
                    <a:solidFill>
                      <a:schemeClr val="accent1"/>
                    </a:solidFill>
                    <a:effectLst/>
                    <a:latin typeface="+mn-lt"/>
                    <a:ea typeface="仿宋" panose="02010609060101010101" pitchFamily="3" charset="-122"/>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一般公共服务（类）支出</c:v>
                </c:pt>
                <c:pt idx="1">
                  <c:v>社会保障和就业支出</c:v>
                </c:pt>
              </c:strCache>
            </c:strRef>
          </c:cat>
          <c:val>
            <c:numRef>
              <c:f>Sheet1!$B$2:$B$3</c:f>
              <c:numCache>
                <c:formatCode>General</c:formatCode>
                <c:ptCount val="2"/>
                <c:pt idx="0">
                  <c:v>689.71</c:v>
                </c:pt>
                <c:pt idx="1">
                  <c:v>6.08</c:v>
                </c:pt>
              </c:numCache>
            </c:numRef>
          </c:val>
        </c:ser>
        <c:dLbls>
          <c:showLegendKey val="0"/>
          <c:showVal val="0"/>
          <c:showCatName val="0"/>
          <c:showSerName val="0"/>
          <c:showPercent val="1"/>
          <c:showBubbleSize val="0"/>
        </c:dLbls>
      </c:pie3D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CoverPageProperties xmlns="http://schemas.microsoft.com/office/2006/coverPageProps">
  <PublishDate>2017</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C21700E1-A9E3-4717-9216-8683FE416F9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737</Words>
  <Characters>4204</Characters>
  <Lines>35</Lines>
  <Paragraphs>9</Paragraphs>
  <TotalTime>0</TotalTime>
  <ScaleCrop>false</ScaleCrop>
  <LinksUpToDate>false</LinksUpToDate>
  <CharactersWithSpaces>4932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2018-08-29T08:38:00Z</dcterms:created>
  <dc:creator>User</dc:creator>
  <cp:lastModifiedBy>roselog</cp:lastModifiedBy>
  <cp:lastPrinted>2021-05-15T02:57:00Z</cp:lastPrinted>
  <dcterms:modified xsi:type="dcterms:W3CDTF">2021-05-15T03:51:59Z</dcterms:modified>
  <dc:subject>石家庄市xxx部门</dc:subject>
  <dc:title>2017年度部门决算</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6FA06D3DC0CA48A89A268FC8613F833B</vt:lpwstr>
  </property>
</Properties>
</file>