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51E" w:rsidRDefault="00B5194B">
      <w:pPr>
        <w:widowControl/>
        <w:jc w:val="center"/>
        <w:rPr>
          <w:rFonts w:ascii="黑体" w:eastAsia="黑体" w:hAnsi="黑体"/>
          <w:b/>
          <w:sz w:val="72"/>
          <w:szCs w:val="72"/>
        </w:rPr>
      </w:pPr>
      <w:r>
        <w:rPr>
          <w:rFonts w:ascii="黑体" w:eastAsia="黑体" w:hAnsi="宋体" w:hint="eastAsia"/>
          <w:noProof/>
          <w:color w:val="002060"/>
          <w:sz w:val="72"/>
          <w:szCs w:val="72"/>
        </w:rPr>
        <w:drawing>
          <wp:anchor distT="0" distB="0" distL="0" distR="0" simplePos="0" relativeHeight="251642880" behindDoc="1" locked="0" layoutInCell="1" allowOverlap="1">
            <wp:simplePos x="0" y="0"/>
            <wp:positionH relativeFrom="column">
              <wp:posOffset>-1000125</wp:posOffset>
            </wp:positionH>
            <wp:positionV relativeFrom="paragraph">
              <wp:posOffset>-1355090</wp:posOffset>
            </wp:positionV>
            <wp:extent cx="7576820" cy="10796905"/>
            <wp:effectExtent l="0" t="0" r="5080" b="4445"/>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10" cstate="print"/>
                    <a:srcRect/>
                    <a:stretch>
                      <a:fillRect/>
                    </a:stretch>
                  </pic:blipFill>
                  <pic:spPr>
                    <a:xfrm>
                      <a:off x="0" y="0"/>
                      <a:ext cx="7576820" cy="10796905"/>
                    </a:xfrm>
                    <a:prstGeom prst="rect">
                      <a:avLst/>
                    </a:prstGeom>
                  </pic:spPr>
                </pic:pic>
              </a:graphicData>
            </a:graphic>
          </wp:anchor>
        </w:drawing>
      </w:r>
    </w:p>
    <w:p w:rsidR="005E151E" w:rsidRDefault="00F37EAF">
      <w:pPr>
        <w:widowControl/>
        <w:jc w:val="center"/>
        <w:rPr>
          <w:rFonts w:ascii="黑体" w:eastAsia="黑体" w:hAnsi="宋体"/>
          <w:color w:val="002060"/>
          <w:sz w:val="72"/>
          <w:szCs w:val="72"/>
        </w:rPr>
      </w:pPr>
      <w:r w:rsidRPr="00F37EAF">
        <w:rPr>
          <w:sz w:val="72"/>
        </w:rPr>
        <w:pict>
          <v:rect id="文本框 8" o:spid="_x0000_s1026" style="position:absolute;left:0;text-align:left;margin-left:-83.1pt;margin-top:43.25pt;width:596.2pt;height:166.25pt;z-index:251643904" o:gfxdata="UEsDBAoAAAAAAIdO4kAAAAAAAAAAAAAAAAAEAAAAZHJzL1BLAwQUAAAACACHTuJASpe3FdsAAAAM&#10;AQAADwAAAGRycy9kb3ducmV2LnhtbE2PwUrDQBCG74LvsIzgRdrdBA01ZtJDQSwiFFPteZuMSTA7&#10;m2a3SX17Nyc9zszHP9+frS+mEyMNrrWMEC0VCOLSVi3XCB/758UKhPOaK91ZJoQfcrDOr68ynVZ2&#10;4ncaC1+LEMIu1QiN930qpSsbMtotbU8cbl92MNqHcahlNegphJtOxkol0uiWw4dG97RpqPwuzgZh&#10;KnfjYf/2Ind3h63l0/a0KT5fEW9vIvUEwtPF/8Ew6wd1yIPT0Z65cqJDWERJEgcWYZU8gJgJFc+b&#10;I8J99KhA5pn8XyL/BVBLAwQUAAAACACHTuJAQej80MABAABWAwAADgAAAGRycy9lMm9Eb2MueG1s&#10;rVPNjtMwEL4j8Q6W7zQ/25LdqOkKabUICcFKCw/gOnZjKf5h7DYpDwBvwIkLd56rz8HYCd0KbojL&#10;xOOZfPN9M+P17ah7chDglTUNLRY5JcJw2yqza+jHD/cvrinxgZmW9daIhh6Fp7eb58/Wg6tFaTvb&#10;twIIghhfD66hXQiuzjLPO6GZX1gnDAalBc0CurDLWmADous+K/P8ZTZYaB1YLrzH27spSDcJX0rB&#10;w3spvQikbyhyC8lCsttos82a1TtgrlN8psH+gYVmymDRM9QdC4zsQf0FpRUH660MC251ZqVUXCQN&#10;qKbI/1Dz2DEnkhZsjnfnNvn/B8vfHR6AqBZnl5cVJYZpnNLp29fT95+nH1/IdezQ4HyNiY/uAWbP&#10;4zHKHSXo+EUhZExdPZ67KsZAOF5Wq6qorm4o4Rgri6K4qlYRNXv63YEPr4XVJB4aCji21E12eOvD&#10;lPo7JVbrTbTG3qu+n6LxJos0J2LxFMbtOLPd2vaIKnFNEbyz8JmSAUfeUP9pz0BQ0r8x2NObYrmM&#10;O5Kc5aoq0YHLyPYywgxHqIZOTI19tQ9WqsQ2lp9qzqxweEnvvGhxOy79lPX0HDa/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qXtxXbAAAADAEAAA8AAAAAAAAAAQAgAAAAIgAAAGRycy9kb3ducmV2&#10;LnhtbFBLAQIUABQAAAAIAIdO4kBB6PzQwAEAAFYDAAAOAAAAAAAAAAEAIAAAACoBAABkcnMvZTJv&#10;RG9jLnhtbFBLBQYAAAAABgAGAFkBAABcBQAAAAA=&#10;" filled="f" stroked="f">
            <v:textbox>
              <w:txbxContent>
                <w:p w:rsidR="005E151E" w:rsidRDefault="00B5194B">
                  <w:pPr>
                    <w:widowControl/>
                    <w:spacing w:line="1200" w:lineRule="exact"/>
                    <w:jc w:val="center"/>
                    <w:rPr>
                      <w:rFonts w:ascii="黑体" w:eastAsia="黑体" w:hAnsi="宋体"/>
                      <w:color w:val="FDEFBE"/>
                      <w:sz w:val="80"/>
                      <w:szCs w:val="80"/>
                    </w:rPr>
                  </w:pPr>
                  <w:r>
                    <w:rPr>
                      <w:rFonts w:ascii="黑体" w:eastAsia="黑体" w:hAnsi="宋体" w:hint="eastAsia"/>
                      <w:color w:val="FDEFBE"/>
                      <w:sz w:val="80"/>
                      <w:szCs w:val="80"/>
                    </w:rPr>
                    <w:t>中共滦州市委统战部</w:t>
                  </w:r>
                </w:p>
                <w:p w:rsidR="005E151E" w:rsidRDefault="00B5194B">
                  <w:pPr>
                    <w:widowControl/>
                    <w:spacing w:line="1200" w:lineRule="exact"/>
                    <w:jc w:val="center"/>
                    <w:rPr>
                      <w:color w:val="FDEFBE"/>
                      <w:sz w:val="80"/>
                      <w:szCs w:val="80"/>
                    </w:rPr>
                  </w:pPr>
                  <w:r>
                    <w:rPr>
                      <w:rFonts w:ascii="黑体" w:eastAsia="黑体" w:hAnsi="宋体" w:hint="eastAsia"/>
                      <w:color w:val="FDEFBE"/>
                      <w:sz w:val="80"/>
                      <w:szCs w:val="80"/>
                    </w:rPr>
                    <w:t>2018年度部门决算</w:t>
                  </w:r>
                </w:p>
                <w:p w:rsidR="005E151E" w:rsidRDefault="005E151E">
                  <w:pPr>
                    <w:rPr>
                      <w:color w:val="FDEFBE"/>
                      <w:sz w:val="96"/>
                      <w:szCs w:val="96"/>
                    </w:rPr>
                  </w:pPr>
                </w:p>
              </w:txbxContent>
            </v:textbox>
          </v:rect>
        </w:pict>
      </w: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5E151E">
      <w:pPr>
        <w:widowControl/>
        <w:jc w:val="center"/>
        <w:rPr>
          <w:rFonts w:ascii="黑体" w:eastAsia="黑体" w:hAnsi="黑体"/>
          <w:b/>
          <w:sz w:val="72"/>
          <w:szCs w:val="72"/>
        </w:rPr>
      </w:pPr>
    </w:p>
    <w:p w:rsidR="005E151E" w:rsidRDefault="00B5194B">
      <w:pPr>
        <w:widowControl/>
        <w:jc w:val="center"/>
        <w:rPr>
          <w:rFonts w:ascii="楷体" w:eastAsia="楷体" w:hAnsi="楷体" w:cs="楷体"/>
          <w:b/>
          <w:sz w:val="44"/>
          <w:szCs w:val="44"/>
        </w:rPr>
        <w:sectPr w:rsidR="005E151E">
          <w:pgSz w:w="11906" w:h="16838"/>
          <w:pgMar w:top="2098" w:right="1474" w:bottom="1985" w:left="1588" w:header="851" w:footer="992" w:gutter="0"/>
          <w:cols w:space="425"/>
          <w:docGrid w:type="lines" w:linePitch="312"/>
        </w:sectPr>
      </w:pPr>
      <w:r>
        <w:rPr>
          <w:rFonts w:ascii="楷体" w:eastAsia="楷体" w:hAnsi="楷体" w:cs="楷体" w:hint="eastAsia"/>
          <w:b/>
          <w:sz w:val="44"/>
          <w:szCs w:val="44"/>
        </w:rPr>
        <w:t>二〇一九年八月</w:t>
      </w:r>
    </w:p>
    <w:p w:rsidR="005E151E" w:rsidRDefault="005E151E">
      <w:pPr>
        <w:widowControl/>
        <w:jc w:val="center"/>
        <w:rPr>
          <w:rFonts w:ascii="黑体" w:eastAsia="黑体" w:hAnsi="黑体" w:cs="黑体"/>
          <w:b/>
          <w:sz w:val="44"/>
          <w:szCs w:val="44"/>
        </w:rPr>
      </w:pPr>
    </w:p>
    <w:p w:rsidR="005E151E" w:rsidRDefault="005E151E">
      <w:pPr>
        <w:widowControl/>
        <w:jc w:val="center"/>
        <w:rPr>
          <w:rFonts w:ascii="黑体" w:eastAsia="黑体" w:hAnsi="黑体" w:cs="黑体"/>
          <w:b/>
          <w:sz w:val="44"/>
          <w:szCs w:val="44"/>
        </w:rPr>
      </w:pPr>
    </w:p>
    <w:p w:rsidR="005E151E" w:rsidRDefault="005E151E">
      <w:pPr>
        <w:widowControl/>
        <w:rPr>
          <w:rFonts w:ascii="黑体" w:eastAsia="黑体" w:hAnsi="黑体" w:cs="黑体"/>
          <w:b/>
          <w:sz w:val="44"/>
          <w:szCs w:val="44"/>
        </w:rPr>
      </w:pPr>
    </w:p>
    <w:p w:rsidR="005E151E" w:rsidRDefault="00B5194B">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hint="eastAsia"/>
          <w:noProof/>
          <w:color w:val="333333"/>
          <w:sz w:val="32"/>
          <w:szCs w:val="32"/>
          <w:shd w:val="clear" w:color="auto" w:fill="FFFFFF"/>
        </w:rPr>
        <w:drawing>
          <wp:anchor distT="0" distB="0" distL="114300" distR="114300" simplePos="0" relativeHeight="251679744" behindDoc="0" locked="0" layoutInCell="1" allowOverlap="1">
            <wp:simplePos x="0" y="0"/>
            <wp:positionH relativeFrom="column">
              <wp:posOffset>-986790</wp:posOffset>
            </wp:positionH>
            <wp:positionV relativeFrom="paragraph">
              <wp:posOffset>-1321435</wp:posOffset>
            </wp:positionV>
            <wp:extent cx="7591425" cy="10696575"/>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594311" cy="10700106"/>
                    </a:xfrm>
                    <a:prstGeom prst="rect">
                      <a:avLst/>
                    </a:prstGeom>
                  </pic:spPr>
                </pic:pic>
              </a:graphicData>
            </a:graphic>
          </wp:anchor>
        </w:drawing>
      </w: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shd w:val="clear" w:color="auto" w:fill="FFFFFF"/>
        </w:rPr>
      </w:pPr>
    </w:p>
    <w:p w:rsidR="005E151E" w:rsidRDefault="005E151E">
      <w:pPr>
        <w:widowControl/>
        <w:spacing w:line="240" w:lineRule="auto"/>
        <w:ind w:firstLineChars="200" w:firstLine="640"/>
        <w:jc w:val="center"/>
        <w:rPr>
          <w:rFonts w:ascii="方正仿宋_GBK" w:eastAsia="方正仿宋_GBK" w:hAnsi="方正仿宋_GBK" w:cs="方正仿宋_GBK"/>
          <w:color w:val="333333"/>
          <w:sz w:val="32"/>
          <w:szCs w:val="32"/>
          <w:highlight w:val="yellow"/>
          <w:shd w:val="clear" w:color="auto" w:fill="FFFFFF"/>
        </w:rPr>
      </w:pPr>
    </w:p>
    <w:p w:rsidR="005E151E" w:rsidRDefault="005E151E">
      <w:pPr>
        <w:rPr>
          <w:rFonts w:ascii="黑体" w:eastAsia="黑体"/>
          <w:sz w:val="44"/>
          <w:szCs w:val="44"/>
        </w:rPr>
      </w:pPr>
    </w:p>
    <w:p w:rsidR="005E151E" w:rsidRDefault="005E151E">
      <w:pPr>
        <w:rPr>
          <w:rFonts w:ascii="黑体" w:eastAsia="黑体"/>
          <w:sz w:val="44"/>
          <w:szCs w:val="44"/>
        </w:rPr>
      </w:pPr>
    </w:p>
    <w:p w:rsidR="005E151E" w:rsidRDefault="00F37EAF" w:rsidP="00327071">
      <w:pPr>
        <w:spacing w:beforeLines="200" w:after="0" w:line="1000" w:lineRule="exact"/>
        <w:jc w:val="center"/>
        <w:rPr>
          <w:rFonts w:ascii="黑体" w:eastAsia="黑体"/>
          <w:sz w:val="48"/>
          <w:szCs w:val="48"/>
        </w:rPr>
      </w:pPr>
      <w:r w:rsidRPr="00F37EAF">
        <w:rPr>
          <w:sz w:val="48"/>
          <w:szCs w:val="28"/>
        </w:rPr>
        <w:lastRenderedPageBreak/>
        <w:pict>
          <v:group id="组合 179" o:spid="_x0000_s1065" style="position:absolute;left:0;text-align:left;margin-left:-80.75pt;margin-top:40pt;width:250.05pt;height:46.7pt;z-index:251644928;mso-position-vertical-relative:page" coordorigin="4551,52615" coordsize="8546,1398203" o:gfxdata="UEsDBAoAAAAAAIdO4kAAAAAAAAAAAAAAAAAEAAAAZHJzL1BLAwQUAAAACACHTuJAoRBCbtsAAAAL&#10;AQAADwAAAGRycy9kb3ducmV2LnhtbE2PwWrDMBBE74X+g9hCb4mkunGNYzmU0PYUCk0KJTfF2tgm&#10;lmQsxU7+vttTc1z2MfOmWF1sx0YcQuudAjkXwNBV3rSuVvC9e59lwELUzujOO1RwxQCr8v6u0Lnx&#10;k/vCcRtrRiEu5FpBE2Ofcx6qBq0Oc9+jo9/RD1ZHOoeam0FPFG47/iREyq1uHTU0usd1g9Vpe7YK&#10;PiY9vSbybdycjuvrfrf4/NlIVOrxQYolsIiX+A/Dnz6pQ0lOB392JrBOwUymckGsgkzQKCKSJEuB&#10;HQh9SZ6BlwW/3VD+AlBLAwQUAAAACACHTuJANuI+Z6wCAACgBgAADgAAAGRycy9lMm9Eb2MueG1s&#10;vZXNjtMwEIDvSLyD5Tubnyb9iTZdVZRdISFYaeEBXMf5kRLb2G7T5cyBI2+wEjeeAfE4K16DsZOm&#10;7VIOLAJVSmPPeDzzzU/OL7ZNjTZM6UrwFAdnPkaMU5FVvEjxu7eXz6YYaUN4RmrBWYpvmcYX86dP&#10;zluZsFCUos6YQmCE66SVKS6NkYnnaVqyhugzIRkHYS5UQwwsVeFlirRgvam90PfHXitUJpWgTGvY&#10;XXZCPHf285xR8ybPNTOoTjH4ZtxTuefKPr35OUkKRWRZ0d4N8ggvGlJxuHQwtSSGoLWqfjHVVFQJ&#10;LXJzRkXjiTyvKHMxQDSB/yCaKyXW0sVSJG0hB0yA9gGnR5ulrzfXClUZ5M4PIVecNJClH98+3n/+&#10;hILJzAJqZZGA3pWSN/Ja9RtFt7Ixb3PV2H+IBm0d2tsBLdsaRGFzFEzi8SjGiIIsno38qTNNElpC&#10;guyxKI4DjKw0HAdxlxhavujPT+No3B0ORrOplXq7iz3r3+BOK6GQ9J6V/jtWNyWRzKVAWwY7VgOo&#10;u6/337+goMPkVAZGOtGA6wSgU5HuOB3ECcSO4iSJVNpcMdEg+5JiBdXtio5sXmnTIdmp2Gu1qKvs&#10;sqprt1DF6nmt0IZAJyyn9tdbP1KruVXmwh7rLNodQLyLxr6tRHbrCsHtA21bI/8Be/gAe/iH2CeT&#10;vsCms77zB+yjMOrLKwhH/wr7Yun74fI0dtSmOIwjH4YUJTAI85oYeG0ktKbmhcvzUab0YUIXl5Nx&#10;6KoQ2uJIzRbEkuiyS7wTWQdIArOFZ79NsdmutiDcZ9sOeai5UqgPGLUwMMGt92uiGEb1Sw5dNgui&#10;yE5Yt4jiSQgLdShZHUoIp2AqxdQoFxoXi7UReeXKeH9rX3quxFyfwxh0rd+PbDtnD9dOf/9hmf8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oRBCbtsAAAALAQAADwAAAAAAAAABACAAAAAiAAAAZHJz&#10;L2Rvd25yZXYueG1sUEsBAhQAFAAAAAgAh07iQDbiPmesAgAAoAYAAA4AAAAAAAAAAQAgAAAAKgEA&#10;AGRycy9lMm9Eb2MueG1sUEsFBgAAAAAGAAYAWQEAAEgGAAAAAA==&#10;">
            <v:rect id="_x0000_s1067" style="position:absolute;left:4551;top:52615;width:8546;height:1175" o:gfxdata="UEsDBAoAAAAAAIdO4kAAAAAAAAAAAAAAAAAEAAAAZHJzL1BLAwQUAAAACACHTuJARJW6NLcAAADa&#10;AAAADwAAAGRycy9kb3ducmV2LnhtbEVPyQrCMBC9C/5DGMGbpnooUo0eRNGDCy4g3oZmbIvNpDRR&#10;698bQfA0PN46k1ljSvGk2hWWFQz6EQji1OqCMwXn07I3AuE8ssbSMil4k4PZtN2aYKLtiw/0PPpM&#10;hBB2CSrIva8SKV2ak0HXtxVx4G62NugDrDOpa3yFcFPKYRTF0mDBoSHHiuY5pffjwyhwzS297HGb&#10;bWK3qorLfLG7xmelup1BNAbhqfF/8c+91mE+fF/5Xjn9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Elbo0twAAANoAAAAP&#10;AAAAAAAAAAEAIAAAACIAAABkcnMvZG93bnJldi54bWxQSwECFAAUAAAACACHTuJAMy8FnjsAAAA5&#10;AAAAEAAAAAAAAAABACAAAAAGAQAAZHJzL3NoYXBleG1sLnhtbFBLBQYAAAAABgAGAFsBAACwAwAA&#10;AAA=&#10;" fillcolor="#d8d8d8" stroked="f"/>
            <v:rect id="_x0000_s1066" style="position:absolute;left:4577;top:52890;width:8324;height:1123;v-text-anchor:middle" o:gfxdata="UEsDBAoAAAAAAIdO4kAAAAAAAAAAAAAAAAAEAAAAZHJzL1BLAwQUAAAACACHTuJAuVy4PbsAAADa&#10;AAAADwAAAGRycy9kb3ducmV2LnhtbEWPQYvCMBSE7wv+h/AEb2uiB1m6xiIVQS+Cunvw9miebbF5&#10;qU1s1V+/EYQ9DjPzDTNP77YWHbW+cqxhMlYgiHNnKi40/BzXn18gfEA2WDsmDQ/ykC4GH3NMjOt5&#10;T90hFCJC2CeooQyhSaT0eUkW/dg1xNE7u9ZiiLItpGmxj3Bby6lSM2mx4rhQYkNZSfnlcLMadtmJ&#10;f09H7NR1dWvqsO2fS+q1Hg0n6htEoHv4D7/bG6NhCq8r8QbIx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Vy4PbsAAADa&#10;AAAADwAAAAAAAAABACAAAAAiAAAAZHJzL2Rvd25yZXYueG1sUEsBAhQAFAAAAAgAh07iQDMvBZ47&#10;AAAAOQAAABAAAAAAAAAAAQAgAAAACgEAAGRycy9zaGFwZXhtbC54bWxQSwUGAAAAAAYABgBbAQAA&#10;tAMAAAAA&#10;" fillcolor="#ad002d" strokecolor="#af7621" strokeweight="2pt">
              <v:stroke joinstyle="round"/>
              <v:textbox>
                <w:txbxContent>
                  <w:p w:rsidR="005E151E" w:rsidRDefault="00B5194B">
                    <w:pPr>
                      <w:widowControl/>
                      <w:jc w:val="left"/>
                      <w:rPr>
                        <w:rFonts w:ascii="楷体" w:eastAsia="楷体" w:hAnsi="楷体" w:cs="楷体"/>
                        <w:b/>
                        <w:bCs/>
                        <w:color w:val="FDEFBE"/>
                        <w:sz w:val="36"/>
                        <w:szCs w:val="36"/>
                      </w:rPr>
                    </w:pPr>
                    <w:r>
                      <w:rPr>
                        <w:rFonts w:ascii="楷体" w:eastAsia="楷体" w:hAnsi="楷体" w:cs="楷体" w:hint="eastAsia"/>
                        <w:b/>
                        <w:bCs/>
                        <w:color w:val="FDEFBE"/>
                        <w:kern w:val="0"/>
                        <w:sz w:val="36"/>
                        <w:szCs w:val="36"/>
                      </w:rPr>
                      <w:t>2018年度部门决算☞目 录</w:t>
                    </w:r>
                  </w:p>
                  <w:p w:rsidR="005E151E" w:rsidRDefault="005E151E">
                    <w:pPr>
                      <w:jc w:val="center"/>
                    </w:pPr>
                  </w:p>
                </w:txbxContent>
              </v:textbox>
            </v:rect>
            <w10:wrap anchory="page"/>
            <w10:anchorlock/>
          </v:group>
        </w:pict>
      </w:r>
      <w:r w:rsidR="00B5194B">
        <w:rPr>
          <w:rFonts w:ascii="黑体" w:eastAsia="黑体" w:hint="eastAsia"/>
          <w:sz w:val="48"/>
          <w:szCs w:val="48"/>
        </w:rPr>
        <w:t>目    录</w:t>
      </w:r>
    </w:p>
    <w:p w:rsidR="005E151E" w:rsidRDefault="005E151E">
      <w:pPr>
        <w:widowControl/>
        <w:spacing w:line="580" w:lineRule="exact"/>
        <w:ind w:firstLineChars="200" w:firstLine="640"/>
        <w:rPr>
          <w:rFonts w:eastAsia="黑体"/>
          <w:sz w:val="32"/>
          <w:szCs w:val="32"/>
        </w:rPr>
      </w:pPr>
    </w:p>
    <w:p w:rsidR="005E151E" w:rsidRDefault="00B5194B">
      <w:pPr>
        <w:widowControl/>
        <w:spacing w:line="580" w:lineRule="exact"/>
        <w:ind w:firstLineChars="200" w:firstLine="640"/>
        <w:rPr>
          <w:rFonts w:eastAsia="仿宋_GB2312"/>
          <w:sz w:val="24"/>
          <w:szCs w:val="32"/>
        </w:rPr>
      </w:pPr>
      <w:r>
        <w:rPr>
          <w:rFonts w:eastAsia="黑体"/>
          <w:sz w:val="32"/>
          <w:szCs w:val="32"/>
        </w:rPr>
        <w:t>第一部分</w:t>
      </w:r>
      <w:r>
        <w:rPr>
          <w:rFonts w:eastAsia="黑体"/>
          <w:sz w:val="32"/>
          <w:szCs w:val="32"/>
        </w:rPr>
        <w:t xml:space="preserve">   </w:t>
      </w:r>
      <w:r>
        <w:rPr>
          <w:rFonts w:eastAsia="黑体"/>
          <w:sz w:val="32"/>
          <w:szCs w:val="32"/>
        </w:rPr>
        <w:t>部门概况</w:t>
      </w:r>
      <w:r>
        <w:rPr>
          <w:rFonts w:eastAsia="仿宋_GB2312" w:hint="eastAsia"/>
          <w:sz w:val="28"/>
          <w:szCs w:val="36"/>
        </w:rPr>
        <w:t xml:space="preserve"> </w:t>
      </w:r>
      <w:r>
        <w:rPr>
          <w:rFonts w:eastAsia="仿宋_GB2312" w:hint="eastAsia"/>
          <w:sz w:val="24"/>
          <w:szCs w:val="32"/>
        </w:rPr>
        <w:t xml:space="preserve"> </w:t>
      </w:r>
    </w:p>
    <w:p w:rsidR="005E151E" w:rsidRDefault="00B5194B" w:rsidP="00AA4141">
      <w:pPr>
        <w:widowControl/>
        <w:spacing w:line="580" w:lineRule="exact"/>
        <w:ind w:firstLineChars="398" w:firstLine="1274"/>
        <w:rPr>
          <w:rFonts w:eastAsia="仿宋_GB2312"/>
          <w:sz w:val="32"/>
          <w:szCs w:val="32"/>
        </w:rPr>
      </w:pPr>
      <w:r>
        <w:rPr>
          <w:rFonts w:eastAsia="仿宋_GB2312"/>
          <w:sz w:val="32"/>
          <w:szCs w:val="32"/>
        </w:rPr>
        <w:t>一、部门</w:t>
      </w:r>
      <w:r>
        <w:rPr>
          <w:rFonts w:eastAsia="仿宋_GB2312" w:hint="eastAsia"/>
          <w:sz w:val="32"/>
          <w:szCs w:val="32"/>
        </w:rPr>
        <w:t>职责</w:t>
      </w:r>
    </w:p>
    <w:p w:rsidR="005E151E" w:rsidRDefault="00B5194B" w:rsidP="00AA4141">
      <w:pPr>
        <w:widowControl/>
        <w:spacing w:line="580" w:lineRule="exact"/>
        <w:ind w:firstLineChars="398" w:firstLine="1274"/>
        <w:rPr>
          <w:rFonts w:eastAsia="仿宋_GB2312"/>
          <w:sz w:val="32"/>
          <w:szCs w:val="32"/>
        </w:rPr>
      </w:pPr>
      <w:r>
        <w:rPr>
          <w:rFonts w:eastAsia="仿宋_GB2312"/>
          <w:sz w:val="32"/>
          <w:szCs w:val="32"/>
        </w:rPr>
        <w:t>二、</w:t>
      </w:r>
      <w:r>
        <w:rPr>
          <w:rFonts w:eastAsia="仿宋_GB2312" w:hint="eastAsia"/>
          <w:sz w:val="32"/>
          <w:szCs w:val="32"/>
        </w:rPr>
        <w:t>机构设置</w:t>
      </w:r>
    </w:p>
    <w:p w:rsidR="005E151E" w:rsidRDefault="00B5194B">
      <w:pPr>
        <w:widowControl/>
        <w:spacing w:line="580" w:lineRule="exact"/>
        <w:ind w:firstLineChars="200" w:firstLine="640"/>
        <w:rPr>
          <w:rFonts w:eastAsia="仿宋_GB2312"/>
          <w:sz w:val="20"/>
          <w:szCs w:val="32"/>
        </w:rPr>
      </w:pPr>
      <w:r>
        <w:rPr>
          <w:rFonts w:eastAsia="黑体"/>
          <w:sz w:val="32"/>
          <w:szCs w:val="32"/>
        </w:rPr>
        <w:t>第二部分</w:t>
      </w:r>
      <w:r>
        <w:rPr>
          <w:rFonts w:eastAsia="黑体"/>
          <w:sz w:val="32"/>
          <w:szCs w:val="32"/>
        </w:rPr>
        <w:t xml:space="preserve">   201</w:t>
      </w:r>
      <w:r>
        <w:rPr>
          <w:rFonts w:eastAsia="黑体" w:hint="eastAsia"/>
          <w:sz w:val="32"/>
          <w:szCs w:val="32"/>
        </w:rPr>
        <w:t>8</w:t>
      </w:r>
      <w:r>
        <w:rPr>
          <w:rFonts w:eastAsia="黑体"/>
          <w:sz w:val="32"/>
          <w:szCs w:val="32"/>
        </w:rPr>
        <w:t>年度部门决算报表</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一、收入支出决算总表</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二、收入决算表</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三、支出决算表</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四、财政拨款收入支出决算总表</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五、一般公共预算财政拨款支出决算表</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六、一般公共预算财政拨款基本支出决算表</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七、</w:t>
      </w:r>
      <w:r>
        <w:rPr>
          <w:rFonts w:eastAsia="仿宋_GB2312" w:hint="eastAsia"/>
          <w:sz w:val="32"/>
          <w:szCs w:val="32"/>
        </w:rPr>
        <w:t>一般公共预算财政拨款</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w:t>
      </w:r>
      <w:r>
        <w:rPr>
          <w:rFonts w:eastAsia="仿宋_GB2312" w:hint="eastAsia"/>
          <w:sz w:val="32"/>
          <w:szCs w:val="32"/>
        </w:rPr>
        <w:t>支出决算表</w:t>
      </w:r>
    </w:p>
    <w:p w:rsidR="005E151E" w:rsidRDefault="00B5194B">
      <w:pPr>
        <w:widowControl/>
        <w:spacing w:line="580" w:lineRule="exact"/>
        <w:ind w:left="640" w:firstLineChars="200" w:firstLine="640"/>
        <w:rPr>
          <w:rFonts w:eastAsia="仿宋_GB2312"/>
          <w:sz w:val="32"/>
          <w:szCs w:val="32"/>
        </w:rPr>
      </w:pPr>
      <w:r>
        <w:rPr>
          <w:rFonts w:eastAsia="仿宋_GB2312" w:hint="eastAsia"/>
          <w:sz w:val="32"/>
          <w:szCs w:val="32"/>
        </w:rPr>
        <w:t>八、</w:t>
      </w:r>
      <w:r>
        <w:rPr>
          <w:rFonts w:eastAsia="仿宋_GB2312"/>
          <w:sz w:val="32"/>
          <w:szCs w:val="32"/>
        </w:rPr>
        <w:t>政府性基金预算财政拨款收入支出决算表</w:t>
      </w:r>
    </w:p>
    <w:p w:rsidR="005E151E" w:rsidRDefault="00B5194B">
      <w:pPr>
        <w:widowControl/>
        <w:spacing w:line="580" w:lineRule="exact"/>
        <w:ind w:left="640" w:firstLineChars="200" w:firstLine="640"/>
        <w:rPr>
          <w:rFonts w:eastAsia="仿宋_GB2312"/>
          <w:sz w:val="32"/>
          <w:szCs w:val="32"/>
        </w:rPr>
      </w:pPr>
      <w:r>
        <w:rPr>
          <w:rFonts w:eastAsia="仿宋_GB2312" w:hint="eastAsia"/>
          <w:sz w:val="32"/>
          <w:szCs w:val="32"/>
        </w:rPr>
        <w:t>九</w:t>
      </w:r>
      <w:r>
        <w:rPr>
          <w:rFonts w:eastAsia="仿宋_GB2312"/>
          <w:sz w:val="32"/>
          <w:szCs w:val="32"/>
        </w:rPr>
        <w:t>、国有资本经营预算支出决算表</w:t>
      </w:r>
    </w:p>
    <w:p w:rsidR="005E151E" w:rsidRDefault="00B5194B">
      <w:pPr>
        <w:widowControl/>
        <w:spacing w:line="580" w:lineRule="exact"/>
        <w:ind w:left="640" w:firstLineChars="200" w:firstLine="640"/>
        <w:rPr>
          <w:rFonts w:eastAsia="仿宋_GB2312"/>
          <w:sz w:val="32"/>
          <w:szCs w:val="32"/>
        </w:rPr>
      </w:pPr>
      <w:r>
        <w:rPr>
          <w:rFonts w:eastAsia="仿宋_GB2312" w:hint="eastAsia"/>
          <w:sz w:val="32"/>
          <w:szCs w:val="32"/>
        </w:rPr>
        <w:t>十</w:t>
      </w:r>
      <w:r>
        <w:rPr>
          <w:rFonts w:eastAsia="仿宋_GB2312"/>
          <w:sz w:val="32"/>
          <w:szCs w:val="32"/>
        </w:rPr>
        <w:t>、政府采购情况表</w:t>
      </w:r>
    </w:p>
    <w:p w:rsidR="005E151E" w:rsidRDefault="005E151E">
      <w:pPr>
        <w:widowControl/>
        <w:spacing w:line="580" w:lineRule="exact"/>
        <w:ind w:firstLineChars="200" w:firstLine="640"/>
        <w:rPr>
          <w:rFonts w:eastAsia="黑体"/>
          <w:sz w:val="32"/>
          <w:szCs w:val="32"/>
        </w:rPr>
      </w:pPr>
    </w:p>
    <w:p w:rsidR="005E151E" w:rsidRDefault="00B5194B">
      <w:pPr>
        <w:widowControl/>
        <w:spacing w:line="580" w:lineRule="exact"/>
        <w:ind w:firstLineChars="200" w:firstLine="640"/>
        <w:rPr>
          <w:rFonts w:eastAsia="黑体"/>
          <w:sz w:val="32"/>
          <w:szCs w:val="32"/>
        </w:rPr>
      </w:pPr>
      <w:r>
        <w:rPr>
          <w:rFonts w:eastAsia="黑体"/>
          <w:sz w:val="32"/>
          <w:szCs w:val="32"/>
        </w:rPr>
        <w:lastRenderedPageBreak/>
        <w:t>第三部分</w:t>
      </w:r>
      <w:r>
        <w:rPr>
          <w:rFonts w:eastAsia="黑体"/>
          <w:sz w:val="32"/>
          <w:szCs w:val="32"/>
        </w:rPr>
        <w:t xml:space="preserve"> </w:t>
      </w:r>
      <w:r>
        <w:rPr>
          <w:rFonts w:eastAsia="黑体" w:hint="eastAsia"/>
          <w:sz w:val="32"/>
          <w:szCs w:val="32"/>
        </w:rPr>
        <w:t>中共滦州市委统战部</w:t>
      </w:r>
      <w:r>
        <w:rPr>
          <w:rFonts w:eastAsia="黑体"/>
          <w:sz w:val="32"/>
          <w:szCs w:val="32"/>
        </w:rPr>
        <w:t>201</w:t>
      </w:r>
      <w:r>
        <w:rPr>
          <w:rFonts w:eastAsia="黑体" w:hint="eastAsia"/>
          <w:sz w:val="32"/>
          <w:szCs w:val="32"/>
        </w:rPr>
        <w:t>8</w:t>
      </w:r>
      <w:r>
        <w:rPr>
          <w:rFonts w:eastAsia="黑体"/>
          <w:sz w:val="32"/>
          <w:szCs w:val="32"/>
        </w:rPr>
        <w:t>年部门决算情况说明</w:t>
      </w:r>
      <w:r w:rsidR="00F37EAF" w:rsidRPr="00F37EAF">
        <w:rPr>
          <w:sz w:val="44"/>
        </w:rPr>
        <w:pict>
          <v:group id="组合 176" o:spid="_x0000_s1062" style="position:absolute;left:0;text-align:left;margin-left:-80.75pt;margin-top:38.95pt;width:222.8pt;height:46.7pt;z-index:251645952;mso-position-horizontal-relative:text;mso-position-vertical-relative:page" coordorigin="4551,52615" coordsize="8546,1398203" o:gfxdata="UEsDBAoAAAAAAIdO4kAAAAAAAAAAAAAAAAAEAAAAZHJzL1BLAwQUAAAACACHTuJAVk4iANsAAAAL&#10;AQAADwAAAGRycy9kb3ducmV2LnhtbE2PQU/CQBCF7yb+h82YeIPtglCs3RJD1BMxEUyMt6E7tA3d&#10;3aa7tPDvHU96nLwv732Try+2FQP1ofFOg5omIMiV3jSu0vC5f52sQISIzmDrHWm4UoB1cXuTY2b8&#10;6D5o2MVKcIkLGWqoY+wyKUNZk8Uw9R05zo6+txj57Ctpehy53LZyliRLabFxvFBjR5uaytPubDW8&#10;jTg+z9XLsD0dN9fv/eL9a6tI6/s7lTyBiHSJfzD86rM6FOx08Gdngmg1TNRSLZjVkKaPIJiYrR4U&#10;iAOjqZqDLHL5/4fiB1BLAwQUAAAACACHTuJAr9KgCqwCAACgBgAADgAAAGRycy9lMm9Eb2MueG1s&#10;vZXNjtMwEMfvSLyD5Tubjyb9iDZdVZSukBCstPAAruN8SIltbLfpcubAkTdYiRvPgHicFa/B2EnT&#10;7lIOLAJVSmPPeOz5zd+T84tdU6MtU7oSPMXBmY8R41RkFS9S/O7t6tkUI20Iz0gtOEvxDdP4Yv70&#10;yXkrExaKUtQZUwiCcJ20MsWlMTLxPE1L1hB9JiTjYMyFaoiBoSq8TJEWoje1F/r+2GuFyqQSlGkN&#10;s8vOiOcufp4zat7kuWYG1SmGsxn3VO65tk9vfk6SQhFZVrQ/BnnEKRpScdh0CLUkhqCNqn4J1VRU&#10;CS1yc0ZF44k8ryhzOUA2gf8gm0slNtLlUiRtIQdMgPYBp0eHpa+3VwpVGdTOHwUYcdJAlX58+3j3&#10;+RMKJmMLqJVFAn6XSl7LK9VPFN3I5rzLVWP/IRu0c2hvBrRsZxCFyXAazuJ4hhEFWzwb+bOePS2h&#10;QHZZFMewv7WG4yDuCkPLF/36aRyNu8XBaDa1Vm+/sWfPNxynlSAkfWCl/47VdUkkcyXQlkHPajSA&#10;uv169/0LGnWYnMvASCcacJ0AdCrTPaejPIOJozDkSRKptLlkokH2JcUK1O1ER7avtOmQ7F3stlrU&#10;Vbaq6toNVLF+Xiu0JXATllP76ynec6u5debCLusi2hlAvM/Gvq1FduOE4OaBttXIf8AePcAe/SH2&#10;yaQX2HSvvgH7KITgVptBELpq/gvsi6Xvh8vT2FELlySOfGhSlEAjzGti4LWRcDU1L1yd71VKHxd0&#10;sZqMw+BUZCuIJdFlV3gXwbqRBHoLz35bYrNb78B4qLZt8qC5UqgPGLXQMOFY7zdEMYzqlxxu2SyI&#10;Itth3SCKJyEM1LFlfWwhnEKoFFOjXGpcLDZG5JWT8WHXXnpOYu6eQxt0V79v2bbPHo+d/+HDMv8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Vk4iANsAAAALAQAADwAAAAAAAAABACAAAAAiAAAAZHJz&#10;L2Rvd25yZXYueG1sUEsBAhQAFAAAAAgAh07iQK/SoAqsAgAAoAYAAA4AAAAAAAAAAQAgAAAAKgEA&#10;AGRycy9lMm9Eb2MueG1sUEsFBgAAAAAGAAYAWQEAAEgGAAAAAA==&#10;">
            <v:rect id="_x0000_s1064" style="position:absolute;left:4551;top:52615;width:8546;height:1175" o:gfxdata="UEsDBAoAAAAAAIdO4kAAAAAAAAAAAAAAAAAEAAAAZHJzL1BLAwQUAAAACACHTuJA2wuB2L0AAADa&#10;AAAADwAAAGRycy9kb3ducmV2LnhtbEWPT4vCMBTE74LfITxhb5q6C0WqsYeyy+7BP1gF8fZonm3Z&#10;5qU0Ueu3N4LgcZiZ3zCLtDeNuFLnassKppMIBHFhdc2lgsP+ZzwD4TyyxsYyKbiTg3Q5HCww0fbG&#10;O7rmvhQBwi5BBZX3bSKlKyoy6Ca2JQ7e2XYGfZBdKXWHtwA3jfyMolgarDksVNhSVlHxn1+MAtef&#10;i+MW1+Uqdr9tfcy+N6f4oNTHaBrNQXjq/Tv8av9pBV/wvBJu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C4HYvQAA&#10;ANoAAAAPAAAAAAAAAAEAIAAAACIAAABkcnMvZG93bnJldi54bWxQSwECFAAUAAAACACHTuJAMy8F&#10;njsAAAA5AAAAEAAAAAAAAAABACAAAAAMAQAAZHJzL3NoYXBleG1sLnhtbFBLBQYAAAAABgAGAFsB&#10;AAC2AwAAAAA=&#10;" fillcolor="#d8d8d8" stroked="f"/>
            <v:rect id="_x0000_s1063" style="position:absolute;left:4577;top:52890;width:8324;height:1123;v-text-anchor:middle" o:gfxdata="UEsDBAoAAAAAAIdO4kAAAAAAAAAAAAAAAAAEAAAAZHJzL1BLAwQUAAAACACHTuJAWfmF0rsAAADa&#10;AAAADwAAAGRycy9kb3ducmV2LnhtbEWPT4vCMBTE74LfITzBmyaKLEs1iiiCXoT1z8Hbo3m2xeal&#10;NrFVP71ZWNjjMDO/YWaLpy1FQ7UvHGsYDRUI4tSZgjMNp+Nm8A3CB2SDpWPS8CIPi3m3M8PEuJZ/&#10;qDmETEQI+wQ15CFUiZQ+zcmiH7qKOHpXV1sMUdaZNDW2EW5LOVbqS1osOC7kWNEqp/R2eFgN+9WF&#10;z5cjNuq+flRl2LXvJbVa93sjNQUR6Bn+w3/trdEwgd8r8QbI+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fmF0rsAAADa&#10;AAAADwAAAAAAAAABACAAAAAiAAAAZHJzL2Rvd25yZXYueG1sUEsBAhQAFAAAAAgAh07iQDMvBZ47&#10;AAAAOQAAABAAAAAAAAAAAQAgAAAACgEAAGRycy9zaGFwZXhtbC54bWxQSwUGAAAAAAYABgBbAQAA&#10;tAMA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2018年度部门决算☞目 录</w:t>
                    </w:r>
                  </w:p>
                  <w:p w:rsidR="005E151E" w:rsidRDefault="005E151E">
                    <w:pPr>
                      <w:jc w:val="center"/>
                    </w:pPr>
                  </w:p>
                </w:txbxContent>
              </v:textbox>
            </v:rect>
            <w10:wrap anchory="page"/>
            <w10:anchorlock/>
          </v:group>
        </w:pic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一、收入支出决算总体情况说明</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二、收入决算情况说明</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三、支出决算情况说明</w:t>
      </w:r>
    </w:p>
    <w:p w:rsidR="005E151E" w:rsidRDefault="00B5194B">
      <w:pPr>
        <w:widowControl/>
        <w:spacing w:line="580" w:lineRule="exact"/>
        <w:ind w:left="640" w:firstLineChars="200" w:firstLine="640"/>
        <w:rPr>
          <w:rFonts w:eastAsia="仿宋_GB2312"/>
          <w:sz w:val="32"/>
          <w:szCs w:val="32"/>
        </w:rPr>
      </w:pPr>
      <w:r>
        <w:rPr>
          <w:rFonts w:eastAsia="仿宋_GB2312"/>
          <w:sz w:val="32"/>
          <w:szCs w:val="32"/>
        </w:rPr>
        <w:t>四、财政拨款收入支出决算总体情况说明</w:t>
      </w:r>
    </w:p>
    <w:p w:rsidR="005E151E" w:rsidRDefault="00B5194B">
      <w:pPr>
        <w:widowControl/>
        <w:spacing w:line="580" w:lineRule="exact"/>
        <w:ind w:left="640" w:firstLineChars="200" w:firstLine="640"/>
        <w:rPr>
          <w:rFonts w:eastAsia="仿宋_GB2312"/>
          <w:sz w:val="32"/>
          <w:szCs w:val="32"/>
        </w:rPr>
      </w:pPr>
      <w:r>
        <w:rPr>
          <w:rFonts w:eastAsia="仿宋_GB2312" w:hint="eastAsia"/>
          <w:sz w:val="32"/>
          <w:szCs w:val="32"/>
        </w:rPr>
        <w:t>五、一般公共预算</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经费支出决算情况说明</w:t>
      </w:r>
    </w:p>
    <w:p w:rsidR="005E151E" w:rsidRDefault="00B5194B">
      <w:pPr>
        <w:widowControl/>
        <w:spacing w:line="580" w:lineRule="exact"/>
        <w:ind w:left="640" w:firstLineChars="200" w:firstLine="640"/>
        <w:rPr>
          <w:rFonts w:eastAsia="仿宋_GB2312"/>
          <w:sz w:val="32"/>
          <w:szCs w:val="32"/>
        </w:rPr>
      </w:pPr>
      <w:r>
        <w:rPr>
          <w:rFonts w:eastAsia="仿宋_GB2312" w:hint="eastAsia"/>
          <w:sz w:val="32"/>
          <w:szCs w:val="32"/>
        </w:rPr>
        <w:t>六</w:t>
      </w:r>
      <w:r>
        <w:rPr>
          <w:rFonts w:eastAsia="仿宋_GB2312"/>
          <w:sz w:val="32"/>
          <w:szCs w:val="32"/>
        </w:rPr>
        <w:t>、预算绩效情况说明</w:t>
      </w:r>
    </w:p>
    <w:p w:rsidR="005E151E" w:rsidRDefault="00B5194B">
      <w:pPr>
        <w:widowControl/>
        <w:spacing w:line="580" w:lineRule="exact"/>
        <w:ind w:left="640" w:firstLineChars="200" w:firstLine="640"/>
        <w:rPr>
          <w:rFonts w:eastAsia="仿宋_GB2312"/>
          <w:sz w:val="32"/>
          <w:szCs w:val="32"/>
        </w:rPr>
      </w:pPr>
      <w:r>
        <w:rPr>
          <w:rFonts w:eastAsia="仿宋_GB2312" w:hint="eastAsia"/>
          <w:sz w:val="32"/>
          <w:szCs w:val="32"/>
        </w:rPr>
        <w:t>七</w:t>
      </w:r>
      <w:r>
        <w:rPr>
          <w:rFonts w:eastAsia="仿宋_GB2312"/>
          <w:sz w:val="32"/>
          <w:szCs w:val="32"/>
        </w:rPr>
        <w:t>、其他重要事项的说明</w:t>
      </w:r>
    </w:p>
    <w:p w:rsidR="005E151E" w:rsidRDefault="00B5194B">
      <w:pPr>
        <w:widowControl/>
        <w:spacing w:line="580" w:lineRule="exact"/>
        <w:ind w:firstLineChars="200" w:firstLine="640"/>
        <w:rPr>
          <w:rFonts w:eastAsia="黑体"/>
          <w:sz w:val="32"/>
          <w:szCs w:val="32"/>
        </w:rPr>
      </w:pPr>
      <w:r>
        <w:rPr>
          <w:rFonts w:eastAsia="黑体"/>
          <w:sz w:val="32"/>
          <w:szCs w:val="32"/>
        </w:rPr>
        <w:t>第四部分</w:t>
      </w:r>
      <w:r>
        <w:rPr>
          <w:rFonts w:eastAsia="黑体"/>
          <w:sz w:val="32"/>
          <w:szCs w:val="32"/>
        </w:rPr>
        <w:t xml:space="preserve">  </w:t>
      </w:r>
      <w:r>
        <w:rPr>
          <w:rFonts w:eastAsia="黑体"/>
          <w:sz w:val="32"/>
          <w:szCs w:val="32"/>
        </w:rPr>
        <w:t>名词解释</w:t>
      </w:r>
    </w:p>
    <w:p w:rsidR="005E151E" w:rsidRDefault="005E151E">
      <w:pPr>
        <w:widowControl/>
        <w:spacing w:line="580" w:lineRule="exact"/>
        <w:ind w:firstLineChars="200" w:firstLine="640"/>
        <w:rPr>
          <w:rFonts w:eastAsia="黑体"/>
          <w:sz w:val="32"/>
          <w:szCs w:val="32"/>
        </w:rPr>
      </w:pPr>
    </w:p>
    <w:p w:rsidR="005E151E" w:rsidRDefault="005E151E">
      <w:pPr>
        <w:widowControl/>
        <w:spacing w:line="580" w:lineRule="exact"/>
        <w:ind w:firstLineChars="200" w:firstLine="640"/>
        <w:rPr>
          <w:rFonts w:eastAsia="黑体"/>
          <w:sz w:val="32"/>
          <w:szCs w:val="32"/>
        </w:rPr>
      </w:pPr>
    </w:p>
    <w:p w:rsidR="005E151E" w:rsidRDefault="005E151E">
      <w:pPr>
        <w:widowControl/>
        <w:spacing w:line="580" w:lineRule="exact"/>
        <w:ind w:firstLineChars="200" w:firstLine="640"/>
        <w:rPr>
          <w:rFonts w:eastAsia="黑体"/>
          <w:sz w:val="32"/>
          <w:szCs w:val="32"/>
        </w:rPr>
      </w:pPr>
    </w:p>
    <w:p w:rsidR="005E151E" w:rsidRDefault="005E151E">
      <w:pPr>
        <w:widowControl/>
        <w:spacing w:line="580" w:lineRule="exact"/>
        <w:ind w:firstLineChars="200" w:firstLine="640"/>
        <w:rPr>
          <w:rFonts w:eastAsia="黑体"/>
          <w:sz w:val="32"/>
          <w:szCs w:val="32"/>
        </w:rPr>
      </w:pPr>
    </w:p>
    <w:p w:rsidR="005E151E" w:rsidRDefault="00B5194B">
      <w:r>
        <w:br w:type="page"/>
      </w:r>
    </w:p>
    <w:p w:rsidR="005E151E" w:rsidRDefault="00B5194B">
      <w:r>
        <w:rPr>
          <w:rFonts w:ascii="宋体" w:hAnsi="宋体" w:cs="ArialUnicodeMS" w:hint="eastAsia"/>
          <w:noProof/>
          <w:color w:val="000000"/>
          <w:kern w:val="0"/>
        </w:rPr>
        <w:lastRenderedPageBreak/>
        <w:drawing>
          <wp:anchor distT="0" distB="0" distL="0" distR="0" simplePos="0" relativeHeight="251646976" behindDoc="1" locked="0" layoutInCell="1" allowOverlap="1">
            <wp:simplePos x="0" y="0"/>
            <wp:positionH relativeFrom="column">
              <wp:posOffset>-1024255</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12" cstate="print"/>
                    <a:srcRect/>
                    <a:stretch>
                      <a:fillRect/>
                    </a:stretch>
                  </pic:blipFill>
                  <pic:spPr>
                    <a:xfrm>
                      <a:off x="0" y="0"/>
                      <a:ext cx="7585710" cy="10727055"/>
                    </a:xfrm>
                    <a:prstGeom prst="rect">
                      <a:avLst/>
                    </a:prstGeom>
                  </pic:spPr>
                </pic:pic>
              </a:graphicData>
            </a:graphic>
          </wp:anchor>
        </w:drawing>
      </w:r>
      <w:r w:rsidR="00F37EAF" w:rsidRPr="00F37EAF">
        <w:rPr>
          <w:sz w:val="72"/>
        </w:rPr>
        <w:pict>
          <v:rect id="文本框 118" o:spid="_x0000_s1061" style="position:absolute;left:0;text-align:left;margin-left:-97.3pt;margin-top:259.1pt;width:613.65pt;height:81.7pt;z-index:251648000;mso-position-horizontal-relative:text;mso-position-vertical-relative:text" o:gfxdata="UEsDBAoAAAAAAIdO4kAAAAAAAAAAAAAAAAAEAAAAZHJzL1BLAwQUAAAACACHTuJAzQqKK94AAAAN&#10;AQAADwAAAGRycy9kb3ducmV2LnhtbE2PwU7DMBBE70j8g7VIXFBrO0AIIZseKiEqhFQ1LT27iUki&#10;4nUau0n5e9wTHFfzNPM2W5xNx0Y9uNYSgpwLYJpKW7VUI+y2r7MEmPOKKtVZ0gg/2sEiv77KVFrZ&#10;iTZ6LHzNQgm5VCE03vcp565stFFubntNIfuyg1E+nEPNq0FNodx0PBIi5ka1FBYa1etlo8vv4mQQ&#10;pnI97rcfb3x9t19ZOq6Oy+LzHfH2RooXYF6f/R8MF/2gDnlwOtgTVY51CDP5/BAHFuFRJhGwCyLu&#10;oydgB4Q4kTHwPOP/v8h/AVBLAwQUAAAACACHTuJAN96pM8ABAABYAwAADgAAAGRycy9lMm9Eb2Mu&#10;eG1srVPNjtMwEL4j8Q6W7zRJf2gbNV0hrRYhIVhp4QFcx24sxT+M3SblAeANOHHhznP1ORg72W61&#10;3BCXiccz+eb7Zsabm1635CjAK2sqWkxySoThtlZmX9HPn+5erSjxgZmatdaIip6Epzfbly82nSvF&#10;1Da2rQUQBDG+7FxFmxBcmWWeN0IzP7FOGAxKC5oFdGGf1cA6RNdtNs3z11lnoXZgufAeb2+HIN0m&#10;fCkFDx+l9CKQtqLILSQLye6izbYbVu6BuUbxkQb7BxaaKYNFL1C3LDByAPUXlFYcrLcyTLjVmZVS&#10;cZE0oJoif6bmoWFOJC3YHO8ubfL/D5Z/ON4DUTXOLp8tKDFM45TOP76ff/4+//pGimIVe9Q5X2Lq&#10;g7uH0fN4jIJ7CTp+UQrpU19Pl76KPhCOl8vlejZbIDrHGNZZLlbriJo9/e7Ah7fCahIPFQUcXOon&#10;O773YUh9TInVWhOtsXeqbYdovMkizYFYPIV+149sd7Y+oU5cVARvLHylpMOhV9R/OTAQlLTvDHZ1&#10;XczncUuSM18sp+jAdWR3HWGGI1RFB6bGvjkEK1ViG8sPNUdWOL6kd1y1uB/Xfsp6ehDb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0KiiveAAAADQEAAA8AAAAAAAAAAQAgAAAAIgAAAGRycy9kb3du&#10;cmV2LnhtbFBLAQIUABQAAAAIAIdO4kA33qkzwAEAAFgDAAAOAAAAAAAAAAEAIAAAAC0BAABkcnMv&#10;ZTJvRG9jLnhtbFBLBQYAAAAABgAGAFkBAABfBQAAAAA=&#10;" filled="f" stroked="f">
            <v:textbox>
              <w:txbxContent>
                <w:p w:rsidR="005E151E" w:rsidRDefault="00B5194B">
                  <w:pPr>
                    <w:widowControl/>
                    <w:jc w:val="center"/>
                    <w:rPr>
                      <w:color w:val="FDEFBE"/>
                      <w:sz w:val="96"/>
                      <w:szCs w:val="96"/>
                    </w:rPr>
                  </w:pPr>
                  <w:r>
                    <w:rPr>
                      <w:rFonts w:ascii="黑体" w:eastAsia="黑体" w:hAnsi="宋体" w:hint="eastAsia"/>
                      <w:color w:val="FDEFBE"/>
                      <w:sz w:val="96"/>
                      <w:szCs w:val="96"/>
                    </w:rPr>
                    <w:t>第一部分  部门概况</w:t>
                  </w:r>
                </w:p>
              </w:txbxContent>
            </v:textbox>
          </v:rect>
        </w:pict>
      </w:r>
    </w:p>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5E151E"/>
    <w:p w:rsidR="005E151E" w:rsidRDefault="00F37EAF" w:rsidP="008B661F">
      <w:pPr>
        <w:pStyle w:val="1"/>
        <w:spacing w:before="0" w:after="0" w:line="600" w:lineRule="exact"/>
        <w:ind w:firstLineChars="400" w:firstLine="1280"/>
        <w:jc w:val="left"/>
        <w:rPr>
          <w:rFonts w:ascii="黑体" w:eastAsia="黑体" w:hAnsi="Cambria" w:cs="黑体"/>
          <w:b w:val="0"/>
          <w:bCs w:val="0"/>
          <w:kern w:val="0"/>
          <w:sz w:val="32"/>
          <w:szCs w:val="32"/>
        </w:rPr>
      </w:pPr>
      <w:r w:rsidRPr="00F37EAF">
        <w:rPr>
          <w:b w:val="0"/>
          <w:bCs w:val="0"/>
          <w:sz w:val="32"/>
          <w:szCs w:val="32"/>
        </w:rPr>
        <w:lastRenderedPageBreak/>
        <w:pict>
          <v:group id="组合 15" o:spid="_x0000_s1058" style="position:absolute;left:0;text-align:left;margin-left:-80.75pt;margin-top:39.5pt;width:245.25pt;height:46.7pt;z-index:251649024;mso-position-vertical-relative:page" coordorigin="4551,52615" coordsize="8546,1398203" o:gfxdata="UEsDBAoAAAAAAIdO4kAAAAAAAAAAAAAAAAAEAAAAZHJzL1BLAwQUAAAACACHTuJAZHsCQNoAAAAL&#10;AQAADwAAAGRycy9kb3ducmV2LnhtbE2PwU7DMAyG70i8Q2Qkbluajm1Qmk5oAk4TEhsS4uY1Xlut&#10;Saoma7e3xzvBzZY//f7+fHW2rRioD413GtQ0AUGu9KZxlYav3dvkEUSI6Ay23pGGCwVYFbc3OWbG&#10;j+6Thm2sBIe4kKGGOsYukzKUNVkMU9+R49vB9xYjr30lTY8jh9tWpkmykBYbxx9q7GhdU3ncnqyG&#10;9xHHl5l6HTbHw/rys5t/fG8UaX1/p5JnEJHO8Q+Gqz6rQ8FOe39yJohWw0Qt1JxZDcsnLsXELL0O&#10;e0aX6QPIIpf/OxS/UEsDBBQAAAAIAIdO4kBWgEnVsgIAAJ8GAAAOAAAAZHJzL2Uyb0RvYy54bWy9&#10;ldtu1DAQhu+ReAfL9zSHTfYQNVtVLK2QEFQqPIDXcQ5SYhvbu9lyzQWXvEEl7ngGxONUvAZjx3to&#10;WSRUBFopG9vj8cw3vyenZ5uuRWumdCN4jqOTECPGqSgaXuX43duLZ1OMtCG8IK3gLMc3TOOz+dMn&#10;p73MWCxq0RZMIXDCddbLHNfGyCwINK1ZR/SJkIzDYilURwwMVRUUivTgvWuDOAzHQS9UIZWgTGuY&#10;XQyLeO78lyWj5k1ZamZQm2OIzbincs+lfQbzU5JVisi6oT4M8ogoOtJwOHTnakEMQSvV/OKqa6gS&#10;WpTmhIouEGXZUOZygGyi8EE2l0qspMulyvpK7jAB2gecHu2Wvl5fKdQUULtwNMaIkw6q9OPbx7vP&#10;n1CUWj69rDIwu1TyWl4pP1ENI5vyplSd/Ydk0MaRvdmRZRuDKEyOoigZT1KMKKyls1E4nQ3oaQ31&#10;sduSNI0wsqvxeDiXZLR+4fdP0wSCs5uj0WxqtwbbgwMb3y6cXoKO9B6V/jtU1zWRzFVAWwYeFeTh&#10;Od1+vfv+BXlMzmTHSGcacB0BdCzTLaeDPCPAdZgnyaTS5pKJDtmXHCsQt9McWb/SZjDdmthjtWib&#10;4qJpWzdQ1fJ5q9CawEVYTO3Pe79n1nJrzIXdNni0M4B4m419W4rixgnBzQNtq5H/gH0vzwH72GZg&#10;T4bK/An2ycQLbDrzF3+HfRQnXl5RPPpX2M8XYRgvjmNHfY7jNAmhR1ECfbBsiYHXTsLN1Lxydb5X&#10;KX1Y0POLyTiOjnm2glgQXQ+Fdx6sGcmgtfDityU2m+XGwx2qbXs8aK4W6gNGPfRLCOv9iiiGUfuS&#10;wy2bRUliG6wbJOkkhoE6XFkerhBOwVWOqVEuNS7OV0aUjZPxXmNeek5i7p5DF3RX33ds22YPx85+&#10;/12Z/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BkewJA2gAAAAsBAAAPAAAAAAAAAAEAIAAAACIA&#10;AABkcnMvZG93bnJldi54bWxQSwECFAAUAAAACACHTuJAVoBJ1bICAACfBgAADgAAAAAAAAABACAA&#10;AAApAQAAZHJzL2Uyb0RvYy54bWxQSwUGAAAAAAYABgBZAQAATQYAAAAA&#10;">
            <v:rect id="_x0000_s1060" style="position:absolute;left:4551;top:52615;width:8546;height:1175" o:gfxdata="UEsDBAoAAAAAAIdO4kAAAAAAAAAAAAAAAAAEAAAAZHJzL1BLAwQUAAAACACHTuJAO668N70AAADa&#10;AAAADwAAAGRycy9kb3ducmV2LnhtbEWPT4vCMBTE74LfITxhb5q6sEWqsYeyy+7BP1gF8fZonm3Z&#10;5qU0Ueu3N4LgcZiZ3zCLtDeNuFLnassKppMIBHFhdc2lgsP+ZzwD4TyyxsYyKbiTg3Q5HCww0fbG&#10;O7rmvhQBwi5BBZX3bSKlKyoy6Ca2JQ7e2XYGfZBdKXWHtwA3jfyMolgarDksVNhSVlHxn1+MAtef&#10;i+MW1+Uqdr9tfcy+N6f4oNTHaBrNQXjq/Tv8av9pBV/wvBJu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rrw3vQAA&#10;ANoAAAAPAAAAAAAAAAEAIAAAACIAAABkcnMvZG93bnJldi54bWxQSwECFAAUAAAACACHTuJAMy8F&#10;njsAAAA5AAAAEAAAAAAAAAABACAAAAAMAQAAZHJzL3NoYXBleG1sLnhtbFBLBQYAAAAABgAGAFsB&#10;AAC2AwAAAAA=&#10;" fillcolor="#d8d8d8" stroked="f"/>
            <v:rect id="_x0000_s1059" style="position:absolute;left:4577;top:52890;width:8324;height:1123;v-text-anchor:middle" o:gfxdata="UEsDBAoAAAAAAIdO4kAAAAAAAAAAAAAAAAAEAAAAZHJzL1BLAwQUAAAACACHTuJAxme+ProAAADa&#10;AAAADwAAAGRycy9kb3ducmV2LnhtbEWPQYvCMBSE74L/ITzBmyZ6EOkaRRRBL4K6e/D2aJ5tsXmp&#10;TWzVX28EYY/DzHzDzBYPW4qGal841jAaKhDEqTMFZxp+T5vBFIQPyAZLx6ThSR4W825nholxLR+o&#10;OYZMRAj7BDXkIVSJlD7NyaIfuoo4ehdXWwxR1pk0NbYRbks5VmoiLRYcF3KsaJVTej3erYb96sx/&#10;5xM26ra+V2XYta8ltVr3eyP1AyLQI/yHv+2t0TCBz5V4A+T8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Z74+ugAAANoA&#10;AAAPAAAAAAAAAAEAIAAAACIAAABkcnMvZG93bnJldi54bWxQSwECFAAUAAAACACHTuJAMy8FnjsA&#10;AAA5AAAAEAAAAAAAAAABACAAAAAJAQAAZHJzL3NoYXBleG1sLnhtbFBLBQYAAAAABgAGAFsBAACz&#10;AwA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2018年度部门决算☞部门概况</w:t>
                    </w:r>
                  </w:p>
                  <w:p w:rsidR="005E151E" w:rsidRDefault="005E151E">
                    <w:pPr>
                      <w:jc w:val="center"/>
                    </w:pPr>
                  </w:p>
                </w:txbxContent>
              </v:textbox>
            </v:rect>
            <w10:wrap anchory="page"/>
            <w10:anchorlock/>
          </v:group>
        </w:pict>
      </w:r>
      <w:r w:rsidR="00B5194B">
        <w:rPr>
          <w:rFonts w:ascii="黑体" w:eastAsia="黑体" w:hAnsi="Cambria" w:cs="黑体" w:hint="eastAsia"/>
          <w:b w:val="0"/>
          <w:bCs w:val="0"/>
          <w:kern w:val="0"/>
          <w:sz w:val="32"/>
          <w:szCs w:val="32"/>
        </w:rPr>
        <w:t>一、部门职责</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（一）无党派代表人士工作</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联系无党派代表人士，反映意见建议；贯彻执行党对无党派人士的工作方针和政策；做好有关政治协商工作；协助有关部门落实无党派代表人士参政议政、民主监督的各项措施；帮助无党派人士加强自身建设。</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（二）民族宗教统战</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协调有关民族和宗教工作的政策问题；联系少数民族和宗教界代表人物；协助有关部门做好少数民族干部的培养举荐工作。</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（三）非公经济统战</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联系、培养非公经济代表人士，开展思想政治工作；负责非公经济领域统战工作的有关方针政策的调研并提出政策性建议，促进民营经济健康发展。会同有关部门推动智力支边扶贫工作，引导非公经济人士开展光彩事业。</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（四）党外知识分子统战</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指导市工商联和市有关统战团体做好干部管理工作；调查研究党外知识分子的情况，反映意见，协调关系；联系并培养党外知识分子和出国、归国留学人员的代表人物。应邀参加市委、市政府及有关部门组织的调查和督查活动。</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（五）党外干部队伍建设</w:t>
      </w:r>
    </w:p>
    <w:p w:rsidR="005E151E" w:rsidRPr="008B661F" w:rsidRDefault="00B5194B" w:rsidP="008B661F">
      <w:pPr>
        <w:widowControl/>
        <w:spacing w:after="0" w:line="540" w:lineRule="exact"/>
        <w:ind w:left="640" w:firstLineChars="200" w:firstLine="640"/>
        <w:rPr>
          <w:rFonts w:eastAsia="仿宋_GB2312"/>
          <w:sz w:val="32"/>
          <w:szCs w:val="32"/>
        </w:rPr>
      </w:pPr>
      <w:r w:rsidRPr="008B661F">
        <w:rPr>
          <w:rFonts w:eastAsia="仿宋_GB2312" w:hint="eastAsia"/>
          <w:sz w:val="32"/>
          <w:szCs w:val="32"/>
        </w:rPr>
        <w:t>负责党外人士的政治安排，培养、考察、选拔、推荐、安排党外人士担任政府和司法机关领导职务，党外后备干部</w:t>
      </w:r>
      <w:r w:rsidRPr="008B661F">
        <w:rPr>
          <w:rFonts w:eastAsia="仿宋_GB2312" w:hint="eastAsia"/>
          <w:sz w:val="32"/>
          <w:szCs w:val="32"/>
        </w:rPr>
        <w:lastRenderedPageBreak/>
        <w:t>和新的代表人物队伍建设；协助市工商联和市有关统战团体做好干部管理工作。</w:t>
      </w:r>
    </w:p>
    <w:p w:rsidR="005E151E" w:rsidRDefault="00B5194B" w:rsidP="008B661F">
      <w:pPr>
        <w:pStyle w:val="1"/>
        <w:spacing w:before="0" w:after="0" w:line="540" w:lineRule="exact"/>
        <w:ind w:firstLineChars="200" w:firstLine="640"/>
        <w:jc w:val="left"/>
        <w:rPr>
          <w:rFonts w:ascii="黑体" w:eastAsia="黑体" w:hAnsi="Cambria" w:cs="黑体"/>
          <w:b w:val="0"/>
          <w:bCs w:val="0"/>
          <w:kern w:val="0"/>
          <w:sz w:val="32"/>
          <w:szCs w:val="32"/>
        </w:rPr>
      </w:pPr>
      <w:r>
        <w:rPr>
          <w:rFonts w:ascii="黑体" w:eastAsia="黑体" w:hAnsi="Cambria" w:cs="黑体" w:hint="eastAsia"/>
          <w:b w:val="0"/>
          <w:bCs w:val="0"/>
          <w:kern w:val="0"/>
          <w:sz w:val="32"/>
          <w:szCs w:val="32"/>
        </w:rPr>
        <w:t>二、机构设置</w:t>
      </w:r>
    </w:p>
    <w:p w:rsidR="005E151E" w:rsidRDefault="00B5194B">
      <w:pPr>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从决算编报单位构成看，纳入2018 年度本部门决算汇编范围的独立核算单位（以下简称“单位”）共1个，具体情况如下：</w:t>
      </w:r>
    </w:p>
    <w:tbl>
      <w:tblPr>
        <w:tblStyle w:val="a9"/>
        <w:tblpPr w:leftFromText="180" w:rightFromText="180" w:vertAnchor="text" w:horzAnchor="page" w:tblpXSpec="center" w:tblpY="10"/>
        <w:tblOverlap w:val="never"/>
        <w:tblW w:w="9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2"/>
        <w:gridCol w:w="3936"/>
        <w:gridCol w:w="2410"/>
        <w:gridCol w:w="1850"/>
      </w:tblGrid>
      <w:tr w:rsidR="005E151E">
        <w:trPr>
          <w:trHeight w:val="811"/>
          <w:jc w:val="center"/>
        </w:trPr>
        <w:tc>
          <w:tcPr>
            <w:tcW w:w="992" w:type="dxa"/>
            <w:vAlign w:val="center"/>
          </w:tcPr>
          <w:p w:rsidR="005E151E" w:rsidRDefault="00B5194B">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序号</w:t>
            </w:r>
          </w:p>
        </w:tc>
        <w:tc>
          <w:tcPr>
            <w:tcW w:w="3936" w:type="dxa"/>
            <w:vAlign w:val="center"/>
          </w:tcPr>
          <w:p w:rsidR="005E151E" w:rsidRDefault="00B5194B">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单位名称</w:t>
            </w:r>
          </w:p>
        </w:tc>
        <w:tc>
          <w:tcPr>
            <w:tcW w:w="2410" w:type="dxa"/>
            <w:vAlign w:val="center"/>
          </w:tcPr>
          <w:p w:rsidR="005E151E" w:rsidRDefault="00B5194B">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单位基本性质</w:t>
            </w:r>
          </w:p>
        </w:tc>
        <w:tc>
          <w:tcPr>
            <w:tcW w:w="1850" w:type="dxa"/>
            <w:vAlign w:val="center"/>
          </w:tcPr>
          <w:p w:rsidR="005E151E" w:rsidRDefault="00B5194B">
            <w:pPr>
              <w:spacing w:after="0" w:line="560" w:lineRule="exact"/>
              <w:jc w:val="center"/>
              <w:rPr>
                <w:rFonts w:ascii="仿宋_GB2312" w:eastAsia="仿宋_GB2312" w:hAnsi="Cambria" w:cs="ArialUnicodeMS"/>
                <w:b/>
                <w:bCs/>
                <w:kern w:val="0"/>
                <w:sz w:val="28"/>
                <w:szCs w:val="28"/>
              </w:rPr>
            </w:pPr>
            <w:r>
              <w:rPr>
                <w:rFonts w:ascii="仿宋_GB2312" w:eastAsia="仿宋_GB2312" w:hAnsi="Cambria" w:cs="ArialUnicodeMS" w:hint="eastAsia"/>
                <w:b/>
                <w:bCs/>
                <w:kern w:val="0"/>
                <w:sz w:val="28"/>
                <w:szCs w:val="28"/>
              </w:rPr>
              <w:t>经费形式</w:t>
            </w:r>
          </w:p>
        </w:tc>
      </w:tr>
      <w:tr w:rsidR="005E151E">
        <w:trPr>
          <w:trHeight w:val="1010"/>
          <w:jc w:val="center"/>
        </w:trPr>
        <w:tc>
          <w:tcPr>
            <w:tcW w:w="992" w:type="dxa"/>
            <w:shd w:val="clear" w:color="auto" w:fill="auto"/>
          </w:tcPr>
          <w:p w:rsidR="005E151E" w:rsidRDefault="00B5194B">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1</w:t>
            </w:r>
          </w:p>
        </w:tc>
        <w:tc>
          <w:tcPr>
            <w:tcW w:w="3936" w:type="dxa"/>
            <w:shd w:val="clear" w:color="auto" w:fill="auto"/>
          </w:tcPr>
          <w:p w:rsidR="005E151E" w:rsidRDefault="00B5194B">
            <w:pPr>
              <w:spacing w:after="0" w:line="560" w:lineRule="exact"/>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中共滦州市委统战部</w:t>
            </w:r>
          </w:p>
        </w:tc>
        <w:tc>
          <w:tcPr>
            <w:tcW w:w="2410" w:type="dxa"/>
            <w:shd w:val="clear" w:color="auto" w:fill="auto"/>
          </w:tcPr>
          <w:p w:rsidR="005E151E" w:rsidRDefault="00B5194B">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行政单位</w:t>
            </w:r>
          </w:p>
        </w:tc>
        <w:tc>
          <w:tcPr>
            <w:tcW w:w="1850" w:type="dxa"/>
            <w:shd w:val="clear" w:color="auto" w:fill="auto"/>
          </w:tcPr>
          <w:p w:rsidR="005E151E" w:rsidRDefault="00B5194B">
            <w:pPr>
              <w:spacing w:after="0" w:line="560" w:lineRule="exact"/>
              <w:jc w:val="center"/>
              <w:rPr>
                <w:rFonts w:ascii="仿宋_GB2312" w:eastAsia="仿宋_GB2312" w:hAnsi="Cambria" w:cs="ArialUnicodeMS"/>
                <w:kern w:val="0"/>
                <w:sz w:val="28"/>
                <w:szCs w:val="28"/>
              </w:rPr>
            </w:pPr>
            <w:r>
              <w:rPr>
                <w:rFonts w:ascii="仿宋_GB2312" w:eastAsia="仿宋_GB2312" w:hAnsi="Cambria" w:cs="ArialUnicodeMS" w:hint="eastAsia"/>
                <w:kern w:val="0"/>
                <w:sz w:val="28"/>
                <w:szCs w:val="28"/>
              </w:rPr>
              <w:t>财政拨款</w:t>
            </w:r>
          </w:p>
        </w:tc>
      </w:tr>
      <w:tr w:rsidR="005E151E">
        <w:trPr>
          <w:trHeight w:val="606"/>
          <w:jc w:val="center"/>
        </w:trPr>
        <w:tc>
          <w:tcPr>
            <w:tcW w:w="9188" w:type="dxa"/>
            <w:gridSpan w:val="4"/>
            <w:tcBorders>
              <w:top w:val="single" w:sz="4" w:space="0" w:color="auto"/>
              <w:left w:val="nil"/>
              <w:bottom w:val="nil"/>
              <w:right w:val="nil"/>
            </w:tcBorders>
            <w:shd w:val="clear" w:color="auto" w:fill="auto"/>
          </w:tcPr>
          <w:p w:rsidR="005E151E" w:rsidRDefault="005E151E">
            <w:pPr>
              <w:spacing w:after="0" w:line="560" w:lineRule="exact"/>
              <w:ind w:firstLineChars="200" w:firstLine="560"/>
              <w:jc w:val="left"/>
              <w:rPr>
                <w:rFonts w:ascii="仿宋_GB2312" w:eastAsia="仿宋_GB2312" w:hAnsi="Cambria" w:cs="ArialUnicodeMS"/>
                <w:kern w:val="0"/>
                <w:sz w:val="28"/>
                <w:szCs w:val="28"/>
              </w:rPr>
            </w:pPr>
          </w:p>
        </w:tc>
      </w:tr>
    </w:tbl>
    <w:p w:rsidR="005E151E" w:rsidRDefault="005E151E">
      <w:pPr>
        <w:spacing w:after="0" w:line="560" w:lineRule="exact"/>
        <w:rPr>
          <w:rFonts w:ascii="仿宋_GB2312" w:eastAsia="仿宋_GB2312" w:hAnsi="Cambria" w:cs="ArialUnicodeMS"/>
          <w:kern w:val="0"/>
          <w:sz w:val="32"/>
          <w:szCs w:val="32"/>
        </w:rPr>
      </w:pPr>
    </w:p>
    <w:p w:rsidR="005E151E" w:rsidRDefault="005E151E">
      <w:pPr>
        <w:widowControl/>
        <w:spacing w:line="560" w:lineRule="exact"/>
        <w:jc w:val="center"/>
        <w:rPr>
          <w:rFonts w:ascii="黑体" w:eastAsia="黑体" w:hAnsi="Cambria" w:cs="MS-UIGothic,Bold"/>
          <w:bCs/>
          <w:kern w:val="0"/>
          <w:sz w:val="52"/>
          <w:szCs w:val="52"/>
        </w:rPr>
      </w:pPr>
    </w:p>
    <w:p w:rsidR="005E151E" w:rsidRDefault="005E151E">
      <w:pPr>
        <w:widowControl/>
        <w:spacing w:line="560" w:lineRule="exact"/>
        <w:jc w:val="center"/>
        <w:rPr>
          <w:rFonts w:ascii="黑体" w:eastAsia="黑体" w:hAnsi="Cambria" w:cs="MS-UIGothic,Bold"/>
          <w:bCs/>
          <w:kern w:val="0"/>
          <w:sz w:val="52"/>
          <w:szCs w:val="52"/>
        </w:rPr>
      </w:pPr>
    </w:p>
    <w:p w:rsidR="005E151E" w:rsidRDefault="005E151E">
      <w:pPr>
        <w:widowControl/>
        <w:spacing w:line="560" w:lineRule="exact"/>
        <w:jc w:val="center"/>
        <w:rPr>
          <w:rFonts w:ascii="黑体" w:eastAsia="黑体" w:hAnsi="Cambria" w:cs="MS-UIGothic,Bold"/>
          <w:bCs/>
          <w:kern w:val="0"/>
          <w:sz w:val="52"/>
          <w:szCs w:val="52"/>
        </w:rPr>
        <w:sectPr w:rsidR="005E151E">
          <w:pgSz w:w="11906" w:h="16838"/>
          <w:pgMar w:top="2098" w:right="1474" w:bottom="1984" w:left="1588" w:header="851" w:footer="992" w:gutter="0"/>
          <w:cols w:space="0"/>
          <w:docGrid w:type="lines" w:linePitch="312"/>
        </w:sectPr>
      </w:pPr>
    </w:p>
    <w:p w:rsidR="005E151E" w:rsidRDefault="00B5194B">
      <w:pPr>
        <w:widowControl/>
        <w:spacing w:line="560" w:lineRule="exact"/>
        <w:jc w:val="center"/>
        <w:rPr>
          <w:rFonts w:ascii="黑体" w:eastAsia="黑体" w:hAnsi="Cambria" w:cs="MS-UIGothic,Bold"/>
          <w:bCs/>
          <w:kern w:val="0"/>
          <w:sz w:val="52"/>
          <w:szCs w:val="52"/>
        </w:rPr>
      </w:pPr>
      <w:r>
        <w:rPr>
          <w:rFonts w:ascii="宋体" w:hAnsi="宋体" w:cs="ArialUnicodeMS" w:hint="eastAsia"/>
          <w:noProof/>
          <w:color w:val="000000"/>
          <w:kern w:val="0"/>
        </w:rPr>
        <w:lastRenderedPageBreak/>
        <w:drawing>
          <wp:anchor distT="0" distB="0" distL="0" distR="0" simplePos="0" relativeHeight="251650048"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12" cstate="print"/>
                    <a:srcRect/>
                    <a:stretch>
                      <a:fillRect/>
                    </a:stretch>
                  </pic:blipFill>
                  <pic:spPr>
                    <a:xfrm>
                      <a:off x="0" y="0"/>
                      <a:ext cx="7571105" cy="10680065"/>
                    </a:xfrm>
                    <a:prstGeom prst="rect">
                      <a:avLst/>
                    </a:prstGeom>
                  </pic:spPr>
                </pic:pic>
              </a:graphicData>
            </a:graphic>
          </wp:anchor>
        </w:drawing>
      </w:r>
    </w:p>
    <w:p w:rsidR="005E151E" w:rsidRDefault="005E151E">
      <w:pPr>
        <w:widowControl/>
        <w:spacing w:line="560" w:lineRule="exact"/>
        <w:jc w:val="center"/>
        <w:rPr>
          <w:rFonts w:ascii="黑体" w:eastAsia="黑体" w:hAnsi="Cambria" w:cs="MS-UIGothic,Bold"/>
          <w:bCs/>
          <w:kern w:val="0"/>
          <w:sz w:val="52"/>
          <w:szCs w:val="52"/>
        </w:rPr>
      </w:pPr>
    </w:p>
    <w:p w:rsidR="005E151E" w:rsidRDefault="005E151E">
      <w:pPr>
        <w:rPr>
          <w:rFonts w:ascii="宋体" w:hAnsi="宋体" w:cs="ArialUnicodeMS"/>
          <w:color w:val="000000"/>
          <w:kern w:val="0"/>
        </w:rPr>
      </w:pPr>
    </w:p>
    <w:p w:rsidR="005E151E" w:rsidRDefault="00F37EAF">
      <w:pPr>
        <w:rPr>
          <w:rFonts w:ascii="宋体" w:hAnsi="宋体" w:cs="ArialUnicodeMS"/>
          <w:color w:val="000000"/>
          <w:kern w:val="0"/>
        </w:rPr>
        <w:sectPr w:rsidR="005E151E">
          <w:pgSz w:w="11906" w:h="16838"/>
          <w:pgMar w:top="2098" w:right="1474" w:bottom="1984" w:left="1588" w:header="851" w:footer="992" w:gutter="0"/>
          <w:cols w:space="0"/>
          <w:docGrid w:type="lines" w:linePitch="312"/>
        </w:sectPr>
      </w:pPr>
      <w:r w:rsidRPr="00F37EAF">
        <w:rPr>
          <w:sz w:val="72"/>
        </w:rPr>
        <w:pict>
          <v:rect id="文本框 17" o:spid="_x0000_s1057" style="position:absolute;left:0;text-align:left;margin-left:-74.2pt;margin-top:120.3pt;width:596.2pt;height:159.1pt;z-index:251651072" o:gfxdata="UEsDBAoAAAAAAIdO4kAAAAAAAAAAAAAAAAAEAAAAZHJzL1BLAwQUAAAACACHTuJAK+t0Ut0AAAAN&#10;AQAADwAAAGRycy9kb3ducmV2LnhtbE2PwWrDMBBE74X+g9hCLyWRHJRgXK9zCJSGUgh12pwVS7VN&#10;rZVjKXb691VO6XHZx8ybfH2xHRvN4FtHCMlcADNUOd1SjfC5f5mlwHxQpFXnyCD8Gg/r4v4uV5l2&#10;E32YsQw1iyHkM4XQhNBnnPuqMVb5uesNxd+3G6wK8Rxqrgc1xXDb8YUQK25VS7GhUb3ZNKb6Kc8W&#10;Yap242H//sp3T4eto9P2tCm/3hAfHxLxDCyYS7jBcNWP6lBEp6M7k/asQ5glMpWRRVhIsQJ2RYSU&#10;cd8RYblMU+BFzv+vKP4AUEsDBBQAAAAIAIdO4kAycxjEvwEAAFcDAAAOAAAAZHJzL2Uyb0RvYy54&#10;bWytU82O0zAQviPxDpbvND9qCRs1XSGtdoWEYKVlH8B17MZS7PHabpPyAPAGnLhw57n6HIyd0K3g&#10;hrhMPZ7pN9/3jbO+HnVPDsJ5BaahxSKnRBgOrTK7hj5+un31hhIfmGlZD0Y09Cg8vd68fLEebC1K&#10;6KBvhSMIYnw92IZ2Idg6yzzvhGZ+AVYYLEpwmgVM3S5rHRsQXfdZmeevswFcax1w4T3e3kxFukn4&#10;UgoePkrpRSB9Q5FbSNGluI0x26xZvXPMdorPNNg/sNBMGRx6hrphgZG9U39BacUdeJBhwUFnIKXi&#10;ImlANUX+h5qHjlmRtKA53p5t8v8Pln843DuiWtxdvkSDDNO4pdO3r6fvP08/vpCiihYN1tfY+WDv&#10;3Zx5PEa9o3Q6/qISMiZbj2dbxRgIx8tqVRVVBOdYK/MyX1XJ+Oz579b5cCdAk3hoqMO9JTvZ4b0P&#10;OBJbf7fEab2J0cCt6vupGm+ySHMiFk9h3I4z2y20R5SJ7xTBO3CfKRlw5w31T3vmBCX9O4OmXhXL&#10;SDOkZLmqSkzcZWV7WWGGI1RDJ6YG3u4DSJXYxvHTzJkVbi+JmF9afB6Xeep6/h42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r63RS3QAAAA0BAAAPAAAAAAAAAAEAIAAAACIAAABkcnMvZG93bnJl&#10;di54bWxQSwECFAAUAAAACACHTuJAMnMYxL8BAABXAwAADgAAAAAAAAABACAAAAAsAQAAZHJzL2Uy&#10;b0RvYy54bWxQSwUGAAAAAAYABgBZAQAAXQUAAAAA&#10;" filled="f" stroked="f">
            <v:textbox>
              <w:txbxContent>
                <w:p w:rsidR="005E151E" w:rsidRDefault="00B5194B">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第二部分</w:t>
                  </w:r>
                </w:p>
                <w:p w:rsidR="005E151E" w:rsidRDefault="00B5194B">
                  <w:pPr>
                    <w:widowControl/>
                    <w:spacing w:line="1200" w:lineRule="exact"/>
                    <w:jc w:val="center"/>
                    <w:rPr>
                      <w:color w:val="FDEFBE"/>
                      <w:sz w:val="96"/>
                      <w:szCs w:val="96"/>
                    </w:rPr>
                  </w:pPr>
                  <w:r>
                    <w:rPr>
                      <w:rFonts w:ascii="黑体" w:eastAsia="黑体" w:hAnsi="宋体" w:hint="eastAsia"/>
                      <w:color w:val="FDEFBE"/>
                      <w:sz w:val="96"/>
                      <w:szCs w:val="96"/>
                    </w:rPr>
                    <w:t>2018年度部门决算报表</w:t>
                  </w:r>
                </w:p>
              </w:txbxContent>
            </v:textbox>
          </v:rect>
        </w:pict>
      </w:r>
    </w:p>
    <w:p w:rsidR="005E151E" w:rsidRDefault="005E151E">
      <w:pPr>
        <w:rPr>
          <w:rFonts w:ascii="宋体" w:hAnsi="宋体" w:cs="ArialUnicodeMS"/>
          <w:color w:val="000000"/>
          <w:kern w:val="0"/>
        </w:rPr>
      </w:pPr>
    </w:p>
    <w:p w:rsidR="005E151E" w:rsidRDefault="005E151E">
      <w:pPr>
        <w:rPr>
          <w:rFonts w:ascii="宋体" w:hAnsi="宋体" w:cs="ArialUnicodeMS"/>
          <w:color w:val="000000"/>
          <w:kern w:val="0"/>
        </w:rPr>
      </w:pPr>
    </w:p>
    <w:p w:rsidR="005E151E" w:rsidRDefault="005E151E">
      <w:pPr>
        <w:jc w:val="center"/>
        <w:rPr>
          <w:rFonts w:ascii="仿宋_GB2312" w:eastAsia="仿宋_GB2312" w:hAnsi="宋体"/>
          <w:b/>
          <w:sz w:val="56"/>
          <w:szCs w:val="56"/>
          <w:highlight w:val="yellow"/>
        </w:rPr>
      </w:pPr>
    </w:p>
    <w:p w:rsidR="005E151E" w:rsidRDefault="00B5194B">
      <w:pPr>
        <w:jc w:val="center"/>
        <w:rPr>
          <w:rFonts w:ascii="仿宋_GB2312" w:eastAsia="仿宋_GB2312" w:hAnsi="宋体"/>
          <w:b/>
          <w:sz w:val="56"/>
          <w:szCs w:val="56"/>
        </w:rPr>
      </w:pPr>
      <w:r>
        <w:rPr>
          <w:rFonts w:ascii="仿宋_GB2312" w:eastAsia="仿宋_GB2312" w:hAnsi="宋体" w:hint="eastAsia"/>
          <w:b/>
          <w:sz w:val="56"/>
          <w:szCs w:val="56"/>
        </w:rPr>
        <w:t>（部门决算公开01表——公开10表见附件）</w:t>
      </w:r>
    </w:p>
    <w:p w:rsidR="005E151E" w:rsidRDefault="005E151E">
      <w:pPr>
        <w:widowControl/>
        <w:spacing w:after="0" w:line="560" w:lineRule="exact"/>
        <w:ind w:firstLineChars="200" w:firstLine="562"/>
        <w:jc w:val="left"/>
        <w:rPr>
          <w:rFonts w:ascii="仿宋_GB2312" w:eastAsia="仿宋_GB2312" w:hAnsi="宋体"/>
          <w:b/>
          <w:sz w:val="28"/>
          <w:szCs w:val="28"/>
          <w:highlight w:val="yellow"/>
        </w:rPr>
        <w:sectPr w:rsidR="005E151E">
          <w:pgSz w:w="11906" w:h="16838"/>
          <w:pgMar w:top="2098" w:right="1474" w:bottom="1984" w:left="1588" w:header="851" w:footer="992" w:gutter="0"/>
          <w:cols w:space="0"/>
          <w:docGrid w:type="lines" w:linePitch="312"/>
        </w:sectPr>
      </w:pPr>
    </w:p>
    <w:p w:rsidR="005E151E" w:rsidRDefault="00B5194B">
      <w:pPr>
        <w:rPr>
          <w:rFonts w:ascii="宋体" w:hAnsi="宋体" w:cs="ArialUnicodeMS"/>
          <w:color w:val="000000"/>
          <w:kern w:val="0"/>
        </w:rPr>
        <w:sectPr w:rsidR="005E151E">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5209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071" name="图片 4"/>
            <wp:cNvGraphicFramePr/>
            <a:graphic xmlns:a="http://schemas.openxmlformats.org/drawingml/2006/main">
              <a:graphicData uri="http://schemas.openxmlformats.org/drawingml/2006/picture">
                <pic:pic xmlns:pic="http://schemas.openxmlformats.org/drawingml/2006/picture">
                  <pic:nvPicPr>
                    <pic:cNvPr id="1071" name="图片 4"/>
                    <pic:cNvPicPr/>
                  </pic:nvPicPr>
                  <pic:blipFill>
                    <a:blip r:embed="rId12" cstate="print"/>
                    <a:srcRect/>
                    <a:stretch>
                      <a:fillRect/>
                    </a:stretch>
                  </pic:blipFill>
                  <pic:spPr>
                    <a:xfrm>
                      <a:off x="0" y="0"/>
                      <a:ext cx="7550150" cy="10680064"/>
                    </a:xfrm>
                    <a:prstGeom prst="rect">
                      <a:avLst/>
                    </a:prstGeom>
                  </pic:spPr>
                </pic:pic>
              </a:graphicData>
            </a:graphic>
          </wp:anchor>
        </w:drawing>
      </w:r>
      <w:r w:rsidR="00F37EAF" w:rsidRPr="00F37EAF">
        <w:rPr>
          <w:sz w:val="72"/>
        </w:rPr>
        <w:pict>
          <v:rect id="文本框 5" o:spid="_x0000_s1056" style="position:absolute;left:0;text-align:left;margin-left:-78.7pt;margin-top:232.8pt;width:596.2pt;height:159.1pt;z-index:251653120;mso-position-horizontal-relative:text;mso-position-vertical-relative:text" o:gfxdata="UEsDBAoAAAAAAIdO4kAAAAAAAAAAAAAAAAAEAAAAZHJzL1BLAwQUAAAACACHTuJAvObXDt4AAAAN&#10;AQAADwAAAGRycy9kb3ducmV2LnhtbE2PwU7DMBBE70j8g7VIXFBrhzZpFLLpoRKiQkgVKfTsxiaJ&#10;iNdp7Cbl73FPcFzt08ybfH0xHRv14FpLCNFcANNUWdVSjfCxf56lwJyXpGRnSSP8aAfr4vYml5my&#10;E73rsfQ1CyHkMonQeN9nnLuq0Ua6ue01hd+XHYz04RxqrgY5hXDT8UchEm5kS6Ghkb3eNLr6Ls8G&#10;Yap242H/9sJ3D4etpdP2tCk/XxHv7yLxBMzri/+D4aof1KEITkd7JuVYhzCL4tUysAjLJE6AXRGx&#10;iMO+I8IqXaTAi5z/X1H8AlBLAwQUAAAACACHTuJA3swenL4BAABWAwAADgAAAGRycy9lMm9Eb2Mu&#10;eG1srVNNrtMwEN4jcQfLe5o0aglETZ+Qnh5CQvCkBwdwHbux5D/GbpNyALgBKzbsOVfPwdgJfRXs&#10;EJupxzP95vu+cTY3o9HkKCAoZ1u6XJSUCMtdp+y+pR8/3D17QUmIzHZMOytaehKB3myfPtkMvhGV&#10;653uBBAEsaEZfEv7GH1TFIH3wrCwcF5YLEoHhkVMYV90wAZEN7qoyvJ5MTjoPDguQsDb26lItxlf&#10;SsHjeymDiES3FLnFHCHHXYrFdsOaPTDfKz7TYP/AwjBlcegF6pZFRg6g/oIyioMLTsYFd6ZwUiou&#10;sgZUsyz/UPPQMy+yFjQn+ItN4f/B8nfHeyCqw92VdUWJZQa3dP729fz95/nHF7JODg0+NNj44O9h&#10;zgIek9xRgkm/KISM2dXTxVUxRsLxsl7Xy3qF5nOsVWVVruvse/H4dw8hvhbOkHRoKeDaspvs+DZE&#10;HImtv1vSNG1TtO5OaT1V002RaE7E0imOu3Fmu3PdCVXiM0Xw3sFnSgZceUvDpwMDQYl+Y9HTl8tV&#10;ohlzslrXFSZwXdldV5jlCNXSial1rw7RSZXZpvHTzJkVLi+LmB9aeh3Xee56/By2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85tcO3gAAAA0BAAAPAAAAAAAAAAEAIAAAACIAAABkcnMvZG93bnJl&#10;di54bWxQSwECFAAUAAAACACHTuJA3swenL4BAABWAwAADgAAAAAAAAABACAAAAAtAQAAZHJzL2Uy&#10;b0RvYy54bWxQSwUGAAAAAAYABgBZAQAAXQUAAAAA&#10;" filled="f" stroked="f">
            <v:textbox>
              <w:txbxContent>
                <w:p w:rsidR="005E151E" w:rsidRDefault="00B5194B">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第三部分</w:t>
                  </w:r>
                </w:p>
                <w:p w:rsidR="005E151E" w:rsidRDefault="00B5194B">
                  <w:pPr>
                    <w:widowControl/>
                    <w:spacing w:line="1200" w:lineRule="exact"/>
                    <w:jc w:val="center"/>
                    <w:rPr>
                      <w:color w:val="FDEFBE"/>
                      <w:sz w:val="96"/>
                      <w:szCs w:val="96"/>
                    </w:rPr>
                  </w:pPr>
                  <w:r>
                    <w:rPr>
                      <w:rFonts w:ascii="黑体" w:eastAsia="黑体" w:hAnsi="宋体" w:hint="eastAsia"/>
                      <w:color w:val="FDEFBE"/>
                      <w:sz w:val="96"/>
                      <w:szCs w:val="96"/>
                    </w:rPr>
                    <w:t>部门决算情况说明</w:t>
                  </w:r>
                </w:p>
              </w:txbxContent>
            </v:textbox>
          </v:rect>
        </w:pict>
      </w:r>
    </w:p>
    <w:p w:rsidR="005E151E" w:rsidRDefault="00B5194B">
      <w:pPr>
        <w:pStyle w:val="2"/>
        <w:spacing w:before="0" w:after="0" w:line="580" w:lineRule="exact"/>
        <w:ind w:firstLineChars="200" w:firstLine="640"/>
        <w:rPr>
          <w:rFonts w:ascii="黑体" w:eastAsia="黑体"/>
          <w:b w:val="0"/>
          <w:bCs w:val="0"/>
        </w:rPr>
      </w:pPr>
      <w:r>
        <w:rPr>
          <w:rFonts w:ascii="黑体" w:eastAsia="黑体" w:hint="eastAsia"/>
          <w:b w:val="0"/>
          <w:bCs w:val="0"/>
        </w:rPr>
        <w:lastRenderedPageBreak/>
        <w:t>一、收入</w:t>
      </w:r>
      <w:r>
        <w:rPr>
          <w:rFonts w:ascii="黑体" w:eastAsia="黑体" w:hAnsi="Cambria" w:cs="黑体" w:hint="eastAsia"/>
          <w:b w:val="0"/>
          <w:bCs w:val="0"/>
          <w:kern w:val="0"/>
        </w:rPr>
        <w:t>支出</w:t>
      </w:r>
      <w:r>
        <w:rPr>
          <w:rFonts w:ascii="黑体" w:eastAsia="黑体" w:hint="eastAsia"/>
          <w:b w:val="0"/>
          <w:bCs w:val="0"/>
        </w:rPr>
        <w:t>决算总体情况说明</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本部门2018年度收支总计（含结转和结余）90.05万元。与2017年度决算相比，收支各增加14.96万元，增长19.6%，主要原因为上年度部分人员经费由机关事务管理。</w:t>
      </w:r>
    </w:p>
    <w:p w:rsidR="005E151E" w:rsidRDefault="00B5194B">
      <w:pPr>
        <w:pStyle w:val="2"/>
        <w:spacing w:before="0" w:after="0" w:line="580" w:lineRule="exact"/>
        <w:ind w:firstLineChars="200" w:firstLine="640"/>
        <w:rPr>
          <w:rFonts w:ascii="黑体" w:eastAsia="黑体"/>
          <w:b w:val="0"/>
          <w:bCs w:val="0"/>
        </w:rPr>
      </w:pPr>
      <w:r>
        <w:rPr>
          <w:rFonts w:ascii="黑体" w:eastAsia="黑体" w:hint="eastAsia"/>
          <w:b w:val="0"/>
          <w:bCs w:val="0"/>
        </w:rPr>
        <w:t>二、收入决算情况说明</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本部门2018年度本年收入合计</w:t>
      </w:r>
      <w:r w:rsidRPr="008B661F">
        <w:rPr>
          <w:rFonts w:ascii="仿宋_GB2312" w:eastAsia="仿宋_GB2312" w:cs="DengXian-Regular" w:hint="eastAsia"/>
          <w:sz w:val="32"/>
          <w:szCs w:val="32"/>
        </w:rPr>
        <w:t>90.05</w:t>
      </w:r>
      <w:r>
        <w:rPr>
          <w:rFonts w:ascii="仿宋_GB2312" w:eastAsia="仿宋_GB2312" w:cs="DengXian-Regular" w:hint="eastAsia"/>
          <w:sz w:val="32"/>
          <w:szCs w:val="32"/>
        </w:rPr>
        <w:t>万元，其中：财政拨款收入</w:t>
      </w:r>
      <w:r w:rsidRPr="008B661F">
        <w:rPr>
          <w:rFonts w:ascii="仿宋_GB2312" w:eastAsia="仿宋_GB2312" w:cs="DengXian-Regular" w:hint="eastAsia"/>
          <w:sz w:val="32"/>
          <w:szCs w:val="32"/>
        </w:rPr>
        <w:t>90.05</w:t>
      </w:r>
      <w:r>
        <w:rPr>
          <w:rFonts w:ascii="仿宋_GB2312" w:eastAsia="仿宋_GB2312" w:cs="DengXian-Regular" w:hint="eastAsia"/>
          <w:sz w:val="32"/>
          <w:szCs w:val="32"/>
        </w:rPr>
        <w:t>万元，占100%；事业收入0万元，占0%；经营收入0万元，占0%；其他收入0万元，占0%。如图所示：</w:t>
      </w:r>
    </w:p>
    <w:p w:rsidR="005E151E" w:rsidRDefault="00B5194B">
      <w:r>
        <w:rPr>
          <w:noProof/>
        </w:rPr>
        <w:drawing>
          <wp:inline distT="0" distB="0" distL="0" distR="0">
            <wp:extent cx="5486400" cy="3200400"/>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E151E" w:rsidRDefault="00F37EAF">
      <w:r>
        <w:pict>
          <v:rect id="_x0000_s1055" style="position:absolute;left:0;text-align:left;margin-left:55.35pt;margin-top:12.75pt;width:248.7pt;height:36.55pt;z-index:251674624" o:gfxdata="UEsDBAoAAAAAAIdO4kAAAAAAAAAAAAAAAAAEAAAAZHJzL1BLAwQUAAAACACHTuJAJIH4eNcAAAAJ&#10;AQAADwAAAGRycy9kb3ducmV2LnhtbE2PMU/DMBCFdyT+g3WV2KidQkIa4nRA6gQMtEis1/iaRI3P&#10;IXba8O8xEx2f7tN735Wb2fbiTKPvHGtIlgoEce1Mx42Gz/32PgfhA7LB3jFp+CEPm+r2psTCuAt/&#10;0HkXGhFL2BeooQ1hKKT0dUsW/dINxPF2dKPFEOPYSDPiJZbbXq6UyqTFjuNCiwO9tFSfdpPVgNmj&#10;+X4/PrztX6cM182stumX0vpukahnEIHm8A/Dn35Uhyo6HdzExos+5kQ9RVTDKk1BRCBTeQLioGGd&#10;ZyCrUl5/UP0CUEsDBBQAAAAIAIdO4kC+WijjzwEAAIUDAAAOAAAAZHJzL2Uyb0RvYy54bWytU12O&#10;0zAQfkfiDpbfaZqSLt2o6QqxKkJCsNLCAVzHbiz5j7HbpFwGiTcOwXFWXIOxE7oF3hB5cDw/+Wa+&#10;bybrm8FochQQlLMNLWdzSoTlrlV239CPH7bPVpSEyGzLtLOioScR6M3m6ZN172uxcJ3TrQCCIDbU&#10;vW9oF6OviyLwThgWZs4Li0HpwLCIJuyLFliP6EYXi/n8qugdtB4cFyGg93YM0k3Gl1Lw+F7KICLR&#10;DcXeYj4hn7t0Fps1q/fAfKf41Ab7hy4MUxaLnqFuWWTkAOovKKM4uOBknHFnCiel4iJzQDbl/A82&#10;9x3zInNBcYI/yxT+Hyx/d7wDolqc3YISywzO6MeXbw/fvxJ0oDq9DzUm3fs7mKyA10R1kGDSG0mQ&#10;ISt6Oisqhkg4Op+Xy1V1jcJzjFVXVblaJtDi8WsPIb4WzpB0aSjgxLKQ7Pg2xDH1V0oqFpxW7VZp&#10;nQ3Y715pIEeG093mZ0L/LU3blGxd+mxETJ4iMRu5pFscdsNEcOfaE4qCW40NdQ4+U9LjhjQ0fDow&#10;EJToNxZHcF1WVVqpbFTLFws04DKyu4wwyxGqoSM7614eopMqM0zlx5pTVzjrrNG0l2mZLu2c9fj3&#10;bH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IH4eNcAAAAJAQAADwAAAAAAAAABACAAAAAiAAAA&#10;ZHJzL2Rvd25yZXYueG1sUEsBAhQAFAAAAAgAh07iQL5aKOPPAQAAhQMAAA4AAAAAAAAAAQAgAAAA&#10;JgEAAGRycy9lMm9Eb2MueG1sUEsFBgAAAAAGAAYAWQEAAGcFAAAAAA==&#10;" stroked="f">
            <v:textbox>
              <w:txbxContent>
                <w:p w:rsidR="005E151E" w:rsidRDefault="00B5194B">
                  <w:pPr>
                    <w:adjustRightInd w:val="0"/>
                    <w:snapToGrid w:val="0"/>
                    <w:spacing w:line="560" w:lineRule="exact"/>
                    <w:jc w:val="center"/>
                    <w:rPr>
                      <w:rFonts w:ascii="仿宋_GB2312" w:eastAsia="仿宋_GB2312" w:cs="DengXian-Regular"/>
                      <w:sz w:val="28"/>
                      <w:szCs w:val="28"/>
                    </w:rPr>
                  </w:pPr>
                  <w:r>
                    <w:rPr>
                      <w:rFonts w:ascii="仿宋_GB2312" w:eastAsia="仿宋_GB2312" w:cs="DengXian-Regular" w:hint="eastAsia"/>
                      <w:sz w:val="28"/>
                      <w:szCs w:val="28"/>
                    </w:rPr>
                    <w:t>图1：收入构成情况</w:t>
                  </w:r>
                </w:p>
                <w:p w:rsidR="005E151E" w:rsidRDefault="005E151E">
                  <w:pPr>
                    <w:rPr>
                      <w:sz w:val="20"/>
                      <w:szCs w:val="22"/>
                    </w:rPr>
                  </w:pPr>
                </w:p>
              </w:txbxContent>
            </v:textbox>
          </v:rect>
        </w:pict>
      </w:r>
    </w:p>
    <w:p w:rsidR="005E151E" w:rsidRDefault="005E151E"/>
    <w:p w:rsidR="005E151E" w:rsidRDefault="00B5194B">
      <w:pPr>
        <w:pStyle w:val="2"/>
        <w:spacing w:before="0" w:after="0" w:line="580" w:lineRule="exact"/>
        <w:ind w:firstLineChars="200" w:firstLine="640"/>
        <w:rPr>
          <w:rFonts w:ascii="黑体" w:eastAsia="黑体"/>
          <w:b w:val="0"/>
          <w:bCs w:val="0"/>
        </w:rPr>
      </w:pPr>
      <w:r>
        <w:rPr>
          <w:rFonts w:ascii="黑体" w:eastAsia="黑体" w:hint="eastAsia"/>
          <w:b w:val="0"/>
          <w:bCs w:val="0"/>
        </w:rPr>
        <w:lastRenderedPageBreak/>
        <w:t>三、支出决算情况说明</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本部门2018年度本年支出合计90.05万元，其中：基本支出90.05万元，占100%；项目支出0万元，占0%；经营支出0万元，占0%。如图所示：</w:t>
      </w:r>
    </w:p>
    <w:p w:rsidR="005E151E" w:rsidRDefault="00F37EAF">
      <w:pPr>
        <w:adjustRightInd w:val="0"/>
        <w:snapToGrid w:val="0"/>
        <w:spacing w:after="0" w:line="580" w:lineRule="exact"/>
        <w:ind w:firstLineChars="600" w:firstLine="2640"/>
      </w:pPr>
      <w:r w:rsidRPr="00F37EAF">
        <w:rPr>
          <w:sz w:val="44"/>
        </w:rPr>
        <w:pict>
          <v:group id="组合 70" o:spid="_x0000_s1052" style="position:absolute;left:0;text-align:left;margin-left:-.55pt;margin-top:29.3pt;width:301.85pt;height:43.95pt;z-index:251657216;mso-position-horizontal-relative:page;mso-position-vertical-relative:page" coordorigin="4551,52615" coordsize="8546,1398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9dZgHK0CAACjBgAADgAAAGRycy9lMm9Eb2MueG1s&#10;vZXNjtMwEMfvSLyD5TubjyZtGm26WlF2hYRgpYUHcB3nQ0psY7tNlzMHjrzBStx4BsTjrHgNxk6a&#10;dpdyYBGoUhp7xmPPb/6enJ5t2wZtmNK14BkOTnyMGKcir3mZ4XdvL54lGGlDeE4awVmGb5jGZ4un&#10;T047mbJQVKLJmUIQhOu0kxmujJGp52lasZboEyEZB2MhVEsMDFXp5Yp0EL1tvND3p14nVC6VoExr&#10;mF32Rrxw8YuCUfOmKDQzqMkwnM24p3LPlX16i1OSlorIqqbDMcgjTtGSmsOmY6glMQStVf1LqLam&#10;SmhRmBMqWk8URU2ZywGyCfwH2VwqsZYulzLtSjliArQPOD06LH29uVKozqF2fhJixEkLVfrx7ePd&#10;509o5vh0skzB7VLJa3mlAJidKPuRTXlbqNb+QzJo68jejGTZ1iAKk5NkMonmEUYUbHGcBNO4R08r&#10;qI9dFsVxgJG1htNgNL4Y1idxNO0XB5N5Ypd6u429e8fpJOhI71Hpv0N1XRHJXAW0ZTCgmkxGULdf&#10;775/QTDhuDinkZJONQA7guhYrjtSB5kGM8dhzJSkUmlzyUSL7EuGFcjbqY5sXmnTQ9m52G21aOr8&#10;om4aN1Dl6nmj0IbAVVgm9jdwvOfWcOvMhV3WR7QzAHmXjX1bifzGScHNA28riv8BHhQ0KHQAH/0h&#10;+NlsEFkyHy7/CH4SDvoMgtDV81+AP1/6frg8Dh51GQ7jyIc+RQn0wqIhBl5bCbdT89JV+l6t9GFJ&#10;zy9m0zA4FtlKYkl01ZfeRbBuJIX2wvPfFtlsV1sw7utt+zyorhLqA0Yd9Ew41vs1UQyj5iWHmzYP&#10;osg2WTeI4lkIA3VoWR1aCKcQKsPUKJcaF+drI4raCXm/6yA+JzJ316ETuus/dG3bag/Hzn//bVn8&#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BJ+ys7bAAAACwEAAA8AAAAAAAAAAQAgAAAAIgAAAGRy&#10;cy9kb3ducmV2LnhtbFBLAQIUABQAAAAIAIdO4kD11mAcrQIAAKMGAAAOAAAAAAAAAAEAIAAAACoB&#10;AABkcnMvZTJvRG9jLnhtbFBLBQYAAAAABgAGAFkBAABJBgAAAAA=&#10;">
            <v:rect id="_x0000_s1054" style="position:absolute;left:4551;top:52615;width:8546;height:1175" o:gfxdata="UEsDBAoAAAAAAIdO4kAAAAAAAAAAAAAAAAAEAAAAZHJzL1BLAwQUAAAACACHTuJAFMB85L0AAADb&#10;AAAADwAAAGRycy9kb3ducmV2LnhtbEWPQYvCMBSE78L+h/CEvWmqQpGusYfioofVxa4g3h7Nsy02&#10;L6WJWv+9WRA8DjPzDbNIe9OIG3WutqxgMo5AEBdW11wqOPx9j+YgnEfW2FgmBQ9ykC4/BgtMtL3z&#10;nm65L0WAsEtQQeV9m0jpiooMurFtiYN3tp1BH2RXSt3hPcBNI6dRFEuDNYeFClvKKiou+dUocP25&#10;OP7itvyJ3bqtj9lqd4oPSn0OJ9EXCE+9f4df7Y1WMJvB/5fwA+Ty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wHzkvQAA&#10;ANsAAAAPAAAAAAAAAAEAIAAAACIAAABkcnMvZG93bnJldi54bWxQSwECFAAUAAAACACHTuJAMy8F&#10;njsAAAA5AAAAEAAAAAAAAAABACAAAAAMAQAAZHJzL3NoYXBleG1sLnhtbFBLBQYAAAAABgAGAFsB&#10;AAC2AwAAAAA=&#10;" fillcolor="#d8d8d8" stroked="f"/>
            <v:rect id="_x0000_s1053" style="position:absolute;left:4577;top:52890;width:8324;height:1123;v-text-anchor:middle" o:gfxdata="UEsDBAoAAAAAAIdO4kAAAAAAAAAAAAAAAAAEAAAAZHJzL1BLAwQUAAAACACHTuJAPckr7rwAAADb&#10;AAAADwAAAGRycy9kb3ducmV2LnhtbEWPT4vCMBTE74LfITzBmyauyyLVKOIiuBfBfwdvj+bZFpuX&#10;2sTW9dNvhAWPw8z8hpktHrYUDdW+cKxhNFQgiFNnCs40HA/rwQSED8gGS8ek4Zc8LObdzgwT41re&#10;UbMPmYgQ9glqyEOoEil9mpNFP3QVcfQurrYYoqwzaWpsI9yW8kOpL2mx4LiQY0WrnNLr/m41bFdn&#10;Pp0P2Kjb970qw0/7XFKrdb83UlMQgR7hHf5vb4yG8Se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3JK+68AAAA&#10;2wAAAA8AAAAAAAAAAQAgAAAAIgAAAGRycy9kb3ducmV2LnhtbFBLAQIUABQAAAAIAIdO4kAzLwWe&#10;OwAAADkAAAAQAAAAAAAAAAEAIAAAAAsBAABkcnMvc2hhcGV4bWwueG1sUEsFBgAAAAAGAAYAWwEA&#10;ALUDAAAAAA==&#10;" fillcolor="#ad002d" strokecolor="#af7621" strokeweight="2pt">
              <v:stroke joinstyle="round"/>
              <v:textbox style="mso-next-textbox:#_x0000_s1053">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5E151E" w:rsidRDefault="005E151E">
                    <w:pPr>
                      <w:jc w:val="center"/>
                    </w:pPr>
                  </w:p>
                </w:txbxContent>
              </v:textbox>
            </v:rect>
            <w10:wrap anchorx="page" anchory="page"/>
            <w10:anchorlock/>
          </v:group>
        </w:pict>
      </w:r>
    </w:p>
    <w:p w:rsidR="005E151E" w:rsidRDefault="00B5194B">
      <w:r>
        <w:rPr>
          <w:noProof/>
        </w:rPr>
        <w:drawing>
          <wp:inline distT="0" distB="0" distL="0" distR="0">
            <wp:extent cx="5486400" cy="3200400"/>
            <wp:effectExtent l="19050" t="0" r="1905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E151E" w:rsidRDefault="00B5194B">
      <w:pPr>
        <w:jc w:val="center"/>
        <w:rPr>
          <w:rFonts w:ascii="仿宋" w:eastAsia="仿宋" w:hAnsi="仿宋"/>
          <w:sz w:val="30"/>
          <w:szCs w:val="30"/>
        </w:rPr>
      </w:pPr>
      <w:r>
        <w:rPr>
          <w:rFonts w:ascii="仿宋" w:eastAsia="仿宋" w:hAnsi="仿宋" w:hint="eastAsia"/>
          <w:sz w:val="30"/>
          <w:szCs w:val="30"/>
        </w:rPr>
        <w:t>图2：支出构成情况(按支出性质)</w:t>
      </w:r>
    </w:p>
    <w:p w:rsidR="005E151E" w:rsidRDefault="00B5194B">
      <w:pPr>
        <w:pStyle w:val="2"/>
        <w:spacing w:before="0" w:after="0" w:line="580" w:lineRule="exact"/>
        <w:ind w:firstLineChars="200" w:firstLine="640"/>
        <w:rPr>
          <w:rFonts w:ascii="黑体" w:eastAsia="黑体"/>
          <w:b w:val="0"/>
          <w:bCs w:val="0"/>
        </w:rPr>
      </w:pPr>
      <w:r>
        <w:rPr>
          <w:rFonts w:ascii="黑体" w:eastAsia="黑体" w:hint="eastAsia"/>
          <w:b w:val="0"/>
          <w:bCs w:val="0"/>
        </w:rPr>
        <w:t>四、</w:t>
      </w:r>
      <w:r>
        <w:rPr>
          <w:rFonts w:ascii="黑体" w:eastAsia="黑体" w:hAnsi="Cambria" w:cs="黑体" w:hint="eastAsia"/>
          <w:b w:val="0"/>
          <w:bCs w:val="0"/>
          <w:kern w:val="0"/>
        </w:rPr>
        <w:t>财政</w:t>
      </w:r>
      <w:r>
        <w:rPr>
          <w:rFonts w:ascii="黑体" w:eastAsia="黑体" w:hint="eastAsia"/>
          <w:b w:val="0"/>
          <w:bCs w:val="0"/>
        </w:rPr>
        <w:t>拨款收入支出决算总体情况说明</w:t>
      </w:r>
    </w:p>
    <w:p w:rsidR="005E151E" w:rsidRDefault="00B5194B">
      <w:pPr>
        <w:spacing w:after="0" w:line="580" w:lineRule="exact"/>
        <w:ind w:firstLineChars="200" w:firstLine="643"/>
        <w:rPr>
          <w:rFonts w:ascii="楷体_GB2312" w:eastAsia="楷体_GB2312" w:cs="DengXian-Bold"/>
          <w:b/>
          <w:bCs/>
          <w:sz w:val="32"/>
          <w:szCs w:val="32"/>
        </w:rPr>
      </w:pPr>
      <w:r>
        <w:rPr>
          <w:rFonts w:ascii="楷体_GB2312" w:eastAsia="楷体_GB2312" w:cs="DengXian-Bold" w:hint="eastAsia"/>
          <w:b/>
          <w:bCs/>
          <w:sz w:val="32"/>
          <w:szCs w:val="32"/>
        </w:rPr>
        <w:t>（一）财政拨款收支与2017 年度决算对比情况</w:t>
      </w: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D41C32">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rPr>
        <w:lastRenderedPageBreak/>
        <w:drawing>
          <wp:anchor distT="0" distB="0" distL="114300" distR="114300" simplePos="0" relativeHeight="251675648" behindDoc="0" locked="0" layoutInCell="1" allowOverlap="1">
            <wp:simplePos x="0" y="0"/>
            <wp:positionH relativeFrom="column">
              <wp:posOffset>403225</wp:posOffset>
            </wp:positionH>
            <wp:positionV relativeFrom="paragraph">
              <wp:posOffset>-428625</wp:posOffset>
            </wp:positionV>
            <wp:extent cx="5212080" cy="2912745"/>
            <wp:effectExtent l="0" t="0" r="0" b="0"/>
            <wp:wrapNone/>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D41C32" w:rsidRDefault="00D41C32">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5E151E">
      <w:pPr>
        <w:adjustRightInd w:val="0"/>
        <w:snapToGrid w:val="0"/>
        <w:spacing w:after="0" w:line="580" w:lineRule="exact"/>
        <w:ind w:firstLineChars="200" w:firstLine="640"/>
        <w:rPr>
          <w:rFonts w:ascii="仿宋_GB2312" w:eastAsia="仿宋_GB2312" w:cs="DengXian-Regular"/>
          <w:sz w:val="32"/>
          <w:szCs w:val="32"/>
        </w:rPr>
      </w:pPr>
    </w:p>
    <w:p w:rsidR="005E151E" w:rsidRDefault="00B5194B">
      <w:pPr>
        <w:adjustRightInd w:val="0"/>
        <w:snapToGrid w:val="0"/>
        <w:spacing w:after="0" w:line="580" w:lineRule="exact"/>
        <w:ind w:firstLineChars="200" w:firstLine="600"/>
        <w:jc w:val="center"/>
        <w:rPr>
          <w:rFonts w:ascii="仿宋_GB2312" w:eastAsia="仿宋_GB2312" w:cs="DengXian-Regular"/>
          <w:sz w:val="30"/>
          <w:szCs w:val="30"/>
        </w:rPr>
      </w:pPr>
      <w:r>
        <w:rPr>
          <w:rFonts w:ascii="仿宋_GB2312" w:eastAsia="仿宋_GB2312" w:cs="DengXian-Regular" w:hint="eastAsia"/>
          <w:sz w:val="30"/>
          <w:szCs w:val="30"/>
        </w:rPr>
        <w:t>图3:2017-2018年财政拨款收支情况</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形成的财政拨款收支均为一般公共预算财政拨款，其中一般公共预算财政拨款本年收入90.05万元,比2017年度增加14.76万元，增长19.6%，主要原因为上年度部分人员经费由机关事务管理；本年支出90.05万元，增加14.76万元，增长19.6%，主要原因为上年度部分人员经费由机关事务管理。</w:t>
      </w:r>
    </w:p>
    <w:p w:rsidR="005E151E" w:rsidRDefault="00B5194B">
      <w:pPr>
        <w:spacing w:after="0" w:line="580" w:lineRule="exact"/>
        <w:ind w:firstLineChars="200" w:firstLine="643"/>
        <w:rPr>
          <w:rFonts w:ascii="仿宋_GB2312" w:eastAsia="仿宋_GB2312" w:cs="DengXian-Bold"/>
          <w:b/>
          <w:bCs/>
          <w:sz w:val="32"/>
          <w:szCs w:val="32"/>
        </w:rPr>
      </w:pPr>
      <w:r>
        <w:rPr>
          <w:rFonts w:ascii="楷体_GB2312" w:eastAsia="楷体_GB2312" w:cs="DengXian-Bold" w:hint="eastAsia"/>
          <w:b/>
          <w:bCs/>
          <w:sz w:val="32"/>
          <w:szCs w:val="32"/>
        </w:rPr>
        <w:t>（二）财政拨款收支与年初预算数对比情况</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本部门2018年度一般公共预算财政拨款收入</w:t>
      </w:r>
      <w:r w:rsidRPr="008B661F">
        <w:rPr>
          <w:rFonts w:ascii="仿宋_GB2312" w:eastAsia="仿宋_GB2312" w:cs="DengXian-Regular" w:hint="eastAsia"/>
          <w:sz w:val="32"/>
          <w:szCs w:val="32"/>
        </w:rPr>
        <w:t>117.78</w:t>
      </w:r>
      <w:r>
        <w:rPr>
          <w:rFonts w:ascii="仿宋_GB2312" w:eastAsia="仿宋_GB2312" w:cs="DengXian-Regular" w:hint="eastAsia"/>
          <w:sz w:val="32"/>
          <w:szCs w:val="32"/>
        </w:rPr>
        <w:t>万元，完成年初预算的76.5%（如图4）,比年初预算减少27.73万元，决算数小于预算数主要在人员经费减少和厉行节约；本年支出90.05万元，完成年初预算的76.5%,比年初预算减少27.73万元，决算数小</w:t>
      </w:r>
      <w:r w:rsidR="00F37EAF">
        <w:rPr>
          <w:rFonts w:ascii="仿宋_GB2312" w:eastAsia="仿宋_GB2312" w:cs="DengXian-Regular"/>
          <w:sz w:val="32"/>
          <w:szCs w:val="32"/>
        </w:rPr>
        <w:pict>
          <v:group id="组合 76" o:spid="_x0000_s1049" style="position:absolute;left:0;text-align:left;margin-left:-.55pt;margin-top:29.3pt;width:301.85pt;height:43.95pt;z-index:251660288;mso-position-horizontal-relative:page;mso-position-vertical-relative:page" coordorigin="4551,52615" coordsize="8546,1398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Y/yVS68CAACjBgAADgAAAGRycy9lMm9Eb2MueG1s&#10;vZXNjtMwEMfvSLyD5TubjyZtGm26WlF2hYRgpYUHcB3nQ0psY7tNlzMHjrzBStx4BsTjrHgNxk6a&#10;tstyYEGoUhp77PHMb/6enJ5t2wZtmNK14BkOTnyMGKcir3mZ4XdvL54lGGlDeE4awVmGb5jGZ4un&#10;T047mbJQVKLJmULghOu0kxmujJGp52lasZboEyEZB2MhVEsMDFXp5Yp04L1tvND3p14nVC6VoExr&#10;mF32Rrxw/ouCUfOmKDQzqMkwxGbcU7nnyj69xSlJS0VkVdMhDPKIKFpSczh0dLUkhqC1qn9x1dZU&#10;CS0Kc0JF64miqClzOUA2gX8vm0sl1tLlUqZdKUdMgPYep0e7pa83VwrVOdTOn0cYcdJClX58+3j3&#10;+ROaTS2fTpYpLLtU8lpeqWGi7Ec25W2hWvsPyaCtI3szkmVbgyhMTpLJJLL+KdjiOAmmcY+eVlAf&#10;uy2K4wAjaw2nwWh8MexP4mjabw4m88Ru9XYHeza+MZxOgo70HpX+O1TXFZHMVUBbBgOqCCIdQN1+&#10;vfv+BcGE4+IWjZR0qgHYA4geynVH6iDTYOY4jJmSVCptLplokX3JsAJ5O9WRzStteii7JfZYLZo6&#10;v6ibxg1UuXreKLQhcBWWif0NHI+WNdwu5sJu6z3aGYC8y8a+rUR+46Tg5oG3Vcn/AB/eBx/+IfjZ&#10;bBBZMh8u/wh+Eg76DIJwciSxfwj+fOn74fJh8KjLcBhHPvQpSqAXFg0x8NpKuJ2al67SR7XShyU9&#10;v5hNQ6dDEMzRMiuJJdFVX3pnsgGQFNoLz39bZLNdbcG4r7ft86C6SqgPGHXQMyGs92uiGEbNSw43&#10;bR5EkW2ybhDFsxAG6tCyOrQQTsFVhqlRLjUuztdGFLUT8v7UQXxOZO6uQyd013/o2rbVHo7d+v23&#10;ZfE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En7KztsAAAALAQAADwAAAAAAAAABACAAAAAiAAAA&#10;ZHJzL2Rvd25yZXYueG1sUEsBAhQAFAAAAAgAh07iQGP8lUuvAgAAowYAAA4AAAAAAAAAAQAgAAAA&#10;KgEAAGRycy9lMm9Eb2MueG1sUEsFBgAAAAAGAAYAWQEAAEsGAAAAAA==&#10;">
            <v:rect id="_x0000_s1051" style="position:absolute;left:4551;top:52615;width:8546;height:1175" o:gfxdata="UEsDBAoAAAAAAIdO4kAAAAAAAAAAAAAAAAAEAAAAZHJzL1BLAwQUAAAACACHTuJA01g0db0AAADb&#10;AAAADwAAAGRycy9kb3ducmV2LnhtbEWPS4vCQBCE74L/YWjBm06ySJCY0YMo7kF38QHircl0Hpjp&#10;CZlR47/fWVjYY1FVX1HZqjeNeFLnassK4mkEgji3uuZSweW8ncxBOI+ssbFMCt7kYLUcDjJMtX3x&#10;kZ4nX4oAYZeigsr7NpXS5RUZdFPbEgevsJ1BH2RXSt3hK8BNIz+iKJEGaw4LFba0rii/nx5GgeuL&#10;/PqNh3KfuF1bX9ebr1tyUWo8iqMFCE+9/w//tT+1glkMv1/CD5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WDR1vQAA&#10;ANsAAAAPAAAAAAAAAAEAIAAAACIAAABkcnMvZG93bnJldi54bWxQSwECFAAUAAAACACHTuJAMy8F&#10;njsAAAA5AAAAEAAAAAAAAAABACAAAAAMAQAAZHJzL3NoYXBleG1sLnhtbFBLBQYAAAAABgAGAFsB&#10;AAC2AwAAAAA=&#10;" fillcolor="#d8d8d8" stroked="f"/>
            <v:rect id="_x0000_s1050" style="position:absolute;left:4577;top:52890;width:8324;height:1123;v-text-anchor:middle" o:gfxdata="UEsDBAoAAAAAAIdO4kAAAAAAAAAAAAAAAAAEAAAAZHJzL1BLAwQUAAAACACHTuJAhWplfLwAAADb&#10;AAAADwAAAGRycy9kb3ducmV2LnhtbEWPT4vCMBTE74LfITxhb5ooi0g1iiiCXhb8d+jt0TzbYvNS&#10;m9i6++k3Cwseh5n5DbNYvWwlWmp86VjDeKRAEGfOlJxruJx3wxkIH5ANVo5Jwzd5WC37vQUmxnV8&#10;pPYUchEh7BPUUIRQJ1L6rCCLfuRq4ujdXGMxRNnk0jTYRbit5ESpqbRYclwosKZNQdn99LQavjYp&#10;X9MztuqxfdZVOHQ/a+q0/hiM1RxEoFd4h//be6PhcwJ/X+IP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VqZXy8AAAA&#10;2wAAAA8AAAAAAAAAAQAgAAAAIgAAAGRycy9kb3ducmV2LnhtbFBLAQIUABQAAAAIAIdO4kAzLwWe&#10;OwAAADkAAAAQAAAAAAAAAAEAIAAAAAsBAABkcnMvc2hhcGV4bWwueG1sUEsFBgAAAAAGAAYAWwEA&#10;ALUDAA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5E151E" w:rsidRDefault="005E151E">
                    <w:pPr>
                      <w:jc w:val="center"/>
                    </w:pPr>
                  </w:p>
                </w:txbxContent>
              </v:textbox>
            </v:rect>
            <w10:wrap anchorx="page" anchory="page"/>
            <w10:anchorlock/>
          </v:group>
        </w:pict>
      </w:r>
      <w:r>
        <w:rPr>
          <w:rFonts w:ascii="仿宋_GB2312" w:eastAsia="仿宋_GB2312" w:cs="DengXian-Regular" w:hint="eastAsia"/>
          <w:sz w:val="32"/>
          <w:szCs w:val="32"/>
        </w:rPr>
        <w:t>于预算数主要原因是主要是人员经费减少和厉行节约。</w:t>
      </w: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5E151E">
      <w:pPr>
        <w:adjustRightInd w:val="0"/>
        <w:snapToGrid w:val="0"/>
        <w:spacing w:after="0" w:line="580" w:lineRule="exact"/>
        <w:ind w:firstLineChars="200" w:firstLine="640"/>
        <w:rPr>
          <w:rFonts w:ascii="仿宋_GB2312" w:eastAsia="仿宋_GB2312" w:cs="DengXian-Regular"/>
          <w:sz w:val="32"/>
          <w:szCs w:val="32"/>
          <w:highlight w:val="yellow"/>
        </w:rPr>
      </w:pPr>
    </w:p>
    <w:p w:rsidR="005E151E" w:rsidRDefault="00B5194B">
      <w:pPr>
        <w:adjustRightInd w:val="0"/>
        <w:snapToGrid w:val="0"/>
        <w:spacing w:after="0" w:line="580" w:lineRule="exact"/>
        <w:ind w:firstLineChars="200" w:firstLine="640"/>
        <w:rPr>
          <w:rFonts w:ascii="仿宋_GB2312" w:eastAsia="仿宋_GB2312" w:cs="DengXian-Regular"/>
          <w:sz w:val="32"/>
          <w:szCs w:val="32"/>
          <w:highlight w:val="yellow"/>
        </w:rPr>
      </w:pPr>
      <w:r>
        <w:rPr>
          <w:rFonts w:ascii="仿宋_GB2312" w:eastAsia="仿宋_GB2312" w:cs="DengXian-Regular"/>
          <w:noProof/>
          <w:sz w:val="32"/>
          <w:szCs w:val="32"/>
        </w:rPr>
        <w:drawing>
          <wp:anchor distT="0" distB="0" distL="114300" distR="114300" simplePos="0" relativeHeight="251676672" behindDoc="0" locked="0" layoutInCell="1" allowOverlap="1">
            <wp:simplePos x="0" y="0"/>
            <wp:positionH relativeFrom="column">
              <wp:posOffset>405130</wp:posOffset>
            </wp:positionH>
            <wp:positionV relativeFrom="paragraph">
              <wp:posOffset>-2921000</wp:posOffset>
            </wp:positionV>
            <wp:extent cx="5486400" cy="3200400"/>
            <wp:effectExtent l="0" t="0" r="0" b="0"/>
            <wp:wrapNone/>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5E151E" w:rsidRDefault="00B5194B">
      <w:pPr>
        <w:adjustRightInd w:val="0"/>
        <w:snapToGrid w:val="0"/>
        <w:spacing w:after="0" w:line="580" w:lineRule="exact"/>
        <w:ind w:firstLineChars="200" w:firstLine="600"/>
        <w:jc w:val="center"/>
        <w:rPr>
          <w:rFonts w:ascii="仿宋_GB2312" w:eastAsia="仿宋_GB2312" w:cs="DengXian-Regular"/>
          <w:sz w:val="30"/>
          <w:szCs w:val="30"/>
        </w:rPr>
      </w:pPr>
      <w:r>
        <w:rPr>
          <w:rFonts w:ascii="仿宋_GB2312" w:eastAsia="仿宋_GB2312" w:cs="DengXian-Regular" w:hint="eastAsia"/>
          <w:sz w:val="30"/>
          <w:szCs w:val="30"/>
        </w:rPr>
        <w:t>图4：财政拨款收支预算与决算情况</w:t>
      </w: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5E151E">
      <w:pPr>
        <w:adjustRightInd w:val="0"/>
        <w:snapToGrid w:val="0"/>
        <w:spacing w:after="0" w:line="580" w:lineRule="exact"/>
        <w:ind w:firstLineChars="200" w:firstLine="640"/>
        <w:jc w:val="center"/>
        <w:rPr>
          <w:rFonts w:ascii="仿宋_GB2312" w:eastAsia="仿宋_GB2312" w:cs="DengXian-Regular"/>
          <w:sz w:val="32"/>
          <w:szCs w:val="32"/>
        </w:rPr>
      </w:pPr>
    </w:p>
    <w:p w:rsidR="005E151E" w:rsidRDefault="00B5194B">
      <w:pPr>
        <w:numPr>
          <w:ilvl w:val="0"/>
          <w:numId w:val="1"/>
        </w:numPr>
        <w:adjustRightInd w:val="0"/>
        <w:snapToGrid w:val="0"/>
        <w:spacing w:after="0" w:line="580" w:lineRule="exact"/>
        <w:ind w:leftChars="200" w:left="420"/>
        <w:rPr>
          <w:rFonts w:ascii="楷体_GB2312" w:eastAsia="楷体_GB2312" w:cs="DengXian-Bold"/>
          <w:b/>
          <w:bCs/>
          <w:sz w:val="32"/>
          <w:szCs w:val="32"/>
        </w:rPr>
      </w:pPr>
      <w:r>
        <w:rPr>
          <w:rFonts w:ascii="楷体_GB2312" w:eastAsia="楷体_GB2312" w:cs="DengXian-Bold" w:hint="eastAsia"/>
          <w:b/>
          <w:bCs/>
          <w:sz w:val="32"/>
          <w:szCs w:val="32"/>
        </w:rPr>
        <w:t>财政拨款支出决算结构情况。</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2018 年度财政拨款支出90.05万元，主要用于以下方面：一般公共服务支出86.14万元，占95.66%；社会保障和就业支</w:t>
      </w:r>
      <w:r>
        <w:rPr>
          <w:rFonts w:ascii="仿宋_GB2312" w:eastAsia="仿宋_GB2312" w:cs="DengXian-Regular" w:hint="eastAsia"/>
          <w:sz w:val="32"/>
          <w:szCs w:val="32"/>
        </w:rPr>
        <w:lastRenderedPageBreak/>
        <w:t>出3.76万元，占4.17%；住房保障支出0.16万元，占 0.17%。</w:t>
      </w:r>
    </w:p>
    <w:p w:rsidR="005E151E" w:rsidRDefault="00B5194B">
      <w:pPr>
        <w:adjustRightInd w:val="0"/>
        <w:snapToGrid w:val="0"/>
        <w:spacing w:after="0" w:line="580" w:lineRule="exact"/>
        <w:rPr>
          <w:rFonts w:ascii="楷体_GB2312" w:eastAsia="楷体_GB2312" w:cs="DengXian-Bold"/>
          <w:b/>
          <w:bCs/>
          <w:sz w:val="32"/>
          <w:szCs w:val="32"/>
        </w:rPr>
      </w:pPr>
      <w:r>
        <w:rPr>
          <w:rFonts w:ascii="楷体_GB2312" w:eastAsia="楷体_GB2312" w:cs="DengXian-Bold"/>
          <w:b/>
          <w:bCs/>
          <w:noProof/>
          <w:sz w:val="32"/>
          <w:szCs w:val="32"/>
        </w:rPr>
        <w:drawing>
          <wp:anchor distT="0" distB="0" distL="114300" distR="114300" simplePos="0" relativeHeight="251677696" behindDoc="0" locked="0" layoutInCell="1" allowOverlap="1">
            <wp:simplePos x="0" y="0"/>
            <wp:positionH relativeFrom="column">
              <wp:posOffset>43815</wp:posOffset>
            </wp:positionH>
            <wp:positionV relativeFrom="paragraph">
              <wp:posOffset>109855</wp:posOffset>
            </wp:positionV>
            <wp:extent cx="5486400" cy="3200400"/>
            <wp:effectExtent l="38100" t="0" r="19050" b="19050"/>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5E151E">
      <w:pPr>
        <w:adjustRightInd w:val="0"/>
        <w:snapToGrid w:val="0"/>
        <w:spacing w:after="0" w:line="580" w:lineRule="exact"/>
        <w:rPr>
          <w:rFonts w:ascii="楷体_GB2312" w:eastAsia="楷体_GB2312" w:cs="DengXian-Bold"/>
          <w:b/>
          <w:bCs/>
          <w:sz w:val="32"/>
          <w:szCs w:val="32"/>
        </w:rPr>
      </w:pPr>
    </w:p>
    <w:p w:rsidR="005E151E" w:rsidRDefault="00B5194B">
      <w:pPr>
        <w:adjustRightInd w:val="0"/>
        <w:snapToGrid w:val="0"/>
        <w:spacing w:after="0" w:line="580" w:lineRule="exact"/>
        <w:ind w:leftChars="200" w:left="420"/>
        <w:jc w:val="center"/>
        <w:rPr>
          <w:rFonts w:ascii="仿宋" w:eastAsia="仿宋" w:hAnsi="仿宋" w:cs="宋体"/>
          <w:bCs/>
          <w:sz w:val="30"/>
          <w:szCs w:val="30"/>
        </w:rPr>
      </w:pPr>
      <w:r>
        <w:rPr>
          <w:rFonts w:ascii="仿宋" w:eastAsia="仿宋" w:hAnsi="仿宋" w:cs="宋体" w:hint="eastAsia"/>
          <w:bCs/>
          <w:sz w:val="30"/>
          <w:szCs w:val="30"/>
        </w:rPr>
        <w:t>图5：财政拨款支出决算结构（按功能分类）</w:t>
      </w:r>
    </w:p>
    <w:p w:rsidR="005E151E" w:rsidRDefault="00F37EAF">
      <w:pPr>
        <w:adjustRightInd w:val="0"/>
        <w:snapToGrid w:val="0"/>
        <w:spacing w:after="0" w:line="580" w:lineRule="exact"/>
        <w:ind w:leftChars="200" w:left="420"/>
        <w:rPr>
          <w:rFonts w:ascii="楷体_GB2312" w:eastAsia="楷体_GB2312" w:cs="DengXian-Bold"/>
          <w:b/>
          <w:bCs/>
          <w:sz w:val="32"/>
          <w:szCs w:val="32"/>
        </w:rPr>
      </w:pPr>
      <w:r w:rsidRPr="00F37EAF">
        <w:rPr>
          <w:sz w:val="44"/>
        </w:rPr>
        <w:pict>
          <v:group id="组合 79" o:spid="_x0000_s1046" style="position:absolute;left:0;text-align:left;margin-left:-.55pt;margin-top:29.3pt;width:301.85pt;height:43.95pt;z-index:251662336;mso-position-horizontal-relative:page;mso-position-vertical-relative:page" coordorigin="4551,52615" coordsize="8546,1398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A+ZAja4CAACjBgAADgAAAGRycy9lMm9Eb2MueG1s&#10;vZXNjtMwEMfvSLyD5TubjyZtGm26WlF2hYRgpYUHcB3nQ0psY7tNlzMHjrzBStx4BsTjrHgNxk6a&#10;dpdyYEGoUhp7xmPPb/6enJ5t2wZtmNK14BkOTnyMGKcir3mZ4XdvL54lGGlDeE4awVmGb5jGZ4un&#10;T047mbJQVKLJmUIQhOu0kxmujJGp52lasZboEyEZB2MhVEsMDFXp5Yp0EL1tvND3p14nVC6VoExr&#10;mF32Rrxw8YuCUfOmKDQzqMkwnM24p3LPlX16i1OSlorIqqbDMcgjTtGSmsOmY6glMQStVf1LqLam&#10;SmhRmBMqWk8URU2ZywGyCfwH2VwqsZYulzLtSjliArQPOD06LH29uVKozqF2gQ+AOGmhSj++fbz7&#10;/AnN5pZPJ8sU3C6VvJZXapgo+5FNeVuo1v5DMmjryN6MZNnWIAqTk2QyieYRRhRscZwE07hHTyuo&#10;j10WxXGAkbWG02A0vhjWJ3E07RcHk3lil3q7jT17vvE4nQQd6T0q/XeorisimauAtgwGVFE8grr9&#10;evf9C4IJx8U5jZR0qgHYEUTHct2ROsg0mLmwY6YklUqbSyZaZF8yrEDeTnVk80qbHsrOxW6rRVPn&#10;F3XTuIEqV88bhTYErsIysb+B4z23hltnLuyyPqKdAci7bOzbSuQ3TgpuHnhblfwP8CCCQaED+Okf&#10;gp/NBpEl8+Hyj+An4aDPIAgn9yT2D8GfL30/XB4Hj7oMh3FkryEl0AuLhhh4bSXcTs1LV+l7tdKH&#10;JT2/mE3D4FhkK4kl0VVfehfBupEU2gvPf1tks11twbivt+3zoLpKqA8YddAz4Vjv10QxjJqXHG7a&#10;PIgi22TdIIpnIQzUoWV1aCGcQqgMU6Ncalycr40oaifk/a6D+JzI3F2HTuiu/9C1bas9HDv//bdl&#10;8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SfsrO2wAAAAsBAAAPAAAAAAAAAAEAIAAAACIAAABk&#10;cnMvZG93bnJldi54bWxQSwECFAAUAAAACACHTuJAA+ZAja4CAACjBgAADgAAAAAAAAABACAAAAAq&#10;AQAAZHJzL2Uyb0RvYy54bWxQSwUGAAAAAAYABgBZAQAASgYAAAAA&#10;">
            <v:rect id="_x0000_s1048" style="position:absolute;left:4551;top:52615;width:8546;height:1175" o:gfxdata="UEsDBAoAAAAAAIdO4kAAAAAAAAAAAAAAAAAEAAAAZHJzL1BLAwQUAAAACACHTuJArGMydr0AAADb&#10;AAAADwAAAGRycy9kb3ducmV2LnhtbEWPT4vCMBTE74LfITzB25oqWqTb6EEUPaiLriB7ezSvf9jm&#10;pTRR67c3Cwseh5n5DZMuO1OLO7WusqxgPIpAEGdWV1wouHxvPuYgnEfWWFsmBU9ysFz0eykm2j74&#10;RPezL0SAsEtQQel9k0jpspIMupFtiIOX29agD7ItpG7xEeCmlpMoiqXBisNCiQ2tSsp+zzejwHV5&#10;dv3CQ7GP3baprqv18Se+KDUcjKNPEJ46/w7/t3dawXQGf1/CD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YzJ2vQAA&#10;ANsAAAAPAAAAAAAAAAEAIAAAACIAAABkcnMvZG93bnJldi54bWxQSwECFAAUAAAACACHTuJAMy8F&#10;njsAAAA5AAAAEAAAAAAAAAABACAAAAAMAQAAZHJzL3NoYXBleG1sLnhtbFBLBQYAAAAABgAGAFsB&#10;AAC2AwAAAAA=&#10;" fillcolor="#d8d8d8" stroked="f"/>
            <v:rect id="_x0000_s1047" style="position:absolute;left:4577;top:52890;width:8324;height:1123;v-text-anchor:middle" o:gfxdata="UEsDBAoAAAAAAIdO4kAAAAAAAAAAAAAAAAAEAAAAZHJzL1BLAwQUAAAACACHTuJA+lFjf70AAADb&#10;AAAADwAAAGRycy9kb3ducmV2LnhtbEWPQWvCQBSE7wX/w/IK3ppdpQRJs0qxFOxFaLQHb4/saxKa&#10;fRuza6L++q4geBxm5hsmX51tKwbqfeNYwyxRIIhLZxquNOx3ny8LED4gG2wdk4YLeVgtJ085ZsaN&#10;/E1DESoRIewz1FCH0GVS+rImiz5xHXH0fl1vMUTZV9L0OEa4beVcqVRabDgu1NjRuqbyrzhZDdv1&#10;gX8OOxzU8ePUteFrvL7TqPX0eabeQAQ6h0f43t4YDa8p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UWN/vQAA&#10;ANsAAAAPAAAAAAAAAAEAIAAAACIAAABkcnMvZG93bnJldi54bWxQSwECFAAUAAAACACHTuJAMy8F&#10;njsAAAA5AAAAEAAAAAAAAAABACAAAAAMAQAAZHJzL3NoYXBleG1sLnhtbFBLBQYAAAAABgAGAFsB&#10;AAC2AwA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5E151E" w:rsidRDefault="005E151E">
                    <w:pPr>
                      <w:jc w:val="center"/>
                    </w:pPr>
                  </w:p>
                </w:txbxContent>
              </v:textbox>
            </v:rect>
            <w10:wrap anchorx="page" anchory="page"/>
            <w10:anchorlock/>
          </v:group>
        </w:pict>
      </w:r>
      <w:r w:rsidR="00B5194B">
        <w:rPr>
          <w:rFonts w:ascii="楷体_GB2312" w:eastAsia="楷体_GB2312" w:cs="DengXian-Bold" w:hint="eastAsia"/>
          <w:b/>
          <w:bCs/>
          <w:sz w:val="32"/>
          <w:szCs w:val="32"/>
        </w:rPr>
        <w:t>（四）一般公共预算基本支出决算情况说明</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2018 年度财政拨款基本支出90.05万元，其中：人员经费 64.29万元，主要包括基本工资24.98万元、津贴补贴20.11万元、奖金5.65万元、机关事业单位基本养老保险缴费9.4万元、其他社会保障缴费0.23万元、住房公积金0.16万元，其他工资福利支出3.76万元；公用经费25.76万元，主要包括办公费13.62万元、印刷费0.8万元、邮电费0.78万元、差旅费0.8万元、委托业务费1.78万元、工会经费0.24万元、公务用车运行维护费0.8万元、其他交通费用3.95万元、其他商品和服务支出3万元。</w:t>
      </w:r>
    </w:p>
    <w:p w:rsidR="005E151E" w:rsidRDefault="00B5194B">
      <w:pPr>
        <w:pStyle w:val="2"/>
        <w:spacing w:before="0" w:after="0" w:line="580" w:lineRule="exact"/>
        <w:ind w:firstLineChars="200" w:firstLine="640"/>
        <w:rPr>
          <w:rFonts w:ascii="黑体" w:eastAsia="黑体"/>
          <w:b w:val="0"/>
          <w:bCs w:val="0"/>
        </w:rPr>
      </w:pPr>
      <w:r>
        <w:rPr>
          <w:rFonts w:ascii="黑体" w:eastAsia="黑体" w:hint="eastAsia"/>
          <w:b w:val="0"/>
          <w:bCs w:val="0"/>
        </w:rPr>
        <w:lastRenderedPageBreak/>
        <w:t>五、一般公共预算“三公” 经费支出决算情况说明</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本部门2018年度“三公”经费支出共计0.8万元，</w:t>
      </w:r>
      <w:r w:rsidRPr="008B661F">
        <w:rPr>
          <w:rFonts w:ascii="仿宋_GB2312" w:eastAsia="仿宋_GB2312" w:cs="DengXian-Regular" w:hint="eastAsia"/>
          <w:sz w:val="32"/>
          <w:szCs w:val="32"/>
        </w:rPr>
        <w:t>较年初预算减少1.7万元，降低68%，</w:t>
      </w:r>
      <w:r>
        <w:rPr>
          <w:rFonts w:ascii="仿宋_GB2312" w:eastAsia="仿宋_GB2312" w:cs="DengXian-Regular" w:hint="eastAsia"/>
          <w:sz w:val="32"/>
          <w:szCs w:val="32"/>
        </w:rPr>
        <w:t>主要是厉行节约；较2017年度减少1.4万元，降低63.6%，主要是厉行节约。具体情况如下：</w:t>
      </w:r>
    </w:p>
    <w:p w:rsidR="005E151E" w:rsidRDefault="00B5194B">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w:t>
      </w:r>
      <w:r w:rsidR="00F37EAF" w:rsidRPr="00F37EAF">
        <w:rPr>
          <w:sz w:val="44"/>
        </w:rPr>
        <w:pict>
          <v:group id="组合 82" o:spid="_x0000_s1043" style="position:absolute;left:0;text-align:left;margin-left:-.55pt;margin-top:29.3pt;width:301.85pt;height:43.95pt;z-index:251663360;mso-position-horizontal-relative:page;mso-position-vertical-relative:page" coordorigin="4551,52615" coordsize="8546,1398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b5UMF7UCAACjBgAADgAAAGRycy9lMm9Eb2MueG1s&#10;vZXdbtMwFMfvkXgHy/csH03aNFo6TZRNSAgmDR7AdZwPKbGN7TYd11xwyRtM4o5nQDzOxGtw7KRp&#10;N4qEBkKV0tjn+Njnd/4+OT3btg3aMKVrwTMcnPgYMU5FXvMyw+/eXjxLMNKG8Jw0grMM3zCNzxZP&#10;n5x2MmWhqESTM4UgCNdpJzNcGSNTz9O0Yi3RJ0IyDsZCqJYYGKrSyxXpIHrbeKHvT71OqFwqQZnW&#10;MLvsjXjh4hcFo+ZNUWhmUJNhOJtxT+WeK/v0FqckLRWRVU2HY5BHnKIlNYdNx1BLYghaq/qXUG1N&#10;ldCiMCdUtJ4oipoylwNkE/gPsrlUYi1dLmXalXLEBGgfcHp0WPp6c6VQnUPtAn+CESctVOnHt493&#10;nz+hJLR8Olmm4Hap5LW8UsNE2Y9syttCtfYfkkFbR/ZmJMu2BlGYnCSTSTSPMKJgi+MkmMY9elpB&#10;feyyKI4DjKw1nAaj8cWwPomjab84mMwTu9TbbezZ843H6SToSO9R6b9DdV0RyVwFtGUwoIpmI6jb&#10;r3ffvyCYcFyc00hJpxqAHUF0LNcdqYNMg5njMGZKUqm0uWSiRfYlwwrk7VRHNq+06aHsXOy2WjR1&#10;flE3jRuocvW8UWhD4CosE/sbON5za7h15sIu6yPaGYC8y8a+rUR+46Tg5oG3Vcn/AA/dZFDoAN7l&#10;YPeG6vwJ+BmUzoksmQ+XfwQ/CQd9BkE4uSexfwj+fOn74fI4eNRlOIwjH/oUJdALi4YYeG0l3E7N&#10;S1fpe7XShyU9v5hNw+BYZCuJJdFVX3oXwbqRFNoLz39bZLNdbcG4r7ft86C6SqgPGHXQM+FY79dE&#10;MYyalxxu2jyIIttk3SCKZyEM1KFldWghnEKoDFOjXGpcnK+NKGon5P2ug/icyNxdh07orv/QtW2r&#10;PRw7//23ZfE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En7KztsAAAALAQAADwAAAAAAAAABACAA&#10;AAAiAAAAZHJzL2Rvd25yZXYueG1sUEsBAhQAFAAAAAgAh07iQG+VDBe1AgAAowYAAA4AAAAAAAAA&#10;AQAgAAAAKgEAAGRycy9lMm9Eb2MueG1sUEsFBgAAAAAGAAYAWQEAAFEGAAAAAA==&#10;">
            <v:rect id="_x0000_s1045" style="position:absolute;left:4551;top:52615;width:8546;height:1175" o:gfxdata="UEsDBAoAAAAAAIdO4kAAAAAAAAAAAAAAAAAEAAAAZHJzL1BLAwQUAAAACACHTuJAM/0Jmr4AAADb&#10;AAAADwAAAGRycy9kb3ducmV2LnhtbEWPQWvCQBSE7wX/w/KE3uomUtISXT0ERQ/VUhXE2yP7TILZ&#10;tyG7Jum/d4VCj8PMfMPMl4OpRUetqywriCcRCOLc6ooLBafj+u0ThPPIGmvLpOCXHCwXo5c5ptr2&#10;/EPdwRciQNilqKD0vkmldHlJBt3ENsTBu9rWoA+yLaRusQ9wU8tpFCXSYMVhocSGspLy2+FuFLjh&#10;mp+/cVd8JW7TVOdstb8kJ6Vex3E0A+Fp8P/hv/ZWK3j/g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0Jmr4A&#10;AADbAAAADwAAAAAAAAABACAAAAAiAAAAZHJzL2Rvd25yZXYueG1sUEsBAhQAFAAAAAgAh07iQDMv&#10;BZ47AAAAOQAAABAAAAAAAAAAAQAgAAAADQEAAGRycy9zaGFwZXhtbC54bWxQSwUGAAAAAAYABgBb&#10;AQAAtwMAAAAA&#10;" fillcolor="#d8d8d8" stroked="f"/>
            <v:rect id="_x0000_s1044" style="position:absolute;left:4577;top:52890;width:8324;height:1123;v-text-anchor:middle" o:gfxdata="UEsDBAoAAAAAAIdO4kAAAAAAAAAAAAAAAAAEAAAAZHJzL1BLAwQUAAAACACHTuJA5IJSlrgAAADb&#10;AAAADwAAAGRycy9kb3ducmV2LnhtbEVPy4rCMBTdD/gP4QruxkQRkWoUcRjQjeBr4e7SXNtic1Ob&#10;2KpfbxaCy8N5zxYPW4qGal841jDoKxDEqTMFZxqOh//fCQgfkA2WjknDkzws5p2fGSbGtbyjZh8y&#10;EUPYJ6ghD6FKpPRpThZ931XEkbu42mKIsM6kqbGN4baUQ6XG0mLBsSHHilY5pdf93WrYrs58Oh+w&#10;Ube/e1WGTftaUqt1rztQUxCBHuEr/rjXRsMojo1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5IJSlrgAAADbAAAA&#10;DwAAAAAAAAABACAAAAAiAAAAZHJzL2Rvd25yZXYueG1sUEsBAhQAFAAAAAgAh07iQDMvBZ47AAAA&#10;OQAAABAAAAAAAAAAAQAgAAAABwEAAGRycy9zaGFwZXhtbC54bWxQSwUGAAAAAAYABgBbAQAAsQMA&#10;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5E151E" w:rsidRDefault="005E151E">
                    <w:pPr>
                      <w:jc w:val="center"/>
                    </w:pPr>
                  </w:p>
                </w:txbxContent>
              </v:textbox>
            </v:rect>
            <w10:wrap anchorx="page" anchory="page"/>
            <w10:anchorlock/>
          </v:group>
        </w:pict>
      </w:r>
      <w:r>
        <w:rPr>
          <w:rFonts w:ascii="楷体_GB2312" w:eastAsia="楷体_GB2312" w:cs="DengXian-Bold" w:hint="eastAsia"/>
          <w:b/>
          <w:bCs/>
          <w:sz w:val="32"/>
          <w:szCs w:val="32"/>
        </w:rPr>
        <w:t>一）因公出国（境）费支出0万元。</w:t>
      </w:r>
      <w:r>
        <w:rPr>
          <w:rFonts w:ascii="仿宋_GB2312" w:eastAsia="仿宋_GB2312" w:cs="DengXian-Regular" w:hint="eastAsia"/>
          <w:sz w:val="32"/>
          <w:szCs w:val="32"/>
        </w:rPr>
        <w:t>本部门2018年度参加其他单位组织的因公出国（境）团组0个、共0人/无本单位组织的出国（境）团组。因公出国（境）费支出较年初预算无增减变化；较2017年决算无增减变化。</w:t>
      </w:r>
    </w:p>
    <w:p w:rsidR="005E151E" w:rsidRDefault="00B5194B">
      <w:pPr>
        <w:adjustRightInd w:val="0"/>
        <w:snapToGrid w:val="0"/>
        <w:spacing w:after="0" w:line="580" w:lineRule="exact"/>
        <w:ind w:firstLineChars="200" w:firstLine="643"/>
        <w:rPr>
          <w:rFonts w:ascii="仿宋_GB2312" w:eastAsia="仿宋_GB2312" w:cs="DengXian-Bold"/>
          <w:b/>
          <w:bCs/>
          <w:sz w:val="32"/>
          <w:szCs w:val="32"/>
        </w:rPr>
      </w:pPr>
      <w:r>
        <w:rPr>
          <w:rFonts w:ascii="楷体_GB2312" w:eastAsia="楷体_GB2312" w:cs="DengXian-Bold" w:hint="eastAsia"/>
          <w:b/>
          <w:bCs/>
          <w:sz w:val="32"/>
          <w:szCs w:val="32"/>
        </w:rPr>
        <w:t>（二）公务用车购置及运行维护费支出0</w:t>
      </w:r>
      <w:r>
        <w:rPr>
          <w:rFonts w:ascii="宋体" w:hAnsi="宋体" w:cs="宋体" w:hint="eastAsia"/>
          <w:b/>
          <w:bCs/>
          <w:sz w:val="32"/>
          <w:szCs w:val="32"/>
        </w:rPr>
        <w:t>.8</w:t>
      </w:r>
      <w:r>
        <w:rPr>
          <w:rFonts w:ascii="楷体_GB2312" w:eastAsia="楷体_GB2312" w:cs="DengXian-Bold" w:hint="eastAsia"/>
          <w:b/>
          <w:bCs/>
          <w:sz w:val="32"/>
          <w:szCs w:val="32"/>
        </w:rPr>
        <w:t>万元。</w:t>
      </w:r>
      <w:r>
        <w:rPr>
          <w:rFonts w:ascii="仿宋_GB2312" w:eastAsia="仿宋_GB2312" w:cs="DengXian-Regular" w:hint="eastAsia"/>
          <w:sz w:val="32"/>
          <w:szCs w:val="32"/>
        </w:rPr>
        <w:t>本部门2018年度公务用车购置及运行维护费较年初预算减少1.7万元，降低68%,主要是厉行节约；较上年减少1.4万元，降低63.6%,主要是厉行节约。</w:t>
      </w:r>
      <w:r>
        <w:rPr>
          <w:rFonts w:ascii="仿宋_GB2312" w:eastAsia="仿宋_GB2312" w:cs="DengXian-Bold" w:hint="eastAsia"/>
          <w:b/>
          <w:bCs/>
          <w:sz w:val="32"/>
          <w:szCs w:val="32"/>
        </w:rPr>
        <w:t>其中：</w:t>
      </w:r>
    </w:p>
    <w:p w:rsidR="005E151E" w:rsidRDefault="00B5194B">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公务用车购置费：</w:t>
      </w:r>
      <w:r>
        <w:rPr>
          <w:rFonts w:ascii="仿宋_GB2312" w:eastAsia="仿宋_GB2312" w:cs="DengXian-Regular" w:hint="eastAsia"/>
          <w:sz w:val="32"/>
          <w:szCs w:val="32"/>
        </w:rPr>
        <w:t>本部门2018年度公务用车购置量0辆，发生“公务用车购置”经费支出0万元。公务用车购置费支出较年初预算无增减变化；较2017年决算无增减变化。</w:t>
      </w:r>
    </w:p>
    <w:p w:rsidR="005E151E" w:rsidRDefault="00B5194B">
      <w:pPr>
        <w:adjustRightInd w:val="0"/>
        <w:snapToGrid w:val="0"/>
        <w:spacing w:after="0" w:line="580" w:lineRule="exact"/>
        <w:ind w:firstLineChars="200" w:firstLine="643"/>
        <w:rPr>
          <w:rFonts w:ascii="仿宋_GB2312" w:eastAsia="仿宋_GB2312" w:cs="DengXian-Regular"/>
          <w:sz w:val="32"/>
          <w:szCs w:val="32"/>
        </w:rPr>
      </w:pPr>
      <w:r>
        <w:rPr>
          <w:rFonts w:ascii="仿宋_GB2312" w:eastAsia="仿宋_GB2312" w:cs="DengXian-Regular" w:hint="eastAsia"/>
          <w:b/>
          <w:sz w:val="32"/>
          <w:szCs w:val="32"/>
        </w:rPr>
        <w:t>公务用车运行维护费：</w:t>
      </w:r>
      <w:r>
        <w:rPr>
          <w:rFonts w:ascii="仿宋_GB2312" w:eastAsia="仿宋_GB2312" w:cs="DengXian-Regular" w:hint="eastAsia"/>
          <w:sz w:val="32"/>
          <w:szCs w:val="32"/>
        </w:rPr>
        <w:t>本部门2018年度单位公务用车保有量1辆。公车运行维护费支出较年初预算减少1.7万元，降低68x%,主要是厉行节约；较上年减少1.4万元，降低63.6%，主要是厉行节约。</w:t>
      </w:r>
    </w:p>
    <w:p w:rsidR="005E151E" w:rsidRDefault="00B5194B">
      <w:pPr>
        <w:adjustRightInd w:val="0"/>
        <w:snapToGrid w:val="0"/>
        <w:spacing w:after="0" w:line="580" w:lineRule="exact"/>
        <w:ind w:firstLineChars="200" w:firstLine="643"/>
        <w:rPr>
          <w:rFonts w:ascii="仿宋_GB2312" w:eastAsia="仿宋_GB2312" w:cs="DengXian-Regular"/>
          <w:sz w:val="32"/>
          <w:szCs w:val="32"/>
        </w:rPr>
      </w:pPr>
      <w:r>
        <w:rPr>
          <w:rFonts w:ascii="楷体_GB2312" w:eastAsia="楷体_GB2312" w:cs="DengXian-Bold" w:hint="eastAsia"/>
          <w:b/>
          <w:bCs/>
          <w:sz w:val="32"/>
          <w:szCs w:val="32"/>
        </w:rPr>
        <w:t>（三）公务接待费支出0万元。</w:t>
      </w:r>
      <w:r w:rsidR="00F37EAF" w:rsidRPr="00F37EAF">
        <w:rPr>
          <w:sz w:val="44"/>
        </w:rPr>
        <w:pict>
          <v:group id="组合 85" o:spid="_x0000_s1040" style="position:absolute;left:0;text-align:left;margin-left:-.55pt;margin-top:29.3pt;width:301.85pt;height:43.95pt;z-index:251664384;mso-position-horizontal-relative:page;mso-position-vertical-relative:page" coordorigin="4551,52615" coordsize="8546,1398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aUXywLICAACjBgAADgAAAGRycy9lMm9Eb2MueG1s&#10;vZXNbtQwEMfvSLyD5TvNxya72ajZqmJphYSgUuEBvI7zISW2sb2bLWcOHHmDStx4BsTjVLwGYyeb&#10;3ZblQEGoUhrP2JOZ3/w9e3q2bRu0YUrXgmc4OPExYpyKvOZlht+9vXiWYKQN4TlpBGcZvmEany2e&#10;PjntZMpCUYkmZwpBEK7TTma4MkamnqdpxVqiT4RkHJyFUC0xsFSllyvSQfS28ULfn3qdULlUgjKt&#10;wbrsnXjh4hcFo+ZNUWhmUJNhyM24p3LPlX16i1OSlorIqqZDGuQRWbSk5vDRMdSSGILWqv4lVFtT&#10;JbQozAkVrSeKoqbM1QDVBP6Dai6VWEtXS5l2pRwxAdoHnB4dlr7eXClU59C7wJ9ixEkLXfrx7ePd&#10;508oiS2fTpYpbLtU8lpeqcFQ9itb8rZQrf0PxaCtI3szkmVbgygYJ8lkEs0jjCj44jgJpi40SWkF&#10;/bHHojgOMLLecBqMzhfD+SSOIDl7OJjME5uVt/uwZ/Mb0+kk6EjvUem/Q3VdEclcB7RlMKCK5iOo&#10;2693378gMDgubtNISacagB1BdKzWHamDSoOZ4zBWSlKptLlkokX2JcMK5O1URzavtOmh7LbYz2rR&#10;1PlF3TRuocrV80ahDYGrsEzs38Dx3raG281c2GN9RGsByLtq7NtK5DdOCs4OvK1K/gP4GK7woNAe&#10;PBj+DPxsNogsmQ+XfwQ/CQd9BkE4uSexfwj+fOn74fI4eNRlOIwjH4qkBGZh0RADr62E26l56Tp9&#10;r1f6sKXnF7NpGByLbCWxJLrqW+8i2G0khfHC89822WxX2wFu328750F1lVAfMOpgZkJa79dEMYya&#10;lxxu2jyIIjtk3SKKZyEs1KFndeghnEKoDFOjXGlcnK+NKGon5L3KBvE5kbm7DpPQXf9hattRe7h2&#10;+/e/LY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En7KztsAAAALAQAADwAAAAAAAAABACAAAAAi&#10;AAAAZHJzL2Rvd25yZXYueG1sUEsBAhQAFAAAAAgAh07iQGlF8sCyAgAAowYAAA4AAAAAAAAAAQAg&#10;AAAAKgEAAGRycy9lMm9Eb2MueG1sUEsFBgAAAAAGAAYAWQEAAE4GAAAAAA==&#10;">
            <v:rect id="_x0000_s1042" style="position:absolute;left:4551;top:52615;width:8546;height:1175" o:gfxdata="UEsDBAoAAAAAAIdO4kAAAAAAAAAAAAAAAAAEAAAAZHJzL1BLAwQUAAAACACHTuJALS44c74AAADb&#10;AAAADwAAAGRycy9kb3ducmV2LnhtbEWPQWvCQBSE7wX/w/KE3uomUkIbXT0ERQ/VUhXE2yP7TILZ&#10;tyG7Jum/d4VCj8PMfMPMl4OpRUetqywriCcRCOLc6ooLBafj+u0DhPPIGmvLpOCXHCwXo5c5ptr2&#10;/EPdwRciQNilqKD0vkmldHlJBt3ENsTBu9rWoA+yLaRusQ9wU8tpFCXSYMVhocSGspLy2+FuFLjh&#10;mp+/cVd8JW7TVOdstb8kJ6Vex3E0A+Fp8P/hv/ZWK3j/h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S44c74A&#10;AADbAAAADwAAAAAAAAABACAAAAAiAAAAZHJzL2Rvd25yZXYueG1sUEsBAhQAFAAAAAgAh07iQDMv&#10;BZ47AAAAOQAAABAAAAAAAAAAAQAgAAAADQEAAGRycy9zaGFwZXhtbC54bWxQSwUGAAAAAAYABgBb&#10;AQAAtwMAAAAA&#10;" fillcolor="#d8d8d8" stroked="f"/>
            <v:rect id="_x0000_s1041" style="position:absolute;left:4577;top:52890;width:8324;height:1123;v-text-anchor:middle" o:gfxdata="UEsDBAoAAAAAAIdO4kAAAAAAAAAAAAAAAAAEAAAAZHJzL1BLAwQUAAAACACHTuJAny3ITbgAAADb&#10;AAAADwAAAGRycy9kb3ducmV2LnhtbEVPy4rCMBTdD/gP4QruxkRBkWoUcRjQjeBr4e7SXNtic1Ob&#10;2KpfbxaCy8N5zxYPW4qGal841jDoKxDEqTMFZxqOh//fCQgfkA2WjknDkzws5p2fGSbGtbyjZh8y&#10;EUPYJ6ghD6FKpPRpThZ931XEkbu42mKIsM6kqbGN4baUQ6XG0mLBsSHHilY5pdf93WrYrs58Oh+w&#10;Ube/e1WGTftaUqt1rztQUxCBHuEr/rjXRsMoro9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y3ITbgAAADbAAAA&#10;DwAAAAAAAAABACAAAAAiAAAAZHJzL2Rvd25yZXYueG1sUEsBAhQAFAAAAAgAh07iQDMvBZ47AAAA&#10;OQAAABAAAAAAAAAAAQAgAAAABwEAAGRycy9zaGFwZXhtbC54bWxQSwUGAAAAAAYABgBbAQAAsQMA&#10;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5E151E" w:rsidRDefault="005E151E">
                    <w:pPr>
                      <w:jc w:val="center"/>
                    </w:pPr>
                  </w:p>
                </w:txbxContent>
              </v:textbox>
            </v:rect>
            <w10:wrap anchorx="page" anchory="page"/>
            <w10:anchorlock/>
          </v:group>
        </w:pict>
      </w:r>
      <w:r>
        <w:rPr>
          <w:rFonts w:ascii="仿宋_GB2312" w:eastAsia="仿宋_GB2312" w:cs="DengXian-Regular" w:hint="eastAsia"/>
          <w:sz w:val="32"/>
          <w:szCs w:val="32"/>
        </w:rPr>
        <w:t>本部门2018年度公务接待共0批次、0人次，本年支出未发生。公务接待费支出较年初预</w:t>
      </w:r>
      <w:r>
        <w:rPr>
          <w:rFonts w:ascii="仿宋_GB2312" w:eastAsia="仿宋_GB2312" w:cs="DengXian-Regular" w:hint="eastAsia"/>
          <w:sz w:val="32"/>
          <w:szCs w:val="32"/>
        </w:rPr>
        <w:lastRenderedPageBreak/>
        <w:t>算无增减变化；较2017年决算无增减变化。</w:t>
      </w:r>
    </w:p>
    <w:p w:rsidR="005E151E" w:rsidRDefault="00B5194B">
      <w:pPr>
        <w:adjustRightInd w:val="0"/>
        <w:snapToGrid w:val="0"/>
        <w:spacing w:after="0" w:line="580" w:lineRule="exact"/>
        <w:ind w:firstLineChars="200" w:firstLine="640"/>
        <w:rPr>
          <w:rFonts w:ascii="黑体" w:eastAsia="黑体"/>
          <w:sz w:val="32"/>
          <w:szCs w:val="40"/>
        </w:rPr>
      </w:pPr>
      <w:r>
        <w:rPr>
          <w:rFonts w:ascii="黑体" w:eastAsia="黑体" w:hint="eastAsia"/>
          <w:sz w:val="32"/>
          <w:szCs w:val="40"/>
        </w:rPr>
        <w:t>六、预算绩效情况说明</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（一）绩效管理工作开展情况一、预算绩效管理工作开展情况说明</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我部门认真按照《河北省预算绩效管理办法（试行）》、《河北省财政支出绩效评价管理办法》等方法制度，严格评价标准，准确把握绩效评价的内容与方法，确保评价质量。在财政的具体指导下，按方案规定的步骤开展预算绩效管理工作。</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深入学习总书记系列重要讲话精神。把学习贯彻习近平总书记系列重要讲话精神，作为首要政治任务，不断强化各级统战干部的政治意识、看齐意识，引导广大统战成员切实提高对会议和讲话精神重要性的认识，着力提高政治把握能力，始终保持坚定正确的政治方向。</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广泛凝聚统战成员思想共识。开展深化党外人士坚持和发展中国特色社会主义学习实践活动、开展非公有制经济人士理想信念教育实践活动、开展宗教界“坚持中国化、共筑中国梦”主题教育实践活动，引导统一战线广大成员坚定不移走中国特色社会主义道路，始终与中国共产党同心同行。</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3．支持党外人士建言献策。整合工商联、党外人士等方面的人才智力优势，打造各具特色的统战智库。充分发挥高层建言直通车作用，积极推动“党委政府出题、党外人士调研、统战部</w:t>
      </w:r>
      <w:r>
        <w:rPr>
          <w:rFonts w:ascii="仿宋_GB2312" w:eastAsia="仿宋_GB2312" w:cs="DengXian-Regular" w:hint="eastAsia"/>
          <w:sz w:val="32"/>
          <w:szCs w:val="32"/>
        </w:rPr>
        <w:lastRenderedPageBreak/>
        <w:t>门协调、政府部门落实”机制运行，组织协调党外人士深入开展调查研究，力争形成高质量的调研报告，为党委和政府决策提供科学依据。</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4．助推经济转型升级。着眼于进一步优化发展环境，坚持问题导向，为民营经济发展排忧解难。积极搭建沟通联络平台，支持统一战线成员开展“大众创业、万众创新”。通过专家辅导、典型带动、经验交流等方式，积极引导民营企业家适应经济发展新常态，淘汰过剩落后产能，实施科技、产品和管理创新，加快转型升级。</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5.引导统战成员服务社会。把社会服务品牌建设与推动科学发展、保障改善民生、促进社会和谐紧密结合起来，支持工商联、侨联和各宗教创新活动载体，丰富服务方式，深化服务内容，拓展服务领域，开展有特色的服务民生活动，以光彩事业、感恩行动为重点，鼓励和支持统战成员参与扶贫帮困、捐资助学等社会公益事业和慈善活动，为脱贫攻坚贡献力量。</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6．推进政治协商制度化建设。支持党外人士结合自身优势选好课题，落实好党外人士座谈会、协商会、情况通报会等会议和活动，搭建意见建议采纳情况反馈平台，推动协商成果转化为党委政府的决策。</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 xml:space="preserve"> 7．加强党外代表人士队伍建设。广泛物色发现党外后备人才，调整充实党外后备干部人才库；加强对党外代表人士的教育</w:t>
      </w:r>
      <w:r>
        <w:rPr>
          <w:rFonts w:ascii="仿宋_GB2312" w:eastAsia="仿宋_GB2312" w:cs="DengXian-Regular" w:hint="eastAsia"/>
          <w:sz w:val="32"/>
          <w:szCs w:val="32"/>
        </w:rPr>
        <w:lastRenderedPageBreak/>
        <w:t>培养，举办党外人士、宗教教职人员培训班；以人大、政府、政协换届为契机，积极做好党外干部举荐工作，重点推进政府工作部门和司法机关党外干部实职安排工作。</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8．拓展新的工作领域。按照中央和省、市委统战部安排部署，结合我市实际研究加强新的社会组织统战工作，建立健全新的社会阶层人士统战工作联席会议制度，指导各镇(街道)延伸工作手臂，加强工作探索。与有关部门共同加强与律师和新媒体及网络意见人士的联系，掌握一批代表人士。</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9.教育引导非公有制经济人士健康成长。指导市工商联深入开展民营企业家素质提升工程，加强民营企业家队伍建设。建立年轻代非公有制经济人士数据库，有针对性地加强思想政治引领。</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10.进一步做好宗教工作，全力维护社会和谐稳定。全面启动宗教界“坚持中国化、共筑中国梦”主题教育实践活动，从教育培训、阐释经典、凝聚智慧、培树正气、助力发展等五个方面着手，进一步拓宽教职人员视野，坚定爱国爱教信念，全面推进教育实践活动深入开展。</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（二）预算项目绩效评价开展情况</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以学习贯彻中央和省、市、市委有关会议精神为动力，严格执行《中国共产党廉洁自律准则》、《中国共产党纪律处分条例》，严格落实党风廉政建设主体责任，保持反“四风”、正党风，反</w:t>
      </w:r>
      <w:r>
        <w:rPr>
          <w:rFonts w:ascii="仿宋_GB2312" w:eastAsia="仿宋_GB2312" w:cs="DengXian-Regular" w:hint="eastAsia"/>
          <w:sz w:val="32"/>
          <w:szCs w:val="32"/>
        </w:rPr>
        <w:lastRenderedPageBreak/>
        <w:t>腐败、倡清廉的战略定力，扎实我市统战工作，2018年取得了良好成绩。</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（三）预算项目绩效自评选例</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我部门未涉及民生项目和重点支出项目。</w:t>
      </w:r>
    </w:p>
    <w:p w:rsidR="005E151E" w:rsidRDefault="00B5194B">
      <w:pPr>
        <w:adjustRightInd w:val="0"/>
        <w:snapToGrid w:val="0"/>
        <w:spacing w:after="0" w:line="580" w:lineRule="exact"/>
        <w:rPr>
          <w:rFonts w:ascii="黑体" w:eastAsia="黑体"/>
          <w:b/>
          <w:bCs/>
          <w:sz w:val="32"/>
          <w:szCs w:val="32"/>
        </w:rPr>
      </w:pPr>
      <w:bookmarkStart w:id="0" w:name="_GoBack"/>
      <w:bookmarkEnd w:id="0"/>
      <w:r>
        <w:rPr>
          <w:rFonts w:ascii="黑体" w:eastAsia="黑体" w:hint="eastAsia"/>
        </w:rPr>
        <w:br w:type="page"/>
      </w:r>
      <w:r>
        <w:rPr>
          <w:rFonts w:ascii="黑体" w:eastAsia="黑体"/>
          <w:sz w:val="32"/>
          <w:szCs w:val="32"/>
        </w:rPr>
        <w:lastRenderedPageBreak/>
        <w:t xml:space="preserve"> </w:t>
      </w:r>
      <w:r w:rsidR="0016739B">
        <w:rPr>
          <w:rFonts w:ascii="黑体" w:eastAsia="黑体" w:hint="eastAsia"/>
          <w:sz w:val="32"/>
          <w:szCs w:val="32"/>
        </w:rPr>
        <w:t xml:space="preserve">    </w:t>
      </w:r>
      <w:r>
        <w:rPr>
          <w:rFonts w:ascii="黑体" w:eastAsia="黑体" w:hint="eastAsia"/>
          <w:sz w:val="32"/>
          <w:szCs w:val="32"/>
        </w:rPr>
        <w:t>七、其他重要事项的说明</w:t>
      </w:r>
    </w:p>
    <w:p w:rsidR="005E151E" w:rsidRDefault="00B5194B">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（一）机关运行经费情况</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本部门2018年度机关运行经费支出81.19万元</w:t>
      </w:r>
      <w:r w:rsidR="00327071">
        <w:rPr>
          <w:rFonts w:ascii="仿宋_GB2312" w:eastAsia="仿宋_GB2312" w:cs="DengXian-Regular" w:hint="eastAsia"/>
          <w:sz w:val="32"/>
          <w:szCs w:val="32"/>
        </w:rPr>
        <w:t>（统计口径有误：决算数据中含日常公用和人员经费）</w:t>
      </w:r>
      <w:r>
        <w:rPr>
          <w:rFonts w:ascii="仿宋_GB2312" w:eastAsia="仿宋_GB2312" w:cs="DengXian-Regular" w:hint="eastAsia"/>
          <w:sz w:val="32"/>
          <w:szCs w:val="32"/>
        </w:rPr>
        <w:t>，比2017年度增加15.2万元，增长21.4%。主要原因是部分人员经费由机关事务局独立出来。</w:t>
      </w:r>
      <w:r w:rsidR="00327071">
        <w:rPr>
          <w:rFonts w:ascii="仿宋_GB2312" w:eastAsia="仿宋_GB2312" w:cs="DengXian-Regular" w:hint="eastAsia"/>
          <w:sz w:val="32"/>
          <w:szCs w:val="32"/>
        </w:rPr>
        <w:t>与2018预算相比日常公用持平。</w:t>
      </w:r>
    </w:p>
    <w:p w:rsidR="005E151E" w:rsidRDefault="00B5194B">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（二）政府采购情况</w:t>
      </w:r>
    </w:p>
    <w:p w:rsidR="005E151E" w:rsidRDefault="00B5194B">
      <w:pPr>
        <w:widowControl/>
        <w:spacing w:after="0" w:line="580" w:lineRule="exact"/>
        <w:ind w:firstLineChars="200" w:firstLine="640"/>
        <w:jc w:val="left"/>
        <w:rPr>
          <w:rFonts w:ascii="仿宋_GB2312" w:eastAsia="仿宋_GB2312" w:cs="DengXian-Regular"/>
          <w:sz w:val="32"/>
          <w:szCs w:val="32"/>
        </w:rPr>
      </w:pPr>
      <w:r>
        <w:rPr>
          <w:rFonts w:ascii="仿宋_GB2312" w:eastAsia="仿宋_GB2312" w:cs="DengXian-Regular" w:hint="eastAsia"/>
          <w:sz w:val="32"/>
          <w:szCs w:val="32"/>
        </w:rPr>
        <w:t>本部门2018年度政府采购支出总额0万元</w:t>
      </w:r>
      <w:r>
        <w:rPr>
          <w:rFonts w:ascii="仿宋_GB2312" w:eastAsia="仿宋_GB2312" w:hAnsi="仿宋_GB2312" w:cs="仿宋_GB2312" w:hint="eastAsia"/>
          <w:color w:val="000000"/>
          <w:kern w:val="0"/>
          <w:sz w:val="32"/>
          <w:szCs w:val="32"/>
        </w:rPr>
        <w:t>（空表列示）</w:t>
      </w:r>
      <w:r w:rsidR="008B661F">
        <w:rPr>
          <w:rFonts w:ascii="仿宋_GB2312" w:eastAsia="仿宋_GB2312" w:hAnsi="仿宋_GB2312" w:cs="仿宋_GB2312" w:hint="eastAsia"/>
          <w:color w:val="000000"/>
          <w:kern w:val="0"/>
          <w:sz w:val="32"/>
          <w:szCs w:val="32"/>
        </w:rPr>
        <w:t>，其中，</w:t>
      </w:r>
      <w:r w:rsidR="008B661F">
        <w:rPr>
          <w:rFonts w:ascii="仿宋_GB2312" w:eastAsia="仿宋_GB2312" w:hAnsi="仿宋_GB2312" w:cs="仿宋_GB2312"/>
          <w:color w:val="000000"/>
          <w:kern w:val="0"/>
          <w:sz w:val="32"/>
          <w:szCs w:val="32"/>
        </w:rPr>
        <w:t>政府采购货物支出</w:t>
      </w:r>
      <w:r w:rsidR="008B661F">
        <w:rPr>
          <w:rFonts w:ascii="仿宋_GB2312" w:eastAsia="仿宋_GB2312" w:hAnsi="仿宋_GB2312" w:cs="仿宋_GB2312" w:hint="eastAsia"/>
          <w:color w:val="000000"/>
          <w:kern w:val="0"/>
          <w:sz w:val="32"/>
          <w:szCs w:val="32"/>
        </w:rPr>
        <w:t>0</w:t>
      </w:r>
      <w:r w:rsidR="008B661F">
        <w:rPr>
          <w:rFonts w:ascii="仿宋_GB2312" w:eastAsia="仿宋_GB2312" w:hAnsi="仿宋_GB2312" w:cs="仿宋_GB2312"/>
          <w:color w:val="000000"/>
          <w:kern w:val="0"/>
          <w:sz w:val="32"/>
          <w:szCs w:val="32"/>
        </w:rPr>
        <w:t>万元、政府采购工程支出</w:t>
      </w:r>
      <w:r w:rsidR="008B661F">
        <w:rPr>
          <w:rFonts w:ascii="仿宋_GB2312" w:eastAsia="仿宋_GB2312" w:hAnsi="仿宋_GB2312" w:cs="仿宋_GB2312" w:hint="eastAsia"/>
          <w:color w:val="000000"/>
          <w:kern w:val="0"/>
          <w:sz w:val="32"/>
          <w:szCs w:val="32"/>
        </w:rPr>
        <w:t>0</w:t>
      </w:r>
      <w:r w:rsidR="008B661F">
        <w:rPr>
          <w:rFonts w:ascii="仿宋_GB2312" w:eastAsia="仿宋_GB2312" w:hAnsi="仿宋_GB2312" w:cs="仿宋_GB2312"/>
          <w:color w:val="000000"/>
          <w:kern w:val="0"/>
          <w:sz w:val="32"/>
          <w:szCs w:val="32"/>
        </w:rPr>
        <w:t>万元、政府采购服务支出</w:t>
      </w:r>
      <w:r w:rsidR="008B661F">
        <w:rPr>
          <w:rFonts w:ascii="仿宋_GB2312" w:eastAsia="仿宋_GB2312" w:hAnsi="仿宋_GB2312" w:cs="仿宋_GB2312" w:hint="eastAsia"/>
          <w:color w:val="000000"/>
          <w:kern w:val="0"/>
          <w:sz w:val="32"/>
          <w:szCs w:val="32"/>
        </w:rPr>
        <w:t>0</w:t>
      </w:r>
      <w:r w:rsidR="008B661F">
        <w:rPr>
          <w:rFonts w:ascii="仿宋_GB2312" w:eastAsia="仿宋_GB2312" w:hAnsi="仿宋_GB2312" w:cs="仿宋_GB2312"/>
          <w:color w:val="000000"/>
          <w:kern w:val="0"/>
          <w:sz w:val="32"/>
          <w:szCs w:val="32"/>
        </w:rPr>
        <w:t>万元。授予中小企业合同金</w:t>
      </w:r>
      <w:r w:rsidR="008B661F">
        <w:rPr>
          <w:rFonts w:ascii="仿宋_GB2312" w:eastAsia="仿宋_GB2312" w:hAnsi="仿宋_GB2312" w:cs="仿宋_GB2312" w:hint="eastAsia"/>
          <w:color w:val="000000"/>
          <w:kern w:val="0"/>
          <w:sz w:val="32"/>
          <w:szCs w:val="32"/>
        </w:rPr>
        <w:t>0</w:t>
      </w:r>
      <w:r w:rsidR="008B661F">
        <w:rPr>
          <w:rFonts w:ascii="仿宋_GB2312" w:eastAsia="仿宋_GB2312" w:hAnsi="仿宋_GB2312" w:cs="仿宋_GB2312"/>
          <w:color w:val="000000"/>
          <w:kern w:val="0"/>
          <w:sz w:val="32"/>
          <w:szCs w:val="32"/>
        </w:rPr>
        <w:t>万元，占政府采购支出总额的</w:t>
      </w:r>
      <w:r w:rsidR="008B661F">
        <w:rPr>
          <w:rFonts w:ascii="仿宋_GB2312" w:eastAsia="仿宋_GB2312" w:hAnsi="仿宋_GB2312" w:cs="仿宋_GB2312" w:hint="eastAsia"/>
          <w:color w:val="000000"/>
          <w:kern w:val="0"/>
          <w:sz w:val="32"/>
          <w:szCs w:val="32"/>
        </w:rPr>
        <w:t>0%，</w:t>
      </w:r>
      <w:r w:rsidR="008B661F">
        <w:rPr>
          <w:rFonts w:ascii="仿宋_GB2312" w:eastAsia="仿宋_GB2312" w:hAnsi="仿宋_GB2312" w:cs="仿宋_GB2312"/>
          <w:color w:val="000000"/>
          <w:kern w:val="0"/>
          <w:sz w:val="32"/>
          <w:szCs w:val="32"/>
        </w:rPr>
        <w:t>其中授予小微企业合同金额</w:t>
      </w:r>
      <w:r w:rsidR="008B661F">
        <w:rPr>
          <w:rFonts w:ascii="仿宋_GB2312" w:eastAsia="仿宋_GB2312" w:hAnsi="仿宋_GB2312" w:cs="仿宋_GB2312" w:hint="eastAsia"/>
          <w:color w:val="000000"/>
          <w:kern w:val="0"/>
          <w:sz w:val="32"/>
          <w:szCs w:val="32"/>
        </w:rPr>
        <w:t>0</w:t>
      </w:r>
      <w:r w:rsidR="008B661F">
        <w:rPr>
          <w:rFonts w:ascii="仿宋_GB2312" w:eastAsia="仿宋_GB2312" w:hAnsi="仿宋_GB2312" w:cs="仿宋_GB2312"/>
          <w:color w:val="000000"/>
          <w:kern w:val="0"/>
          <w:sz w:val="32"/>
          <w:szCs w:val="32"/>
        </w:rPr>
        <w:t>万元，占政府采购支出总额的</w:t>
      </w:r>
      <w:r w:rsidR="008B661F">
        <w:rPr>
          <w:rFonts w:ascii="仿宋_GB2312" w:eastAsia="仿宋_GB2312" w:hAnsi="仿宋_GB2312" w:cs="仿宋_GB2312" w:hint="eastAsia"/>
          <w:color w:val="000000"/>
          <w:kern w:val="0"/>
          <w:sz w:val="32"/>
          <w:szCs w:val="32"/>
        </w:rPr>
        <w:t>0</w:t>
      </w:r>
      <w:r w:rsidR="008B661F">
        <w:rPr>
          <w:rFonts w:ascii="仿宋_GB2312" w:eastAsia="仿宋_GB2312" w:hAnsi="仿宋_GB2312" w:cs="仿宋_GB2312"/>
          <w:color w:val="000000"/>
          <w:kern w:val="0"/>
          <w:sz w:val="32"/>
          <w:szCs w:val="32"/>
        </w:rPr>
        <w:t>%。</w:t>
      </w:r>
    </w:p>
    <w:p w:rsidR="005E151E" w:rsidRDefault="00B5194B">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（三）国有资产占用情况</w:t>
      </w:r>
    </w:p>
    <w:p w:rsidR="008B661F" w:rsidRDefault="008B661F" w:rsidP="008B66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截至2018年12月31日，本部门共有车辆1辆，比上年无增减变化。其中，副部（省）级及以上领导用车0辆，主要领导干部用车0辆，机要通信用车1辆，应急保障用车0辆，执法执勤用车0辆，特种专业技术用车0辆，离退休干部用车0辆，其他用车0辆。</w:t>
      </w:r>
    </w:p>
    <w:p w:rsidR="008B661F" w:rsidRDefault="008B661F" w:rsidP="008B661F">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单位价值</w:t>
      </w:r>
      <w:r>
        <w:rPr>
          <w:rFonts w:ascii="仿宋_GB2312" w:eastAsia="仿宋_GB2312" w:hAnsi="TimesNewRomanPSMT" w:cs="TimesNewRomanPSMT" w:hint="eastAsia"/>
          <w:sz w:val="32"/>
          <w:szCs w:val="32"/>
        </w:rPr>
        <w:t>50</w:t>
      </w:r>
      <w:r>
        <w:rPr>
          <w:rFonts w:ascii="仿宋_GB2312" w:eastAsia="仿宋_GB2312" w:cs="DengXian-Regular" w:hint="eastAsia"/>
          <w:sz w:val="32"/>
          <w:szCs w:val="32"/>
        </w:rPr>
        <w:t>万元以上通用设备0台（套），与上年比较无增减变化。单位价值</w:t>
      </w:r>
      <w:r>
        <w:rPr>
          <w:rFonts w:ascii="仿宋_GB2312" w:eastAsia="仿宋_GB2312" w:hAnsi="TimesNewRomanPSMT" w:cs="TimesNewRomanPSMT" w:hint="eastAsia"/>
          <w:sz w:val="32"/>
          <w:szCs w:val="32"/>
        </w:rPr>
        <w:t>100</w:t>
      </w:r>
      <w:r>
        <w:rPr>
          <w:rFonts w:ascii="仿宋_GB2312" w:eastAsia="仿宋_GB2312" w:cs="DengXian-Regular" w:hint="eastAsia"/>
          <w:sz w:val="32"/>
          <w:szCs w:val="32"/>
        </w:rPr>
        <w:t>万元以上专用设备0台（套）,</w:t>
      </w:r>
      <w:r w:rsidRPr="008B661F">
        <w:rPr>
          <w:rFonts w:ascii="仿宋_GB2312" w:eastAsia="仿宋_GB2312" w:cs="DengXian-Regular" w:hint="eastAsia"/>
          <w:sz w:val="32"/>
          <w:szCs w:val="32"/>
        </w:rPr>
        <w:t xml:space="preserve"> </w:t>
      </w:r>
      <w:r>
        <w:rPr>
          <w:rFonts w:ascii="仿宋_GB2312" w:eastAsia="仿宋_GB2312" w:cs="DengXian-Regular" w:hint="eastAsia"/>
          <w:sz w:val="32"/>
          <w:szCs w:val="32"/>
        </w:rPr>
        <w:t>与上年比较无增减变化。</w:t>
      </w:r>
    </w:p>
    <w:p w:rsidR="008B661F" w:rsidRDefault="008B661F">
      <w:pPr>
        <w:adjustRightInd w:val="0"/>
        <w:snapToGrid w:val="0"/>
        <w:spacing w:after="0" w:line="580" w:lineRule="exact"/>
        <w:ind w:firstLineChars="200" w:firstLine="640"/>
        <w:rPr>
          <w:rFonts w:ascii="仿宋_GB2312" w:eastAsia="仿宋_GB2312" w:cs="DengXian-Regular"/>
          <w:sz w:val="32"/>
          <w:szCs w:val="32"/>
        </w:rPr>
      </w:pPr>
    </w:p>
    <w:p w:rsidR="005E151E" w:rsidRDefault="00B5194B">
      <w:pPr>
        <w:pStyle w:val="3"/>
        <w:spacing w:before="0" w:after="0" w:line="580" w:lineRule="exact"/>
        <w:ind w:firstLineChars="200" w:firstLine="643"/>
        <w:rPr>
          <w:rFonts w:ascii="楷体_GB2312" w:eastAsia="楷体_GB2312" w:cs="DengXian-Bold"/>
        </w:rPr>
      </w:pPr>
      <w:r>
        <w:rPr>
          <w:rFonts w:ascii="楷体_GB2312" w:eastAsia="楷体_GB2312" w:cs="DengXian-Bold" w:hint="eastAsia"/>
        </w:rPr>
        <w:t>（四）其他需要说明的情况</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1、本部门2018年度政府性基金预算财政拨款和国有资本经营预算财政拨款无收支及结转结余情况，故政府性基金预算财政拨款收入支出决算表和国有资本经营预算财政拨款支出决算表以空表列示。</w:t>
      </w:r>
    </w:p>
    <w:p w:rsidR="005E151E" w:rsidRDefault="00B5194B">
      <w:pPr>
        <w:adjustRightInd w:val="0"/>
        <w:snapToGrid w:val="0"/>
        <w:spacing w:after="0" w:line="58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2、由于决算公开表格中金额数值应当保留两位小数，公开数据为四舍五入计算结</w:t>
      </w:r>
      <w:r w:rsidR="00F37EAF" w:rsidRPr="00F37EAF">
        <w:rPr>
          <w:sz w:val="44"/>
        </w:rPr>
        <w:pict>
          <v:group id="组合 91" o:spid="_x0000_s1037" style="position:absolute;left:0;text-align:left;margin-left:-.55pt;margin-top:29.3pt;width:301.85pt;height:43.95pt;z-index:251666432;mso-position-horizontal-relative:page;mso-position-vertical-relative:page" coordorigin="4551,52615" coordsize="8546,1398203"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PKAeBrACAACjBgAADgAAAGRycy9lMm9Eb2MueG1s&#10;vZXNjtMwEIDvSLyD5TubnyZtGjVdrSi7QkKw0sIDuI7zIyW2sd2my5kDR95gJW48A+JxVrwGYydN&#10;u8tyYBGoUhp7xuOZb36yON21DdoypWvBMxyc+BgxTkVe8zLD796eP0sw0obwnDSCswxfM41Pl0+f&#10;LDqZslBUosmZQmCE67STGa6MkannaVqxlugTIRkHYSFUSwwsVenlinRgvW280PenXidULpWgTGvY&#10;XfVCvHT2i4JR86YoNDOoyTD4ZtxTuefaPr3lgqSlIrKq6eAGeYQXLak5XDqaWhFD0EbVv5hqa6qE&#10;FoU5oaL1RFHUlLkYIJrAvxfNhRIb6WIp066UIyZAe4/To83S19tLheocchcEIUactJClH98+3n7+&#10;hOaB5dPJMgW1CyWv5KUaNsp+ZUPeFaq1/xAM2jmy1yNZtjOIwuYkmUyieYQRBVkcJ8E07tHTCvJj&#10;j0VxHGBkpeE0GIUvhvNJHE37w8Fkntij3v5iz/o3utNJqCN9QKX/DtVVRSRzGdCWwYAqnoygbr7e&#10;fv+CYMNxcUojJZ1qAPYAoodi3ZM6ijSYOQ5jpCSVSpsLJlpkXzKsoLxd1ZHtK216KHsVe60WTZ2f&#10;103jFqpcP28U2hJohVVifwPHO2oNt8pc2GO9RbsDkPfR2Le1yK9dKbh94G2r5H+AhwoaKnQAH/0h&#10;+NlsKLJkPjT/CH4SDvUJjeDy+S/An618P1w9DB51GQ7jyIc5RQnMwqIhBl5bCd2peekyfSdX+jil&#10;Z+ezaegaFvy+o2ZLYkV01afeiawDJIXxwvPfJtns1jsQHvJt5zxUXSXUB4w6mJng1vsNUQyj5iWH&#10;TpsHUWSHrFtE8SyEhTqWrI8lhFMwlWFqlAuNi7ONEUXtCvlw61B8rshcr8MkdO0/TG07ao/XTv/w&#10;bVn+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BJ+ys7bAAAACwEAAA8AAAAAAAAAAQAgAAAAIgAA&#10;AGRycy9kb3ducmV2LnhtbFBLAQIUABQAAAAIAIdO4kA8oB4GsAIAAKMGAAAOAAAAAAAAAAEAIAAA&#10;ACoBAABkcnMvZTJvRG9jLnhtbFBLBQYAAAAABgAGAFkBAABMBgAAAAA=&#10;">
            <v:rect id="_x0000_s1039" style="position:absolute;left:4551;top:52615;width:8546;height:1175" o:gfxdata="UEsDBAoAAAAAAIdO4kAAAAAAAAAAAAAAAAAEAAAAZHJzL1BLAwQUAAAACACHTuJAyR+ZRL0AAADb&#10;AAAADwAAAGRycy9kb3ducmV2LnhtbEWPT4vCMBTE74LfITzB25qqWKTb6EEUPaiLriB7ezSvf9jm&#10;pTRR67c3Cwseh5n5DZMuO1OLO7WusqxgPIpAEGdWV1wouHxvPuYgnEfWWFsmBU9ysFz0eykm2j74&#10;RPezL0SAsEtQQel9k0jpspIMupFtiIOX29agD7ItpG7xEeCmlpMoiqXBisNCiQ2tSsp+zzejwHV5&#10;dv3CQ7GP3baprqv18Se+KDUcjKNPEJ46/w7/t3dawWwKf1/CD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H5lEvQAA&#10;ANsAAAAPAAAAAAAAAAEAIAAAACIAAABkcnMvZG93bnJldi54bWxQSwECFAAUAAAACACHTuJAMy8F&#10;njsAAAA5AAAAEAAAAAAAAAABACAAAAAMAQAAZHJzL3NoYXBleG1sLnhtbFBLBQYAAAAABgAGAFsB&#10;AAC2AwAAAAA=&#10;" fillcolor="#d8d8d8" stroked="f"/>
            <v:rect id="_x0000_s1038" style="position:absolute;left:4577;top:52890;width:8324;height:1123;v-text-anchor:middle" o:gfxdata="UEsDBAoAAAAAAIdO4kAAAAAAAAAAAAAAAAAEAAAAZHJzL1BLAwQUAAAACACHTuJA4BbOTrwAAADb&#10;AAAADwAAAGRycy9kb3ducmV2LnhtbEWPT4vCMBTE74LfITzBmyYu7iLVKOIiuBfBfwdvj+bZFpuX&#10;2sTW9dNvhAWPw8z8hpktHrYUDdW+cKxhNFQgiFNnCs40HA/rwQSED8gGS8ek4Zc8LObdzgwT41re&#10;UbMPmYgQ9glqyEOoEil9mpNFP3QVcfQurrYYoqwzaWpsI9yW8kOpL2mx4LiQY0WrnNLr/m41bFdn&#10;Pp0P2Kjb970qw0/7XFKrdb83UlMQgR7hHf5vb4yGzzG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AWzk68AAAA&#10;2wAAAA8AAAAAAAAAAQAgAAAAIgAAAGRycy9kb3ducmV2LnhtbFBLAQIUABQAAAAIAIdO4kAzLwWe&#10;OwAAADkAAAAQAAAAAAAAAAEAIAAAAAsBAABkcnMvc2hhcGV4bWwueG1sUEsFBgAAAAAGAAYAWwEA&#10;ALUDAA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2018年度部门决算☞部门决算情况说明</w:t>
                    </w:r>
                  </w:p>
                  <w:p w:rsidR="005E151E" w:rsidRDefault="005E151E">
                    <w:pPr>
                      <w:jc w:val="center"/>
                    </w:pPr>
                  </w:p>
                </w:txbxContent>
              </v:textbox>
            </v:rect>
            <w10:wrap anchorx="page" anchory="page"/>
            <w10:anchorlock/>
          </v:group>
        </w:pict>
      </w:r>
      <w:r>
        <w:rPr>
          <w:rFonts w:ascii="仿宋_GB2312" w:eastAsia="仿宋_GB2312" w:cs="DengXian-Regular" w:hint="eastAsia"/>
          <w:sz w:val="32"/>
          <w:szCs w:val="32"/>
        </w:rPr>
        <w:t>果，个别数据合计项与分项之和存在小数点后差额，特此说明。</w:t>
      </w:r>
    </w:p>
    <w:p w:rsidR="005E151E" w:rsidRDefault="005E151E">
      <w:pPr>
        <w:widowControl/>
        <w:spacing w:after="0" w:line="580" w:lineRule="exact"/>
        <w:ind w:firstLineChars="200" w:firstLine="883"/>
        <w:jc w:val="left"/>
        <w:rPr>
          <w:rFonts w:ascii="宋体" w:hAnsi="宋体" w:cs="MS-UIGothic,Bold"/>
          <w:b/>
          <w:bCs/>
          <w:kern w:val="0"/>
          <w:sz w:val="44"/>
          <w:szCs w:val="44"/>
        </w:rPr>
        <w:sectPr w:rsidR="005E151E">
          <w:pgSz w:w="11906" w:h="16838"/>
          <w:pgMar w:top="2098" w:right="1474" w:bottom="1984" w:left="1588" w:header="851" w:footer="992" w:gutter="0"/>
          <w:cols w:space="0"/>
          <w:docGrid w:type="lines" w:linePitch="312"/>
        </w:sectPr>
      </w:pPr>
    </w:p>
    <w:p w:rsidR="005E151E" w:rsidRDefault="00B5194B">
      <w:pPr>
        <w:rPr>
          <w:rFonts w:ascii="宋体" w:hAnsi="宋体" w:cs="ArialUnicodeMS"/>
          <w:color w:val="000000"/>
          <w:kern w:val="0"/>
        </w:rPr>
        <w:sectPr w:rsidR="005E151E">
          <w:pgSz w:w="11906" w:h="16838"/>
          <w:pgMar w:top="2098" w:right="1474" w:bottom="1984" w:left="1588" w:header="851" w:footer="992" w:gutter="0"/>
          <w:cols w:space="0"/>
          <w:docGrid w:type="lines" w:linePitch="312"/>
        </w:sectPr>
      </w:pPr>
      <w:r>
        <w:rPr>
          <w:rFonts w:ascii="宋体" w:hAnsi="宋体" w:cs="ArialUnicodeMS" w:hint="eastAsia"/>
          <w:noProof/>
          <w:color w:val="000000"/>
          <w:kern w:val="0"/>
        </w:rPr>
        <w:lastRenderedPageBreak/>
        <w:drawing>
          <wp:anchor distT="0" distB="0" distL="0" distR="0" simplePos="0" relativeHeight="25166745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12" cstate="print"/>
                    <a:srcRect/>
                    <a:stretch>
                      <a:fillRect/>
                    </a:stretch>
                  </pic:blipFill>
                  <pic:spPr>
                    <a:xfrm>
                      <a:off x="0" y="0"/>
                      <a:ext cx="7550150" cy="10680064"/>
                    </a:xfrm>
                    <a:prstGeom prst="rect">
                      <a:avLst/>
                    </a:prstGeom>
                  </pic:spPr>
                </pic:pic>
              </a:graphicData>
            </a:graphic>
          </wp:anchor>
        </w:drawing>
      </w:r>
      <w:r w:rsidR="00F37EAF" w:rsidRPr="00F37EAF">
        <w:rPr>
          <w:sz w:val="72"/>
        </w:rPr>
        <w:pict>
          <v:rect id="文本框 22" o:spid="_x0000_s1036" style="position:absolute;left:0;text-align:left;margin-left:-78.7pt;margin-top:232.8pt;width:596.2pt;height:159.1pt;z-index:251668480;mso-position-horizontal-relative:text;mso-position-vertical-relative:text" o:gfxdata="UEsDBAoAAAAAAIdO4kAAAAAAAAAAAAAAAAAEAAAAZHJzL1BLAwQUAAAACACHTuJAvObXDt4AAAAN&#10;AQAADwAAAGRycy9kb3ducmV2LnhtbE2PwU7DMBBE70j8g7VIXFBrhzZpFLLpoRKiQkgVKfTsxiaJ&#10;iNdp7Cbl73FPcFzt08ybfH0xHRv14FpLCNFcANNUWdVSjfCxf56lwJyXpGRnSSP8aAfr4vYml5my&#10;E73rsfQ1CyHkMonQeN9nnLuq0Ua6ue01hd+XHYz04RxqrgY5hXDT8UchEm5kS6Ghkb3eNLr6Ls8G&#10;Yap242H/9sJ3D4etpdP2tCk/XxHv7yLxBMzri/+D4aof1KEITkd7JuVYhzCL4tUysAjLJE6AXRGx&#10;iMO+I8IqXaTAi5z/X1H8AlBLAwQUAAAACACHTuJAPL3SNsABAABXAwAADgAAAGRycy9lMm9Eb2Mu&#10;eG1srVNLjhMxEN0jcQfLe9IfJdPQSmeENBqEhGCkgQM4bjttqf2h7KQ7HABuwIoNe86Vc0zZ3WSi&#10;mR1iU3G5Kq/ee+VeX4+6JwcBXlnT0GKRUyIMt60yu4Z++Xz76jUlPjDTst4a0dCj8PR68/LFenC1&#10;KG1n+1YAQRDj68E1tAvB1VnmeSc08wvrhMGitKBZwBR2WQtsQHTdZ2WeX2WDhdaB5cJ7vL2ZinST&#10;8KUUPHyS0otA+oYit5AipLiNMdusWb0D5jrFZxrsH1hopgwOPUPdsMDIHtQzKK04WG9lWHCrMyul&#10;4iJpQDVF/kTNfcecSFrQHO/ONvn/B8s/Hu6AqBZ3VxRXlBimcUunnz9Ov/6cfn8nZRktGpyvsfPe&#10;3cGceTxGvaMEHX9RCRmTrcezrWIMhONltaqKaonuc6yVeZmvqmR89vh3Bz68E1aTeGgo4N6Snezw&#10;wQccia1/W+K03sRo7K3q+6kab7JIcyIWT2HcjjPbrW2PKBPfKYJ3Fr5RMuDOG+q/7hkISvr3Bk19&#10;UywjzZCS5aoqMYHLyvaywgxHqIZOTI19uw9WqsQ2jp9mzqxwe0nE/NLi87jMU9fj97B5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Lzm1w7eAAAADQEAAA8AAAAAAAAAAQAgAAAAIgAAAGRycy9kb3du&#10;cmV2LnhtbFBLAQIUABQAAAAIAIdO4kA8vdI2wAEAAFcDAAAOAAAAAAAAAAEAIAAAAC0BAABkcnMv&#10;ZTJvRG9jLnhtbFBLBQYAAAAABgAGAFkBAABfBQAAAAA=&#10;" filled="f" stroked="f">
            <v:textbox>
              <w:txbxContent>
                <w:p w:rsidR="005E151E" w:rsidRDefault="00B5194B">
                  <w:pPr>
                    <w:widowControl/>
                    <w:spacing w:line="1200" w:lineRule="exact"/>
                    <w:jc w:val="center"/>
                    <w:rPr>
                      <w:rFonts w:ascii="黑体" w:eastAsia="黑体" w:hAnsi="宋体"/>
                      <w:color w:val="FDEFBE"/>
                      <w:sz w:val="96"/>
                      <w:szCs w:val="96"/>
                    </w:rPr>
                  </w:pPr>
                  <w:r>
                    <w:rPr>
                      <w:rFonts w:ascii="黑体" w:eastAsia="黑体" w:hAnsi="宋体" w:hint="eastAsia"/>
                      <w:color w:val="FDEFBE"/>
                      <w:sz w:val="96"/>
                      <w:szCs w:val="96"/>
                    </w:rPr>
                    <w:t>第四部分</w:t>
                  </w:r>
                </w:p>
                <w:p w:rsidR="005E151E" w:rsidRDefault="00B5194B">
                  <w:pPr>
                    <w:widowControl/>
                    <w:spacing w:line="1200" w:lineRule="exact"/>
                    <w:jc w:val="center"/>
                    <w:rPr>
                      <w:color w:val="FDEFBE"/>
                      <w:sz w:val="96"/>
                      <w:szCs w:val="96"/>
                    </w:rPr>
                  </w:pPr>
                  <w:r>
                    <w:rPr>
                      <w:rFonts w:ascii="黑体" w:eastAsia="黑体" w:hAnsi="宋体" w:hint="eastAsia"/>
                      <w:color w:val="FDEFBE"/>
                      <w:sz w:val="96"/>
                      <w:szCs w:val="96"/>
                    </w:rPr>
                    <w:t>相关名词解释</w:t>
                  </w:r>
                </w:p>
              </w:txbxContent>
            </v:textbox>
          </v:rect>
        </w:pic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（一）财政拨款收入：</w:t>
      </w:r>
      <w:r>
        <w:rPr>
          <w:rFonts w:ascii="仿宋_GB2312" w:eastAsia="仿宋_GB2312" w:hAnsi="宋体" w:hint="eastAsia"/>
          <w:color w:val="000000"/>
          <w:kern w:val="0"/>
          <w:sz w:val="32"/>
          <w:szCs w:val="32"/>
        </w:rPr>
        <w:t>本年度从本级财政部门取得的财政拨款，包括一般公共预算财政拨款和政府性基金预算财政拨款。</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（二）事业收入：</w:t>
      </w:r>
      <w:r>
        <w:rPr>
          <w:rFonts w:ascii="仿宋_GB2312" w:eastAsia="仿宋_GB2312" w:hAnsi="宋体" w:hint="eastAsia"/>
          <w:color w:val="000000"/>
          <w:kern w:val="0"/>
          <w:sz w:val="32"/>
          <w:szCs w:val="32"/>
        </w:rPr>
        <w:t>指事业单位开展专业业务活动及辅助活动所取得的收入。</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（三）其他收入：</w:t>
      </w:r>
      <w:r>
        <w:rPr>
          <w:rFonts w:ascii="仿宋_GB2312" w:eastAsia="仿宋_GB2312" w:hAnsi="宋体" w:hint="eastAsia"/>
          <w:color w:val="000000"/>
          <w:kern w:val="0"/>
          <w:sz w:val="32"/>
          <w:szCs w:val="32"/>
        </w:rPr>
        <w:t>指除上述“财政拨款收入”、“事业收入”、“经营收入”等以外的收入。</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（四）用事业基金弥补收支差额：</w:t>
      </w:r>
      <w:r>
        <w:rPr>
          <w:rFonts w:ascii="仿宋_GB2312" w:eastAsia="仿宋_GB2312" w:hAnsi="宋体" w:hint="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（五）年初结转和结余：</w:t>
      </w:r>
      <w:r>
        <w:rPr>
          <w:rFonts w:ascii="仿宋_GB2312" w:eastAsia="仿宋_GB2312" w:hAnsi="宋体" w:hint="eastAsia"/>
          <w:color w:val="000000"/>
          <w:kern w:val="0"/>
          <w:sz w:val="32"/>
          <w:szCs w:val="32"/>
        </w:rPr>
        <w:t>指以前年度尚未完成、结转到本年仍按原规定用途继续使用的资金，或项目已完成等产生的结余资金。</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（六）结余分配：</w:t>
      </w:r>
      <w:r>
        <w:rPr>
          <w:rFonts w:ascii="仿宋_GB2312" w:eastAsia="仿宋_GB2312" w:hAnsi="宋体" w:hint="eastAsia"/>
          <w:color w:val="000000"/>
          <w:kern w:val="0"/>
          <w:sz w:val="32"/>
          <w:szCs w:val="32"/>
        </w:rPr>
        <w:t>指事业单位按照事业单位会计制度的规定从非财政补助结余中分配的事业基金和职工福利基金等。</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（七）年末结转和结</w:t>
      </w:r>
      <w:r w:rsidR="00F37EAF" w:rsidRPr="00F37EAF">
        <w:rPr>
          <w:rFonts w:ascii="仿宋_GB2312" w:eastAsia="仿宋_GB2312" w:hAnsi="宋体"/>
          <w:b/>
          <w:bCs/>
          <w:color w:val="000000"/>
          <w:kern w:val="0"/>
          <w:sz w:val="32"/>
          <w:szCs w:val="32"/>
        </w:rPr>
        <w:pict>
          <v:group id="组合 149" o:spid="_x0000_s1033" style="position:absolute;left:0;text-align:left;margin-left:-81pt;margin-top:39.65pt;width:264.85pt;height:43.95pt;z-index:251669504;mso-position-horizontal-relative:text;mso-position-vertical-relative:page" coordorigin="4551,52615" coordsize="8546,1398203" o:gfxdata="UEsDBAoAAAAAAIdO4kAAAAAAAAAAAAAAAAAEAAAAZHJzL1BLAwQUAAAACACHTuJA1FnfOdsAAAAL&#10;AQAADwAAAGRycy9kb3ducmV2LnhtbE2PQUvDQBCF74L/YRnBW7vZBBON2RQp6qkItoJ4mybTJDQ7&#10;G7LbpP33rid7HObjve8Vq7PpxUSj6yxrUMsIBHFl644bDV+7t8UjCOeRa+wtk4YLOViVtzcF5rWd&#10;+ZOmrW9ECGGXo4bW+yGX0lUtGXRLOxCH38GOBn04x0bWI84h3PQyjqJUGuw4NLQ40Lql6rg9GQ3v&#10;M84viXqdNsfD+vKze/j43ijS+v5ORc8gPJ39Pwx/+kEdyuC0tyeuneg1LFQahzFeQ/aUgAhEkmYZ&#10;iH1A0ywGWRbyekP5C1BLAwQUAAAACACHTuJAhkPi/K8CAACkBgAADgAAAGRycy9lMm9Eb2MueG1s&#10;vZXNjtMwEMfvSLyD5TubjyZpG22KVpRdISFYaeEBXMf5kBLb2G7T5cyBI2+AxI1nQDzOitdg7KRp&#10;u5QDC0KV0tgzHnt+8/fk/Om2bdCGKV0LnuHgzMeIcSrympcZfvvm8skMI20Iz0kjOMvwLdP46eLx&#10;o/NOpiwUlWhyphAE4TrtZIYrY2TqeZpWrCX6TEjGwVgI1RIDQ1V6uSIdRG8bL/T9xOuEyqUSlGkN&#10;s8veiBcuflEwal4XhWYGNRmGsxn3VO65sk9vcU7SUhFZ1XQ4BnnAKVpSc9h0DLUkhqC1qn8J1dZU&#10;CS0Kc0ZF64miqClzOUA2gX8vmysl1tLlUqZdKUdMgPYepweHpa821wrVOdQuCKYYcdJClX58+3D3&#10;6SMKorkF1MkyBb8rJW/ktRomyn5kc94WqrX/kA3aOrS3I1q2NYjC5GSSTOJ5jBEFWxzPgiTu2dMK&#10;CmSXRXEcYGStYRKMxufD+lkcJf3iYDKf2aXebmPPnm88TidBSHrPSv8dq5uKSOZKoC2DgVUMiQyk&#10;Pn+9+/4FwYTj4pxGSjrVAOwEolO57kgdZBpMXdgxU5JKpc0VEy2yLxlWoG8nO7J5qU0PZedit9Wi&#10;qfPLumncQJWrZ41CGwJ3YTmzv4HjkVvDrTMXdlkf0c4A5F029m0l8lsnBTcPvK1K/gd4EMEx+OQP&#10;wU9B5E5ks/lw+0fwkzAaJBaEkyOJ/UPwF0vfD5enwaMuw2Ec+dCoKIFmWDTEwGsr4XpqXrpKH9VK&#10;H5b04nKahMGpyFYSS6KrvvQugnUjKfQXnv+2yGa72oJxX2/b6EF1lVDvMeqgacKx3q2JYhg1Lzjc&#10;tHkQRbbLukEUT0MYqEPL6tBCOIVQGaZGudS4uFgbUdROyPtdB/E5kbm7Dq3QXf+hbdteezh2/vuP&#10;y+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1FnfOdsAAAALAQAADwAAAAAAAAABACAAAAAiAAAA&#10;ZHJzL2Rvd25yZXYueG1sUEsBAhQAFAAAAAgAh07iQIZD4vyvAgAApAYAAA4AAAAAAAAAAQAgAAAA&#10;KgEAAGRycy9lMm9Eb2MueG1sUEsFBgAAAAAGAAYAWQEAAEsGAAAAAA==&#10;">
            <v:rect id="_x0000_s1035" style="position:absolute;left:4551;top:52615;width:8546;height:1175" o:gfxdata="UEsDBAoAAAAAAIdO4kAAAAAAAAAAAAAAAAAEAAAAZHJzL1BLAwQUAAAACACHTuJAKbqkq70AAADb&#10;AAAADwAAAGRycy9kb3ducmV2LnhtbEWPQYvCMBSE78L+h/CEvWmqYJGusYfioofVxa4g3h7Nsy02&#10;L6WJWv+9WRA8DjPzDbNIe9OIG3WutqxgMo5AEBdW11wqOPx9j+YgnEfW2FgmBQ9ykC4/BgtMtL3z&#10;nm65L0WAsEtQQeV9m0jpiooMurFtiYN3tp1BH2RXSt3hPcBNI6dRFEuDNYeFClvKKiou+dUocP25&#10;OP7itvyJ3bqtj9lqd4oPSn0OJ9EXCE+9f4df7Y1WMJvB/5fwA+Ty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uqSrvQAA&#10;ANsAAAAPAAAAAAAAAAEAIAAAACIAAABkcnMvZG93bnJldi54bWxQSwECFAAUAAAACACHTuJAMy8F&#10;njsAAAA5AAAAEAAAAAAAAAABACAAAAAMAQAAZHJzL3NoYXBleG1sLnhtbFBLBQYAAAAABgAGAFsB&#10;AAC2AwAAAAA=&#10;" fillcolor="#d8d8d8" stroked="f"/>
            <v:rect id="_x0000_s1034" style="position:absolute;left:4577;top:52890;width:8324;height:1123;v-text-anchor:middle" o:gfxdata="UEsDBAoAAAAAAIdO4kAAAAAAAAAAAAAAAAAEAAAAZHJzL1BLAwQUAAAACACHTuJAf4j1or0AAADb&#10;AAAADwAAAGRycy9kb3ducmV2LnhtbEWPQWvCQBSE7wX/w/IK3ppdhQZJs0qxFOxFaLQHb4/saxKa&#10;fRuza6L++q4geBxm5hsmX51tKwbqfeNYwyxRIIhLZxquNOx3ny8LED4gG2wdk4YLeVgtJ085ZsaN&#10;/E1DESoRIewz1FCH0GVS+rImiz5xHXH0fl1vMUTZV9L0OEa4beVcqVRabDgu1NjRuqbyrzhZDdv1&#10;gX8OOxzU8ePUteFrvL7TqPX0eabeQAQ6h0f43t4YDa8p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PWivQAA&#10;ANsAAAAPAAAAAAAAAAEAIAAAACIAAABkcnMvZG93bnJldi54bWxQSwECFAAUAAAACACHTuJAMy8F&#10;njsAAAA5AAAAEAAAAAAAAAABACAAAAAMAQAAZHJzL3NoYXBleG1sLnhtbFBLBQYAAAAABgAGAFsB&#10;AAC2AwA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5E151E" w:rsidRDefault="005E151E">
                    <w:pPr>
                      <w:jc w:val="center"/>
                    </w:pPr>
                  </w:p>
                </w:txbxContent>
              </v:textbox>
            </v:rect>
            <w10:wrap anchory="page"/>
            <w10:anchorlock/>
          </v:group>
        </w:pict>
      </w:r>
      <w:r>
        <w:rPr>
          <w:rFonts w:ascii="仿宋_GB2312" w:eastAsia="仿宋_GB2312" w:hAnsi="宋体" w:hint="eastAsia"/>
          <w:b/>
          <w:bCs/>
          <w:color w:val="000000"/>
          <w:kern w:val="0"/>
          <w:sz w:val="32"/>
          <w:szCs w:val="32"/>
        </w:rPr>
        <w:t>余：</w:t>
      </w:r>
      <w:r>
        <w:rPr>
          <w:rFonts w:ascii="仿宋_GB2312" w:eastAsia="仿宋_GB2312" w:hAnsi="宋体" w:hint="eastAsia"/>
          <w:color w:val="000000"/>
          <w:kern w:val="0"/>
          <w:sz w:val="32"/>
          <w:szCs w:val="32"/>
        </w:rPr>
        <w:t>指单位按有关规定结转到下年或以后年度继续使用的资金，或项目已完成等产生的结余资金。</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（八）基本支出：</w:t>
      </w:r>
      <w:r>
        <w:rPr>
          <w:rFonts w:ascii="仿宋_GB2312" w:eastAsia="仿宋_GB2312" w:hAnsi="宋体" w:hint="eastAsia"/>
          <w:color w:val="000000"/>
          <w:kern w:val="0"/>
          <w:sz w:val="32"/>
          <w:szCs w:val="32"/>
        </w:rPr>
        <w:t>填列单位为保障机构正常运转、完成日常工作任务而发生的各项支出。</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（九）项目支出：</w:t>
      </w:r>
      <w:r>
        <w:rPr>
          <w:rFonts w:ascii="仿宋_GB2312" w:eastAsia="仿宋_GB2312" w:hAnsi="宋体" w:hint="eastAsia"/>
          <w:color w:val="000000"/>
          <w:kern w:val="0"/>
          <w:sz w:val="32"/>
          <w:szCs w:val="32"/>
        </w:rPr>
        <w:t>填列单位为完成特定的行政工作任务或事业发展目标，在基本支出之外发生的各项支出</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（十）基本建设支出：</w:t>
      </w:r>
      <w:r>
        <w:rPr>
          <w:rFonts w:ascii="仿宋_GB2312" w:eastAsia="仿宋_GB2312" w:hAnsi="宋体"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（十一）其他资本性支出：</w:t>
      </w:r>
      <w:r>
        <w:rPr>
          <w:rFonts w:ascii="仿宋_GB2312" w:eastAsia="仿宋_GB2312" w:hAnsi="宋体"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（十二）“三公”经费：</w:t>
      </w:r>
      <w:r>
        <w:rPr>
          <w:rFonts w:ascii="仿宋_GB2312" w:eastAsia="仿宋_GB2312" w:hAnsi="宋体" w:hint="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sidR="00F37EAF" w:rsidRPr="00F37EAF">
        <w:rPr>
          <w:rFonts w:ascii="仿宋_GB2312" w:eastAsia="仿宋_GB2312" w:hAnsi="宋体"/>
          <w:b/>
          <w:bCs/>
          <w:color w:val="000000"/>
          <w:kern w:val="0"/>
          <w:sz w:val="32"/>
          <w:szCs w:val="32"/>
        </w:rPr>
        <w:pict>
          <v:group id="组合 94" o:spid="_x0000_s1030" style="position:absolute;left:0;text-align:left;margin-left:-81pt;margin-top:39.65pt;width:264.85pt;height:43.95pt;z-index:251670528;mso-position-horizontal-relative:text;mso-position-vertical-relative:page" coordorigin="4551,52615" coordsize="8546,1398203" o:gfxdata="UEsDBAoAAAAAAIdO4kAAAAAAAAAAAAAAAAAEAAAAZHJzL1BLAwQUAAAACACHTuJA1FnfOdsAAAAL&#10;AQAADwAAAGRycy9kb3ducmV2LnhtbE2PQUvDQBCF74L/YRnBW7vZBBON2RQp6qkItoJ4mybTJDQ7&#10;G7LbpP33rid7HObjve8Vq7PpxUSj6yxrUMsIBHFl644bDV+7t8UjCOeRa+wtk4YLOViVtzcF5rWd&#10;+ZOmrW9ECGGXo4bW+yGX0lUtGXRLOxCH38GOBn04x0bWI84h3PQyjqJUGuw4NLQ40Lql6rg9GQ3v&#10;M84viXqdNsfD+vKze/j43ijS+v5ORc8gPJ39Pwx/+kEdyuC0tyeuneg1LFQahzFeQ/aUgAhEkmYZ&#10;iH1A0ywGWRbyekP5C1BLAwQUAAAACACHTuJAQS/wvbUCAACjBgAADgAAAGRycy9lMm9Eb2MueG1s&#10;vZXNjtMwEMfvSLyD5Tubjyb9iDZdVZSukBCstPAAruN8SIltbLfpcubAkTdYiRvPgHicFa/B2EnT&#10;7lIktCBUKY0947HnN39Pzi92TY22TOlK8BQHZz5GjFORVbxI8bu3q2dTjLQhPCO14CzFN0zji/nT&#10;J+etTFgoSlFnTCEIwnXSyhSXxsjE8zQtWUP0mZCMgzEXqiEGhqrwMkVaiN7UXuj7Y68VKpNKUKY1&#10;zC47I567+HnOqHmT55oZVKcYzmbcU7nn2j69+TlJCkVkWdH+GOQRp2hIxWHTIdSSGII2qvolVFNR&#10;JbTIzRkVjSfyvKLM5QDZBP6DbC6V2EiXS5G0hRwwAdoHnB4dlr7eXilUZVC7IARAnDRQpR/fPt59&#10;/oRmkeXTyiIBt0slr+WV6ieKbmRT3uWqsf+QDNo5sjcDWbYziMLkaDQexbMYIwq2OJ4G47hDT0uo&#10;j10WxXGAkbWG42AwvujXT+No3C0ORrOpXertN/bs+YbjtBJ0pA+o9N+hui6JZK4C2jLoUcWTAdTt&#10;17vvXxBMOC7OaaCkEw3ATiA6leue1FGmwcRxGDIliVTaXDLRIPuSYgXydqoj21fadFD2LnZbLeoq&#10;W1V17QaqWD+vFdoSuArLqf31HO+51dw6c2GXdRHtDEDeZ2Pf1iK7cVJw88DbquR/gIdu0iu0B+9y&#10;sHtDdf4E/ARK50Q2nfWXfwA/CqNeYkE4uiexfwh+sfT9cHkaPGpTHMaRD9eQEuiFeU0MvDYSbqfm&#10;hav0vVrp45IuVpNxGJyKbCWxJLrsSu8iWDeSQHvh2W+LbHbrHRgP9bZ9HlRXCvUBoxZ6Jhzr/YYo&#10;hlH9ksNNmwVRZJusG0TxxDYUdWxZH1sIpxAqxdQolxoXi40ReeWEfNi1F58Tmbvr0And9e+7tm21&#10;x2Pnf/i2zH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1FnfOdsAAAALAQAADwAAAAAAAAABACAA&#10;AAAiAAAAZHJzL2Rvd25yZXYueG1sUEsBAhQAFAAAAAgAh07iQEEv8L21AgAAowYAAA4AAAAAAAAA&#10;AQAgAAAAKgEAAGRycy9lMm9Eb2MueG1sUEsFBgAAAAAGAAYAWQEAAFEGAAAAAA==&#10;">
            <v:rect id="_x0000_s1032" style="position:absolute;left:4551;top:52615;width:8546;height:1175" o:gfxdata="UEsDBAoAAAAAAIdO4kAAAAAAAAAAAAAAAAAEAAAAZHJzL1BLAwQUAAAACACHTuJAtiSfR74AAADb&#10;AAAADwAAAGRycy9kb3ducmV2LnhtbEWPQWvCQBSE7wX/w/KE3uomQtMSXT0ERQ/VUhXE2yP7TILZ&#10;tyG7Jum/d4VCj8PMfMPMl4OpRUetqywriCcRCOLc6ooLBafj+u0ThPPIGmvLpOCXHCwXo5c5ptr2&#10;/EPdwRciQNilqKD0vkmldHlJBt3ENsTBu9rWoA+yLaRusQ9wU8tpFCXSYMVhocSGspLy2+FuFLjh&#10;mp+/cVd8JW7TVOdstb8kJ6Vex3E0A+Fp8P/hv/ZWK3j/g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iSfR74A&#10;AADbAAAADwAAAAAAAAABACAAAAAiAAAAZHJzL2Rvd25yZXYueG1sUEsBAhQAFAAAAAgAh07iQDMv&#10;BZ47AAAAOQAAABAAAAAAAAAAAQAgAAAADQEAAGRycy9zaGFwZXhtbC54bWxQSwUGAAAAAAYABgBb&#10;AQAAtwMAAAAA&#10;" fillcolor="#d8d8d8" stroked="f"/>
            <v:rect id="_x0000_s1031" style="position:absolute;left:4577;top:52890;width:8324;height:1123;v-text-anchor:middle" o:gfxdata="UEsDBAoAAAAAAIdO4kAAAAAAAAAAAAAAAAAEAAAAZHJzL1BLAwQUAAAACACHTuJAYVvES7gAAADb&#10;AAAADwAAAGRycy9kb3ducmV2LnhtbEVPy4rCMBTdD/gP4QruxkRBkWoUcRjQjeBr4e7SXNtic1Ob&#10;2KpfbxaCy8N5zxYPW4qGal841jDoKxDEqTMFZxqOh//fCQgfkA2WjknDkzws5p2fGSbGtbyjZh8y&#10;EUPYJ6ghD6FKpPRpThZ931XEkbu42mKIsM6kqbGN4baUQ6XG0mLBsSHHilY5pdf93WrYrs58Oh+w&#10;Ube/e1WGTftaUqt1rztQUxCBHuEr/rjXRsMojo1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VvES7gAAADbAAAA&#10;DwAAAAAAAAABACAAAAAiAAAAZHJzL2Rvd25yZXYueG1sUEsBAhQAFAAAAAgAh07iQDMvBZ47AAAA&#10;OQAAABAAAAAAAAAAAQAgAAAABwEAAGRycy9zaGFwZXhtbC54bWxQSwUGAAAAAAYABgBbAQAAsQMA&#10;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5E151E" w:rsidRDefault="005E151E">
                    <w:pPr>
                      <w:jc w:val="center"/>
                    </w:pPr>
                  </w:p>
                </w:txbxContent>
              </v:textbox>
            </v:rect>
            <w10:wrap anchory="page"/>
            <w10:anchorlock/>
          </v:group>
        </w:pict>
      </w:r>
      <w:r>
        <w:rPr>
          <w:rFonts w:ascii="仿宋_GB2312" w:eastAsia="仿宋_GB2312" w:hAnsi="宋体" w:hint="eastAsia"/>
          <w:color w:val="000000"/>
          <w:kern w:val="0"/>
          <w:sz w:val="32"/>
          <w:szCs w:val="32"/>
        </w:rPr>
        <w:t>待费反映单位按规定开支的各类公务接待（含外宾接待）支出。</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（十三）其</w:t>
      </w:r>
      <w:r w:rsidR="00F37EAF" w:rsidRPr="00F37EAF">
        <w:rPr>
          <w:rFonts w:ascii="仿宋_GB2312" w:eastAsia="仿宋_GB2312" w:hAnsi="宋体"/>
          <w:b/>
          <w:bCs/>
          <w:color w:val="000000"/>
          <w:kern w:val="0"/>
          <w:sz w:val="32"/>
          <w:szCs w:val="32"/>
        </w:rPr>
        <w:pict>
          <v:group id="组合 97" o:spid="_x0000_s1027" style="position:absolute;left:0;text-align:left;margin-left:-81pt;margin-top:39.65pt;width:264.85pt;height:43.95pt;z-index:251671552;mso-position-horizontal-relative:text;mso-position-vertical-relative:page" coordorigin="4551,52615" coordsize="8546,1398203" o:gfxdata="UEsDBAoAAAAAAIdO4kAAAAAAAAAAAAAAAAAEAAAAZHJzL1BLAwQUAAAACACHTuJA1FnfOdsAAAAL&#10;AQAADwAAAGRycy9kb3ducmV2LnhtbE2PQUvDQBCF74L/YRnBW7vZBBON2RQp6qkItoJ4mybTJDQ7&#10;G7LbpP33rid7HObjve8Vq7PpxUSj6yxrUMsIBHFl644bDV+7t8UjCOeRa+wtk4YLOViVtzcF5rWd&#10;+ZOmrW9ECGGXo4bW+yGX0lUtGXRLOxCH38GOBn04x0bWI84h3PQyjqJUGuw4NLQ40Lql6rg9GQ3v&#10;M84viXqdNsfD+vKze/j43ijS+v5ORc8gPJ39Pwx/+kEdyuC0tyeuneg1LFQahzFeQ/aUgAhEkmYZ&#10;iH1A0ywGWRbyekP5C1BLAwQUAAAACACHTuJA0s1kerQCAACjBgAADgAAAGRycy9lMm9Eb2MueG1s&#10;vZXNbtQwEIDvSLyD5TvNzybZ3ajZqmJphYSgUuEBvI7zIyW2sb2bLWcOHHmDStx4BsTjVLwGYyeb&#10;3ZblQCuhSmk8M57MfPOzp2fbtkEbpnQteIaDEx8jxqnIa15m+MP7ixczjLQhPCeN4CzDN0zjs8Xz&#10;Z6edTFkoKtHkTCFwwnXayQxXxsjU8zStWEv0iZCMg7IQqiUGjqr0ckU68N42Xuj7idcJlUslKNMa&#10;pMteiRfOf1Ewat4VhWYGNRmG2Ix7Kvdc2ae3OCVpqYisajqEQR4RRUtqDh8dXS2JIWit6j9ctTVV&#10;QovCnFDReqIoaspcDpBN4D/I5lKJtXS5lGlXyhEToH3A6dFu6dvNlUJ1DrULwglGnLRQpV8/Pt99&#10;/YLmU8unk2UKZpdKXssrNQjK/mRT3haqtf8hGbR1ZG9GsmxrEAXhZJJM4nmMEQVdHM+CJO7R0wrq&#10;Y69FcRxgZLVhEozKV8P9WRwl/eVgMp/Zq97uw56Nbwynk9BHeo9KPw3VdUUkcxXQlsGAKp6PoG6/&#10;3/38hkDguDijkZJONQA7guhYrjtSB5kGU8dhzJSkUmlzyUSL7EuGFbS36zqyeaNND2VnYj+rRVPn&#10;F3XTuIMqVy8bhTYERmE5s38Dx3tmDbfGXNhrvUcrAci7bOzbSuQ3rhWcHHjbLvkP4BMY4aFDe/Ag&#10;+Dfw0+nQZLP5MPwj+EkYDS1mJ6HPfdfbO6pPBn++9P1weRw86jIcxpEPSVICu7BoiIHXVsJ0al66&#10;St+rlT4s6fnFNAmDY55t8Euiq770zoM1IymsF57/tchmu9oOcPt62z0PXVcJ9QmjDnYmhPVxTRTD&#10;qHnNYdLmQRTZJesOUTwN4aAONatDDeEUXGWYGuVS4+J8bURRu0bed9nQfK7J3KzDJnTjP2xtu2oP&#10;z85+/9uy+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DUWd852wAAAAsBAAAPAAAAAAAAAAEAIAAA&#10;ACIAAABkcnMvZG93bnJldi54bWxQSwECFAAUAAAACACHTuJA0s1kerQCAACjBgAADgAAAAAAAAAB&#10;ACAAAAAqAQAAZHJzL2Uyb0RvYy54bWxQSwUGAAAAAAYABgBZAQAAUAYAAAAA&#10;">
            <v:rect id="_x0000_s1029" style="position:absolute;left:4551;top:52615;width:8546;height:1175" o:gfxdata="UEsDBAoAAAAAAIdO4kAAAAAAAAAAAAAAAAAEAAAAZHJzL1BLAwQUAAAACACHTuJAqPeurr4AAADb&#10;AAAADwAAAGRycy9kb3ducmV2LnhtbEWPQWvCQBSE7wX/w/KE3uomQkMbXT0ERQ/VUhXE2yP7TILZ&#10;tyG7Jum/d4VCj8PMfMPMl4OpRUetqywriCcRCOLc6ooLBafj+u0DhPPIGmvLpOCXHCwXo5c5ptr2&#10;/EPdwRciQNilqKD0vkmldHlJBt3ENsTBu9rWoA+yLaRusQ9wU8tpFCXSYMVhocSGspLy2+FuFLjh&#10;mp+/cVd8JW7TVOdstb8kJ6Vex3E0A+Fp8P/hv/ZWK3j/h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Peurr4A&#10;AADbAAAADwAAAAAAAAABACAAAAAiAAAAZHJzL2Rvd25yZXYueG1sUEsBAhQAFAAAAAgAh07iQDMv&#10;BZ47AAAAOQAAABAAAAAAAAAAAQAgAAAADQEAAGRycy9zaGFwZXhtbC54bWxQSwUGAAAAAAYABgBb&#10;AQAAtwMAAAAA&#10;" fillcolor="#d8d8d8" stroked="f"/>
            <v:rect id="_x0000_s1028" style="position:absolute;left:4577;top:52890;width:8324;height:1123;v-text-anchor:middle" o:gfxdata="UEsDBAoAAAAAAIdO4kAAAAAAAAAAAAAAAAAEAAAAZHJzL1BLAwQUAAAACACHTuJAUUEC8LgAAADb&#10;AAAADwAAAGRycy9kb3ducmV2LnhtbEVPy6rCMBDdC/5DGMGdJroQqUYRRdCNcH0s3A3N2BabSW1i&#10;q379zUJweTjv+fJlS9FQ7QvHGkZDBYI4dabgTMP5tB1MQfiAbLB0TBre5GG56HbmmBjX8h81x5CJ&#10;GMI+QQ15CFUipU9zsuiHriKO3M3VFkOEdSZNjW0Mt6UcKzWRFguODTlWtM4pvR+fVsNhfeXL9YSN&#10;emyeVRn27WdFrdb93kjNQAR6hZ/4694ZDZO4Pn6JP0Au/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UEC8LgAAADbAAAA&#10;DwAAAAAAAAABACAAAAAiAAAAZHJzL2Rvd25yZXYueG1sUEsBAhQAFAAAAAgAh07iQDMvBZ47AAAA&#10;OQAAABAAAAAAAAAAAQAgAAAABwEAAGRycy9zaGFwZXhtbC54bWxQSwUGAAAAAAYABgBbAQAAsQMA&#10;AAAA&#10;" fillcolor="#ad002d" strokecolor="#af7621" strokeweight="2pt">
              <v:stroke joinstyle="round"/>
              <v:textbox>
                <w:txbxContent>
                  <w:p w:rsidR="005E151E" w:rsidRDefault="00B5194B">
                    <w:pPr>
                      <w:widowControl/>
                      <w:jc w:val="left"/>
                      <w:rPr>
                        <w:rFonts w:ascii="楷体" w:eastAsia="楷体" w:hAnsi="楷体" w:cs="楷体"/>
                        <w:b/>
                        <w:bCs/>
                        <w:color w:val="FDEFBE"/>
                        <w:sz w:val="32"/>
                        <w:szCs w:val="32"/>
                      </w:rPr>
                    </w:pPr>
                    <w:r>
                      <w:rPr>
                        <w:rFonts w:ascii="楷体" w:eastAsia="楷体" w:hAnsi="楷体" w:cs="楷体" w:hint="eastAsia"/>
                        <w:b/>
                        <w:bCs/>
                        <w:color w:val="FDEFBE"/>
                        <w:kern w:val="0"/>
                        <w:sz w:val="32"/>
                        <w:szCs w:val="32"/>
                      </w:rPr>
                      <w:t>2018年度部门决算☞名词解释</w:t>
                    </w:r>
                  </w:p>
                  <w:p w:rsidR="005E151E" w:rsidRDefault="005E151E">
                    <w:pPr>
                      <w:jc w:val="center"/>
                    </w:pPr>
                  </w:p>
                </w:txbxContent>
              </v:textbox>
            </v:rect>
            <w10:wrap anchory="page"/>
            <w10:anchorlock/>
          </v:group>
        </w:pict>
      </w:r>
      <w:r>
        <w:rPr>
          <w:rFonts w:ascii="仿宋_GB2312" w:eastAsia="仿宋_GB2312" w:hAnsi="宋体" w:hint="eastAsia"/>
          <w:b/>
          <w:bCs/>
          <w:color w:val="000000"/>
          <w:kern w:val="0"/>
          <w:sz w:val="32"/>
          <w:szCs w:val="32"/>
        </w:rPr>
        <w:t>他交通费用：</w:t>
      </w:r>
      <w:r>
        <w:rPr>
          <w:rFonts w:ascii="仿宋_GB2312" w:eastAsia="仿宋_GB2312" w:hAnsi="宋体" w:hint="eastAsia"/>
          <w:color w:val="000000"/>
          <w:kern w:val="0"/>
          <w:sz w:val="32"/>
          <w:szCs w:val="32"/>
        </w:rPr>
        <w:t>填列单位除公务用车运行维护费以外的其他交通费用。如飞机、船舶等的燃料费、维修费、过桥过路费、保险费、出租车费用、公务交通补贴等。</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lastRenderedPageBreak/>
        <w:t>（十四）公务用车购置：</w:t>
      </w:r>
      <w:r>
        <w:rPr>
          <w:rFonts w:ascii="仿宋_GB2312" w:eastAsia="仿宋_GB2312" w:hAnsi="宋体" w:hint="eastAsia"/>
          <w:color w:val="000000"/>
          <w:kern w:val="0"/>
          <w:sz w:val="32"/>
          <w:szCs w:val="32"/>
        </w:rPr>
        <w:t>填列单位公务用车车辆购置支出（含车辆购置税）。</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（十五）其他交通工具购置：</w:t>
      </w:r>
      <w:r>
        <w:rPr>
          <w:rFonts w:ascii="仿宋_GB2312" w:eastAsia="仿宋_GB2312" w:hAnsi="宋体" w:hint="eastAsia"/>
          <w:color w:val="000000"/>
          <w:kern w:val="0"/>
          <w:sz w:val="32"/>
          <w:szCs w:val="32"/>
        </w:rPr>
        <w:t>填列单位除公务用车外的其他各类交通工具（如船舶、飞机）购置支出（含车辆购置税）。</w:t>
      </w:r>
    </w:p>
    <w:p w:rsidR="005E151E" w:rsidRDefault="00B5194B">
      <w:pPr>
        <w:widowControl/>
        <w:spacing w:after="0" w:line="560" w:lineRule="exact"/>
        <w:ind w:firstLineChars="200" w:firstLine="643"/>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（十六）机关运行经费：</w:t>
      </w:r>
      <w:r>
        <w:rPr>
          <w:rFonts w:ascii="仿宋_GB2312" w:eastAsia="仿宋_GB2312" w:hAnsi="宋体"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5E151E" w:rsidRDefault="00B5194B">
      <w:pPr>
        <w:widowControl/>
        <w:spacing w:after="0" w:line="560" w:lineRule="exact"/>
        <w:ind w:firstLineChars="200" w:firstLine="643"/>
        <w:rPr>
          <w:rFonts w:ascii="仿宋_GB2312" w:eastAsia="仿宋_GB2312" w:hAnsi="Cambria" w:cs="ArialUnicodeMS"/>
          <w:kern w:val="0"/>
          <w:sz w:val="32"/>
          <w:szCs w:val="32"/>
        </w:rPr>
        <w:sectPr w:rsidR="005E151E">
          <w:pgSz w:w="11906" w:h="16838"/>
          <w:pgMar w:top="2098" w:right="1474" w:bottom="1985" w:left="1588" w:header="851" w:footer="992" w:gutter="0"/>
          <w:cols w:space="425"/>
          <w:docGrid w:type="lines" w:linePitch="312"/>
        </w:sectPr>
      </w:pPr>
      <w:r>
        <w:rPr>
          <w:rFonts w:ascii="仿宋_GB2312" w:eastAsia="仿宋_GB2312" w:hAnsi="宋体" w:hint="eastAsia"/>
          <w:b/>
          <w:bCs/>
          <w:color w:val="000000"/>
          <w:kern w:val="0"/>
          <w:sz w:val="32"/>
          <w:szCs w:val="32"/>
        </w:rPr>
        <w:t>（十七）经费形式:</w:t>
      </w:r>
      <w:r>
        <w:rPr>
          <w:rFonts w:ascii="仿宋_GB2312" w:eastAsia="仿宋_GB2312" w:hAnsi="宋体" w:hint="eastAsia"/>
          <w:color w:val="000000"/>
          <w:kern w:val="0"/>
          <w:sz w:val="32"/>
          <w:szCs w:val="32"/>
        </w:rPr>
        <w:t>按照经费来源，</w:t>
      </w:r>
      <w:r>
        <w:rPr>
          <w:rFonts w:ascii="仿宋_GB2312" w:eastAsia="仿宋_GB2312" w:hAnsi="Cambria" w:cs="ArialUnicodeMS" w:hint="eastAsia"/>
          <w:kern w:val="0"/>
          <w:sz w:val="32"/>
          <w:szCs w:val="32"/>
        </w:rPr>
        <w:t>可分为财政拨款、财政性资金基本保证、财政性资金定额或定项补助、财政性资金零补助四类。</w:t>
      </w:r>
    </w:p>
    <w:p w:rsidR="005E151E" w:rsidRDefault="00B5194B">
      <w:pPr>
        <w:widowControl/>
        <w:spacing w:after="0" w:line="560" w:lineRule="exact"/>
        <w:ind w:firstLineChars="200" w:firstLine="640"/>
        <w:rPr>
          <w:rFonts w:ascii="仿宋_GB2312" w:eastAsia="仿宋_GB2312" w:hAnsi="Cambria" w:cs="ArialUnicodeMS"/>
          <w:kern w:val="0"/>
          <w:sz w:val="32"/>
          <w:szCs w:val="32"/>
        </w:rPr>
      </w:pPr>
      <w:r>
        <w:rPr>
          <w:rFonts w:ascii="仿宋_GB2312" w:eastAsia="仿宋_GB2312" w:hAnsi="Cambria" w:cs="ArialUnicodeMS"/>
          <w:noProof/>
          <w:kern w:val="0"/>
          <w:sz w:val="32"/>
          <w:szCs w:val="32"/>
        </w:rPr>
        <w:lastRenderedPageBreak/>
        <w:drawing>
          <wp:anchor distT="0" distB="0" distL="0" distR="0" simplePos="0" relativeHeight="251672576"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18" cstate="print"/>
                    <a:srcRect/>
                    <a:stretch>
                      <a:fillRect/>
                    </a:stretch>
                  </pic:blipFill>
                  <pic:spPr>
                    <a:xfrm>
                      <a:off x="0" y="0"/>
                      <a:ext cx="7590155" cy="10735945"/>
                    </a:xfrm>
                    <a:prstGeom prst="rect">
                      <a:avLst/>
                    </a:prstGeom>
                  </pic:spPr>
                </pic:pic>
              </a:graphicData>
            </a:graphic>
          </wp:anchor>
        </w:drawing>
      </w:r>
    </w:p>
    <w:p w:rsidR="005E151E" w:rsidRDefault="005E151E">
      <w:pPr>
        <w:widowControl/>
        <w:spacing w:after="0" w:line="560" w:lineRule="exact"/>
        <w:ind w:firstLineChars="200" w:firstLine="640"/>
        <w:rPr>
          <w:rFonts w:ascii="仿宋_GB2312" w:eastAsia="仿宋_GB2312" w:hAnsi="Cambria" w:cs="ArialUnicodeMS"/>
          <w:kern w:val="0"/>
          <w:sz w:val="32"/>
          <w:szCs w:val="32"/>
        </w:rPr>
      </w:pPr>
    </w:p>
    <w:p w:rsidR="005E151E" w:rsidRDefault="005E151E">
      <w:pPr>
        <w:widowControl/>
        <w:spacing w:after="0" w:line="560" w:lineRule="exact"/>
        <w:ind w:firstLineChars="200" w:firstLine="640"/>
        <w:rPr>
          <w:rFonts w:ascii="仿宋_GB2312" w:eastAsia="仿宋_GB2312" w:hAnsi="Cambria" w:cs="ArialUnicodeMS"/>
          <w:kern w:val="0"/>
          <w:sz w:val="32"/>
          <w:szCs w:val="32"/>
        </w:rPr>
      </w:pPr>
    </w:p>
    <w:p w:rsidR="005E151E" w:rsidRDefault="005E151E">
      <w:pPr>
        <w:widowControl/>
        <w:spacing w:after="0" w:line="560" w:lineRule="exact"/>
        <w:ind w:firstLineChars="200" w:firstLine="640"/>
        <w:rPr>
          <w:rFonts w:ascii="仿宋_GB2312" w:eastAsia="仿宋_GB2312" w:hAnsi="Cambria" w:cs="ArialUnicodeMS"/>
          <w:kern w:val="0"/>
          <w:sz w:val="32"/>
          <w:szCs w:val="32"/>
        </w:rPr>
      </w:pPr>
    </w:p>
    <w:p w:rsidR="005E151E" w:rsidRDefault="005E151E">
      <w:pPr>
        <w:widowControl/>
        <w:spacing w:after="0" w:line="560" w:lineRule="exact"/>
        <w:ind w:firstLineChars="200" w:firstLine="640"/>
        <w:rPr>
          <w:rFonts w:ascii="仿宋_GB2312" w:eastAsia="仿宋_GB2312" w:hAnsi="Cambria" w:cs="ArialUnicodeMS"/>
          <w:kern w:val="0"/>
          <w:sz w:val="32"/>
          <w:szCs w:val="32"/>
        </w:rPr>
      </w:pPr>
    </w:p>
    <w:p w:rsidR="005E151E" w:rsidRDefault="005E151E">
      <w:pPr>
        <w:widowControl/>
        <w:spacing w:after="0" w:line="240" w:lineRule="auto"/>
        <w:ind w:firstLineChars="200" w:firstLine="640"/>
        <w:rPr>
          <w:rFonts w:ascii="仿宋_GB2312" w:eastAsia="仿宋_GB2312" w:hAnsi="Cambria" w:cs="ArialUnicodeMS"/>
          <w:kern w:val="0"/>
          <w:sz w:val="32"/>
          <w:szCs w:val="32"/>
        </w:rPr>
      </w:pPr>
    </w:p>
    <w:sectPr w:rsidR="005E151E" w:rsidSect="005E151E">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2350" w:rsidRDefault="00AF2350" w:rsidP="00327071">
      <w:pPr>
        <w:spacing w:after="0" w:line="240" w:lineRule="auto"/>
      </w:pPr>
      <w:r>
        <w:separator/>
      </w:r>
    </w:p>
  </w:endnote>
  <w:endnote w:type="continuationSeparator" w:id="0">
    <w:p w:rsidR="00AF2350" w:rsidRDefault="00AF2350" w:rsidP="003270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BDC919CC-6F4E-465F-A7D7-31724CE8F817}"/>
  </w:font>
  <w:font w:name="楷体">
    <w:panose1 w:val="02010609060101010101"/>
    <w:charset w:val="86"/>
    <w:family w:val="modern"/>
    <w:pitch w:val="fixed"/>
    <w:sig w:usb0="800002BF" w:usb1="38CF7CFA" w:usb2="00000016" w:usb3="00000000" w:csb0="00040001" w:csb1="00000000"/>
    <w:embedBold r:id="rId2" w:subsetted="1" w:fontKey="{9EDA3FF2-17BB-437E-9C54-6556CFE11E1C}"/>
  </w:font>
  <w:font w:name="方正仿宋_GBK">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embedRegular r:id="rId3" w:subsetted="1" w:fontKey="{81AFEAB9-DBDD-47DE-973E-A42B39144333}"/>
    <w:embedBold r:id="rId4" w:subsetted="1" w:fontKey="{99210F8C-EADA-4738-B48C-9EA4C93874DD}"/>
  </w:font>
  <w:font w:name="ArialUnicodeMS">
    <w:altName w:val="Dotum"/>
    <w:charset w:val="81"/>
    <w:family w:val="auto"/>
    <w:pitch w:val="default"/>
    <w:sig w:usb0="00000000" w:usb1="00000000" w:usb2="00000010" w:usb3="00000000" w:csb0="00080001" w:csb1="00000000"/>
  </w:font>
  <w:font w:name="MS-UIGothic,Bold">
    <w:altName w:val="Dotum"/>
    <w:charset w:val="81"/>
    <w:family w:val="auto"/>
    <w:pitch w:val="default"/>
    <w:sig w:usb0="00000000" w:usb1="00000000" w:usb2="00000010" w:usb3="00000000" w:csb0="00080000" w:csb1="00000000"/>
  </w:font>
  <w:font w:name="DengXian-Regular">
    <w:altName w:val="宋体"/>
    <w:charset w:val="86"/>
    <w:family w:val="auto"/>
    <w:pitch w:val="default"/>
    <w:sig w:usb0="00000000" w:usb1="00000000" w:usb2="00000010" w:usb3="00000000" w:csb0="00040001" w:csb1="00000000"/>
  </w:font>
  <w:font w:name="仿宋">
    <w:panose1 w:val="02010609060101010101"/>
    <w:charset w:val="86"/>
    <w:family w:val="modern"/>
    <w:pitch w:val="fixed"/>
    <w:sig w:usb0="800002BF" w:usb1="38CF7CFA" w:usb2="00000016" w:usb3="00000000" w:csb0="00040001" w:csb1="00000000"/>
    <w:embedRegular r:id="rId5" w:subsetted="1" w:fontKey="{2A7F0CB3-F38C-41CF-8F9D-71A5A2AE9CDE}"/>
  </w:font>
  <w:font w:name="楷体_GB2312">
    <w:panose1 w:val="02010609030101010101"/>
    <w:charset w:val="86"/>
    <w:family w:val="modern"/>
    <w:pitch w:val="fixed"/>
    <w:sig w:usb0="00000001" w:usb1="080E0000" w:usb2="00000010" w:usb3="00000000" w:csb0="00040000" w:csb1="00000000"/>
    <w:embedBold r:id="rId6" w:subsetted="1" w:fontKey="{6622FA7D-9533-4204-BBFE-2F10F73BB422}"/>
  </w:font>
  <w:font w:name="DengXian-Bold">
    <w:altName w:val="宋体"/>
    <w:charset w:val="86"/>
    <w:family w:val="auto"/>
    <w:pitch w:val="default"/>
    <w:sig w:usb0="00000000" w:usb1="00000000" w:usb2="00000010" w:usb3="00000000" w:csb0="00040001" w:csb1="00000000"/>
  </w:font>
  <w:font w:name="TimesNewRomanPSMT">
    <w:altName w:val="Arial"/>
    <w:charset w:val="00"/>
    <w:family w:val="swiss"/>
    <w:pitch w:val="default"/>
    <w:sig w:usb0="00000000"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2350" w:rsidRDefault="00AF2350" w:rsidP="00327071">
      <w:pPr>
        <w:spacing w:after="0" w:line="240" w:lineRule="auto"/>
      </w:pPr>
      <w:r>
        <w:separator/>
      </w:r>
    </w:p>
  </w:footnote>
  <w:footnote w:type="continuationSeparator" w:id="0">
    <w:p w:rsidR="00AF2350" w:rsidRDefault="00AF2350" w:rsidP="0032707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B55C01"/>
    <w:multiLevelType w:val="singleLevel"/>
    <w:tmpl w:val="58B55C0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defaultTabStop w:val="420"/>
  <w:drawingGridHorizontalSpacing w:val="105"/>
  <w:drawingGridVerticalSpacing w:val="156"/>
  <w:noPunctuationKerning/>
  <w:characterSpacingControl w:val="compressPunctuation"/>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22440"/>
    <w:rsid w:val="00007537"/>
    <w:rsid w:val="0016739B"/>
    <w:rsid w:val="001B0752"/>
    <w:rsid w:val="001B53A5"/>
    <w:rsid w:val="002150CB"/>
    <w:rsid w:val="00222440"/>
    <w:rsid w:val="00327071"/>
    <w:rsid w:val="003B39BD"/>
    <w:rsid w:val="0045007E"/>
    <w:rsid w:val="004541ED"/>
    <w:rsid w:val="004A2E68"/>
    <w:rsid w:val="004D44B8"/>
    <w:rsid w:val="00502B35"/>
    <w:rsid w:val="00525FA5"/>
    <w:rsid w:val="00560BC0"/>
    <w:rsid w:val="00566185"/>
    <w:rsid w:val="00595FB0"/>
    <w:rsid w:val="005A7692"/>
    <w:rsid w:val="005B60E1"/>
    <w:rsid w:val="005E151E"/>
    <w:rsid w:val="00626F1F"/>
    <w:rsid w:val="006D7BD6"/>
    <w:rsid w:val="006F6557"/>
    <w:rsid w:val="00763EDB"/>
    <w:rsid w:val="00770335"/>
    <w:rsid w:val="007B4210"/>
    <w:rsid w:val="007E1CB9"/>
    <w:rsid w:val="0080623B"/>
    <w:rsid w:val="00882983"/>
    <w:rsid w:val="008B661F"/>
    <w:rsid w:val="008C7AFF"/>
    <w:rsid w:val="008F50E6"/>
    <w:rsid w:val="0090179D"/>
    <w:rsid w:val="00952212"/>
    <w:rsid w:val="00971463"/>
    <w:rsid w:val="009D3BDC"/>
    <w:rsid w:val="00A62BC3"/>
    <w:rsid w:val="00AA4141"/>
    <w:rsid w:val="00AE3516"/>
    <w:rsid w:val="00AF2350"/>
    <w:rsid w:val="00B435C0"/>
    <w:rsid w:val="00B45F62"/>
    <w:rsid w:val="00B5194B"/>
    <w:rsid w:val="00B7322B"/>
    <w:rsid w:val="00BA47CA"/>
    <w:rsid w:val="00C071CB"/>
    <w:rsid w:val="00C13426"/>
    <w:rsid w:val="00C44806"/>
    <w:rsid w:val="00C64D70"/>
    <w:rsid w:val="00CE65BF"/>
    <w:rsid w:val="00CF0CD3"/>
    <w:rsid w:val="00D41C32"/>
    <w:rsid w:val="00D63EE0"/>
    <w:rsid w:val="00E15577"/>
    <w:rsid w:val="00EA6700"/>
    <w:rsid w:val="00F37EAF"/>
    <w:rsid w:val="00F72C88"/>
    <w:rsid w:val="00FA0EE7"/>
    <w:rsid w:val="00FB217A"/>
    <w:rsid w:val="00FB305B"/>
    <w:rsid w:val="0F8D0D44"/>
    <w:rsid w:val="125C7FFB"/>
    <w:rsid w:val="656F1384"/>
    <w:rsid w:val="7E1976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uiPriority="10" w:qFormat="1"/>
    <w:lsdException w:name="Default Paragraph Font" w:semiHidden="1" w:uiPriority="1" w:unhideWhenUsed="1"/>
    <w:lsdException w:name="Subtitle" w:uiPriority="11" w:qFormat="1"/>
    <w:lsdException w:name="Date"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uiPriority="1"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E151E"/>
    <w:pPr>
      <w:widowControl w:val="0"/>
      <w:spacing w:after="160" w:line="480" w:lineRule="auto"/>
      <w:jc w:val="both"/>
    </w:pPr>
    <w:rPr>
      <w:kern w:val="2"/>
      <w:sz w:val="21"/>
      <w:szCs w:val="24"/>
    </w:rPr>
  </w:style>
  <w:style w:type="paragraph" w:styleId="1">
    <w:name w:val="heading 1"/>
    <w:basedOn w:val="a"/>
    <w:next w:val="a"/>
    <w:link w:val="1Char"/>
    <w:uiPriority w:val="9"/>
    <w:qFormat/>
    <w:rsid w:val="005E151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5E151E"/>
    <w:pPr>
      <w:keepNext/>
      <w:keepLines/>
      <w:spacing w:before="260" w:after="260" w:line="416" w:lineRule="auto"/>
      <w:outlineLvl w:val="1"/>
    </w:pPr>
    <w:rPr>
      <w:rFonts w:ascii="Calibri" w:hAnsi="Calibri" w:cs="宋体"/>
      <w:b/>
      <w:bCs/>
      <w:sz w:val="32"/>
      <w:szCs w:val="32"/>
    </w:rPr>
  </w:style>
  <w:style w:type="paragraph" w:styleId="3">
    <w:name w:val="heading 3"/>
    <w:basedOn w:val="a"/>
    <w:next w:val="a"/>
    <w:link w:val="3Char"/>
    <w:uiPriority w:val="9"/>
    <w:qFormat/>
    <w:rsid w:val="005E151E"/>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5E151E"/>
    <w:pPr>
      <w:keepNext/>
      <w:keepLines/>
      <w:spacing w:before="280" w:after="290" w:line="376" w:lineRule="auto"/>
      <w:outlineLvl w:val="3"/>
    </w:pPr>
    <w:rPr>
      <w:rFonts w:ascii="Calibri" w:hAnsi="Calibri" w:cs="宋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qFormat/>
    <w:rsid w:val="005E151E"/>
    <w:pPr>
      <w:ind w:leftChars="2500" w:left="100"/>
    </w:pPr>
  </w:style>
  <w:style w:type="paragraph" w:styleId="a4">
    <w:name w:val="Balloon Text"/>
    <w:basedOn w:val="a"/>
    <w:link w:val="Char0"/>
    <w:uiPriority w:val="99"/>
    <w:qFormat/>
    <w:rsid w:val="005E151E"/>
    <w:rPr>
      <w:sz w:val="18"/>
      <w:szCs w:val="18"/>
    </w:rPr>
  </w:style>
  <w:style w:type="paragraph" w:styleId="a5">
    <w:name w:val="footer"/>
    <w:basedOn w:val="a"/>
    <w:link w:val="Char1"/>
    <w:uiPriority w:val="99"/>
    <w:qFormat/>
    <w:rsid w:val="005E151E"/>
    <w:pPr>
      <w:tabs>
        <w:tab w:val="center" w:pos="4153"/>
        <w:tab w:val="right" w:pos="8306"/>
      </w:tabs>
      <w:snapToGrid w:val="0"/>
      <w:jc w:val="left"/>
    </w:pPr>
    <w:rPr>
      <w:rFonts w:ascii="Cambria" w:eastAsia="黑体" w:hAnsi="Cambria" w:cs="宋体"/>
      <w:sz w:val="18"/>
      <w:szCs w:val="18"/>
    </w:rPr>
  </w:style>
  <w:style w:type="paragraph" w:styleId="a6">
    <w:name w:val="header"/>
    <w:basedOn w:val="a"/>
    <w:link w:val="Char2"/>
    <w:uiPriority w:val="99"/>
    <w:qFormat/>
    <w:rsid w:val="005E151E"/>
    <w:pPr>
      <w:pBdr>
        <w:bottom w:val="single" w:sz="6" w:space="1" w:color="auto"/>
      </w:pBdr>
      <w:tabs>
        <w:tab w:val="center" w:pos="4153"/>
        <w:tab w:val="right" w:pos="8306"/>
      </w:tabs>
      <w:snapToGrid w:val="0"/>
      <w:jc w:val="center"/>
    </w:pPr>
    <w:rPr>
      <w:rFonts w:ascii="Cambria" w:eastAsia="黑体" w:hAnsi="Cambria" w:cs="宋体"/>
      <w:sz w:val="18"/>
      <w:szCs w:val="18"/>
    </w:rPr>
  </w:style>
  <w:style w:type="paragraph" w:styleId="a7">
    <w:name w:val="Subtitle"/>
    <w:basedOn w:val="a"/>
    <w:next w:val="a"/>
    <w:link w:val="Char3"/>
    <w:uiPriority w:val="11"/>
    <w:qFormat/>
    <w:rsid w:val="005E151E"/>
    <w:pPr>
      <w:widowControl/>
      <w:spacing w:after="200" w:line="276" w:lineRule="auto"/>
      <w:jc w:val="left"/>
    </w:pPr>
    <w:rPr>
      <w:rFonts w:ascii="Calibri" w:hAnsi="Calibri" w:cs="宋体"/>
      <w:i/>
      <w:iCs/>
      <w:color w:val="F0A22E"/>
      <w:spacing w:val="15"/>
      <w:kern w:val="0"/>
      <w:sz w:val="24"/>
    </w:rPr>
  </w:style>
  <w:style w:type="paragraph" w:styleId="a8">
    <w:name w:val="Title"/>
    <w:basedOn w:val="a"/>
    <w:next w:val="a"/>
    <w:link w:val="Char4"/>
    <w:uiPriority w:val="10"/>
    <w:qFormat/>
    <w:rsid w:val="005E151E"/>
    <w:pPr>
      <w:widowControl/>
      <w:pBdr>
        <w:bottom w:val="single" w:sz="8" w:space="4" w:color="F0A22E"/>
      </w:pBdr>
      <w:spacing w:after="300"/>
      <w:contextualSpacing/>
      <w:jc w:val="left"/>
    </w:pPr>
    <w:rPr>
      <w:rFonts w:ascii="Calibri" w:hAnsi="Calibri" w:cs="宋体"/>
      <w:color w:val="3B2C24"/>
      <w:spacing w:val="5"/>
      <w:kern w:val="28"/>
      <w:sz w:val="52"/>
      <w:szCs w:val="52"/>
    </w:rPr>
  </w:style>
  <w:style w:type="table" w:styleId="a9">
    <w:name w:val="Table Grid"/>
    <w:basedOn w:val="a1"/>
    <w:uiPriority w:val="1"/>
    <w:qFormat/>
    <w:rsid w:val="005E151E"/>
    <w:rPr>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5E151E"/>
    <w:rPr>
      <w:sz w:val="18"/>
      <w:szCs w:val="18"/>
    </w:rPr>
  </w:style>
  <w:style w:type="character" w:customStyle="1" w:styleId="Char1">
    <w:name w:val="页脚 Char"/>
    <w:basedOn w:val="a0"/>
    <w:link w:val="a5"/>
    <w:uiPriority w:val="99"/>
    <w:qFormat/>
    <w:rsid w:val="005E151E"/>
    <w:rPr>
      <w:sz w:val="18"/>
      <w:szCs w:val="18"/>
    </w:rPr>
  </w:style>
  <w:style w:type="paragraph" w:styleId="aa">
    <w:name w:val="No Spacing"/>
    <w:link w:val="Char5"/>
    <w:uiPriority w:val="1"/>
    <w:qFormat/>
    <w:rsid w:val="005E151E"/>
    <w:pPr>
      <w:spacing w:after="160" w:line="480" w:lineRule="auto"/>
    </w:pPr>
    <w:rPr>
      <w:rFonts w:ascii="Cambria" w:eastAsia="黑体" w:hAnsi="Cambria" w:cs="宋体"/>
      <w:sz w:val="22"/>
      <w:szCs w:val="22"/>
    </w:rPr>
  </w:style>
  <w:style w:type="character" w:customStyle="1" w:styleId="Char5">
    <w:name w:val="无间隔 Char"/>
    <w:basedOn w:val="a0"/>
    <w:link w:val="aa"/>
    <w:uiPriority w:val="1"/>
    <w:qFormat/>
    <w:rsid w:val="005E151E"/>
    <w:rPr>
      <w:kern w:val="0"/>
      <w:sz w:val="22"/>
    </w:rPr>
  </w:style>
  <w:style w:type="character" w:customStyle="1" w:styleId="Char0">
    <w:name w:val="批注框文本 Char"/>
    <w:basedOn w:val="a0"/>
    <w:link w:val="a4"/>
    <w:uiPriority w:val="99"/>
    <w:qFormat/>
    <w:rsid w:val="005E151E"/>
    <w:rPr>
      <w:rFonts w:ascii="Times New Roman" w:eastAsia="宋体" w:hAnsi="Times New Roman" w:cs="Times New Roman"/>
      <w:sz w:val="18"/>
      <w:szCs w:val="18"/>
    </w:rPr>
  </w:style>
  <w:style w:type="character" w:customStyle="1" w:styleId="Char4">
    <w:name w:val="标题 Char"/>
    <w:basedOn w:val="a0"/>
    <w:link w:val="a8"/>
    <w:uiPriority w:val="10"/>
    <w:qFormat/>
    <w:rsid w:val="005E151E"/>
    <w:rPr>
      <w:rFonts w:ascii="Calibri" w:eastAsia="宋体" w:hAnsi="Calibri" w:cs="宋体"/>
      <w:color w:val="3B2C24"/>
      <w:spacing w:val="5"/>
      <w:kern w:val="28"/>
      <w:sz w:val="52"/>
      <w:szCs w:val="52"/>
    </w:rPr>
  </w:style>
  <w:style w:type="character" w:customStyle="1" w:styleId="Char3">
    <w:name w:val="副标题 Char"/>
    <w:basedOn w:val="a0"/>
    <w:link w:val="a7"/>
    <w:uiPriority w:val="11"/>
    <w:qFormat/>
    <w:rsid w:val="005E151E"/>
    <w:rPr>
      <w:rFonts w:ascii="Calibri" w:eastAsia="宋体" w:hAnsi="Calibri" w:cs="宋体"/>
      <w:i/>
      <w:iCs/>
      <w:color w:val="F0A22E"/>
      <w:spacing w:val="15"/>
      <w:kern w:val="0"/>
      <w:sz w:val="24"/>
      <w:szCs w:val="24"/>
    </w:rPr>
  </w:style>
  <w:style w:type="character" w:customStyle="1" w:styleId="Style1">
    <w:name w:val="Style1"/>
    <w:basedOn w:val="a0"/>
    <w:uiPriority w:val="1"/>
    <w:qFormat/>
    <w:rsid w:val="005E151E"/>
    <w:rPr>
      <w:rFonts w:ascii="Cambria" w:eastAsia="黑体" w:hAnsi="黑体" w:cs="宋体"/>
      <w:sz w:val="22"/>
      <w:szCs w:val="22"/>
      <w:lang w:eastAsia="zh-CN"/>
    </w:rPr>
  </w:style>
  <w:style w:type="character" w:customStyle="1" w:styleId="Style2">
    <w:name w:val="Style2"/>
    <w:basedOn w:val="a0"/>
    <w:uiPriority w:val="1"/>
    <w:qFormat/>
    <w:rsid w:val="005E151E"/>
    <w:rPr>
      <w:rFonts w:ascii="Cambria" w:eastAsia="黑体" w:hAnsi="黑体" w:cs="宋体"/>
      <w:sz w:val="22"/>
      <w:szCs w:val="22"/>
      <w:lang w:eastAsia="zh-CN"/>
    </w:rPr>
  </w:style>
  <w:style w:type="character" w:customStyle="1" w:styleId="Style3">
    <w:name w:val="Style3"/>
    <w:basedOn w:val="a0"/>
    <w:uiPriority w:val="1"/>
    <w:qFormat/>
    <w:rsid w:val="005E151E"/>
    <w:rPr>
      <w:rFonts w:ascii="Cambria" w:eastAsia="黑体" w:hAnsi="黑体" w:cs="宋体"/>
      <w:szCs w:val="22"/>
      <w:lang w:eastAsia="zh-CN"/>
    </w:rPr>
  </w:style>
  <w:style w:type="character" w:customStyle="1" w:styleId="Style4">
    <w:name w:val="Style4"/>
    <w:basedOn w:val="a0"/>
    <w:uiPriority w:val="1"/>
    <w:qFormat/>
    <w:rsid w:val="005E151E"/>
    <w:rPr>
      <w:rFonts w:ascii="Cambria" w:eastAsia="黑体" w:hAnsi="黑体" w:cs="宋体"/>
      <w:szCs w:val="22"/>
      <w:lang w:eastAsia="zh-CN"/>
    </w:rPr>
  </w:style>
  <w:style w:type="character" w:customStyle="1" w:styleId="Style5">
    <w:name w:val="Style5"/>
    <w:basedOn w:val="a0"/>
    <w:uiPriority w:val="1"/>
    <w:qFormat/>
    <w:rsid w:val="005E151E"/>
    <w:rPr>
      <w:rFonts w:ascii="Cambria" w:eastAsia="黑体" w:hAnsi="黑体" w:cs="宋体"/>
      <w:sz w:val="22"/>
      <w:szCs w:val="22"/>
      <w:lang w:eastAsia="zh-CN"/>
    </w:rPr>
  </w:style>
  <w:style w:type="character" w:customStyle="1" w:styleId="1Char">
    <w:name w:val="标题 1 Char"/>
    <w:basedOn w:val="a0"/>
    <w:link w:val="1"/>
    <w:uiPriority w:val="9"/>
    <w:qFormat/>
    <w:rsid w:val="005E151E"/>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5E151E"/>
    <w:rPr>
      <w:rFonts w:ascii="Calibri" w:eastAsia="宋体" w:hAnsi="Calibri" w:cs="宋体"/>
      <w:b/>
      <w:bCs/>
      <w:sz w:val="32"/>
      <w:szCs w:val="32"/>
    </w:rPr>
  </w:style>
  <w:style w:type="character" w:customStyle="1" w:styleId="3Char">
    <w:name w:val="标题 3 Char"/>
    <w:basedOn w:val="a0"/>
    <w:link w:val="3"/>
    <w:uiPriority w:val="9"/>
    <w:qFormat/>
    <w:rsid w:val="005E151E"/>
    <w:rPr>
      <w:rFonts w:ascii="Times New Roman" w:eastAsia="宋体" w:hAnsi="Times New Roman" w:cs="Times New Roman"/>
      <w:b/>
      <w:bCs/>
      <w:sz w:val="32"/>
      <w:szCs w:val="32"/>
    </w:rPr>
  </w:style>
  <w:style w:type="character" w:customStyle="1" w:styleId="4Char">
    <w:name w:val="标题 4 Char"/>
    <w:basedOn w:val="a0"/>
    <w:link w:val="4"/>
    <w:uiPriority w:val="9"/>
    <w:qFormat/>
    <w:rsid w:val="005E151E"/>
    <w:rPr>
      <w:rFonts w:ascii="Calibri" w:eastAsia="宋体" w:hAnsi="Calibri" w:cs="宋体"/>
      <w:b/>
      <w:bCs/>
      <w:sz w:val="28"/>
      <w:szCs w:val="28"/>
    </w:rPr>
  </w:style>
  <w:style w:type="character" w:customStyle="1" w:styleId="Char">
    <w:name w:val="日期 Char"/>
    <w:basedOn w:val="a0"/>
    <w:link w:val="a3"/>
    <w:uiPriority w:val="99"/>
    <w:qFormat/>
    <w:rsid w:val="005E151E"/>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1.xml"/><Relationship Id="rId18"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chart" Target="charts/chart5.xml"/><Relationship Id="rId2" Type="http://schemas.openxmlformats.org/officeDocument/2006/relationships/customXml" Target="../customXml/item2.xml"/><Relationship Id="rId16" Type="http://schemas.openxmlformats.org/officeDocument/2006/relationships/chart" Target="charts/chart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chart" Target="charts/chart3.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hart" Target="charts/chart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11111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412121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13131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14141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151515.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Sheet1!$A$2:$A$5</c:f>
              <c:strCache>
                <c:ptCount val="4"/>
                <c:pt idx="0">
                  <c:v>财政拨款收入100%</c:v>
                </c:pt>
                <c:pt idx="1">
                  <c:v>事业收入0%</c:v>
                </c:pt>
                <c:pt idx="2">
                  <c:v>经营收入0%</c:v>
                </c:pt>
                <c:pt idx="3">
                  <c:v>其他收入0%</c:v>
                </c:pt>
              </c:strCache>
            </c:strRef>
          </c:cat>
          <c:val>
            <c:numRef>
              <c:f>Sheet1!$B$2:$B$5</c:f>
              <c:numCache>
                <c:formatCode>0%</c:formatCode>
                <c:ptCount val="4"/>
                <c:pt idx="0" formatCode="General">
                  <c:v>100</c:v>
                </c:pt>
                <c:pt idx="1">
                  <c:v>0</c:v>
                </c:pt>
                <c:pt idx="2">
                  <c:v>0</c:v>
                </c:pt>
                <c:pt idx="3">
                  <c:v>0</c:v>
                </c:pt>
              </c:numCache>
            </c:numRef>
          </c:val>
        </c:ser>
        <c:firstSliceAng val="0"/>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spPr>
    <a:ln>
      <a:noFill/>
    </a:ln>
  </c:spPr>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列1</c:v>
                </c:pt>
              </c:strCache>
            </c:strRef>
          </c:tx>
          <c:cat>
            <c:strRef>
              <c:f>Sheet1!$A$2:$A$4</c:f>
              <c:strCache>
                <c:ptCount val="3"/>
                <c:pt idx="0">
                  <c:v>基本支出100%</c:v>
                </c:pt>
                <c:pt idx="1">
                  <c:v>项目支出0%</c:v>
                </c:pt>
                <c:pt idx="2">
                  <c:v>经营支出0%</c:v>
                </c:pt>
              </c:strCache>
            </c:strRef>
          </c:cat>
          <c:val>
            <c:numRef>
              <c:f>Sheet1!$B$2:$B$4</c:f>
              <c:numCache>
                <c:formatCode>General</c:formatCode>
                <c:ptCount val="3"/>
                <c:pt idx="0">
                  <c:v>100</c:v>
                </c:pt>
                <c:pt idx="1">
                  <c:v>0</c:v>
                </c:pt>
                <c:pt idx="2">
                  <c:v>0</c:v>
                </c:pt>
              </c:numCache>
            </c:numRef>
          </c:val>
        </c:ser>
        <c:firstSliceAng val="0"/>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stacked"/>
        <c:ser>
          <c:idx val="0"/>
          <c:order val="0"/>
          <c:tx>
            <c:strRef>
              <c:f>Sheet1!$B$1</c:f>
              <c:strCache>
                <c:ptCount val="1"/>
                <c:pt idx="0">
                  <c:v>列1</c:v>
                </c:pt>
              </c:strCache>
            </c:strRef>
          </c:tx>
          <c:cat>
            <c:strRef>
              <c:f>Sheet1!$A$2:$A$5</c:f>
              <c:strCache>
                <c:ptCount val="4"/>
                <c:pt idx="0">
                  <c:v>2018年度收入</c:v>
                </c:pt>
                <c:pt idx="1">
                  <c:v>2017年度收入</c:v>
                </c:pt>
                <c:pt idx="2">
                  <c:v>2018年度支出</c:v>
                </c:pt>
                <c:pt idx="3">
                  <c:v>2017年度支出</c:v>
                </c:pt>
              </c:strCache>
            </c:strRef>
          </c:cat>
          <c:val>
            <c:numRef>
              <c:f>Sheet1!$B$2:$B$5</c:f>
              <c:numCache>
                <c:formatCode>General</c:formatCode>
                <c:ptCount val="4"/>
                <c:pt idx="0">
                  <c:v>90.05</c:v>
                </c:pt>
                <c:pt idx="1">
                  <c:v>75.290000000000006</c:v>
                </c:pt>
                <c:pt idx="2">
                  <c:v>90.05</c:v>
                </c:pt>
                <c:pt idx="3">
                  <c:v>75.290000000000006</c:v>
                </c:pt>
              </c:numCache>
            </c:numRef>
          </c:val>
        </c:ser>
        <c:overlap val="100"/>
        <c:axId val="116479488"/>
        <c:axId val="116481024"/>
      </c:barChart>
      <c:catAx>
        <c:axId val="116479488"/>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16481024"/>
        <c:crosses val="autoZero"/>
        <c:auto val="1"/>
        <c:lblAlgn val="ctr"/>
        <c:lblOffset val="100"/>
      </c:catAx>
      <c:valAx>
        <c:axId val="116481024"/>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16479488"/>
        <c:crosses val="autoZero"/>
        <c:crossBetween val="between"/>
      </c:valAx>
    </c:plotArea>
    <c:plotVisOnly val="1"/>
    <c:dispBlanksAs val="gap"/>
  </c:chart>
  <c:spPr>
    <a:ln>
      <a:noFill/>
    </a:ln>
  </c:spPr>
  <c:txPr>
    <a:bodyPr/>
    <a:lstStyle/>
    <a:p>
      <a:pPr>
        <a:defRPr lang="zh-CN"/>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stacked"/>
        <c:ser>
          <c:idx val="0"/>
          <c:order val="0"/>
          <c:tx>
            <c:strRef>
              <c:f>Sheet1!$B$1</c:f>
              <c:strCache>
                <c:ptCount val="1"/>
                <c:pt idx="0">
                  <c:v>系列 1</c:v>
                </c:pt>
              </c:strCache>
            </c:strRef>
          </c:tx>
          <c:cat>
            <c:strRef>
              <c:f>Sheet1!$A$2:$A$5</c:f>
              <c:strCache>
                <c:ptCount val="4"/>
                <c:pt idx="0">
                  <c:v>收入预算数</c:v>
                </c:pt>
                <c:pt idx="1">
                  <c:v>收入决算数</c:v>
                </c:pt>
                <c:pt idx="2">
                  <c:v>支出预算数</c:v>
                </c:pt>
                <c:pt idx="3">
                  <c:v>支出决算数</c:v>
                </c:pt>
              </c:strCache>
            </c:strRef>
          </c:cat>
          <c:val>
            <c:numRef>
              <c:f>Sheet1!$B$2:$B$5</c:f>
              <c:numCache>
                <c:formatCode>General</c:formatCode>
                <c:ptCount val="4"/>
                <c:pt idx="0">
                  <c:v>117.78</c:v>
                </c:pt>
                <c:pt idx="1">
                  <c:v>90.05</c:v>
                </c:pt>
                <c:pt idx="2">
                  <c:v>117.78</c:v>
                </c:pt>
                <c:pt idx="3">
                  <c:v>90.05</c:v>
                </c:pt>
              </c:numCache>
            </c:numRef>
          </c:val>
        </c:ser>
        <c:overlap val="100"/>
        <c:axId val="101324672"/>
        <c:axId val="101326208"/>
      </c:barChart>
      <c:catAx>
        <c:axId val="101324672"/>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01326208"/>
        <c:crosses val="autoZero"/>
        <c:auto val="1"/>
        <c:lblAlgn val="ctr"/>
        <c:lblOffset val="100"/>
      </c:catAx>
      <c:valAx>
        <c:axId val="101326208"/>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01324672"/>
        <c:crosses val="autoZero"/>
        <c:crossBetween val="between"/>
      </c:valAx>
    </c:plotArea>
    <c:plotVisOnly val="1"/>
    <c:dispBlanksAs val="gap"/>
  </c:chart>
  <c:txPr>
    <a:bodyPr/>
    <a:lstStyle/>
    <a:p>
      <a:pPr>
        <a:defRPr lang="zh-CN"/>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销售额</c:v>
                </c:pt>
              </c:strCache>
            </c:strRef>
          </c:tx>
          <c:cat>
            <c:strRef>
              <c:f>Sheet1!$A$2:$A$4</c:f>
              <c:strCache>
                <c:ptCount val="3"/>
                <c:pt idx="0">
                  <c:v>一般公共服务支出95.66%</c:v>
                </c:pt>
                <c:pt idx="1">
                  <c:v>社会保障和就业支出4.17%</c:v>
                </c:pt>
                <c:pt idx="2">
                  <c:v>住房保障支出0.17%</c:v>
                </c:pt>
              </c:strCache>
            </c:strRef>
          </c:cat>
          <c:val>
            <c:numRef>
              <c:f>Sheet1!$B$2:$B$4</c:f>
              <c:numCache>
                <c:formatCode>General</c:formatCode>
                <c:ptCount val="3"/>
                <c:pt idx="0">
                  <c:v>95.66</c:v>
                </c:pt>
                <c:pt idx="1">
                  <c:v>4.17</c:v>
                </c:pt>
                <c:pt idx="2">
                  <c:v>0.17</c:v>
                </c:pt>
              </c:numCache>
            </c:numRef>
          </c:val>
        </c:ser>
        <c:firstSliceAng val="0"/>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CF9DACDC-05BB-47F6-A795-DF6A738BA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27</Pages>
  <Words>945</Words>
  <Characters>5390</Characters>
  <Application>Microsoft Office Word</Application>
  <DocSecurity>0</DocSecurity>
  <Lines>44</Lines>
  <Paragraphs>12</Paragraphs>
  <ScaleCrop>false</ScaleCrop>
  <Company>Microsoft</Company>
  <LinksUpToDate>false</LinksUpToDate>
  <CharactersWithSpaces>6323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2017年度部门决算</dc:title>
  <dc:subject>石家庄市xxx部门</dc:subject>
  <dc:creator>User</dc:creator>
  <cp:lastModifiedBy>Administrator</cp:lastModifiedBy>
  <cp:revision>41</cp:revision>
  <cp:lastPrinted>2019-08-19T00:48:00Z</cp:lastPrinted>
  <dcterms:created xsi:type="dcterms:W3CDTF">2018-08-29T08:38:00Z</dcterms:created>
  <dcterms:modified xsi:type="dcterms:W3CDTF">2021-05-03T11:20:00Z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