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hint="eastAsia" w:ascii="宋体" w:hAnsi="宋体" w:eastAsia="宋体" w:cs="宋体"/>
          <w:b/>
          <w:bCs/>
          <w:color w:val="333333"/>
          <w:kern w:val="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44"/>
          <w:szCs w:val="44"/>
          <w:lang w:eastAsia="zh-CN"/>
        </w:rPr>
        <w:t>河北滦州经济开发区管委会</w:t>
      </w:r>
    </w:p>
    <w:p>
      <w:pPr>
        <w:widowControl/>
        <w:shd w:val="clear" w:color="auto" w:fill="FFFFFF"/>
        <w:jc w:val="center"/>
        <w:rPr>
          <w:rFonts w:hint="eastAsia" w:ascii="宋体" w:hAnsi="宋体" w:eastAsia="宋体" w:cs="宋体"/>
          <w:color w:val="333333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44"/>
          <w:szCs w:val="44"/>
        </w:rPr>
        <w:t>政府信息公开工作年度报告</w:t>
      </w:r>
    </w:p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</w:p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经济开发区认真贯彻落实《条例》精神，结合本单位工作实际，不断规范公开内容，扩大公开范围，强化公开监督，使该项工作在规范行政权力公开透明运行、推动政府职能转变、加强党风廉政建设等方面发挥了重要作用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积极推进政务信息公开平台建设，通过滦州市政府公开网站、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滦水之声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报社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滦州市</w:t>
      </w:r>
      <w:r>
        <w:rPr>
          <w:rFonts w:hint="eastAsia" w:ascii="仿宋_GB2312" w:hAnsi="仿宋_GB2312" w:eastAsia="仿宋_GB2312" w:cs="仿宋_GB2312"/>
          <w:sz w:val="32"/>
          <w:szCs w:val="32"/>
        </w:rPr>
        <w:t>电视台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以及河北滦州经济开发区微信公众号的平台载体，按要求进行政务信息公开工作。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按照《条例》的要求，经济开发区以公开为原则，不公开为例外，主动公开本部门产生的政府信息。20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在滦州市人民政府政务公开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网站发布各类信息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57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通过河北滦州经济开发区微信公众号共发布各类政务信息36篇。</w:t>
      </w:r>
    </w:p>
    <w:p>
      <w:pPr>
        <w:widowControl/>
        <w:shd w:val="clear" w:color="auto" w:fill="FFFFFF"/>
        <w:spacing w:after="240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</w:rPr>
        <w:t>二、主动公开政府信息情况</w:t>
      </w:r>
    </w:p>
    <w:tbl>
      <w:tblPr>
        <w:tblStyle w:val="5"/>
        <w:tblW w:w="81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FFFFFF" w:themeColor="background1"/>
                <w:kern w:val="0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第二十条第（九）项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采购总金额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</w:p>
    <w:p>
      <w:pPr>
        <w:widowControl/>
        <w:shd w:val="clear" w:color="auto" w:fill="FFFFFF"/>
        <w:spacing w:after="240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</w:rPr>
        <w:t>三、收到和处理政府信息公开申请情况</w:t>
      </w:r>
    </w:p>
    <w:tbl>
      <w:tblPr>
        <w:tblStyle w:val="5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6"/>
        <w:gridCol w:w="854"/>
        <w:gridCol w:w="2086"/>
        <w:gridCol w:w="813"/>
        <w:gridCol w:w="755"/>
        <w:gridCol w:w="755"/>
        <w:gridCol w:w="813"/>
        <w:gridCol w:w="973"/>
        <w:gridCol w:w="711"/>
        <w:gridCol w:w="6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1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400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</w:tbl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</w:p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</w:rPr>
        <w:t>四、政府信息公开行政复议、行政诉讼情况</w:t>
      </w:r>
    </w:p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</w:p>
    <w:tbl>
      <w:tblPr>
        <w:tblStyle w:val="5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widowControl/>
        <w:shd w:val="clear" w:color="auto" w:fill="FFFFFF"/>
        <w:jc w:val="center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</w:p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存在问题：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政府信息公开业务知识培训工作有待加强，公开信息主动性不足，信息更新不够及时，信息管理不规范，分类不准确、不细致的现象仍然不同程度的存在。二是社会公众参与信息公开的意识不强，由于宣传力度不足及技术上的原因，群众对信息的浏览点击量偏低，网上咨询、查询、办理、审批的事件数量不多，缺乏互动和联系。三是对政府信息公开工作重要性的认识还不够，满足于机械完成任务量，缺乏工作积极性，组织制度、落实制度及监督考核制度有漏洞，还有待进一步完善、创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下一步</w:t>
      </w:r>
      <w:r>
        <w:rPr>
          <w:rFonts w:hint="eastAsia" w:ascii="仿宋_GB2312" w:hAnsi="仿宋_GB2312" w:eastAsia="仿宋_GB2312" w:cs="仿宋_GB2312"/>
          <w:sz w:val="32"/>
          <w:szCs w:val="32"/>
        </w:rPr>
        <w:t>，经济开发区将按照市委市政府和上级部门的要求，进一步加强信息公开工作的力度。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一是加强信息队伍建设，有重点、有步骤地加强对政府信息公开业务人员的学习培训。通过培训指导，提高工作能力、业务水平，提升政务公开意识，确保全面、准确、及时发布主动公开的政府信息。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二是强化宣传教育，加强维护更新。充分利用网站、电视台、报纸、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微信公众号</w:t>
      </w:r>
      <w:r>
        <w:rPr>
          <w:rFonts w:hint="eastAsia" w:ascii="仿宋_GB2312" w:hAnsi="仿宋_GB2312" w:eastAsia="仿宋_GB2312" w:cs="仿宋_GB2312"/>
          <w:sz w:val="32"/>
          <w:szCs w:val="32"/>
        </w:rPr>
        <w:t>等媒体，加大对公众依法申请部门公开信息的宣传力度，能公开的信息全部公开，全面实现资源共享，进一步梳理政府信息，及时更新、定期维护，确保政府信息公开工作能按照既定的工作流程有效运作，公众能够方便查询，达到更好地为群众提供政务信息的目的，切实保障社会公众的知情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三是丰富政务信息公开的方式和途径，加强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开发区</w:t>
      </w:r>
      <w:r>
        <w:rPr>
          <w:rFonts w:hint="eastAsia" w:ascii="仿宋_GB2312" w:hAnsi="仿宋_GB2312" w:eastAsia="仿宋_GB2312" w:cs="仿宋_GB2312"/>
          <w:sz w:val="32"/>
          <w:szCs w:val="32"/>
        </w:rPr>
        <w:t>门户网站建设，完善信息公开栏、政务电子屏等载体建设，拓宽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开发区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政务信息服务渠道，从方便公众查询的角度，提高网站服务功能，整合网站信息资源和服务资源，不断提高办事效率，确保政府信息公开工作积极稳妥，为群众提供优质服务，切实服务社会，方便群众。</w:t>
      </w:r>
    </w:p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</w:rPr>
        <w:t>六、其他需要报告的事项</w:t>
      </w:r>
    </w:p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无</w:t>
      </w:r>
    </w:p>
    <w:p/>
    <w:sectPr>
      <w:footerReference r:id="rId3" w:type="default"/>
      <w:pgSz w:w="11906" w:h="16838"/>
      <w:pgMar w:top="1134" w:right="1418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369266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8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4D"/>
    <w:rsid w:val="00292971"/>
    <w:rsid w:val="0075449A"/>
    <w:rsid w:val="007B1A9E"/>
    <w:rsid w:val="00D91A69"/>
    <w:rsid w:val="00E3374D"/>
    <w:rsid w:val="02853259"/>
    <w:rsid w:val="0A30274A"/>
    <w:rsid w:val="1564314B"/>
    <w:rsid w:val="17C5447A"/>
    <w:rsid w:val="20437916"/>
    <w:rsid w:val="325C55E7"/>
    <w:rsid w:val="353E1BFE"/>
    <w:rsid w:val="391D385C"/>
    <w:rsid w:val="4B176932"/>
    <w:rsid w:val="4F745056"/>
    <w:rsid w:val="72B65ED0"/>
    <w:rsid w:val="75901DCF"/>
    <w:rsid w:val="78036E77"/>
    <w:rsid w:val="7BF90CF7"/>
    <w:rsid w:val="7C25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759</Words>
  <Characters>4328</Characters>
  <Lines>36</Lines>
  <Paragraphs>10</Paragraphs>
  <TotalTime>7</TotalTime>
  <ScaleCrop>false</ScaleCrop>
  <LinksUpToDate>false</LinksUpToDate>
  <CharactersWithSpaces>5077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2020-01-06T08:31:00Z</dcterms:created>
  <dc:creator>dll</dc:creator>
  <cp:lastModifiedBy>李杰</cp:lastModifiedBy>
  <dcterms:modified xsi:type="dcterms:W3CDTF">2021-01-06T08:50:30Z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