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08B" w:rsidRPr="008C11B4" w:rsidRDefault="00D9408B" w:rsidP="0062331B">
      <w:pPr>
        <w:widowControl/>
        <w:shd w:val="clear" w:color="auto" w:fill="FFFFFF"/>
        <w:jc w:val="center"/>
        <w:rPr>
          <w:rFonts w:ascii="宋体" w:eastAsia="宋体" w:hAnsi="宋体" w:cs="宋体"/>
          <w:b/>
          <w:bCs/>
          <w:color w:val="333333"/>
          <w:kern w:val="0"/>
          <w:sz w:val="32"/>
          <w:szCs w:val="32"/>
        </w:rPr>
      </w:pPr>
      <w:r w:rsidRPr="008C11B4">
        <w:rPr>
          <w:rFonts w:ascii="宋体" w:eastAsia="宋体" w:hAnsi="宋体" w:cs="宋体" w:hint="eastAsia"/>
          <w:b/>
          <w:bCs/>
          <w:color w:val="333333"/>
          <w:kern w:val="0"/>
          <w:sz w:val="32"/>
          <w:szCs w:val="32"/>
        </w:rPr>
        <w:t>滦州市退役军人事务局2019年度政府信息公开报告</w:t>
      </w:r>
    </w:p>
    <w:p w:rsidR="00D9408B" w:rsidRPr="0062331B" w:rsidRDefault="008E301C" w:rsidP="00D9408B">
      <w:pPr>
        <w:spacing w:line="520" w:lineRule="exact"/>
        <w:ind w:firstLineChars="200" w:firstLine="480"/>
        <w:rPr>
          <w:rFonts w:ascii="宋体" w:eastAsia="宋体" w:hAnsi="宋体"/>
          <w:sz w:val="24"/>
          <w:szCs w:val="24"/>
        </w:rPr>
      </w:pPr>
      <w:r>
        <w:rPr>
          <w:rFonts w:ascii="宋体" w:eastAsia="宋体" w:hAnsi="宋体" w:hint="eastAsia"/>
          <w:sz w:val="24"/>
          <w:szCs w:val="24"/>
        </w:rPr>
        <w:t>根据《中华人民共和国政府信息公开条例》，</w:t>
      </w:r>
      <w:r w:rsidR="00D9408B" w:rsidRPr="0062331B">
        <w:rPr>
          <w:rFonts w:ascii="宋体" w:eastAsia="宋体" w:hAnsi="宋体" w:hint="eastAsia"/>
          <w:sz w:val="24"/>
          <w:szCs w:val="24"/>
        </w:rPr>
        <w:t xml:space="preserve">特向社会公布2019年度滦州市退役军人事务局政务信息公开工作报告。本报告由总体情况、主动公开政府信息情况、收到和处理政府信息公开申请情况、政府信息公开行政复议行政诉讼情况、存在的主要问题及改进情况、其他需要报告的事项等六部分组成。所列数据统计期限为2019年1月1日至2019年12月31日。如对本报告有疑问，请与滦州市退役军人事务局联系（地址：滦州市安康北路33号；邮编：063700；电话：0315-7128899。）  </w:t>
      </w:r>
    </w:p>
    <w:p w:rsidR="00D9408B" w:rsidRPr="0062331B" w:rsidRDefault="00D9408B" w:rsidP="00D9408B">
      <w:pPr>
        <w:spacing w:line="520" w:lineRule="exact"/>
        <w:ind w:firstLineChars="200" w:firstLine="482"/>
        <w:rPr>
          <w:rFonts w:ascii="宋体" w:eastAsia="宋体" w:hAnsi="宋体"/>
          <w:sz w:val="24"/>
          <w:szCs w:val="24"/>
        </w:rPr>
      </w:pPr>
      <w:r w:rsidRPr="0062331B">
        <w:rPr>
          <w:rFonts w:ascii="宋体" w:eastAsia="宋体" w:hAnsi="宋体" w:hint="eastAsia"/>
          <w:b/>
          <w:sz w:val="24"/>
          <w:szCs w:val="24"/>
        </w:rPr>
        <w:t>一、总体情况</w:t>
      </w:r>
      <w:r w:rsidRPr="0062331B">
        <w:rPr>
          <w:rFonts w:ascii="宋体" w:eastAsia="宋体" w:hAnsi="宋体" w:hint="eastAsia"/>
          <w:sz w:val="24"/>
          <w:szCs w:val="24"/>
        </w:rPr>
        <w:t xml:space="preserve">  我局严格按照政务信息公开要求，积极组织开展政府信息公开工作，全力推进政务公开，扩大了社会各界的知情权、监督权。</w:t>
      </w:r>
      <w:r w:rsidR="008E301C">
        <w:rPr>
          <w:rFonts w:ascii="宋体" w:eastAsia="宋体" w:hAnsi="宋体" w:hint="eastAsia"/>
          <w:sz w:val="24"/>
          <w:szCs w:val="24"/>
        </w:rPr>
        <w:t>自我局成立以来，针对政府信息公开工作</w:t>
      </w:r>
      <w:r w:rsidRPr="0062331B">
        <w:rPr>
          <w:rFonts w:ascii="宋体" w:eastAsia="宋体" w:hAnsi="宋体" w:hint="eastAsia"/>
          <w:sz w:val="24"/>
          <w:szCs w:val="24"/>
        </w:rPr>
        <w:t xml:space="preserve">明确责任，狠抓落实，以政府信息公开平台为载体，扎实推进了政府信息公开各项工作。        </w:t>
      </w:r>
    </w:p>
    <w:p w:rsidR="00D9408B" w:rsidRPr="0062331B" w:rsidRDefault="00D9408B" w:rsidP="00D9408B">
      <w:pPr>
        <w:spacing w:line="520" w:lineRule="exact"/>
        <w:ind w:firstLineChars="200" w:firstLine="480"/>
        <w:rPr>
          <w:rFonts w:ascii="宋体" w:eastAsia="宋体" w:hAnsi="宋体"/>
          <w:sz w:val="24"/>
          <w:szCs w:val="24"/>
        </w:rPr>
      </w:pPr>
      <w:r w:rsidRPr="0062331B">
        <w:rPr>
          <w:rFonts w:ascii="宋体" w:eastAsia="宋体" w:hAnsi="宋体" w:hint="eastAsia"/>
          <w:sz w:val="24"/>
          <w:szCs w:val="24"/>
        </w:rPr>
        <w:t>（一）高度重视，组织领导到位。根据我局实际，确定一把手负总责，主管局长具体抓、办公室具体组织实施的工作运行机制，并有专人</w:t>
      </w:r>
      <w:r w:rsidR="008E301C">
        <w:rPr>
          <w:rFonts w:ascii="宋体" w:eastAsia="宋体" w:hAnsi="宋体" w:hint="eastAsia"/>
          <w:sz w:val="24"/>
          <w:szCs w:val="24"/>
        </w:rPr>
        <w:t>兼职</w:t>
      </w:r>
      <w:r w:rsidRPr="0062331B">
        <w:rPr>
          <w:rFonts w:ascii="宋体" w:eastAsia="宋体" w:hAnsi="宋体" w:hint="eastAsia"/>
          <w:sz w:val="24"/>
          <w:szCs w:val="24"/>
        </w:rPr>
        <w:t xml:space="preserve">负责此项工作。严格按照上级各项要求开展政府信息公开工作，定期上传、更新公开内容，确保各项工作开展后及时公开。 </w:t>
      </w:r>
    </w:p>
    <w:p w:rsidR="00D9408B" w:rsidRPr="0062331B" w:rsidRDefault="00D9408B" w:rsidP="00D9408B">
      <w:pPr>
        <w:spacing w:line="520" w:lineRule="exact"/>
        <w:ind w:firstLineChars="200" w:firstLine="480"/>
        <w:rPr>
          <w:rFonts w:ascii="宋体" w:eastAsia="宋体" w:hAnsi="宋体"/>
          <w:sz w:val="24"/>
          <w:szCs w:val="24"/>
        </w:rPr>
      </w:pPr>
      <w:r w:rsidRPr="0062331B">
        <w:rPr>
          <w:rFonts w:ascii="宋体" w:eastAsia="宋体" w:hAnsi="宋体" w:hint="eastAsia"/>
          <w:sz w:val="24"/>
          <w:szCs w:val="24"/>
        </w:rPr>
        <w:t>（二）完善机制，审核公开到位。以建立健全制度为抓手，促进行为规范管理、常态运转协调等工作机制更加完善；严格执行保密审查制度，保证“上网信息不涉密、涉密信息不公开”；完善依申请公开政府信息工作流程，加强对各科室信息公开工作监管，推进各类信息及时、准确公开。</w:t>
      </w:r>
    </w:p>
    <w:p w:rsidR="00D9408B" w:rsidRPr="0062331B" w:rsidRDefault="00D9408B" w:rsidP="00D9408B">
      <w:pPr>
        <w:spacing w:line="520" w:lineRule="exact"/>
        <w:ind w:firstLineChars="200" w:firstLine="480"/>
        <w:rPr>
          <w:rFonts w:ascii="宋体" w:eastAsia="宋体" w:hAnsi="宋体"/>
          <w:sz w:val="24"/>
          <w:szCs w:val="24"/>
        </w:rPr>
      </w:pPr>
      <w:r w:rsidRPr="0062331B">
        <w:rPr>
          <w:rFonts w:ascii="宋体" w:eastAsia="宋体" w:hAnsi="宋体" w:hint="eastAsia"/>
          <w:sz w:val="24"/>
          <w:szCs w:val="24"/>
        </w:rPr>
        <w:t xml:space="preserve">（三）提升水平，管理保障到位。结合政务公开、党务公开，深入调研，实施媒体宣传、平台建设等多种公开途径。在硬件管理方面，加强各级信息公开平台建设，及时进行信息上传，做到人员、设备、管理“三到位”；在软件建设方面，定期开展技术培训等活动，提高了工作人员整体素质，有效促进信息公开工作水平不断提升。  </w:t>
      </w:r>
    </w:p>
    <w:p w:rsidR="00D9408B" w:rsidRPr="0062331B" w:rsidRDefault="00D9408B" w:rsidP="00D9408B">
      <w:pPr>
        <w:spacing w:line="520" w:lineRule="exact"/>
        <w:ind w:firstLineChars="200" w:firstLine="480"/>
        <w:rPr>
          <w:rFonts w:ascii="宋体" w:eastAsia="宋体" w:hAnsi="宋体"/>
          <w:sz w:val="24"/>
          <w:szCs w:val="24"/>
        </w:rPr>
      </w:pPr>
      <w:r w:rsidRPr="0062331B">
        <w:rPr>
          <w:rFonts w:ascii="宋体" w:eastAsia="宋体" w:hAnsi="宋体" w:hint="eastAsia"/>
          <w:sz w:val="24"/>
          <w:szCs w:val="24"/>
        </w:rPr>
        <w:t>（四）督导促进，公开质量到位。主管局长对信息公开工作采取定期督查和不定期抽查等方式，不断加大督导检查力度。同时，认真总结前一阶段工作中存在的问题，发现问题及时解决。加强对局机关各科室及下属单位材料报送、信息录入等方面的统计和监测，及时掌握工作动态，保障信息公开工作质量。</w:t>
      </w:r>
    </w:p>
    <w:p w:rsidR="000D142C" w:rsidRPr="008C11B4" w:rsidRDefault="00D9408B" w:rsidP="008C11B4">
      <w:pPr>
        <w:spacing w:line="520" w:lineRule="exact"/>
        <w:ind w:firstLineChars="200" w:firstLine="480"/>
        <w:rPr>
          <w:rFonts w:ascii="宋体" w:eastAsia="宋体" w:hAnsi="宋体"/>
          <w:sz w:val="24"/>
          <w:szCs w:val="24"/>
        </w:rPr>
      </w:pPr>
      <w:r w:rsidRPr="0062331B">
        <w:rPr>
          <w:rFonts w:ascii="宋体" w:eastAsia="宋体" w:hAnsi="宋体" w:hint="eastAsia"/>
          <w:sz w:val="24"/>
          <w:szCs w:val="24"/>
        </w:rPr>
        <w:t>滦州市退役军人事务局</w:t>
      </w:r>
      <w:r w:rsidR="000D142C" w:rsidRPr="0062331B">
        <w:rPr>
          <w:rFonts w:ascii="宋体" w:eastAsia="宋体" w:hAnsi="宋体" w:hint="eastAsia"/>
          <w:sz w:val="24"/>
          <w:szCs w:val="24"/>
        </w:rPr>
        <w:t>是2019年</w:t>
      </w:r>
      <w:r w:rsidRPr="0062331B">
        <w:rPr>
          <w:rFonts w:ascii="宋体" w:eastAsia="宋体" w:hAnsi="宋体" w:hint="eastAsia"/>
          <w:sz w:val="24"/>
          <w:szCs w:val="24"/>
        </w:rPr>
        <w:t>机构改革新成立单位</w:t>
      </w:r>
      <w:r w:rsidR="000D142C" w:rsidRPr="0062331B">
        <w:rPr>
          <w:rFonts w:ascii="宋体" w:eastAsia="宋体" w:hAnsi="宋体" w:hint="eastAsia"/>
          <w:sz w:val="24"/>
          <w:szCs w:val="24"/>
        </w:rPr>
        <w:t>，自成立以来主要公开了</w:t>
      </w:r>
      <w:r w:rsidRPr="0062331B">
        <w:rPr>
          <w:rFonts w:ascii="宋体" w:eastAsia="宋体" w:hAnsi="宋体" w:hint="eastAsia"/>
          <w:sz w:val="24"/>
          <w:szCs w:val="24"/>
        </w:rPr>
        <w:t>部门</w:t>
      </w:r>
      <w:r w:rsidRPr="0062331B">
        <w:rPr>
          <w:rFonts w:ascii="宋体" w:eastAsia="宋体" w:hAnsi="宋体" w:hint="eastAsia"/>
          <w:sz w:val="24"/>
          <w:szCs w:val="24"/>
        </w:rPr>
        <w:lastRenderedPageBreak/>
        <w:t>动态类信息</w:t>
      </w:r>
      <w:r w:rsidR="000D142C" w:rsidRPr="0062331B">
        <w:rPr>
          <w:rFonts w:ascii="宋体" w:eastAsia="宋体" w:hAnsi="宋体" w:hint="eastAsia"/>
          <w:sz w:val="24"/>
          <w:szCs w:val="24"/>
        </w:rPr>
        <w:t>、</w:t>
      </w:r>
      <w:r w:rsidRPr="0062331B">
        <w:rPr>
          <w:rFonts w:ascii="宋体" w:eastAsia="宋体" w:hAnsi="宋体" w:hint="eastAsia"/>
          <w:sz w:val="24"/>
          <w:szCs w:val="24"/>
        </w:rPr>
        <w:t>领导分工</w:t>
      </w:r>
      <w:r w:rsidR="000D142C" w:rsidRPr="0062331B">
        <w:rPr>
          <w:rFonts w:ascii="宋体" w:eastAsia="宋体" w:hAnsi="宋体" w:hint="eastAsia"/>
          <w:sz w:val="24"/>
          <w:szCs w:val="24"/>
        </w:rPr>
        <w:t>、</w:t>
      </w:r>
      <w:r w:rsidRPr="0062331B">
        <w:rPr>
          <w:rFonts w:ascii="宋体" w:eastAsia="宋体" w:hAnsi="宋体" w:hint="eastAsia"/>
          <w:sz w:val="24"/>
          <w:szCs w:val="24"/>
        </w:rPr>
        <w:t>部门职能</w:t>
      </w:r>
      <w:r w:rsidR="000D142C" w:rsidRPr="0062331B">
        <w:rPr>
          <w:rFonts w:ascii="宋体" w:eastAsia="宋体" w:hAnsi="宋体" w:hint="eastAsia"/>
          <w:sz w:val="24"/>
          <w:szCs w:val="24"/>
        </w:rPr>
        <w:t>、</w:t>
      </w:r>
      <w:r w:rsidRPr="0062331B">
        <w:rPr>
          <w:rFonts w:ascii="宋体" w:eastAsia="宋体" w:hAnsi="宋体" w:hint="eastAsia"/>
          <w:sz w:val="24"/>
          <w:szCs w:val="24"/>
        </w:rPr>
        <w:t>联系方式</w:t>
      </w:r>
      <w:r w:rsidR="000D142C" w:rsidRPr="0062331B">
        <w:rPr>
          <w:rFonts w:ascii="宋体" w:eastAsia="宋体" w:hAnsi="宋体" w:hint="eastAsia"/>
          <w:sz w:val="24"/>
          <w:szCs w:val="24"/>
        </w:rPr>
        <w:t>、</w:t>
      </w:r>
      <w:r w:rsidRPr="0062331B">
        <w:rPr>
          <w:rFonts w:ascii="宋体" w:eastAsia="宋体" w:hAnsi="宋体" w:hint="eastAsia"/>
          <w:sz w:val="24"/>
          <w:szCs w:val="24"/>
        </w:rPr>
        <w:t>服务事项</w:t>
      </w:r>
      <w:r w:rsidR="000D142C" w:rsidRPr="0062331B">
        <w:rPr>
          <w:rFonts w:ascii="宋体" w:eastAsia="宋体" w:hAnsi="宋体" w:hint="eastAsia"/>
          <w:sz w:val="24"/>
          <w:szCs w:val="24"/>
        </w:rPr>
        <w:t>等五个方面内容</w:t>
      </w:r>
      <w:r w:rsidRPr="0062331B">
        <w:rPr>
          <w:rFonts w:ascii="宋体" w:eastAsia="宋体" w:hAnsi="宋体" w:hint="eastAsia"/>
          <w:sz w:val="24"/>
          <w:szCs w:val="24"/>
        </w:rPr>
        <w:t>。</w:t>
      </w:r>
    </w:p>
    <w:p w:rsidR="00D9408B" w:rsidRPr="00E3374D" w:rsidRDefault="00D9408B" w:rsidP="0062331B">
      <w:pPr>
        <w:widowControl/>
        <w:shd w:val="clear" w:color="auto" w:fill="FFFFFF"/>
        <w:spacing w:after="240"/>
        <w:ind w:firstLineChars="346" w:firstLine="834"/>
        <w:rPr>
          <w:rFonts w:ascii="宋体" w:eastAsia="宋体" w:hAnsi="宋体" w:cs="宋体"/>
          <w:color w:val="333333"/>
          <w:kern w:val="0"/>
          <w:sz w:val="24"/>
          <w:szCs w:val="24"/>
        </w:rPr>
      </w:pPr>
      <w:r w:rsidRPr="00E3374D">
        <w:rPr>
          <w:rFonts w:ascii="宋体" w:eastAsia="宋体" w:hAnsi="宋体" w:cs="宋体" w:hint="eastAsia"/>
          <w:b/>
          <w:bCs/>
          <w:color w:val="333333"/>
          <w:kern w:val="0"/>
          <w:sz w:val="24"/>
          <w:szCs w:val="24"/>
        </w:rPr>
        <w:t>二、主动公开政府信息情况</w:t>
      </w:r>
    </w:p>
    <w:tbl>
      <w:tblPr>
        <w:tblW w:w="8140" w:type="dxa"/>
        <w:jc w:val="center"/>
        <w:tblCellMar>
          <w:left w:w="0" w:type="dxa"/>
          <w:right w:w="0" w:type="dxa"/>
        </w:tblCellMar>
        <w:tblLook w:val="04A0"/>
      </w:tblPr>
      <w:tblGrid>
        <w:gridCol w:w="3113"/>
        <w:gridCol w:w="1875"/>
        <w:gridCol w:w="6"/>
        <w:gridCol w:w="1265"/>
        <w:gridCol w:w="1881"/>
      </w:tblGrid>
      <w:tr w:rsidR="00D9408B" w:rsidRPr="00E3374D" w:rsidTr="00473F31">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color w:val="FFFFFF" w:themeColor="background1"/>
                <w:kern w:val="0"/>
                <w:sz w:val="24"/>
                <w:szCs w:val="24"/>
              </w:rPr>
            </w:pPr>
            <w:r w:rsidRPr="00E3374D">
              <w:rPr>
                <w:rFonts w:ascii="宋体" w:eastAsia="宋体" w:hAnsi="宋体" w:cs="宋体" w:hint="eastAsia"/>
                <w:color w:val="000000"/>
                <w:kern w:val="0"/>
                <w:sz w:val="20"/>
                <w:szCs w:val="20"/>
              </w:rPr>
              <w:t>第二十条第（一）项</w:t>
            </w:r>
          </w:p>
        </w:tc>
      </w:tr>
      <w:tr w:rsidR="00D9408B" w:rsidRPr="00E3374D" w:rsidTr="00473F31">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本年新</w:t>
            </w:r>
            <w:r w:rsidRPr="00E3374D">
              <w:rPr>
                <w:rFonts w:ascii="宋体" w:eastAsia="宋体" w:hAnsi="宋体" w:cs="宋体" w:hint="eastAsia"/>
                <w:color w:val="000000"/>
                <w:kern w:val="0"/>
                <w:sz w:val="20"/>
                <w:szCs w:val="20"/>
              </w:rPr>
              <w:br/>
            </w:r>
            <w:r w:rsidRPr="00E3374D">
              <w:rPr>
                <w:rFonts w:ascii="宋体" w:eastAsia="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本年新</w:t>
            </w:r>
            <w:r w:rsidRPr="00E3374D">
              <w:rPr>
                <w:rFonts w:ascii="宋体" w:eastAsia="宋体" w:hAnsi="宋体" w:cs="宋体" w:hint="eastAsia"/>
                <w:color w:val="000000"/>
                <w:kern w:val="0"/>
                <w:sz w:val="20"/>
                <w:szCs w:val="20"/>
              </w:rPr>
              <w:br/>
            </w:r>
            <w:r w:rsidRPr="00E3374D">
              <w:rPr>
                <w:rFonts w:ascii="宋体" w:eastAsia="宋体" w:hAnsi="宋体" w:cs="宋体"/>
                <w:kern w:val="0"/>
                <w:sz w:val="20"/>
                <w:szCs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对外公开总数量</w:t>
            </w:r>
          </w:p>
        </w:tc>
      </w:tr>
      <w:tr w:rsidR="00D9408B" w:rsidRPr="00E3374D" w:rsidTr="00473F31">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0D142C">
              <w:rPr>
                <w:rFonts w:ascii="宋体" w:eastAsia="宋体"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w:t>
            </w:r>
            <w:r w:rsidR="000D142C">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0D142C">
              <w:rPr>
                <w:rFonts w:ascii="宋体" w:eastAsia="宋体" w:hAnsi="宋体" w:cs="宋体" w:hint="eastAsia"/>
                <w:color w:val="000000"/>
                <w:kern w:val="0"/>
                <w:sz w:val="20"/>
                <w:szCs w:val="20"/>
              </w:rPr>
              <w:t>0</w:t>
            </w:r>
          </w:p>
        </w:tc>
      </w:tr>
      <w:tr w:rsidR="00D9408B" w:rsidRPr="00E3374D" w:rsidTr="00473F31">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0D142C">
              <w:rPr>
                <w:rFonts w:ascii="宋体" w:eastAsia="宋体"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w:t>
            </w:r>
            <w:r w:rsidR="000D142C">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0D142C">
              <w:rPr>
                <w:rFonts w:ascii="宋体" w:eastAsia="宋体" w:hAnsi="宋体" w:cs="宋体" w:hint="eastAsia"/>
                <w:color w:val="000000"/>
                <w:kern w:val="0"/>
                <w:sz w:val="20"/>
                <w:szCs w:val="20"/>
              </w:rPr>
              <w:t>0</w:t>
            </w:r>
          </w:p>
        </w:tc>
      </w:tr>
      <w:tr w:rsidR="00D9408B" w:rsidRPr="00E3374D" w:rsidTr="00473F31">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第二十条第（五）项</w:t>
            </w:r>
          </w:p>
        </w:tc>
      </w:tr>
      <w:tr w:rsidR="00D9408B" w:rsidRPr="00E3374D" w:rsidTr="00473F31">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处理决定数量</w:t>
            </w:r>
          </w:p>
        </w:tc>
      </w:tr>
      <w:tr w:rsidR="00D9408B" w:rsidRPr="00E3374D" w:rsidTr="00473F31">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C22AC9">
              <w:rPr>
                <w:rFonts w:ascii="宋体" w:eastAsia="宋体" w:hAnsi="宋体" w:cs="宋体" w:hint="eastAsia"/>
                <w:color w:val="000000"/>
                <w:kern w:val="0"/>
                <w:sz w:val="20"/>
                <w:szCs w:val="20"/>
              </w:rPr>
              <w:t>2</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A90E0C">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C22AC9">
              <w:rPr>
                <w:rFonts w:ascii="宋体" w:eastAsia="宋体" w:hAnsi="宋体" w:cs="宋体" w:hint="eastAsia"/>
                <w:color w:val="000000"/>
                <w:kern w:val="0"/>
                <w:sz w:val="20"/>
                <w:szCs w:val="20"/>
              </w:rPr>
              <w:t>2</w:t>
            </w:r>
          </w:p>
        </w:tc>
      </w:tr>
      <w:tr w:rsidR="00D9408B" w:rsidRPr="00E3374D" w:rsidTr="00473F31">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A90E0C">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A90E0C">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A90E0C">
              <w:rPr>
                <w:rFonts w:ascii="宋体" w:eastAsia="宋体" w:hAnsi="宋体" w:cs="宋体" w:hint="eastAsia"/>
                <w:color w:val="000000"/>
                <w:kern w:val="0"/>
                <w:sz w:val="20"/>
                <w:szCs w:val="20"/>
              </w:rPr>
              <w:t>0</w:t>
            </w:r>
          </w:p>
        </w:tc>
      </w:tr>
      <w:tr w:rsidR="00D9408B" w:rsidRPr="00E3374D" w:rsidTr="00473F31">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第二十条第（六）项</w:t>
            </w:r>
          </w:p>
        </w:tc>
      </w:tr>
      <w:tr w:rsidR="00D9408B" w:rsidRPr="00E3374D" w:rsidTr="00473F31">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处理决定数量</w:t>
            </w:r>
          </w:p>
        </w:tc>
      </w:tr>
      <w:tr w:rsidR="00D9408B" w:rsidRPr="00E3374D" w:rsidTr="00473F31">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A90E0C">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A90E0C">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A90E0C">
              <w:rPr>
                <w:rFonts w:ascii="宋体" w:eastAsia="宋体" w:hAnsi="宋体" w:cs="宋体" w:hint="eastAsia"/>
                <w:color w:val="000000"/>
                <w:kern w:val="0"/>
                <w:sz w:val="20"/>
                <w:szCs w:val="20"/>
              </w:rPr>
              <w:t>0</w:t>
            </w:r>
          </w:p>
        </w:tc>
      </w:tr>
      <w:tr w:rsidR="00D9408B" w:rsidRPr="00E3374D" w:rsidTr="00473F31">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A90E0C">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A90E0C">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A90E0C">
              <w:rPr>
                <w:rFonts w:ascii="宋体" w:eastAsia="宋体" w:hAnsi="宋体" w:cs="宋体" w:hint="eastAsia"/>
                <w:color w:val="000000"/>
                <w:kern w:val="0"/>
                <w:sz w:val="20"/>
                <w:szCs w:val="20"/>
              </w:rPr>
              <w:t>0</w:t>
            </w:r>
          </w:p>
        </w:tc>
      </w:tr>
      <w:tr w:rsidR="00D9408B" w:rsidRPr="00E3374D" w:rsidTr="00473F31">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第二十条第（八）项</w:t>
            </w:r>
          </w:p>
        </w:tc>
      </w:tr>
      <w:tr w:rsidR="00D9408B" w:rsidRPr="00E3374D" w:rsidTr="00473F31">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本年增/减</w:t>
            </w:r>
          </w:p>
        </w:tc>
      </w:tr>
      <w:tr w:rsidR="00D9408B" w:rsidRPr="00E3374D" w:rsidTr="00473F31">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A90E0C">
              <w:rPr>
                <w:rFonts w:ascii="宋体" w:eastAsia="宋体" w:hAnsi="宋体" w:cs="宋体" w:hint="eastAsia"/>
                <w:color w:val="000000"/>
                <w:kern w:val="0"/>
                <w:sz w:val="20"/>
                <w:szCs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r w:rsidR="00D9408B" w:rsidRPr="00E3374D">
              <w:rPr>
                <w:rFonts w:ascii="宋体" w:eastAsia="宋体" w:hAnsi="宋体" w:cs="宋体" w:hint="eastAsia"/>
                <w:color w:val="000000"/>
                <w:kern w:val="0"/>
                <w:sz w:val="20"/>
                <w:szCs w:val="20"/>
              </w:rPr>
              <w:t> </w:t>
            </w:r>
          </w:p>
        </w:tc>
      </w:tr>
      <w:tr w:rsidR="00D9408B" w:rsidRPr="00E3374D" w:rsidTr="00473F31">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第二十条第（九）项</w:t>
            </w:r>
          </w:p>
        </w:tc>
      </w:tr>
      <w:tr w:rsidR="00D9408B" w:rsidRPr="00E3374D" w:rsidTr="00473F31">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采购总金额</w:t>
            </w:r>
          </w:p>
        </w:tc>
      </w:tr>
      <w:tr w:rsidR="00D9408B" w:rsidRPr="00E3374D" w:rsidTr="00473F31">
        <w:trPr>
          <w:trHeight w:val="539"/>
          <w:jc w:val="center"/>
        </w:trPr>
        <w:tc>
          <w:tcPr>
            <w:tcW w:w="3113" w:type="dxa"/>
            <w:tcBorders>
              <w:top w:val="nil"/>
              <w:left w:val="single" w:sz="8" w:space="0" w:color="auto"/>
              <w:bottom w:val="nil"/>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政府集中采购</w:t>
            </w:r>
          </w:p>
        </w:tc>
        <w:tc>
          <w:tcPr>
            <w:tcW w:w="1881" w:type="dxa"/>
            <w:gridSpan w:val="2"/>
            <w:tcBorders>
              <w:top w:val="nil"/>
              <w:left w:val="nil"/>
              <w:bottom w:val="nil"/>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color w:val="000000"/>
                <w:kern w:val="0"/>
                <w:sz w:val="20"/>
                <w:szCs w:val="20"/>
              </w:rPr>
              <w:t xml:space="preserve">　</w:t>
            </w:r>
            <w:r w:rsidR="00A90E0C">
              <w:rPr>
                <w:rFonts w:ascii="宋体" w:eastAsia="宋体" w:hAnsi="宋体" w:cs="宋体" w:hint="eastAsia"/>
                <w:color w:val="000000"/>
                <w:kern w:val="0"/>
                <w:sz w:val="20"/>
                <w:szCs w:val="20"/>
              </w:rPr>
              <w:t>0</w:t>
            </w:r>
          </w:p>
        </w:tc>
        <w:tc>
          <w:tcPr>
            <w:tcW w:w="3146" w:type="dxa"/>
            <w:gridSpan w:val="2"/>
            <w:tcBorders>
              <w:top w:val="nil"/>
              <w:left w:val="nil"/>
              <w:bottom w:val="nil"/>
              <w:right w:val="single" w:sz="8" w:space="0" w:color="000000"/>
            </w:tcBorders>
            <w:noWrap/>
            <w:tcMar>
              <w:top w:w="0" w:type="dxa"/>
              <w:left w:w="108" w:type="dxa"/>
              <w:bottom w:w="0" w:type="dxa"/>
              <w:right w:w="108" w:type="dxa"/>
            </w:tcMar>
            <w:vAlign w:val="center"/>
            <w:hideMark/>
          </w:tcPr>
          <w:p w:rsidR="00D9408B" w:rsidRPr="00E3374D" w:rsidRDefault="00A90E0C" w:rsidP="00473F31">
            <w:pPr>
              <w:widowControl/>
              <w:jc w:val="left"/>
              <w:rPr>
                <w:rFonts w:ascii="宋体" w:eastAsia="宋体" w:hAnsi="宋体" w:cs="宋体"/>
                <w:kern w:val="0"/>
                <w:sz w:val="24"/>
                <w:szCs w:val="24"/>
              </w:rPr>
            </w:pPr>
            <w:r>
              <w:rPr>
                <w:rFonts w:ascii="宋体" w:eastAsia="宋体" w:hAnsi="宋体" w:cs="宋体" w:hint="eastAsia"/>
                <w:kern w:val="0"/>
                <w:sz w:val="24"/>
                <w:szCs w:val="24"/>
              </w:rPr>
              <w:t>0</w:t>
            </w:r>
          </w:p>
        </w:tc>
      </w:tr>
      <w:tr w:rsidR="00D9408B" w:rsidRPr="00E3374D" w:rsidTr="00473F31">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9408B" w:rsidRDefault="00D9408B" w:rsidP="00473F31">
            <w:pPr>
              <w:widowControl/>
              <w:jc w:val="left"/>
              <w:rPr>
                <w:rFonts w:ascii="宋体" w:eastAsia="宋体" w:hAnsi="宋体" w:cs="宋体"/>
                <w:color w:val="000000"/>
                <w:kern w:val="0"/>
                <w:sz w:val="20"/>
                <w:szCs w:val="20"/>
              </w:rPr>
            </w:pPr>
          </w:p>
          <w:p w:rsidR="00A90E0C" w:rsidRDefault="00A90E0C" w:rsidP="00473F31">
            <w:pPr>
              <w:widowControl/>
              <w:jc w:val="left"/>
              <w:rPr>
                <w:rFonts w:ascii="宋体" w:eastAsia="宋体" w:hAnsi="宋体" w:cs="宋体"/>
                <w:color w:val="000000"/>
                <w:kern w:val="0"/>
                <w:sz w:val="20"/>
                <w:szCs w:val="20"/>
              </w:rPr>
            </w:pPr>
          </w:p>
          <w:p w:rsidR="00A90E0C" w:rsidRDefault="00A90E0C" w:rsidP="00473F31">
            <w:pPr>
              <w:widowControl/>
              <w:jc w:val="left"/>
              <w:rPr>
                <w:rFonts w:ascii="宋体" w:eastAsia="宋体" w:hAnsi="宋体" w:cs="宋体"/>
                <w:color w:val="000000"/>
                <w:kern w:val="0"/>
                <w:sz w:val="20"/>
                <w:szCs w:val="20"/>
              </w:rPr>
            </w:pPr>
          </w:p>
          <w:p w:rsidR="00A90E0C" w:rsidRDefault="00A90E0C" w:rsidP="00473F31">
            <w:pPr>
              <w:widowControl/>
              <w:jc w:val="left"/>
              <w:rPr>
                <w:rFonts w:ascii="宋体" w:eastAsia="宋体" w:hAnsi="宋体" w:cs="宋体"/>
                <w:color w:val="000000"/>
                <w:kern w:val="0"/>
                <w:sz w:val="20"/>
                <w:szCs w:val="20"/>
              </w:rPr>
            </w:pPr>
          </w:p>
          <w:p w:rsidR="00A90E0C" w:rsidRDefault="00A90E0C" w:rsidP="00473F31">
            <w:pPr>
              <w:widowControl/>
              <w:jc w:val="left"/>
              <w:rPr>
                <w:rFonts w:ascii="宋体" w:eastAsia="宋体" w:hAnsi="宋体" w:cs="宋体"/>
                <w:color w:val="000000"/>
                <w:kern w:val="0"/>
                <w:sz w:val="20"/>
                <w:szCs w:val="20"/>
              </w:rPr>
            </w:pPr>
          </w:p>
          <w:p w:rsidR="00A90E0C" w:rsidRPr="00E3374D" w:rsidRDefault="00A90E0C" w:rsidP="00473F31">
            <w:pPr>
              <w:widowControl/>
              <w:jc w:val="left"/>
              <w:rPr>
                <w:rFonts w:ascii="宋体" w:eastAsia="宋体" w:hAnsi="宋体" w:cs="宋体"/>
                <w:color w:val="000000"/>
                <w:kern w:val="0"/>
                <w:sz w:val="20"/>
                <w:szCs w:val="20"/>
              </w:rPr>
            </w:pPr>
          </w:p>
          <w:p w:rsidR="00D9408B" w:rsidRPr="00E3374D" w:rsidRDefault="00D9408B" w:rsidP="00473F31">
            <w:pPr>
              <w:widowControl/>
              <w:jc w:val="left"/>
              <w:rPr>
                <w:rFonts w:ascii="宋体" w:eastAsia="宋体" w:hAnsi="宋体" w:cs="宋体"/>
                <w:color w:val="000000"/>
                <w:kern w:val="0"/>
                <w:sz w:val="20"/>
                <w:szCs w:val="20"/>
              </w:rPr>
            </w:pPr>
          </w:p>
          <w:p w:rsidR="00D9408B" w:rsidRPr="00E3374D" w:rsidRDefault="00D9408B" w:rsidP="00473F31">
            <w:pPr>
              <w:widowControl/>
              <w:jc w:val="left"/>
              <w:rPr>
                <w:rFonts w:ascii="宋体" w:eastAsia="宋体" w:hAnsi="宋体" w:cs="宋体"/>
                <w:color w:val="000000"/>
                <w:kern w:val="0"/>
                <w:sz w:val="20"/>
                <w:szCs w:val="20"/>
              </w:rPr>
            </w:pP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color w:val="000000"/>
                <w:kern w:val="0"/>
                <w:sz w:val="20"/>
                <w:szCs w:val="20"/>
              </w:rPr>
            </w:pP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p>
        </w:tc>
      </w:tr>
    </w:tbl>
    <w:p w:rsidR="000D142C" w:rsidRPr="00E3374D" w:rsidRDefault="000D142C" w:rsidP="00D9408B">
      <w:pPr>
        <w:widowControl/>
        <w:shd w:val="clear" w:color="auto" w:fill="FFFFFF"/>
        <w:ind w:firstLine="480"/>
        <w:rPr>
          <w:rFonts w:ascii="宋体" w:eastAsia="宋体" w:hAnsi="宋体" w:cs="宋体"/>
          <w:color w:val="333333"/>
          <w:kern w:val="0"/>
          <w:sz w:val="24"/>
          <w:szCs w:val="24"/>
        </w:rPr>
      </w:pPr>
    </w:p>
    <w:p w:rsidR="008C11B4" w:rsidRDefault="008C11B4" w:rsidP="00D9408B">
      <w:pPr>
        <w:widowControl/>
        <w:shd w:val="clear" w:color="auto" w:fill="FFFFFF"/>
        <w:spacing w:after="240"/>
        <w:ind w:firstLine="480"/>
        <w:rPr>
          <w:rFonts w:ascii="宋体" w:eastAsia="宋体" w:hAnsi="宋体" w:cs="宋体"/>
          <w:b/>
          <w:bCs/>
          <w:color w:val="333333"/>
          <w:kern w:val="0"/>
          <w:sz w:val="24"/>
          <w:szCs w:val="24"/>
        </w:rPr>
      </w:pPr>
    </w:p>
    <w:p w:rsidR="00D9408B" w:rsidRPr="00E3374D" w:rsidRDefault="00D9408B" w:rsidP="0062331B">
      <w:pPr>
        <w:widowControl/>
        <w:shd w:val="clear" w:color="auto" w:fill="FFFFFF"/>
        <w:spacing w:after="240"/>
        <w:ind w:firstLineChars="196" w:firstLine="472"/>
        <w:rPr>
          <w:rFonts w:ascii="宋体" w:eastAsia="宋体" w:hAnsi="宋体" w:cs="宋体"/>
          <w:color w:val="333333"/>
          <w:kern w:val="0"/>
          <w:sz w:val="24"/>
          <w:szCs w:val="24"/>
        </w:rPr>
      </w:pPr>
      <w:r w:rsidRPr="00E3374D">
        <w:rPr>
          <w:rFonts w:ascii="宋体" w:eastAsia="宋体" w:hAnsi="宋体" w:cs="宋体" w:hint="eastAsia"/>
          <w:b/>
          <w:bCs/>
          <w:color w:val="333333"/>
          <w:kern w:val="0"/>
          <w:sz w:val="24"/>
          <w:szCs w:val="24"/>
        </w:rPr>
        <w:t>三、收到和处理政府信息公开申请情况</w:t>
      </w:r>
    </w:p>
    <w:tbl>
      <w:tblPr>
        <w:tblW w:w="9071" w:type="dxa"/>
        <w:jc w:val="center"/>
        <w:tblCellMar>
          <w:left w:w="0" w:type="dxa"/>
          <w:right w:w="0" w:type="dxa"/>
        </w:tblCellMar>
        <w:tblLook w:val="04A0"/>
      </w:tblPr>
      <w:tblGrid>
        <w:gridCol w:w="617"/>
        <w:gridCol w:w="854"/>
        <w:gridCol w:w="2086"/>
        <w:gridCol w:w="813"/>
        <w:gridCol w:w="755"/>
        <w:gridCol w:w="755"/>
        <w:gridCol w:w="813"/>
        <w:gridCol w:w="973"/>
        <w:gridCol w:w="711"/>
        <w:gridCol w:w="694"/>
      </w:tblGrid>
      <w:tr w:rsidR="00D9408B" w:rsidRPr="00E3374D" w:rsidTr="00473F31">
        <w:trPr>
          <w:jc w:val="center"/>
        </w:trPr>
        <w:tc>
          <w:tcPr>
            <w:tcW w:w="3479"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（本列数据的勾稽关系为：第一项加第二项之和，等于第三项加第四项之和）</w:t>
            </w:r>
          </w:p>
        </w:tc>
        <w:tc>
          <w:tcPr>
            <w:tcW w:w="5592"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申请人情况</w:t>
            </w:r>
          </w:p>
        </w:tc>
      </w:tr>
      <w:tr w:rsidR="00D9408B" w:rsidRPr="00E3374D" w:rsidTr="00473F31">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82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自然人</w:t>
            </w:r>
          </w:p>
        </w:tc>
        <w:tc>
          <w:tcPr>
            <w:tcW w:w="406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法人或其他组织</w:t>
            </w:r>
          </w:p>
        </w:tc>
        <w:tc>
          <w:tcPr>
            <w:tcW w:w="702"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总计</w:t>
            </w:r>
          </w:p>
        </w:tc>
      </w:tr>
      <w:tr w:rsidR="00D9408B" w:rsidRPr="00E3374D" w:rsidTr="00473F31">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商业企业</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科研机构</w:t>
            </w:r>
          </w:p>
        </w:tc>
        <w:tc>
          <w:tcPr>
            <w:tcW w:w="82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社会公益组织</w:t>
            </w:r>
          </w:p>
        </w:tc>
        <w:tc>
          <w:tcPr>
            <w:tcW w:w="9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法律服务机构</w:t>
            </w:r>
          </w:p>
        </w:tc>
        <w:tc>
          <w:tcPr>
            <w:tcW w:w="7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其他</w:t>
            </w:r>
          </w:p>
        </w:tc>
        <w:tc>
          <w:tcPr>
            <w:tcW w:w="0" w:type="auto"/>
            <w:vMerge/>
            <w:tcBorders>
              <w:top w:val="single" w:sz="8" w:space="0" w:color="auto"/>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r>
      <w:tr w:rsidR="00D9408B" w:rsidRPr="00E3374D" w:rsidTr="00473F31">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kern w:val="0"/>
                <w:sz w:val="20"/>
                <w:szCs w:val="20"/>
              </w:rPr>
              <w:t>一、本年新收政府信息公开申请数量</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r>
      <w:tr w:rsidR="00D9408B" w:rsidRPr="00E3374D" w:rsidTr="00473F31">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kern w:val="0"/>
                <w:sz w:val="20"/>
                <w:szCs w:val="20"/>
              </w:rPr>
              <w:t>二、上年结转政府信息公开申请数量</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r>
      <w:tr w:rsidR="00D9408B" w:rsidRPr="00E3374D" w:rsidTr="00473F31">
        <w:trPr>
          <w:jc w:val="center"/>
        </w:trPr>
        <w:tc>
          <w:tcPr>
            <w:tcW w:w="49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三、本年度办理结果</w:t>
            </w: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（一）予以公开</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（二）部分公开（区分处理的，只计这一情形，不计其他情形）</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（三）不予公开</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1.属于国家秘密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2.其他法律行政法规禁止公开</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3.危及“三安全一稳定”</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4.保护第三方合法权益</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5.属于三类内部事务信息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6.属于四类过程性信息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7.属于行政执法案卷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8.属于行政查询事项</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（四）无法提供</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1.本机关不掌握相关政府信息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2.没有现成信息需要另行制作</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3.补正后申请内容仍不明确</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（五）不予处理</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1.信访举报投诉类申请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2.重复申请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3.要求提供公开出版物</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4.无正当理由大量反复申请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5.要求行政机关确认或重新出具已获取信息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（六）其他处理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楷体" w:eastAsia="楷体" w:hAnsi="楷体" w:cs="宋体" w:hint="eastAsia"/>
                <w:kern w:val="0"/>
                <w:sz w:val="20"/>
                <w:szCs w:val="20"/>
              </w:rPr>
              <w:t>（七）总计</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r>
      <w:tr w:rsidR="00D9408B" w:rsidRPr="00E3374D" w:rsidTr="00473F31">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left"/>
              <w:rPr>
                <w:rFonts w:ascii="宋体" w:eastAsia="宋体" w:hAnsi="宋体" w:cs="宋体"/>
                <w:kern w:val="0"/>
                <w:sz w:val="24"/>
                <w:szCs w:val="24"/>
              </w:rPr>
            </w:pPr>
            <w:r w:rsidRPr="00E3374D">
              <w:rPr>
                <w:rFonts w:ascii="宋体" w:eastAsia="宋体" w:hAnsi="宋体" w:cs="宋体" w:hint="eastAsia"/>
                <w:kern w:val="0"/>
                <w:sz w:val="20"/>
                <w:szCs w:val="20"/>
              </w:rPr>
              <w:t>四、结转下年度继续办理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A90E0C" w:rsidRDefault="00A90E0C" w:rsidP="00473F31">
            <w:pPr>
              <w:widowControl/>
              <w:jc w:val="left"/>
              <w:rPr>
                <w:rFonts w:ascii="宋体" w:eastAsia="宋体" w:hAnsi="宋体" w:cs="宋体"/>
                <w:kern w:val="0"/>
                <w:sz w:val="20"/>
                <w:szCs w:val="20"/>
              </w:rPr>
            </w:pPr>
            <w:r>
              <w:rPr>
                <w:rFonts w:ascii="宋体" w:eastAsia="宋体" w:hAnsi="宋体" w:cs="宋体" w:hint="eastAsia"/>
                <w:kern w:val="0"/>
                <w:sz w:val="24"/>
                <w:szCs w:val="24"/>
              </w:rPr>
              <w:t xml:space="preserve"> </w:t>
            </w:r>
            <w:r>
              <w:rPr>
                <w:rFonts w:ascii="宋体" w:eastAsia="宋体" w:hAnsi="宋体" w:cs="宋体" w:hint="eastAsia"/>
                <w:kern w:val="0"/>
                <w:sz w:val="20"/>
                <w:szCs w:val="20"/>
              </w:rPr>
              <w:t>0</w:t>
            </w:r>
          </w:p>
        </w:tc>
      </w:tr>
    </w:tbl>
    <w:p w:rsidR="00D9408B" w:rsidRPr="00E3374D" w:rsidRDefault="00D9408B" w:rsidP="00D9408B">
      <w:pPr>
        <w:widowControl/>
        <w:shd w:val="clear" w:color="auto" w:fill="FFFFFF"/>
        <w:ind w:firstLine="480"/>
        <w:rPr>
          <w:rFonts w:ascii="宋体" w:eastAsia="宋体" w:hAnsi="宋体" w:cs="宋体"/>
          <w:color w:val="333333"/>
          <w:kern w:val="0"/>
          <w:sz w:val="24"/>
          <w:szCs w:val="24"/>
        </w:rPr>
      </w:pPr>
    </w:p>
    <w:p w:rsidR="00D9408B" w:rsidRPr="00E3374D" w:rsidRDefault="00D9408B" w:rsidP="00D9408B">
      <w:pPr>
        <w:widowControl/>
        <w:shd w:val="clear" w:color="auto" w:fill="FFFFFF"/>
        <w:ind w:firstLine="480"/>
        <w:rPr>
          <w:rFonts w:ascii="宋体" w:eastAsia="宋体" w:hAnsi="宋体" w:cs="宋体"/>
          <w:color w:val="333333"/>
          <w:kern w:val="0"/>
          <w:sz w:val="24"/>
          <w:szCs w:val="24"/>
        </w:rPr>
      </w:pPr>
      <w:r w:rsidRPr="00E3374D">
        <w:rPr>
          <w:rFonts w:ascii="宋体" w:eastAsia="宋体" w:hAnsi="宋体" w:cs="宋体" w:hint="eastAsia"/>
          <w:b/>
          <w:bCs/>
          <w:color w:val="333333"/>
          <w:kern w:val="0"/>
          <w:sz w:val="24"/>
          <w:szCs w:val="24"/>
        </w:rPr>
        <w:t>四、政府信息公开行政复议、行政诉讼情况</w:t>
      </w:r>
    </w:p>
    <w:p w:rsidR="00D9408B" w:rsidRPr="00E3374D" w:rsidRDefault="00D9408B" w:rsidP="00D9408B">
      <w:pPr>
        <w:widowControl/>
        <w:shd w:val="clear" w:color="auto" w:fill="FFFFFF"/>
        <w:ind w:firstLine="480"/>
        <w:rPr>
          <w:rFonts w:ascii="宋体" w:eastAsia="宋体" w:hAnsi="宋体" w:cs="宋体"/>
          <w:color w:val="333333"/>
          <w:kern w:val="0"/>
          <w:sz w:val="24"/>
          <w:szCs w:val="24"/>
        </w:rPr>
      </w:pPr>
    </w:p>
    <w:tbl>
      <w:tblPr>
        <w:tblW w:w="9071" w:type="dxa"/>
        <w:jc w:val="center"/>
        <w:tblCellMar>
          <w:left w:w="0" w:type="dxa"/>
          <w:right w:w="0" w:type="dxa"/>
        </w:tblCellMar>
        <w:tblLook w:val="04A0"/>
      </w:tblPr>
      <w:tblGrid>
        <w:gridCol w:w="604"/>
        <w:gridCol w:w="604"/>
        <w:gridCol w:w="604"/>
        <w:gridCol w:w="604"/>
        <w:gridCol w:w="658"/>
        <w:gridCol w:w="550"/>
        <w:gridCol w:w="605"/>
        <w:gridCol w:w="605"/>
        <w:gridCol w:w="605"/>
        <w:gridCol w:w="605"/>
        <w:gridCol w:w="605"/>
        <w:gridCol w:w="605"/>
        <w:gridCol w:w="605"/>
        <w:gridCol w:w="606"/>
        <w:gridCol w:w="606"/>
      </w:tblGrid>
      <w:tr w:rsidR="00D9408B" w:rsidRPr="00E3374D" w:rsidTr="00473F31">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行政诉讼</w:t>
            </w:r>
          </w:p>
        </w:tc>
      </w:tr>
      <w:tr w:rsidR="00D9408B" w:rsidRPr="00E3374D" w:rsidTr="00473F31">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复议后起诉</w:t>
            </w:r>
          </w:p>
        </w:tc>
      </w:tr>
      <w:tr w:rsidR="00D9408B" w:rsidRPr="00E3374D" w:rsidTr="00473F31">
        <w:trPr>
          <w:jc w:val="center"/>
        </w:trPr>
        <w:tc>
          <w:tcPr>
            <w:tcW w:w="0" w:type="auto"/>
            <w:vMerge/>
            <w:tcBorders>
              <w:top w:val="nil"/>
              <w:left w:val="single" w:sz="8" w:space="0" w:color="auto"/>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D9408B" w:rsidRPr="00E3374D" w:rsidRDefault="00D9408B" w:rsidP="00473F31">
            <w:pPr>
              <w:widowControl/>
              <w:jc w:val="left"/>
              <w:rPr>
                <w:rFonts w:ascii="宋体" w:eastAsia="宋体" w:hAnsi="宋体" w:cs="宋体"/>
                <w:kern w:val="0"/>
                <w:sz w:val="24"/>
                <w:szCs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总计</w:t>
            </w:r>
          </w:p>
        </w:tc>
      </w:tr>
      <w:tr w:rsidR="00D9408B" w:rsidRPr="00E3374D" w:rsidTr="00473F31">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Calibri" w:eastAsia="宋体" w:hAnsi="Calibri" w:cs="Calibri"/>
                <w:kern w:val="0"/>
                <w:sz w:val="20"/>
                <w:szCs w:val="20"/>
              </w:rPr>
              <w:t> </w:t>
            </w:r>
            <w:r w:rsidR="00A90E0C">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9408B" w:rsidRPr="00E3374D">
              <w:rPr>
                <w:rFonts w:ascii="Calibri" w:eastAsia="宋体" w:hAnsi="Calibri" w:cs="Calibri"/>
                <w:kern w:val="0"/>
                <w:sz w:val="20"/>
                <w:szCs w:val="20"/>
              </w:rPr>
              <w:t> </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 </w:t>
            </w:r>
            <w:r w:rsidR="00A90E0C">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 </w:t>
            </w:r>
            <w:r w:rsidR="00A90E0C">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 </w:t>
            </w:r>
            <w:r w:rsidR="00A90E0C">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color w:val="000000"/>
                <w:kern w:val="0"/>
                <w:sz w:val="20"/>
                <w:szCs w:val="20"/>
              </w:rPr>
              <w:t> </w:t>
            </w:r>
            <w:r w:rsidR="00A90E0C">
              <w:rPr>
                <w:rFonts w:ascii="宋体" w:eastAsia="宋体" w:hAnsi="宋体" w:cs="宋体" w:hint="eastAsia"/>
                <w:color w:val="000000"/>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 </w:t>
            </w:r>
            <w:r w:rsidR="00A90E0C">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 </w:t>
            </w:r>
            <w:r w:rsidR="00A90E0C">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r w:rsidR="00D9408B" w:rsidRPr="00E3374D">
              <w:rPr>
                <w:rFonts w:ascii="宋体" w:eastAsia="宋体" w:hAnsi="宋体" w:cs="宋体" w:hint="eastAsia"/>
                <w:color w:val="000000"/>
                <w:kern w:val="0"/>
                <w:sz w:val="20"/>
                <w:szCs w:val="20"/>
              </w:rPr>
              <w:t> </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D9408B" w:rsidP="00473F31">
            <w:pPr>
              <w:widowControl/>
              <w:jc w:val="center"/>
              <w:rPr>
                <w:rFonts w:ascii="宋体" w:eastAsia="宋体" w:hAnsi="宋体" w:cs="宋体"/>
                <w:kern w:val="0"/>
                <w:sz w:val="24"/>
                <w:szCs w:val="24"/>
              </w:rPr>
            </w:pPr>
            <w:r w:rsidRPr="00E3374D">
              <w:rPr>
                <w:rFonts w:ascii="宋体" w:eastAsia="宋体" w:hAnsi="宋体" w:cs="宋体" w:hint="eastAsia"/>
                <w:kern w:val="0"/>
                <w:sz w:val="20"/>
                <w:szCs w:val="20"/>
              </w:rPr>
              <w:t> </w:t>
            </w:r>
            <w:r w:rsidR="00A90E0C">
              <w:rPr>
                <w:rFonts w:ascii="宋体" w:eastAsia="宋体" w:hAnsi="宋体" w:cs="宋体" w:hint="eastAsia"/>
                <w:kern w:val="0"/>
                <w:sz w:val="20"/>
                <w:szCs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D9408B" w:rsidRPr="00E3374D" w:rsidRDefault="00A90E0C" w:rsidP="00473F31">
            <w:pPr>
              <w:widowControl/>
              <w:jc w:val="left"/>
              <w:rPr>
                <w:rFonts w:ascii="宋体" w:eastAsia="宋体" w:hAnsi="宋体" w:cs="宋体"/>
                <w:kern w:val="0"/>
                <w:sz w:val="24"/>
                <w:szCs w:val="24"/>
              </w:rPr>
            </w:pPr>
            <w:r>
              <w:rPr>
                <w:rFonts w:ascii="宋体" w:eastAsia="宋体" w:hAnsi="宋体" w:cs="宋体" w:hint="eastAsia"/>
                <w:kern w:val="0"/>
                <w:sz w:val="24"/>
                <w:szCs w:val="24"/>
              </w:rPr>
              <w:t>0</w:t>
            </w:r>
          </w:p>
        </w:tc>
      </w:tr>
    </w:tbl>
    <w:p w:rsidR="00D9408B" w:rsidRPr="00E3374D" w:rsidRDefault="00D9408B" w:rsidP="00D9408B">
      <w:pPr>
        <w:widowControl/>
        <w:shd w:val="clear" w:color="auto" w:fill="FFFFFF"/>
        <w:jc w:val="center"/>
        <w:rPr>
          <w:rFonts w:ascii="宋体" w:eastAsia="宋体" w:hAnsi="宋体" w:cs="宋体"/>
          <w:color w:val="333333"/>
          <w:kern w:val="0"/>
          <w:sz w:val="24"/>
          <w:szCs w:val="24"/>
        </w:rPr>
      </w:pPr>
    </w:p>
    <w:p w:rsidR="00D9408B" w:rsidRPr="00E3374D" w:rsidRDefault="00D9408B" w:rsidP="00D9408B">
      <w:pPr>
        <w:widowControl/>
        <w:shd w:val="clear" w:color="auto" w:fill="FFFFFF"/>
        <w:ind w:firstLine="480"/>
        <w:rPr>
          <w:rFonts w:ascii="宋体" w:eastAsia="宋体" w:hAnsi="宋体" w:cs="宋体"/>
          <w:color w:val="333333"/>
          <w:kern w:val="0"/>
          <w:sz w:val="24"/>
          <w:szCs w:val="24"/>
        </w:rPr>
      </w:pPr>
      <w:r w:rsidRPr="00E3374D">
        <w:rPr>
          <w:rFonts w:ascii="宋体" w:eastAsia="宋体" w:hAnsi="宋体" w:cs="宋体" w:hint="eastAsia"/>
          <w:b/>
          <w:bCs/>
          <w:color w:val="333333"/>
          <w:kern w:val="0"/>
          <w:sz w:val="24"/>
          <w:szCs w:val="24"/>
        </w:rPr>
        <w:t>五、存在的主要问题及改进情况</w:t>
      </w:r>
    </w:p>
    <w:p w:rsidR="00D9408B" w:rsidRPr="006A5D92" w:rsidRDefault="00D9408B" w:rsidP="00D9408B">
      <w:pPr>
        <w:shd w:val="clear" w:color="auto" w:fill="FFFFFF"/>
        <w:spacing w:line="520" w:lineRule="exact"/>
        <w:ind w:firstLine="482"/>
        <w:rPr>
          <w:rFonts w:ascii="微软雅黑" w:eastAsia="微软雅黑" w:hAnsi="微软雅黑" w:cs="宋体"/>
          <w:color w:val="555555"/>
          <w:kern w:val="0"/>
          <w:szCs w:val="21"/>
        </w:rPr>
      </w:pPr>
      <w:r w:rsidRPr="006A5D92">
        <w:rPr>
          <w:rFonts w:ascii="宋体" w:eastAsia="宋体" w:hAnsi="宋体" w:cs="宋体" w:hint="eastAsia"/>
          <w:color w:val="000000"/>
          <w:kern w:val="0"/>
          <w:sz w:val="24"/>
          <w:szCs w:val="24"/>
        </w:rPr>
        <w:t>存在问题：主要是政务信息公开仍不够完善。主动公开信息量还不够，与社会公众的要求还有一定差距，信息公开制度化和规范化有待进一步加强。</w:t>
      </w:r>
    </w:p>
    <w:p w:rsidR="00D9408B" w:rsidRPr="00D9408B" w:rsidRDefault="00D9408B" w:rsidP="00D9408B">
      <w:pPr>
        <w:widowControl/>
        <w:shd w:val="clear" w:color="auto" w:fill="FFFFFF"/>
        <w:spacing w:line="520" w:lineRule="exact"/>
        <w:ind w:firstLine="482"/>
        <w:jc w:val="left"/>
        <w:rPr>
          <w:rFonts w:ascii="微软雅黑" w:eastAsia="微软雅黑" w:hAnsi="微软雅黑" w:cs="宋体"/>
          <w:color w:val="555555"/>
          <w:kern w:val="0"/>
          <w:szCs w:val="21"/>
        </w:rPr>
      </w:pPr>
      <w:r w:rsidRPr="006A5D92">
        <w:rPr>
          <w:rFonts w:ascii="宋体" w:eastAsia="宋体" w:hAnsi="宋体" w:cs="宋体" w:hint="eastAsia"/>
          <w:color w:val="000000"/>
          <w:kern w:val="0"/>
          <w:sz w:val="24"/>
          <w:szCs w:val="24"/>
        </w:rPr>
        <w:t>改进情况：一是落实政务公开各项要求。深入推进政务公开工作，动员全局干部职工特别是领导干部充分认识推行政务公开工作的重大意义，进一步增强搞好这项工作的紧迫感和责任感；工作上抓好落实，扎实有效地开展政务公开工作。二是不断健全完善制度机制建设。建立健全政务公开的长效机制，坚持认真总结和不断吸收其他单位的成功经验;进一步完善政务公开的长效运行机制，确保政务公开工作的制度化、规范化、程序化。</w:t>
      </w:r>
    </w:p>
    <w:p w:rsidR="00D9408B" w:rsidRPr="00E3374D" w:rsidRDefault="00D9408B" w:rsidP="00D9408B">
      <w:pPr>
        <w:widowControl/>
        <w:shd w:val="clear" w:color="auto" w:fill="FFFFFF"/>
        <w:ind w:firstLine="480"/>
        <w:rPr>
          <w:rFonts w:ascii="宋体" w:eastAsia="宋体" w:hAnsi="宋体" w:cs="宋体"/>
          <w:color w:val="333333"/>
          <w:kern w:val="0"/>
          <w:sz w:val="24"/>
          <w:szCs w:val="24"/>
        </w:rPr>
      </w:pPr>
      <w:r w:rsidRPr="00E3374D">
        <w:rPr>
          <w:rFonts w:ascii="宋体" w:eastAsia="宋体" w:hAnsi="宋体" w:cs="宋体" w:hint="eastAsia"/>
          <w:b/>
          <w:bCs/>
          <w:color w:val="333333"/>
          <w:kern w:val="0"/>
          <w:sz w:val="24"/>
          <w:szCs w:val="24"/>
        </w:rPr>
        <w:t>六、其他需要报告的事项</w:t>
      </w:r>
    </w:p>
    <w:p w:rsidR="003B3DF3" w:rsidRPr="0062331B" w:rsidRDefault="0062331B" w:rsidP="0062331B">
      <w:pPr>
        <w:widowControl/>
        <w:shd w:val="clear" w:color="auto" w:fill="FFFFFF"/>
        <w:ind w:firstLine="480"/>
        <w:rPr>
          <w:rFonts w:ascii="宋体" w:eastAsia="宋体" w:hAnsi="宋体" w:cs="宋体"/>
          <w:color w:val="333333"/>
          <w:kern w:val="0"/>
          <w:sz w:val="24"/>
          <w:szCs w:val="24"/>
        </w:rPr>
      </w:pPr>
      <w:r>
        <w:rPr>
          <w:rFonts w:ascii="宋体" w:eastAsia="宋体" w:hAnsi="宋体" w:cs="宋体" w:hint="eastAsia"/>
          <w:color w:val="333333"/>
          <w:kern w:val="0"/>
          <w:sz w:val="24"/>
          <w:szCs w:val="24"/>
        </w:rPr>
        <w:t>无。</w:t>
      </w:r>
    </w:p>
    <w:sectPr w:rsidR="003B3DF3" w:rsidRPr="0062331B" w:rsidSect="00E3374D">
      <w:footerReference w:type="default" r:id="rId6"/>
      <w:pgSz w:w="11906" w:h="16838"/>
      <w:pgMar w:top="1134" w:right="1418" w:bottom="1418"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1577" w:rsidRDefault="00D21577" w:rsidP="00D9408B">
      <w:r>
        <w:separator/>
      </w:r>
    </w:p>
  </w:endnote>
  <w:endnote w:type="continuationSeparator" w:id="1">
    <w:p w:rsidR="00D21577" w:rsidRDefault="00D21577" w:rsidP="00D940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9266"/>
      <w:docPartObj>
        <w:docPartGallery w:val="Page Numbers (Bottom of Page)"/>
        <w:docPartUnique/>
      </w:docPartObj>
    </w:sdtPr>
    <w:sdtContent>
      <w:p w:rsidR="00D91A69" w:rsidRDefault="00AE644E">
        <w:pPr>
          <w:pStyle w:val="a4"/>
          <w:jc w:val="center"/>
        </w:pPr>
        <w:r>
          <w:fldChar w:fldCharType="begin"/>
        </w:r>
        <w:r w:rsidR="003B3DF3">
          <w:instrText xml:space="preserve"> PAGE   \* MERGEFORMAT </w:instrText>
        </w:r>
        <w:r>
          <w:fldChar w:fldCharType="separate"/>
        </w:r>
        <w:r w:rsidR="00D21577" w:rsidRPr="00D21577">
          <w:rPr>
            <w:noProof/>
            <w:lang w:val="zh-CN"/>
          </w:rPr>
          <w:t>1</w:t>
        </w:r>
        <w:r>
          <w:fldChar w:fldCharType="end"/>
        </w:r>
      </w:p>
    </w:sdtContent>
  </w:sdt>
  <w:p w:rsidR="00D91A69" w:rsidRDefault="00D2157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1577" w:rsidRDefault="00D21577" w:rsidP="00D9408B">
      <w:r>
        <w:separator/>
      </w:r>
    </w:p>
  </w:footnote>
  <w:footnote w:type="continuationSeparator" w:id="1">
    <w:p w:rsidR="00D21577" w:rsidRDefault="00D21577" w:rsidP="00D9408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9408B"/>
    <w:rsid w:val="000D142C"/>
    <w:rsid w:val="003B3DF3"/>
    <w:rsid w:val="0062331B"/>
    <w:rsid w:val="00816E16"/>
    <w:rsid w:val="008C11B4"/>
    <w:rsid w:val="008E301C"/>
    <w:rsid w:val="00A90E0C"/>
    <w:rsid w:val="00AE644E"/>
    <w:rsid w:val="00C22AC9"/>
    <w:rsid w:val="00D21577"/>
    <w:rsid w:val="00D9408B"/>
    <w:rsid w:val="00FD53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31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940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9408B"/>
    <w:rPr>
      <w:sz w:val="18"/>
      <w:szCs w:val="18"/>
    </w:rPr>
  </w:style>
  <w:style w:type="paragraph" w:styleId="a4">
    <w:name w:val="footer"/>
    <w:basedOn w:val="a"/>
    <w:link w:val="Char0"/>
    <w:uiPriority w:val="99"/>
    <w:unhideWhenUsed/>
    <w:rsid w:val="00D9408B"/>
    <w:pPr>
      <w:tabs>
        <w:tab w:val="center" w:pos="4153"/>
        <w:tab w:val="right" w:pos="8306"/>
      </w:tabs>
      <w:snapToGrid w:val="0"/>
      <w:jc w:val="left"/>
    </w:pPr>
    <w:rPr>
      <w:sz w:val="18"/>
      <w:szCs w:val="18"/>
    </w:rPr>
  </w:style>
  <w:style w:type="character" w:customStyle="1" w:styleId="Char0">
    <w:name w:val="页脚 Char"/>
    <w:basedOn w:val="a0"/>
    <w:link w:val="a4"/>
    <w:uiPriority w:val="99"/>
    <w:rsid w:val="00D9408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4</Pages>
  <Words>411</Words>
  <Characters>2348</Characters>
  <Application>Microsoft Office Word</Application>
  <DocSecurity>0</DocSecurity>
  <Lines>19</Lines>
  <Paragraphs>5</Paragraphs>
  <ScaleCrop>false</ScaleCrop>
  <Company>HP</Company>
  <LinksUpToDate>false</LinksUpToDate>
  <CharactersWithSpaces>2754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2020-02-10T06:51:00Z</dcterms:created>
  <dcterms:modified xsi:type="dcterms:W3CDTF">2020-06-04T08:29:00Z</dcterms:modified>
</cp:coreProperties>
</file>