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699" w:rsidRDefault="00685499">
      <w:pPr>
        <w:widowControl/>
        <w:jc w:val="center"/>
        <w:rPr>
          <w:rFonts w:ascii="黑体" w:eastAsia="黑体" w:hAnsi="黑体"/>
          <w:b/>
          <w:sz w:val="72"/>
          <w:szCs w:val="72"/>
        </w:rPr>
      </w:pPr>
      <w:r>
        <w:rPr>
          <w:rFonts w:ascii="黑体" w:eastAsia="黑体" w:hAnsi="宋体" w:hint="eastAsia"/>
          <w:noProof/>
          <w:color w:val="002060"/>
          <w:sz w:val="72"/>
          <w:szCs w:val="72"/>
          <w14:textOutline w14:w="5270" w14:cap="flat" w14:cmpd="sng" w14:algn="ctr">
            <w14:solidFill>
              <w14:srgbClr w14:val="7D7D7D"/>
            </w14:solidFill>
            <w14:prstDash w14:val="solid"/>
            <w14:round/>
          </w14:textOutline>
        </w:rPr>
        <w:drawing>
          <wp:anchor distT="0" distB="0" distL="0" distR="0" simplePos="0" relativeHeight="251644928"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1" cstate="print"/>
                    <a:srcRect/>
                    <a:stretch>
                      <a:fillRect/>
                    </a:stretch>
                  </pic:blipFill>
                  <pic:spPr>
                    <a:xfrm>
                      <a:off x="0" y="0"/>
                      <a:ext cx="7576820" cy="10796905"/>
                    </a:xfrm>
                    <a:prstGeom prst="rect">
                      <a:avLst/>
                    </a:prstGeom>
                  </pic:spPr>
                </pic:pic>
              </a:graphicData>
            </a:graphic>
          </wp:anchor>
        </w:drawing>
      </w:r>
    </w:p>
    <w:p w:rsidR="00836699" w:rsidRDefault="00685499">
      <w:pPr>
        <w:widowControl/>
        <w:jc w:val="center"/>
        <w:rPr>
          <w:rFonts w:ascii="黑体" w:eastAsia="黑体" w:hAnsi="宋体"/>
          <w:color w:val="002060"/>
          <w:sz w:val="72"/>
          <w:szCs w:val="72"/>
          <w14:textOutline w14:w="5270" w14:cap="flat" w14:cmpd="sng" w14:algn="ctr">
            <w14:solidFill>
              <w14:srgbClr w14:val="7D7D7D"/>
            </w14:solidFill>
            <w14:prstDash w14:val="solid"/>
            <w14:round/>
          </w14:textOutline>
        </w:rPr>
      </w:pPr>
      <w:r>
        <w:rPr>
          <w:noProof/>
          <w:sz w:val="72"/>
        </w:rPr>
        <mc:AlternateContent>
          <mc:Choice Requires="wps">
            <w:drawing>
              <wp:anchor distT="0" distB="0" distL="0" distR="0" simplePos="0" relativeHeight="251645952"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027" name="文本框 8"/>
                <wp:cNvGraphicFramePr/>
                <a:graphic xmlns:a="http://schemas.openxmlformats.org/drawingml/2006/main">
                  <a:graphicData uri="http://schemas.microsoft.com/office/word/2010/wordprocessingShape">
                    <wps:wsp>
                      <wps:cNvSpPr/>
                      <wps:spPr>
                        <a:xfrm>
                          <a:off x="0" y="0"/>
                          <a:ext cx="7571739" cy="2111375"/>
                        </a:xfrm>
                        <a:prstGeom prst="rect">
                          <a:avLst/>
                        </a:prstGeom>
                        <a:ln>
                          <a:noFill/>
                        </a:ln>
                      </wps:spPr>
                      <wps:txbx>
                        <w:txbxContent>
                          <w:p w:rsidR="00836699" w:rsidRDefault="00685499">
                            <w:pPr>
                              <w:widowControl/>
                              <w:spacing w:line="1200" w:lineRule="exact"/>
                              <w:jc w:val="center"/>
                              <w:rPr>
                                <w:rFonts w:ascii="黑体" w:eastAsia="黑体" w:hAnsi="宋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ascii="黑体" w:eastAsia="黑体" w:hAnsi="宋体" w:hint="eastAsia"/>
                                <w:color w:val="FDEFBE"/>
                                <w:sz w:val="96"/>
                                <w:szCs w:val="96"/>
                                <w14:shadow w14:blurRad="38100" w14:dist="12700" w14:dir="5400000" w14:sx="100000" w14:sy="100000" w14:kx="0" w14:ky="0" w14:algn="tl">
                                  <w14:srgbClr w14:val="000000">
                                    <w14:alpha w14:val="70000"/>
                                  </w14:srgbClr>
                                </w14:shadow>
                                <w14:props3d w14:extrusionH="0" w14:contourW="0" w14:prstMaterial="clear"/>
                              </w:rPr>
                              <w:t>滦州市工业和信息化局</w:t>
                            </w:r>
                          </w:p>
                          <w:p w:rsidR="00836699" w:rsidRDefault="00685499">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ascii="黑体" w:eastAsia="黑体" w:hAnsi="宋体" w:hint="eastAsia"/>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w:t>
                            </w:r>
                          </w:p>
                          <w:p w:rsidR="00836699" w:rsidRDefault="00836699">
                            <w:pP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8" o:spid="_x0000_s1026" o:spt="1" style="position:absolute;left:0pt;margin-left:-83.1pt;margin-top:43.25pt;height:166.25pt;width:596.2pt;z-index:1024;mso-width-relative:page;mso-height-relative:page;" filled="f" stroked="f" coordsize="21600,21600" o:gfxdata="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qXtxXbAAAADAEAAA8AAAAAAAAAAQAgAAAAIgAAAGRycy9kb3ducmV2&#10;LnhtbFBLAQIUABQAAAAIAIdO4kBB6PzQwAEAAFYDAAAOAAAAAAAAAAEAIAAAACoBAABkcnMvZTJv&#10;RG9jLnhtbFBLBQYAAAAABgAGAFkBAABcBQ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1200" w:lineRule="exact"/>
                        <w:jc w:val="center"/>
                        <w:textAlignment w:val="auto"/>
                        <w:rPr>
                          <w:rFonts w:hint="eastAsia" w:ascii="黑体" w:hAnsi="宋体" w:eastAsia="黑体"/>
                          <w:color w:val="FDEFBE"/>
                          <w:sz w:val="96"/>
                          <w:szCs w:val="96"/>
                          <w:lang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滦州市工业和信息化局</w:t>
                      </w:r>
                    </w:p>
                    <w:p>
                      <w:pPr>
                        <w:keepNext w:val="0"/>
                        <w:keepLines w:val="0"/>
                        <w:pageBreakBefore w:val="0"/>
                        <w:widowControl/>
                        <w:kinsoku/>
                        <w:wordWrap/>
                        <w:overflowPunct/>
                        <w:topLinePunct w:val="0"/>
                        <w:autoSpaceDE/>
                        <w:autoSpaceDN/>
                        <w:bidi w:val="0"/>
                        <w:adjustRightInd/>
                        <w:snapToGrid/>
                        <w:spacing w:line="1200" w:lineRule="exact"/>
                        <w:jc w:val="center"/>
                        <w:textAlignment w:val="auto"/>
                        <w:rPr>
                          <w:color w:val="FDEFBE"/>
                          <w:sz w:val="96"/>
                          <w:szCs w:val="96"/>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2018年</w:t>
                      </w:r>
                      <w:r>
                        <w:rPr>
                          <w:rFonts w:hint="eastAsia" w:ascii="黑体" w:hAnsi="宋体" w:eastAsia="黑体"/>
                          <w:color w:val="FDEFBE"/>
                          <w:sz w:val="96"/>
                          <w:szCs w:val="96"/>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度部门决算</w:t>
                      </w:r>
                    </w:p>
                    <w:p>
                      <w:pPr>
                        <w:rPr>
                          <w:color w:val="FDEFBE"/>
                          <w:sz w:val="96"/>
                          <w:szCs w:val="96"/>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p>
    <w:p w:rsidR="00836699" w:rsidRDefault="00836699">
      <w:pPr>
        <w:widowControl/>
        <w:jc w:val="center"/>
        <w:rPr>
          <w:rFonts w:ascii="黑体" w:eastAsia="黑体" w:hAnsi="黑体"/>
          <w:b/>
          <w:sz w:val="72"/>
          <w:szCs w:val="72"/>
        </w:rPr>
      </w:pPr>
    </w:p>
    <w:p w:rsidR="00836699" w:rsidRDefault="00836699">
      <w:pPr>
        <w:widowControl/>
        <w:jc w:val="center"/>
        <w:rPr>
          <w:rFonts w:ascii="黑体" w:eastAsia="黑体" w:hAnsi="黑体"/>
          <w:b/>
          <w:sz w:val="72"/>
          <w:szCs w:val="72"/>
        </w:rPr>
      </w:pPr>
    </w:p>
    <w:p w:rsidR="00836699" w:rsidRDefault="00836699">
      <w:pPr>
        <w:widowControl/>
        <w:jc w:val="center"/>
        <w:rPr>
          <w:rFonts w:ascii="黑体" w:eastAsia="黑体" w:hAnsi="黑体"/>
          <w:b/>
          <w:sz w:val="72"/>
          <w:szCs w:val="72"/>
        </w:rPr>
      </w:pPr>
    </w:p>
    <w:p w:rsidR="00836699" w:rsidRDefault="00836699">
      <w:pPr>
        <w:widowControl/>
        <w:jc w:val="center"/>
        <w:rPr>
          <w:rFonts w:ascii="黑体" w:eastAsia="黑体" w:hAnsi="黑体"/>
          <w:b/>
          <w:sz w:val="72"/>
          <w:szCs w:val="72"/>
        </w:rPr>
      </w:pPr>
    </w:p>
    <w:p w:rsidR="00836699" w:rsidRDefault="00836699">
      <w:pPr>
        <w:widowControl/>
        <w:jc w:val="center"/>
        <w:rPr>
          <w:rFonts w:ascii="黑体" w:eastAsia="黑体" w:hAnsi="黑体"/>
          <w:b/>
          <w:sz w:val="72"/>
          <w:szCs w:val="72"/>
        </w:rPr>
      </w:pPr>
    </w:p>
    <w:p w:rsidR="00836699" w:rsidRDefault="00836699">
      <w:pPr>
        <w:widowControl/>
        <w:jc w:val="center"/>
        <w:rPr>
          <w:rFonts w:ascii="黑体" w:eastAsia="黑体" w:hAnsi="黑体"/>
          <w:b/>
          <w:sz w:val="72"/>
          <w:szCs w:val="72"/>
        </w:rPr>
      </w:pPr>
    </w:p>
    <w:p w:rsidR="00836699" w:rsidRDefault="00836699">
      <w:pPr>
        <w:widowControl/>
        <w:jc w:val="center"/>
        <w:rPr>
          <w:rFonts w:ascii="黑体" w:eastAsia="黑体" w:hAnsi="黑体"/>
          <w:b/>
          <w:sz w:val="72"/>
          <w:szCs w:val="72"/>
        </w:rPr>
      </w:pPr>
    </w:p>
    <w:p w:rsidR="00836699" w:rsidRDefault="00836699">
      <w:pPr>
        <w:widowControl/>
        <w:jc w:val="center"/>
        <w:rPr>
          <w:rFonts w:ascii="黑体" w:eastAsia="黑体" w:hAnsi="黑体"/>
          <w:b/>
          <w:sz w:val="72"/>
          <w:szCs w:val="72"/>
        </w:rPr>
      </w:pPr>
    </w:p>
    <w:p w:rsidR="00836699" w:rsidRDefault="00836699">
      <w:pPr>
        <w:widowControl/>
        <w:jc w:val="center"/>
        <w:rPr>
          <w:rFonts w:ascii="黑体" w:eastAsia="黑体" w:hAnsi="黑体"/>
          <w:b/>
          <w:sz w:val="72"/>
          <w:szCs w:val="72"/>
        </w:rPr>
      </w:pPr>
    </w:p>
    <w:p w:rsidR="00836699" w:rsidRDefault="00685499">
      <w:pPr>
        <w:widowControl/>
        <w:jc w:val="center"/>
        <w:rPr>
          <w:rFonts w:ascii="楷体" w:eastAsia="楷体" w:hAnsi="楷体" w:cs="楷体"/>
          <w:b/>
          <w:sz w:val="44"/>
          <w:szCs w:val="44"/>
        </w:rPr>
        <w:sectPr w:rsidR="00836699">
          <w:pgSz w:w="11906" w:h="16838"/>
          <w:pgMar w:top="2098" w:right="1474" w:bottom="1985" w:left="1588" w:header="851" w:footer="992" w:gutter="0"/>
          <w:cols w:space="425"/>
          <w:docGrid w:type="lines" w:linePitch="312"/>
        </w:sectPr>
      </w:pPr>
      <w:r>
        <w:rPr>
          <w:rFonts w:ascii="楷体" w:eastAsia="楷体" w:hAnsi="楷体" w:cs="楷体" w:hint="eastAsia"/>
          <w:b/>
          <w:sz w:val="44"/>
          <w:szCs w:val="44"/>
        </w:rPr>
        <w:t>二〇一九年八月</w:t>
      </w:r>
    </w:p>
    <w:p w:rsidR="00836699" w:rsidRDefault="00567A48">
      <w:pPr>
        <w:widowControl/>
        <w:jc w:val="center"/>
        <w:rPr>
          <w:rFonts w:ascii="黑体" w:eastAsia="黑体" w:hAnsi="黑体" w:cs="黑体"/>
          <w:b/>
          <w:sz w:val="44"/>
          <w:szCs w:val="44"/>
        </w:rPr>
      </w:pPr>
      <w:r>
        <w:rPr>
          <w:rFonts w:ascii="黑体" w:eastAsia="黑体" w:hAnsi="黑体" w:cs="黑体"/>
          <w:b/>
          <w:noProof/>
          <w:sz w:val="44"/>
          <w:szCs w:val="44"/>
        </w:rPr>
        <w:lastRenderedPageBreak/>
        <w:drawing>
          <wp:inline distT="0" distB="0" distL="0" distR="0" wp14:anchorId="5816E0AE" wp14:editId="00B662C9">
            <wp:extent cx="5615940" cy="7719060"/>
            <wp:effectExtent l="0" t="0" r="3810" b="0"/>
            <wp:docPr id="7" name="图片 7" descr="C:\DOCUME~1\ADMINI~1\LOCALS~1\Temp\WeChat Files\f1b00b947e442b0e802cb138ccc4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f1b00b947e442b0e802cb138ccc4a2c.jpg"/>
                    <pic:cNvPicPr>
                      <a:picLocks noChangeAspect="1" noChangeArrowheads="1"/>
                    </pic:cNvPicPr>
                  </pic:nvPicPr>
                  <pic:blipFill>
                    <a:blip r:embed="rId12" cstate="print"/>
                    <a:srcRect/>
                    <a:stretch>
                      <a:fillRect/>
                    </a:stretch>
                  </pic:blipFill>
                  <pic:spPr bwMode="auto">
                    <a:xfrm>
                      <a:off x="0" y="0"/>
                      <a:ext cx="5615940" cy="7719060"/>
                    </a:xfrm>
                    <a:prstGeom prst="rect">
                      <a:avLst/>
                    </a:prstGeom>
                    <a:noFill/>
                    <a:ln w="9525">
                      <a:noFill/>
                      <a:miter lim="800000"/>
                      <a:headEnd/>
                      <a:tailEnd/>
                    </a:ln>
                  </pic:spPr>
                </pic:pic>
              </a:graphicData>
            </a:graphic>
          </wp:inline>
        </w:drawing>
      </w:r>
    </w:p>
    <w:p w:rsidR="00836699" w:rsidRDefault="00836699">
      <w:pPr>
        <w:widowControl/>
        <w:spacing w:line="580" w:lineRule="exact"/>
        <w:ind w:firstLineChars="200" w:firstLine="640"/>
        <w:rPr>
          <w:rFonts w:eastAsia="黑体"/>
          <w:sz w:val="32"/>
          <w:szCs w:val="32"/>
        </w:rPr>
      </w:pPr>
    </w:p>
    <w:p w:rsidR="00836699" w:rsidRDefault="00685499">
      <w:pPr>
        <w:widowControl/>
        <w:spacing w:line="580" w:lineRule="exact"/>
        <w:ind w:firstLineChars="200" w:firstLine="640"/>
        <w:rPr>
          <w:rFonts w:eastAsia="仿宋_GB2312"/>
          <w:sz w:val="24"/>
          <w:szCs w:val="32"/>
        </w:rPr>
      </w:pPr>
      <w:r>
        <w:rPr>
          <w:rFonts w:eastAsia="黑体"/>
          <w:sz w:val="32"/>
          <w:szCs w:val="32"/>
        </w:rPr>
        <w:t>第一部分</w:t>
      </w:r>
      <w:r>
        <w:rPr>
          <w:rFonts w:eastAsia="黑体"/>
          <w:sz w:val="32"/>
          <w:szCs w:val="32"/>
        </w:rPr>
        <w:t xml:space="preserve">  </w:t>
      </w:r>
      <w:r>
        <w:rPr>
          <w:rFonts w:eastAsia="黑体" w:hint="eastAsia"/>
          <w:sz w:val="32"/>
          <w:szCs w:val="32"/>
        </w:rPr>
        <w:t>滦州市工业和信息化局</w:t>
      </w:r>
      <w:r>
        <w:rPr>
          <w:rFonts w:eastAsia="黑体"/>
          <w:sz w:val="32"/>
          <w:szCs w:val="32"/>
        </w:rPr>
        <w:t>部门概况</w:t>
      </w:r>
    </w:p>
    <w:p w:rsidR="00836699" w:rsidRDefault="00685499" w:rsidP="00006487">
      <w:pPr>
        <w:widowControl/>
        <w:spacing w:line="580" w:lineRule="exact"/>
        <w:ind w:firstLineChars="398" w:firstLine="1274"/>
        <w:rPr>
          <w:rFonts w:eastAsia="仿宋_GB2312"/>
          <w:sz w:val="32"/>
          <w:szCs w:val="32"/>
        </w:rPr>
      </w:pPr>
      <w:r>
        <w:rPr>
          <w:rFonts w:eastAsia="仿宋_GB2312"/>
          <w:sz w:val="32"/>
          <w:szCs w:val="32"/>
        </w:rPr>
        <w:t>一、部门</w:t>
      </w:r>
      <w:r>
        <w:rPr>
          <w:rFonts w:eastAsia="仿宋_GB2312" w:hint="eastAsia"/>
          <w:sz w:val="32"/>
          <w:szCs w:val="32"/>
        </w:rPr>
        <w:t>职责</w:t>
      </w:r>
    </w:p>
    <w:p w:rsidR="00836699" w:rsidRDefault="00685499" w:rsidP="00006487">
      <w:pPr>
        <w:widowControl/>
        <w:spacing w:line="580" w:lineRule="exact"/>
        <w:ind w:firstLineChars="398" w:firstLine="1274"/>
        <w:rPr>
          <w:rFonts w:eastAsia="仿宋_GB2312"/>
          <w:sz w:val="32"/>
          <w:szCs w:val="32"/>
        </w:rPr>
      </w:pPr>
      <w:r>
        <w:rPr>
          <w:rFonts w:eastAsia="仿宋_GB2312"/>
          <w:sz w:val="32"/>
          <w:szCs w:val="32"/>
        </w:rPr>
        <w:t>二、</w:t>
      </w:r>
      <w:r>
        <w:rPr>
          <w:rFonts w:eastAsia="仿宋_GB2312" w:hint="eastAsia"/>
          <w:sz w:val="32"/>
          <w:szCs w:val="32"/>
        </w:rPr>
        <w:t>机构设置</w:t>
      </w:r>
    </w:p>
    <w:p w:rsidR="00836699" w:rsidRDefault="00685499">
      <w:pPr>
        <w:widowControl/>
        <w:spacing w:line="580" w:lineRule="exact"/>
        <w:ind w:firstLineChars="200" w:firstLine="640"/>
        <w:rPr>
          <w:rFonts w:eastAsia="仿宋_GB2312"/>
          <w:sz w:val="20"/>
          <w:szCs w:val="32"/>
        </w:rPr>
      </w:pPr>
      <w:r>
        <w:rPr>
          <w:rFonts w:eastAsia="黑体"/>
          <w:sz w:val="32"/>
          <w:szCs w:val="32"/>
        </w:rPr>
        <w:t>第二部分</w:t>
      </w:r>
      <w:r>
        <w:rPr>
          <w:rFonts w:eastAsia="黑体"/>
          <w:sz w:val="32"/>
          <w:szCs w:val="32"/>
        </w:rPr>
        <w:t xml:space="preserve">  </w:t>
      </w:r>
      <w:r>
        <w:rPr>
          <w:rFonts w:eastAsia="黑体" w:hint="eastAsia"/>
          <w:sz w:val="32"/>
          <w:szCs w:val="32"/>
        </w:rPr>
        <w:t>滦州市工业和信息化局</w:t>
      </w:r>
      <w:r>
        <w:rPr>
          <w:rFonts w:eastAsia="黑体"/>
          <w:sz w:val="32"/>
          <w:szCs w:val="32"/>
        </w:rPr>
        <w:t>201</w:t>
      </w:r>
      <w:r>
        <w:rPr>
          <w:rFonts w:eastAsia="黑体" w:hint="eastAsia"/>
          <w:sz w:val="32"/>
          <w:szCs w:val="32"/>
        </w:rPr>
        <w:t>8</w:t>
      </w:r>
      <w:r>
        <w:rPr>
          <w:rFonts w:eastAsia="黑体"/>
          <w:sz w:val="32"/>
          <w:szCs w:val="32"/>
        </w:rPr>
        <w:t>年度部门决算报表</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二、收入决算表</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三、支出决算表</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w:t>
      </w:r>
      <w:r>
        <w:rPr>
          <w:rFonts w:eastAsia="仿宋_GB2312" w:hint="eastAsia"/>
          <w:sz w:val="32"/>
          <w:szCs w:val="32"/>
        </w:rPr>
        <w:t>支出决算表</w:t>
      </w:r>
    </w:p>
    <w:p w:rsidR="00836699" w:rsidRDefault="00685499">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rsidR="00836699" w:rsidRDefault="00685499">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、国有资本经营预算支出决算表</w:t>
      </w:r>
    </w:p>
    <w:p w:rsidR="00836699" w:rsidRDefault="00685499">
      <w:pPr>
        <w:widowControl/>
        <w:spacing w:line="580" w:lineRule="exact"/>
        <w:ind w:left="640" w:firstLineChars="200" w:firstLine="640"/>
        <w:rPr>
          <w:rFonts w:eastAsia="仿宋_GB2312"/>
          <w:sz w:val="32"/>
          <w:szCs w:val="32"/>
        </w:rPr>
      </w:pPr>
      <w:r>
        <w:rPr>
          <w:rFonts w:eastAsia="仿宋_GB2312" w:hint="eastAsia"/>
          <w:sz w:val="32"/>
          <w:szCs w:val="32"/>
        </w:rPr>
        <w:t>十</w:t>
      </w:r>
      <w:r>
        <w:rPr>
          <w:rFonts w:eastAsia="仿宋_GB2312"/>
          <w:sz w:val="32"/>
          <w:szCs w:val="32"/>
        </w:rPr>
        <w:t>、政府采购情况表</w:t>
      </w:r>
    </w:p>
    <w:p w:rsidR="00836699" w:rsidRDefault="00836699">
      <w:pPr>
        <w:widowControl/>
        <w:spacing w:line="580" w:lineRule="exact"/>
        <w:ind w:firstLineChars="200" w:firstLine="640"/>
        <w:rPr>
          <w:rFonts w:eastAsia="黑体"/>
          <w:sz w:val="32"/>
          <w:szCs w:val="32"/>
        </w:rPr>
      </w:pPr>
    </w:p>
    <w:p w:rsidR="00836699" w:rsidRDefault="00685499">
      <w:pPr>
        <w:widowControl/>
        <w:spacing w:line="580" w:lineRule="exact"/>
        <w:ind w:firstLineChars="200" w:firstLine="640"/>
        <w:rPr>
          <w:rFonts w:eastAsia="黑体"/>
          <w:sz w:val="32"/>
          <w:szCs w:val="32"/>
        </w:rPr>
      </w:pPr>
      <w:r>
        <w:rPr>
          <w:rFonts w:eastAsia="黑体"/>
          <w:sz w:val="32"/>
          <w:szCs w:val="32"/>
        </w:rPr>
        <w:lastRenderedPageBreak/>
        <w:t>第三部分</w:t>
      </w:r>
      <w:r>
        <w:rPr>
          <w:rFonts w:eastAsia="黑体" w:hint="eastAsia"/>
          <w:sz w:val="32"/>
          <w:szCs w:val="32"/>
        </w:rPr>
        <w:t xml:space="preserve">   </w:t>
      </w:r>
      <w:r>
        <w:rPr>
          <w:rFonts w:eastAsia="黑体" w:hint="eastAsia"/>
          <w:sz w:val="32"/>
          <w:szCs w:val="32"/>
        </w:rPr>
        <w:t>滦州市工业和信息化局</w:t>
      </w:r>
      <w:r>
        <w:rPr>
          <w:rFonts w:eastAsia="黑体"/>
          <w:sz w:val="32"/>
          <w:szCs w:val="32"/>
        </w:rPr>
        <w:t>201</w:t>
      </w:r>
      <w:r>
        <w:rPr>
          <w:rFonts w:eastAsia="黑体" w:hint="eastAsia"/>
          <w:sz w:val="32"/>
          <w:szCs w:val="32"/>
        </w:rPr>
        <w:t>8</w:t>
      </w:r>
      <w:r>
        <w:rPr>
          <w:rFonts w:eastAsia="黑体"/>
          <w:sz w:val="32"/>
          <w:szCs w:val="32"/>
        </w:rPr>
        <w:t>年部门决算情况说明</w:t>
      </w:r>
      <w:r>
        <w:rPr>
          <w:noProof/>
          <w:sz w:val="44"/>
        </w:rPr>
        <mc:AlternateContent>
          <mc:Choice Requires="wpg">
            <w:drawing>
              <wp:anchor distT="0" distB="0" distL="0" distR="0" simplePos="0" relativeHeight="251648000" behindDoc="0" locked="1" layoutInCell="1" allowOverlap="1">
                <wp:simplePos x="0" y="0"/>
                <wp:positionH relativeFrom="column">
                  <wp:posOffset>-1025525</wp:posOffset>
                </wp:positionH>
                <wp:positionV relativeFrom="page">
                  <wp:posOffset>494665</wp:posOffset>
                </wp:positionV>
                <wp:extent cx="2829560" cy="593090"/>
                <wp:effectExtent l="3810" t="0" r="5080" b="16510"/>
                <wp:wrapNone/>
                <wp:docPr id="1031" name="组合 176"/>
                <wp:cNvGraphicFramePr/>
                <a:graphic xmlns:a="http://schemas.openxmlformats.org/drawingml/2006/main">
                  <a:graphicData uri="http://schemas.microsoft.com/office/word/2010/wordprocessingGroup">
                    <wpg:wgp>
                      <wpg:cNvGrpSpPr/>
                      <wpg:grpSpPr>
                        <a:xfrm>
                          <a:off x="0" y="0"/>
                          <a:ext cx="2829559" cy="593090"/>
                          <a:chOff x="4551" y="52615"/>
                          <a:chExt cx="8546" cy="1398"/>
                        </a:xfrm>
                      </wpg:grpSpPr>
                      <wps:wsp>
                        <wps:cNvPr id="3" name="矩形 3"/>
                        <wps:cNvSpPr/>
                        <wps:spPr>
                          <a:xfrm>
                            <a:off x="4551" y="52615"/>
                            <a:ext cx="8546" cy="1175"/>
                          </a:xfrm>
                          <a:prstGeom prst="rect">
                            <a:avLst/>
                          </a:prstGeom>
                          <a:solidFill>
                            <a:srgbClr val="D8D8D8"/>
                          </a:solidFill>
                          <a:ln>
                            <a:noFill/>
                          </a:ln>
                        </wps:spPr>
                        <wps:bodyPr/>
                      </wps:wsp>
                      <wps:wsp>
                        <wps:cNvPr id="4" name="矩形 4"/>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2018年度部门决算☞目 录</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176" o:spid="_x0000_s1026" o:spt="203" style="position:absolute;left:0pt;margin-left:-80.75pt;margin-top:38.95pt;height:46.7pt;width:222.8pt;mso-position-vertical-relative:page;z-index:1024;mso-width-relative:page;mso-height-relative:page;" coordorigin="4551,52615" coordsize="8546,1398" o:gfxdata="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Vk4iANsAAAALAQAADwAAAAAAAAABACAAAAAi&#10;AAAAZHJzL2Rvd25yZXYueG1sUEsBAhQAFAAAAAgAh07iQMh5MVqyAgAAqAYAAA4AAAAAAAAAAQAg&#10;AAAAKgEAAGRycy9lMm9Eb2MueG1sUEsFBgAAAAAGAAYAWQEAAE4GAAAAAA==&#10;">
                <o:lock v:ext="edit" aspectratio="f"/>
                <v:rect id="_x0000_s1026" o:spid="_x0000_s1026" o:spt="1" style="position:absolute;left:4551;top:52615;height:1175;width:8546;" fillcolor="#D8D8D8" filled="t" stroked="f" coordsize="21600,21600" o:gfxdata="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4HYvQAA&#10;ANo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WfmF0rsAAADa&#10;AAAADwAAAGRycy9kb3ducmV2LnhtbEWPT4vCMBTE74LfITzBmyaKLEs1iiiCXoT1z8Hbo3m2xeal&#10;NrFVP71ZWNjjMDO/YWaLpy1FQ7UvHGsYDRUI4tSZgjMNp+Nm8A3CB2SDpWPS8CIPi3m3M8PEuJZ/&#10;qDmETEQI+wQ15CFUiZQ+zcmiH7qKOHpXV1sMUdaZNDW2EW5LOVbqS1osOC7kWNEqp/R2eFgN+9WF&#10;z5cjNuq+flRl2LXvJbVa93sjNQUR6Bn+w3/trdEwgd8r8Qb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mF0r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2018年度部门决算☞目 录</w:t>
                        </w:r>
                      </w:p>
                      <w:p>
                        <w:pPr>
                          <w:jc w:val="center"/>
                        </w:pPr>
                      </w:p>
                    </w:txbxContent>
                  </v:textbox>
                </v:rect>
                <w10:anchorlock/>
              </v:group>
            </w:pict>
          </mc:Fallback>
        </mc:AlternateConten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rsidR="00836699" w:rsidRDefault="00685499">
      <w:pPr>
        <w:widowControl/>
        <w:spacing w:line="580" w:lineRule="exact"/>
        <w:ind w:left="640" w:firstLineChars="200" w:firstLine="640"/>
        <w:rPr>
          <w:rFonts w:eastAsia="仿宋_GB2312"/>
          <w:sz w:val="32"/>
          <w:szCs w:val="32"/>
        </w:rPr>
      </w:pPr>
      <w:r>
        <w:rPr>
          <w:rFonts w:eastAsia="仿宋_GB2312"/>
          <w:sz w:val="32"/>
          <w:szCs w:val="32"/>
        </w:rPr>
        <w:t>四、财政拨款收入支出决算总体情况说明</w:t>
      </w:r>
    </w:p>
    <w:p w:rsidR="00836699" w:rsidRDefault="00685499">
      <w:pPr>
        <w:widowControl/>
        <w:spacing w:line="580" w:lineRule="exact"/>
        <w:ind w:left="640" w:firstLineChars="200" w:firstLine="640"/>
        <w:rPr>
          <w:rFonts w:eastAsia="仿宋_GB2312"/>
          <w:sz w:val="32"/>
          <w:szCs w:val="32"/>
        </w:rPr>
      </w:pPr>
      <w:r>
        <w:rPr>
          <w:rFonts w:eastAsia="仿宋_GB2312" w:hint="eastAsia"/>
          <w:sz w:val="32"/>
          <w:szCs w:val="32"/>
        </w:rPr>
        <w:t>五、一般公共预算</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经费支出决算情况说明</w:t>
      </w:r>
    </w:p>
    <w:p w:rsidR="00836699" w:rsidRDefault="00685499">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rsidR="00836699" w:rsidRDefault="00685499">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rsidR="00836699" w:rsidRDefault="00685499">
      <w:pPr>
        <w:widowControl/>
        <w:spacing w:line="580" w:lineRule="exact"/>
        <w:ind w:firstLineChars="200" w:firstLine="640"/>
        <w:rPr>
          <w:rFonts w:eastAsia="黑体"/>
          <w:sz w:val="32"/>
          <w:szCs w:val="32"/>
        </w:rPr>
      </w:pPr>
      <w:r>
        <w:rPr>
          <w:rFonts w:eastAsia="黑体"/>
          <w:sz w:val="32"/>
          <w:szCs w:val="32"/>
        </w:rPr>
        <w:t>第四部分</w:t>
      </w:r>
      <w:r>
        <w:rPr>
          <w:rFonts w:eastAsia="黑体"/>
          <w:sz w:val="32"/>
          <w:szCs w:val="32"/>
        </w:rPr>
        <w:t xml:space="preserve">  </w:t>
      </w:r>
      <w:r>
        <w:rPr>
          <w:rFonts w:eastAsia="黑体"/>
          <w:sz w:val="32"/>
          <w:szCs w:val="32"/>
        </w:rPr>
        <w:t>名词解释</w:t>
      </w:r>
    </w:p>
    <w:p w:rsidR="00836699" w:rsidRDefault="00836699">
      <w:pPr>
        <w:widowControl/>
        <w:spacing w:line="580" w:lineRule="exact"/>
        <w:ind w:firstLineChars="200" w:firstLine="640"/>
        <w:rPr>
          <w:rFonts w:eastAsia="黑体"/>
          <w:sz w:val="32"/>
          <w:szCs w:val="32"/>
        </w:rPr>
      </w:pPr>
    </w:p>
    <w:p w:rsidR="00836699" w:rsidRDefault="00836699">
      <w:pPr>
        <w:widowControl/>
        <w:spacing w:line="580" w:lineRule="exact"/>
        <w:ind w:firstLineChars="200" w:firstLine="640"/>
        <w:rPr>
          <w:rFonts w:eastAsia="黑体"/>
          <w:sz w:val="32"/>
          <w:szCs w:val="32"/>
        </w:rPr>
      </w:pPr>
    </w:p>
    <w:p w:rsidR="00836699" w:rsidRDefault="00836699">
      <w:pPr>
        <w:widowControl/>
        <w:spacing w:line="580" w:lineRule="exact"/>
        <w:ind w:firstLineChars="200" w:firstLine="640"/>
        <w:rPr>
          <w:rFonts w:eastAsia="黑体"/>
          <w:sz w:val="32"/>
          <w:szCs w:val="32"/>
        </w:rPr>
      </w:pPr>
    </w:p>
    <w:p w:rsidR="00836699" w:rsidRDefault="00836699">
      <w:pPr>
        <w:widowControl/>
        <w:spacing w:line="580" w:lineRule="exact"/>
        <w:ind w:firstLineChars="200" w:firstLine="640"/>
        <w:rPr>
          <w:rFonts w:eastAsia="黑体"/>
          <w:sz w:val="32"/>
          <w:szCs w:val="32"/>
        </w:rPr>
      </w:pPr>
    </w:p>
    <w:p w:rsidR="00836699" w:rsidRDefault="00685499">
      <w:r>
        <w:br w:type="page"/>
      </w:r>
    </w:p>
    <w:p w:rsidR="00836699" w:rsidRDefault="00685499">
      <w:r>
        <w:rPr>
          <w:rFonts w:ascii="宋体" w:hAnsi="宋体" w:cs="ArialUnicodeMS" w:hint="eastAsia"/>
          <w:noProof/>
          <w:color w:val="000000"/>
          <w:kern w:val="0"/>
        </w:rPr>
        <w:lastRenderedPageBreak/>
        <w:drawing>
          <wp:anchor distT="0" distB="0" distL="0" distR="0" simplePos="0" relativeHeight="251649024"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3" cstate="print"/>
                    <a:srcRect/>
                    <a:stretch>
                      <a:fillRect/>
                    </a:stretch>
                  </pic:blipFill>
                  <pic:spPr>
                    <a:xfrm>
                      <a:off x="0" y="0"/>
                      <a:ext cx="7585710" cy="10727055"/>
                    </a:xfrm>
                    <a:prstGeom prst="rect">
                      <a:avLst/>
                    </a:prstGeom>
                  </pic:spPr>
                </pic:pic>
              </a:graphicData>
            </a:graphic>
          </wp:anchor>
        </w:drawing>
      </w:r>
      <w:r>
        <w:rPr>
          <w:noProof/>
          <w:sz w:val="72"/>
        </w:rPr>
        <mc:AlternateContent>
          <mc:Choice Requires="wps">
            <w:drawing>
              <wp:anchor distT="0" distB="0" distL="0" distR="0" simplePos="0" relativeHeight="25165004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035" name="文本框 118"/>
                <wp:cNvGraphicFramePr/>
                <a:graphic xmlns:a="http://schemas.openxmlformats.org/drawingml/2006/main">
                  <a:graphicData uri="http://schemas.microsoft.com/office/word/2010/wordprocessingShape">
                    <wps:wsp>
                      <wps:cNvSpPr/>
                      <wps:spPr>
                        <a:xfrm>
                          <a:off x="0" y="0"/>
                          <a:ext cx="7793355" cy="1037589"/>
                        </a:xfrm>
                        <a:prstGeom prst="rect">
                          <a:avLst/>
                        </a:prstGeom>
                        <a:ln>
                          <a:noFill/>
                        </a:ln>
                      </wps:spPr>
                      <wps:txbx>
                        <w:txbxContent>
                          <w:p w:rsidR="00836699" w:rsidRDefault="00685499">
                            <w:pPr>
                              <w:widowControl/>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ascii="黑体" w:eastAsia="黑体" w:hAnsi="宋体" w:hint="eastAsia"/>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第一部分  部门概况</w:t>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118" o:spid="_x0000_s1026" o:spt="1" style="position:absolute;left:0pt;margin-left:-97.3pt;margin-top:259.1pt;height:81.7pt;width:613.65pt;z-index:1024;mso-width-relative:page;mso-height-relative:page;" filled="f" stroked="f" coordsize="21600,21600" o:gfxdata="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0KiiveAAAADQEAAA8AAAAAAAAAAQAgAAAAIgAAAGRycy9kb3du&#10;cmV2LnhtbFBLAQIUABQAAAAIAIdO4kA33qkzwAEAAFgDAAAOAAAAAAAAAAEAIAAAAC0BAABkcnMv&#10;ZTJvRG9jLnhtbFBLBQYAAAAABgAGAFkBAABfBQAAAAA=&#10;">
                <v:fill on="f" focussize="0,0"/>
                <v:stroke on="f"/>
                <v:imagedata o:title=""/>
                <o:lock v:ext="edit" aspectratio="f"/>
                <v:textbox>
                  <w:txbxContent>
                    <w:p>
                      <w:pPr>
                        <w:widowControl/>
                        <w:jc w:val="center"/>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第一部分  部门概况</w:t>
                      </w:r>
                    </w:p>
                  </w:txbxContent>
                </v:textbox>
              </v:rect>
            </w:pict>
          </mc:Fallback>
        </mc:AlternateContent>
      </w:r>
    </w:p>
    <w:p w:rsidR="00836699" w:rsidRDefault="00836699"/>
    <w:p w:rsidR="00836699" w:rsidRDefault="00836699"/>
    <w:p w:rsidR="00836699" w:rsidRDefault="00836699"/>
    <w:p w:rsidR="00836699" w:rsidRDefault="00836699"/>
    <w:p w:rsidR="00836699" w:rsidRDefault="00836699"/>
    <w:p w:rsidR="00836699" w:rsidRDefault="00836699"/>
    <w:p w:rsidR="00836699" w:rsidRDefault="00836699"/>
    <w:p w:rsidR="00836699" w:rsidRDefault="00836699"/>
    <w:p w:rsidR="00836699" w:rsidRDefault="00836699"/>
    <w:p w:rsidR="00836699" w:rsidRDefault="00836699"/>
    <w:p w:rsidR="00836699" w:rsidRDefault="00836699"/>
    <w:p w:rsidR="00836699" w:rsidRDefault="00836699"/>
    <w:p w:rsidR="00836699" w:rsidRDefault="00836699"/>
    <w:p w:rsidR="00836699" w:rsidRDefault="00836699"/>
    <w:p w:rsidR="00836699" w:rsidRDefault="00836699"/>
    <w:p w:rsidR="00836699" w:rsidRDefault="00685499">
      <w:pPr>
        <w:pStyle w:val="1"/>
        <w:spacing w:before="0" w:after="0" w:line="600" w:lineRule="exact"/>
        <w:jc w:val="left"/>
        <w:rPr>
          <w:rFonts w:ascii="黑体" w:eastAsia="黑体" w:hAnsi="Cambria" w:cs="黑体"/>
          <w:b w:val="0"/>
          <w:bCs w:val="0"/>
          <w:kern w:val="0"/>
          <w:sz w:val="32"/>
          <w:szCs w:val="32"/>
        </w:rPr>
      </w:pPr>
      <w:r>
        <w:rPr>
          <w:b w:val="0"/>
          <w:bCs w:val="0"/>
          <w:noProof/>
          <w:sz w:val="32"/>
          <w:szCs w:val="32"/>
        </w:rPr>
        <w:lastRenderedPageBreak/>
        <mc:AlternateContent>
          <mc:Choice Requires="wpg">
            <w:drawing>
              <wp:anchor distT="0" distB="0" distL="0" distR="0" simplePos="0" relativeHeight="251651072" behindDoc="0" locked="1" layoutInCell="1" allowOverlap="1">
                <wp:simplePos x="0" y="0"/>
                <wp:positionH relativeFrom="column">
                  <wp:posOffset>-1025525</wp:posOffset>
                </wp:positionH>
                <wp:positionV relativeFrom="page">
                  <wp:posOffset>501650</wp:posOffset>
                </wp:positionV>
                <wp:extent cx="3114675" cy="593090"/>
                <wp:effectExtent l="3175" t="0" r="6350" b="16510"/>
                <wp:wrapNone/>
                <wp:docPr id="1036" name="组合 15"/>
                <wp:cNvGraphicFramePr/>
                <a:graphic xmlns:a="http://schemas.openxmlformats.org/drawingml/2006/main">
                  <a:graphicData uri="http://schemas.microsoft.com/office/word/2010/wordprocessingGroup">
                    <wpg:wgp>
                      <wpg:cNvGrpSpPr/>
                      <wpg:grpSpPr>
                        <a:xfrm>
                          <a:off x="0" y="0"/>
                          <a:ext cx="3114675" cy="593089"/>
                          <a:chOff x="4551" y="52615"/>
                          <a:chExt cx="8546" cy="1398"/>
                        </a:xfrm>
                      </wpg:grpSpPr>
                      <wps:wsp>
                        <wps:cNvPr id="5" name="矩形 5"/>
                        <wps:cNvSpPr/>
                        <wps:spPr>
                          <a:xfrm>
                            <a:off x="4551" y="52615"/>
                            <a:ext cx="8546" cy="1175"/>
                          </a:xfrm>
                          <a:prstGeom prst="rect">
                            <a:avLst/>
                          </a:prstGeom>
                          <a:solidFill>
                            <a:srgbClr val="D8D8D8"/>
                          </a:solidFill>
                          <a:ln>
                            <a:noFill/>
                          </a:ln>
                        </wps:spPr>
                        <wps:bodyPr/>
                      </wps:wsp>
                      <wps:wsp>
                        <wps:cNvPr id="6" name="矩形 6"/>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2018年度部门决算☞部门概况</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15" o:spid="_x0000_s1026" o:spt="203" style="position:absolute;left:0pt;margin-left:-80.75pt;margin-top:39.5pt;height:46.7pt;width:245.25pt;mso-position-vertical-relative:page;z-index:1024;mso-width-relative:page;mso-height-relative:page;" coordorigin="4551,52615" coordsize="8546,1398" o:gfxdata="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R7AkDaAAAACwEAAA8AAAAAAAAAAQAg&#10;AAAAIgAAAGRycy9kb3ducmV2LnhtbFBLAQIUABQAAAAIAIdO4kC/TuM9twIAAKcGAAAOAAAAAAAA&#10;AAEAIAAAACkBAABkcnMvZTJvRG9jLnhtbFBLBQYAAAAABgAGAFkBAABSBgAAAAA=&#10;">
                <o:lock v:ext="edit" aspectratio="f"/>
                <v:rect id="_x0000_s1026" o:spid="_x0000_s1026" o:spt="1" style="position:absolute;left:4551;top:52615;height:1175;width:8546;" fillcolor="#D8D8D8" filled="t" stroked="f" coordsize="21600,21600" o:gfxdata="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rrw3vQAA&#10;ANo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xme+ProAAADa&#10;AAAADwAAAGRycy9kb3ducmV2LnhtbEWPQYvCMBSE74L/ITzBmyZ6EOkaRRRBL4K6e/D2aJ5tsXmp&#10;TWzVX28EYY/DzHzDzBYPW4qGal841jAaKhDEqTMFZxp+T5vBFIQPyAZLx6ThSR4W825nholxLR+o&#10;OYZMRAj7BDXkIVSJlD7NyaIfuoo4ehdXWwxR1pk0NbYRbks5VmoiLRYcF3KsaJVTej3erYb96sx/&#10;5xM26ra+V2XYta8ltVr3eyP1AyLQI/yHv+2t0TCBz5V4A+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74+ugAAANoA&#10;AAAPAAAAAAAAAAEAIAAAACIAAABkcnMvZG93bnJldi54bWxQSwECFAAUAAAACACHTuJAMy8FnjsA&#10;AAA5AAAAEAAAAAAAAAABACAAAAAJAQAAZHJzL3NoYXBleG1sLnhtbFBLBQYAAAAABgAGAFsBAACz&#10;AwAAAAA=&#10;">
                  <v:fill on="t" focussize="0,0"/>
                  <v:stroke weight="2pt" color="#AF7621" joinstyle="round"/>
                  <v:imagedata o:title=""/>
                  <o:lock v:ext="edit" aspectratio="f"/>
                  <v:textbox>
                    <w:txbxContent>
                      <w:p>
                        <w:pPr>
                          <w:keepNext w:val="0"/>
                          <w:keepLines w:val="0"/>
                          <w:widowControl/>
                          <w:suppressLineNumbers w:val="0"/>
                          <w:jc w:val="left"/>
                          <w:rPr>
                            <w:rFonts w:hint="eastAsia" w:ascii="楷体" w:hAnsi="楷体" w:eastAsia="楷体" w:cs="楷体"/>
                            <w:b/>
                            <w:bCs/>
                            <w:color w:val="FDEFBE"/>
                            <w:sz w:val="32"/>
                            <w:szCs w:val="32"/>
                          </w:rPr>
                        </w:pPr>
                        <w:r>
                          <w:rPr>
                            <w:rFonts w:hint="eastAsia" w:ascii="楷体" w:hAnsi="楷体" w:eastAsia="楷体" w:cs="楷体"/>
                            <w:b/>
                            <w:bCs/>
                            <w:color w:val="FDEFBE"/>
                            <w:kern w:val="0"/>
                            <w:sz w:val="32"/>
                            <w:szCs w:val="32"/>
                            <w:lang w:val="en-US" w:eastAsia="zh-CN"/>
                          </w:rPr>
                          <w:t>2018年度部门决算☞部门概况</w:t>
                        </w:r>
                      </w:p>
                      <w:p>
                        <w:pPr>
                          <w:jc w:val="center"/>
                        </w:pPr>
                      </w:p>
                    </w:txbxContent>
                  </v:textbox>
                </v:rect>
                <w10:anchorlock/>
              </v:group>
            </w:pict>
          </mc:Fallback>
        </mc:AlternateContent>
      </w:r>
      <w:r>
        <w:rPr>
          <w:rFonts w:ascii="黑体" w:eastAsia="黑体" w:hAnsi="Cambria" w:cs="黑体" w:hint="eastAsia"/>
          <w:b w:val="0"/>
          <w:bCs w:val="0"/>
          <w:kern w:val="0"/>
          <w:sz w:val="32"/>
          <w:szCs w:val="32"/>
        </w:rPr>
        <w:t>一、部门职责</w:t>
      </w:r>
    </w:p>
    <w:p w:rsidR="00836699" w:rsidRDefault="00685499">
      <w:pPr>
        <w:autoSpaceDE w:val="0"/>
        <w:autoSpaceDN w:val="0"/>
        <w:adjustRightInd w:val="0"/>
        <w:spacing w:after="0" w:line="560" w:lineRule="exact"/>
        <w:ind w:firstLineChars="200" w:firstLine="640"/>
        <w:jc w:val="left"/>
        <w:rPr>
          <w:rFonts w:ascii="仿宋_GB2312" w:eastAsia="仿宋_GB2312" w:hAnsi="Cambria" w:cs="ArialUnicodeMS"/>
          <w:kern w:val="0"/>
          <w:sz w:val="32"/>
          <w:szCs w:val="32"/>
        </w:rPr>
      </w:pPr>
      <w:r>
        <w:rPr>
          <w:rFonts w:ascii="仿宋_GB2312" w:eastAsia="仿宋_GB2312" w:hint="eastAsia"/>
          <w:sz w:val="32"/>
          <w:szCs w:val="32"/>
        </w:rPr>
        <w:t>滦州市工业和信息化局为县政府工作部门，提出</w:t>
      </w:r>
      <w:proofErr w:type="gramStart"/>
      <w:r>
        <w:rPr>
          <w:rFonts w:ascii="仿宋_GB2312" w:eastAsia="仿宋_GB2312" w:hint="eastAsia"/>
          <w:sz w:val="32"/>
          <w:szCs w:val="32"/>
        </w:rPr>
        <w:t>全县新型</w:t>
      </w:r>
      <w:proofErr w:type="gramEnd"/>
      <w:r>
        <w:rPr>
          <w:rFonts w:ascii="仿宋_GB2312" w:eastAsia="仿宋_GB2312" w:hint="eastAsia"/>
          <w:sz w:val="32"/>
          <w:szCs w:val="32"/>
        </w:rPr>
        <w:t>工业化发展战略和政策，协调解决新型工业化进程中的重大问题，拟订并组织实施工业、信息化的发展规划，推进产业结构战略性调整和优化升级，推进信息化和工业化融合；</w:t>
      </w:r>
      <w:r>
        <w:rPr>
          <w:rFonts w:ascii="仿宋_GB2312" w:eastAsia="仿宋_GB2312" w:hint="eastAsia"/>
          <w:bCs/>
          <w:sz w:val="32"/>
          <w:szCs w:val="32"/>
        </w:rPr>
        <w:t>负责电力行业管理和行政执法，编制电力运行供应调控方案，协调解决电力生产、运行和供应中的重大问题</w:t>
      </w:r>
      <w:r>
        <w:rPr>
          <w:rFonts w:ascii="仿宋_GB2312" w:eastAsia="仿宋_GB2312" w:hAnsi="华文仿宋" w:hint="eastAsia"/>
          <w:sz w:val="32"/>
          <w:szCs w:val="32"/>
        </w:rPr>
        <w:t>；</w:t>
      </w:r>
      <w:r>
        <w:rPr>
          <w:rFonts w:ascii="仿宋_GB2312" w:eastAsia="仿宋_GB2312" w:hint="eastAsia"/>
          <w:sz w:val="32"/>
          <w:szCs w:val="32"/>
        </w:rPr>
        <w:t>负责协调维护全县信息安全和信息安全保障体系建设，指导监督重点行业重要信息系统与基础信息网络的安全保障工作；</w:t>
      </w:r>
      <w:r>
        <w:rPr>
          <w:rFonts w:ascii="仿宋_GB2312" w:eastAsia="仿宋_GB2312" w:hint="eastAsia"/>
          <w:bCs/>
          <w:sz w:val="32"/>
          <w:szCs w:val="32"/>
        </w:rPr>
        <w:t>负责对全县中小企业和民营经济的宏观指导、综合协调，会同有关部门拟订全县中小企业和民营经济的地方性法规、规章草案、发展规划和扶持政策并组织实施，协调解决发展中的重大问题。</w:t>
      </w:r>
    </w:p>
    <w:p w:rsidR="00836699" w:rsidRDefault="00685499">
      <w:pPr>
        <w:pStyle w:val="1"/>
        <w:spacing w:before="0" w:after="0" w:line="600" w:lineRule="exact"/>
        <w:jc w:val="left"/>
        <w:rPr>
          <w:rFonts w:ascii="黑体" w:eastAsia="黑体" w:hAnsi="Cambria" w:cs="黑体"/>
          <w:b w:val="0"/>
          <w:bCs w:val="0"/>
          <w:kern w:val="0"/>
          <w:sz w:val="32"/>
          <w:szCs w:val="32"/>
        </w:rPr>
      </w:pPr>
      <w:r>
        <w:rPr>
          <w:rFonts w:ascii="黑体" w:eastAsia="黑体" w:hAnsi="Cambria" w:cs="黑体" w:hint="eastAsia"/>
          <w:b w:val="0"/>
          <w:bCs w:val="0"/>
          <w:kern w:val="0"/>
          <w:sz w:val="32"/>
          <w:szCs w:val="32"/>
        </w:rPr>
        <w:t>二、机构设置</w:t>
      </w:r>
    </w:p>
    <w:p w:rsidR="00836699" w:rsidRDefault="00685499">
      <w:pPr>
        <w:spacing w:after="0" w:line="560" w:lineRule="exact"/>
        <w:ind w:firstLineChars="200" w:firstLine="640"/>
        <w:rPr>
          <w:rFonts w:ascii="仿宋_GB2312" w:eastAsia="仿宋_GB2312" w:hAnsi="Cambria" w:cs="ArialUnicodeMS"/>
          <w:kern w:val="0"/>
          <w:sz w:val="32"/>
          <w:szCs w:val="32"/>
        </w:rPr>
      </w:pPr>
      <w:r>
        <w:rPr>
          <w:rFonts w:ascii="仿宋_GB2312" w:eastAsia="仿宋_GB2312" w:hAnsi="宋体" w:hint="eastAsia"/>
          <w:color w:val="000000"/>
          <w:sz w:val="32"/>
        </w:rPr>
        <w:t>滦州市工业和信息化局设4个内设机构，分别是：办公室、政策法规股、原材料工业股、信息化推进股；4个事业机构，分别是：科技中心、节能和综合利用中心、中小企业中心、运行监测中心，机构规格为股级。</w:t>
      </w:r>
    </w:p>
    <w:p w:rsidR="00836699" w:rsidRDefault="00685499">
      <w:pPr>
        <w:spacing w:after="0" w:line="560" w:lineRule="exact"/>
        <w:ind w:firstLineChars="200" w:firstLine="640"/>
        <w:rPr>
          <w:rFonts w:ascii="仿宋_GB2312" w:eastAsia="仿宋_GB2312" w:hAnsi="Cambria" w:cs="ArialUnicodeMS"/>
          <w:color w:val="0000FF"/>
          <w:kern w:val="0"/>
          <w:sz w:val="32"/>
          <w:szCs w:val="32"/>
        </w:rPr>
      </w:pPr>
      <w:r>
        <w:rPr>
          <w:rFonts w:ascii="仿宋_GB2312" w:eastAsia="仿宋_GB2312" w:hAnsi="Cambria" w:cs="ArialUnicodeMS" w:hint="eastAsia"/>
          <w:color w:val="0000FF"/>
          <w:kern w:val="0"/>
          <w:sz w:val="32"/>
          <w:szCs w:val="32"/>
        </w:rPr>
        <w:t xml:space="preserve">从决算编报单位构成看，纳入2018 年度本部门决算汇编范围的独立核算单位（以下简称“单位”）共 </w:t>
      </w:r>
      <w:proofErr w:type="gramStart"/>
      <w:r>
        <w:rPr>
          <w:rFonts w:ascii="仿宋_GB2312" w:eastAsia="仿宋_GB2312" w:hAnsi="Cambria" w:cs="ArialUnicodeMS" w:hint="eastAsia"/>
          <w:color w:val="0000FF"/>
          <w:kern w:val="0"/>
          <w:sz w:val="32"/>
          <w:szCs w:val="32"/>
        </w:rPr>
        <w:t>个</w:t>
      </w:r>
      <w:proofErr w:type="gramEnd"/>
      <w:r>
        <w:rPr>
          <w:rFonts w:ascii="仿宋_GB2312" w:eastAsia="仿宋_GB2312" w:hAnsi="Cambria" w:cs="ArialUnicodeMS" w:hint="eastAsia"/>
          <w:color w:val="0000FF"/>
          <w:kern w:val="0"/>
          <w:sz w:val="32"/>
          <w:szCs w:val="32"/>
        </w:rPr>
        <w:t>，具体情况如下：</w:t>
      </w:r>
    </w:p>
    <w:tbl>
      <w:tblPr>
        <w:tblStyle w:val="a9"/>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836699">
        <w:trPr>
          <w:trHeight w:val="811"/>
          <w:jc w:val="center"/>
        </w:trPr>
        <w:tc>
          <w:tcPr>
            <w:tcW w:w="985" w:type="dxa"/>
            <w:vAlign w:val="center"/>
          </w:tcPr>
          <w:p w:rsidR="00836699" w:rsidRDefault="00685499">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序号</w:t>
            </w:r>
          </w:p>
        </w:tc>
        <w:tc>
          <w:tcPr>
            <w:tcW w:w="3485" w:type="dxa"/>
            <w:vAlign w:val="center"/>
          </w:tcPr>
          <w:p w:rsidR="00836699" w:rsidRDefault="00685499">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单位名称</w:t>
            </w:r>
          </w:p>
        </w:tc>
        <w:tc>
          <w:tcPr>
            <w:tcW w:w="2445" w:type="dxa"/>
            <w:vAlign w:val="center"/>
          </w:tcPr>
          <w:p w:rsidR="00836699" w:rsidRDefault="00685499">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单位基本性质</w:t>
            </w:r>
          </w:p>
        </w:tc>
        <w:tc>
          <w:tcPr>
            <w:tcW w:w="2665" w:type="dxa"/>
            <w:vAlign w:val="center"/>
          </w:tcPr>
          <w:p w:rsidR="00836699" w:rsidRDefault="00685499">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经费形式</w:t>
            </w:r>
          </w:p>
        </w:tc>
      </w:tr>
      <w:tr w:rsidR="00836699">
        <w:trPr>
          <w:trHeight w:val="596"/>
          <w:jc w:val="center"/>
        </w:trPr>
        <w:tc>
          <w:tcPr>
            <w:tcW w:w="985" w:type="dxa"/>
          </w:tcPr>
          <w:p w:rsidR="00836699" w:rsidRDefault="00685499">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1</w:t>
            </w:r>
          </w:p>
        </w:tc>
        <w:tc>
          <w:tcPr>
            <w:tcW w:w="3485" w:type="dxa"/>
          </w:tcPr>
          <w:p w:rsidR="00836699" w:rsidRDefault="00685499">
            <w:pPr>
              <w:spacing w:after="0"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滦州市工业和信息化局</w:t>
            </w:r>
          </w:p>
        </w:tc>
        <w:tc>
          <w:tcPr>
            <w:tcW w:w="2445" w:type="dxa"/>
          </w:tcPr>
          <w:p w:rsidR="00836699" w:rsidRDefault="00685499">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行政</w:t>
            </w:r>
          </w:p>
        </w:tc>
        <w:tc>
          <w:tcPr>
            <w:tcW w:w="2665" w:type="dxa"/>
          </w:tcPr>
          <w:p w:rsidR="00836699" w:rsidRDefault="00685499">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财政拨款</w:t>
            </w:r>
          </w:p>
        </w:tc>
      </w:tr>
    </w:tbl>
    <w:p w:rsidR="00836699" w:rsidRDefault="00836699" w:rsidP="00BB2DE1">
      <w:pPr>
        <w:widowControl/>
        <w:spacing w:line="560" w:lineRule="exact"/>
        <w:rPr>
          <w:rFonts w:ascii="黑体" w:eastAsia="黑体" w:hAnsi="Cambria" w:cs="MS-UIGothic,Bold"/>
          <w:bCs/>
          <w:kern w:val="0"/>
          <w:sz w:val="52"/>
          <w:szCs w:val="52"/>
        </w:rPr>
        <w:sectPr w:rsidR="00836699">
          <w:pgSz w:w="11906" w:h="16838"/>
          <w:pgMar w:top="2098" w:right="1474" w:bottom="1984" w:left="1588" w:header="851" w:footer="992" w:gutter="0"/>
          <w:cols w:space="0"/>
          <w:docGrid w:type="lines" w:linePitch="312"/>
        </w:sectPr>
      </w:pPr>
    </w:p>
    <w:p w:rsidR="00836699" w:rsidRDefault="00685499">
      <w:pPr>
        <w:widowControl/>
        <w:spacing w:line="560" w:lineRule="exact"/>
        <w:jc w:val="center"/>
        <w:rPr>
          <w:rFonts w:ascii="黑体" w:eastAsia="黑体" w:hAnsi="Cambria" w:cs="MS-UIGothic,Bold"/>
          <w:bCs/>
          <w:kern w:val="0"/>
          <w:sz w:val="52"/>
          <w:szCs w:val="52"/>
        </w:rPr>
      </w:pPr>
      <w:r>
        <w:rPr>
          <w:rFonts w:ascii="宋体" w:hAnsi="宋体" w:cs="ArialUnicodeMS" w:hint="eastAsia"/>
          <w:noProof/>
          <w:color w:val="000000"/>
          <w:kern w:val="0"/>
        </w:rPr>
        <w:lastRenderedPageBreak/>
        <w:drawing>
          <wp:anchor distT="0" distB="0" distL="0" distR="0" simplePos="0" relativeHeight="251652096"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13" cstate="print"/>
                    <a:srcRect/>
                    <a:stretch>
                      <a:fillRect/>
                    </a:stretch>
                  </pic:blipFill>
                  <pic:spPr>
                    <a:xfrm>
                      <a:off x="0" y="0"/>
                      <a:ext cx="7571105" cy="10680065"/>
                    </a:xfrm>
                    <a:prstGeom prst="rect">
                      <a:avLst/>
                    </a:prstGeom>
                  </pic:spPr>
                </pic:pic>
              </a:graphicData>
            </a:graphic>
          </wp:anchor>
        </w:drawing>
      </w:r>
    </w:p>
    <w:p w:rsidR="00836699" w:rsidRDefault="00836699">
      <w:pPr>
        <w:widowControl/>
        <w:spacing w:line="560" w:lineRule="exact"/>
        <w:jc w:val="center"/>
        <w:rPr>
          <w:rFonts w:ascii="黑体" w:eastAsia="黑体" w:hAnsi="Cambria" w:cs="MS-UIGothic,Bold"/>
          <w:bCs/>
          <w:kern w:val="0"/>
          <w:sz w:val="52"/>
          <w:szCs w:val="52"/>
        </w:rPr>
      </w:pPr>
    </w:p>
    <w:p w:rsidR="00836699" w:rsidRDefault="00836699">
      <w:pPr>
        <w:rPr>
          <w:rFonts w:ascii="宋体" w:hAnsi="宋体" w:cs="ArialUnicodeMS"/>
          <w:color w:val="000000"/>
          <w:kern w:val="0"/>
        </w:rPr>
      </w:pPr>
    </w:p>
    <w:p w:rsidR="00836699" w:rsidRDefault="00685499">
      <w:pPr>
        <w:rPr>
          <w:rFonts w:ascii="宋体" w:hAnsi="宋体" w:cs="ArialUnicodeMS"/>
          <w:color w:val="000000"/>
          <w:kern w:val="0"/>
        </w:rPr>
        <w:sectPr w:rsidR="00836699">
          <w:pgSz w:w="11906" w:h="16838"/>
          <w:pgMar w:top="2098" w:right="1474" w:bottom="1984" w:left="1588" w:header="851" w:footer="992" w:gutter="0"/>
          <w:cols w:space="0"/>
          <w:docGrid w:type="lines" w:linePitch="312"/>
        </w:sectPr>
      </w:pPr>
      <w:r>
        <w:rPr>
          <w:noProof/>
          <w:sz w:val="72"/>
        </w:rPr>
        <mc:AlternateContent>
          <mc:Choice Requires="wps">
            <w:drawing>
              <wp:anchor distT="0" distB="0" distL="0" distR="0" simplePos="0" relativeHeight="25165312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040" name="文本框 17"/>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rsidR="00836699" w:rsidRDefault="00685499">
                            <w:pPr>
                              <w:widowControl/>
                              <w:spacing w:line="1200" w:lineRule="exact"/>
                              <w:jc w:val="center"/>
                              <w:rPr>
                                <w:rFonts w:ascii="黑体" w:eastAsia="黑体" w:hAnsi="宋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ascii="黑体" w:eastAsia="黑体" w:hAnsi="宋体" w:hint="eastAsia"/>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第二部分</w:t>
                            </w:r>
                          </w:p>
                          <w:p w:rsidR="00836699" w:rsidRDefault="00685499">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ascii="黑体" w:eastAsia="黑体" w:hAnsi="宋体" w:hint="eastAsia"/>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2018年度部门决算报表</w:t>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17" o:spid="_x0000_s1026" o:spt="1" style="position:absolute;left:0pt;margin-left:-74.2pt;margin-top:120.3pt;height:159.1pt;width:596.2pt;z-index:1024;mso-width-relative:page;mso-height-relative:page;" filled="f" stroked="f" coordsize="21600,21600" o:gfxdata="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r63RS3QAAAA0BAAAPAAAAAAAAAAEAIAAAACIAAABkcnMvZG93bnJl&#10;di54bWxQSwECFAAUAAAACACHTuJAMnMYxL8BAABXAwAADgAAAAAAAAABACAAAAAsAQAAZHJzL2Uy&#10;b0RvYy54bWxQSwUGAAAAAAYABgBZAQAAXQU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第二部分</w:t>
                      </w:r>
                    </w:p>
                    <w:p>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2018年度部门决算报表</w:t>
                      </w:r>
                    </w:p>
                  </w:txbxContent>
                </v:textbox>
              </v:rect>
            </w:pict>
          </mc:Fallback>
        </mc:AlternateContent>
      </w: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jc w:val="center"/>
        <w:rPr>
          <w:rFonts w:ascii="仿宋_GB2312" w:eastAsia="仿宋_GB2312" w:hAnsi="宋体"/>
          <w:b/>
          <w:sz w:val="56"/>
          <w:szCs w:val="56"/>
          <w:highlight w:val="yellow"/>
        </w:rPr>
      </w:pPr>
    </w:p>
    <w:p w:rsidR="00836699" w:rsidRDefault="00685499" w:rsidP="00006487">
      <w:pPr>
        <w:ind w:firstLineChars="500" w:firstLine="2803"/>
        <w:rPr>
          <w:rFonts w:ascii="仿宋_GB2312" w:eastAsia="仿宋_GB2312" w:hAnsi="宋体"/>
          <w:b/>
          <w:sz w:val="56"/>
          <w:szCs w:val="56"/>
        </w:rPr>
      </w:pPr>
      <w:r>
        <w:rPr>
          <w:rFonts w:ascii="仿宋_GB2312" w:eastAsia="仿宋_GB2312" w:hAnsi="宋体" w:hint="eastAsia"/>
          <w:b/>
          <w:sz w:val="56"/>
          <w:szCs w:val="56"/>
        </w:rPr>
        <w:t>详情见附表</w:t>
      </w: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836699">
      <w:pPr>
        <w:rPr>
          <w:rFonts w:ascii="宋体" w:hAnsi="宋体" w:cs="ArialUnicodeMS"/>
          <w:color w:val="000000"/>
          <w:kern w:val="0"/>
        </w:rPr>
      </w:pPr>
    </w:p>
    <w:p w:rsidR="00836699" w:rsidRDefault="00685499">
      <w:pPr>
        <w:rPr>
          <w:rFonts w:ascii="宋体" w:hAnsi="宋体" w:cs="ArialUnicodeMS"/>
          <w:color w:val="000000"/>
          <w:kern w:val="0"/>
        </w:rPr>
        <w:sectPr w:rsidR="00836699">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drawing>
          <wp:anchor distT="0" distB="0" distL="0" distR="0" simplePos="0" relativeHeight="25165414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13" cstate="print"/>
                    <a:srcRect/>
                    <a:stretch>
                      <a:fillRect/>
                    </a:stretch>
                  </pic:blipFill>
                  <pic:spPr>
                    <a:xfrm>
                      <a:off x="0" y="0"/>
                      <a:ext cx="7550150" cy="10680064"/>
                    </a:xfrm>
                    <a:prstGeom prst="rect">
                      <a:avLst/>
                    </a:prstGeom>
                  </pic:spPr>
                </pic:pic>
              </a:graphicData>
            </a:graphic>
          </wp:anchor>
        </w:drawing>
      </w:r>
      <w:r>
        <w:rPr>
          <w:noProof/>
          <w:sz w:val="72"/>
        </w:rPr>
        <mc:AlternateContent>
          <mc:Choice Requires="wps">
            <w:drawing>
              <wp:anchor distT="0" distB="0" distL="0" distR="0" simplePos="0" relativeHeight="25165516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072" name="文本框 5"/>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rsidR="00836699" w:rsidRDefault="00685499">
                            <w:pPr>
                              <w:widowControl/>
                              <w:spacing w:line="1200" w:lineRule="exact"/>
                              <w:jc w:val="center"/>
                              <w:rPr>
                                <w:rFonts w:ascii="黑体" w:eastAsia="黑体" w:hAnsi="宋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ascii="黑体" w:eastAsia="黑体" w:hAnsi="宋体" w:hint="eastAsia"/>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第三部分</w:t>
                            </w:r>
                          </w:p>
                          <w:p w:rsidR="00836699" w:rsidRDefault="00685499">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ascii="黑体" w:eastAsia="黑体" w:hAnsi="宋体" w:hint="eastAsia"/>
                                <w:color w:val="FDEFBE"/>
                                <w:sz w:val="96"/>
                                <w:szCs w:val="96"/>
                                <w14:shadow w14:blurRad="38100" w14:dist="12700" w14:dir="5400000" w14:sx="100000" w14:sy="100000" w14:kx="0" w14:ky="0" w14:algn="tl">
                                  <w14:srgbClr w14:val="000000">
                                    <w14:alpha w14:val="70000"/>
                                  </w14:srgbClr>
                                </w14:shadow>
                                <w14:props3d w14:extrusionH="0" w14:contourW="0" w14:prstMaterial="clear"/>
                              </w:rPr>
                              <w:t>部门决算情况说明</w:t>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5" o:spid="_x0000_s1026" o:spt="1" style="position:absolute;left:0pt;margin-left:-78.7pt;margin-top:232.8pt;height:159.1pt;width:596.2pt;z-index:102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85tcO3gAAAA0BAAAPAAAAAAAAAAEAIAAAACIAAABkcnMvZG93bnJl&#10;di54bWxQSwECFAAUAAAACACHTuJA3swenL4BAABWAwAADgAAAAAAAAABACAAAAAtAQAAZHJzL2Uy&#10;b0RvYy54bWxQSwUGAAAAAAYABgBZAQAAXQU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第三部分</w:t>
                      </w:r>
                    </w:p>
                    <w:p>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部门决算情况说明</w:t>
                      </w:r>
                    </w:p>
                  </w:txbxContent>
                </v:textbox>
              </v:rect>
            </w:pict>
          </mc:Fallback>
        </mc:AlternateContent>
      </w:r>
    </w:p>
    <w:p w:rsidR="00836699" w:rsidRDefault="00685499">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一、收入</w:t>
      </w:r>
      <w:r>
        <w:rPr>
          <w:rFonts w:ascii="黑体" w:eastAsia="黑体" w:hAnsi="Cambria" w:cs="黑体" w:hint="eastAsia"/>
          <w:b w:val="0"/>
          <w:bCs w:val="0"/>
          <w:kern w:val="0"/>
        </w:rPr>
        <w:t>支出</w:t>
      </w:r>
      <w:r>
        <w:rPr>
          <w:rFonts w:ascii="黑体" w:eastAsia="黑体" w:hint="eastAsia"/>
          <w:b w:val="0"/>
          <w:bCs w:val="0"/>
        </w:rPr>
        <w:t>决算总体情况说明</w:t>
      </w:r>
    </w:p>
    <w:p w:rsidR="00836699" w:rsidRDefault="00685499" w:rsidP="00006487">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本部门2018年度收支总计（含结转和结余）933.20万元。与2017年度决算相比，收支各减少304.98万元和353.75万元，下降24.63%和28.5%，主要原因是拨付企业奖励性资金补贴减少。</w:t>
      </w:r>
    </w:p>
    <w:p w:rsidR="00836699" w:rsidRDefault="00685499">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rsidR="00836699" w:rsidRDefault="00685499" w:rsidP="00006487">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本部门2018年度本年收入合计933.20万元，其中：财政拨款收入933.20万元，占100%。如图所示：</w:t>
      </w:r>
    </w:p>
    <w:p w:rsidR="00836699" w:rsidRDefault="00BB2DE1" w:rsidP="00BB2DE1">
      <w:pPr>
        <w:adjustRightInd w:val="0"/>
        <w:snapToGrid w:val="0"/>
        <w:spacing w:after="0" w:line="580" w:lineRule="exact"/>
        <w:ind w:firstLineChars="600" w:firstLine="1265"/>
        <w:rPr>
          <w:rFonts w:ascii="仿宋_GB2312" w:eastAsia="仿宋_GB2312" w:cs="DengXian-Regular"/>
          <w:sz w:val="32"/>
          <w:szCs w:val="32"/>
        </w:rPr>
      </w:pPr>
      <w:r w:rsidRPr="000C224E">
        <w:rPr>
          <w:rFonts w:ascii="黑体" w:eastAsia="黑体"/>
          <w:b/>
          <w:bCs/>
          <w:noProof/>
        </w:rPr>
        <w:drawing>
          <wp:anchor distT="0" distB="0" distL="114300" distR="114300" simplePos="0" relativeHeight="251677696" behindDoc="0" locked="0" layoutInCell="1" allowOverlap="1" wp14:anchorId="6569852B" wp14:editId="1C26A78D">
            <wp:simplePos x="0" y="0"/>
            <wp:positionH relativeFrom="margin">
              <wp:posOffset>471805</wp:posOffset>
            </wp:positionH>
            <wp:positionV relativeFrom="margin">
              <wp:posOffset>3184525</wp:posOffset>
            </wp:positionV>
            <wp:extent cx="4900295" cy="2573020"/>
            <wp:effectExtent l="0" t="0" r="14605" b="17780"/>
            <wp:wrapSquare wrapText="bothSides"/>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836699" w:rsidRDefault="00836699">
      <w:pPr>
        <w:adjustRightInd w:val="0"/>
        <w:snapToGrid w:val="0"/>
        <w:spacing w:after="0" w:line="580" w:lineRule="exact"/>
        <w:ind w:firstLineChars="600" w:firstLine="1920"/>
        <w:rPr>
          <w:rFonts w:ascii="仿宋_GB2312" w:eastAsia="仿宋_GB2312" w:cs="DengXian-Regular"/>
          <w:sz w:val="32"/>
          <w:szCs w:val="32"/>
        </w:rPr>
      </w:pPr>
    </w:p>
    <w:p w:rsidR="00836699" w:rsidRDefault="00836699" w:rsidP="00006487">
      <w:pPr>
        <w:adjustRightInd w:val="0"/>
        <w:snapToGrid w:val="0"/>
        <w:spacing w:after="0" w:line="580" w:lineRule="exact"/>
        <w:ind w:firstLineChars="600" w:firstLine="1920"/>
        <w:rPr>
          <w:rFonts w:ascii="仿宋_GB2312" w:eastAsia="仿宋_GB2312" w:cs="DengXian-Regular"/>
          <w:sz w:val="32"/>
          <w:szCs w:val="32"/>
        </w:rPr>
      </w:pPr>
    </w:p>
    <w:p w:rsidR="00836699" w:rsidRDefault="00836699">
      <w:pPr>
        <w:adjustRightInd w:val="0"/>
        <w:snapToGrid w:val="0"/>
        <w:spacing w:after="0" w:line="580" w:lineRule="exact"/>
        <w:ind w:firstLineChars="600" w:firstLine="1920"/>
        <w:rPr>
          <w:rFonts w:ascii="仿宋_GB2312" w:eastAsia="仿宋_GB2312" w:cs="DengXian-Regular"/>
          <w:sz w:val="32"/>
          <w:szCs w:val="32"/>
        </w:rPr>
      </w:pPr>
    </w:p>
    <w:p w:rsidR="00836699" w:rsidRDefault="00836699" w:rsidP="00006487">
      <w:pPr>
        <w:adjustRightInd w:val="0"/>
        <w:snapToGrid w:val="0"/>
        <w:spacing w:after="0" w:line="580" w:lineRule="exact"/>
        <w:ind w:firstLineChars="600" w:firstLine="1920"/>
        <w:rPr>
          <w:rFonts w:ascii="仿宋_GB2312" w:eastAsia="仿宋_GB2312" w:cs="DengXian-Regular"/>
          <w:sz w:val="32"/>
          <w:szCs w:val="32"/>
        </w:rPr>
      </w:pPr>
    </w:p>
    <w:p w:rsidR="00836699" w:rsidRDefault="00836699">
      <w:pPr>
        <w:pStyle w:val="2"/>
        <w:spacing w:before="0" w:after="0" w:line="580" w:lineRule="exact"/>
        <w:ind w:firstLineChars="200" w:firstLine="643"/>
        <w:rPr>
          <w:rFonts w:ascii="黑体" w:eastAsia="黑体"/>
        </w:rPr>
      </w:pPr>
    </w:p>
    <w:p w:rsidR="00836699" w:rsidRDefault="00836699">
      <w:pPr>
        <w:pStyle w:val="2"/>
        <w:spacing w:before="0" w:after="0" w:line="580" w:lineRule="exact"/>
        <w:ind w:firstLineChars="200" w:firstLine="643"/>
        <w:rPr>
          <w:rFonts w:ascii="黑体" w:eastAsia="黑体"/>
        </w:rPr>
      </w:pPr>
    </w:p>
    <w:p w:rsidR="00BB2DE1" w:rsidRDefault="00BB2DE1" w:rsidP="00BB2DE1">
      <w:pPr>
        <w:adjustRightInd w:val="0"/>
        <w:snapToGrid w:val="0"/>
        <w:spacing w:line="560" w:lineRule="exact"/>
        <w:rPr>
          <w:rFonts w:ascii="仿宋_GB2312" w:eastAsia="仿宋_GB2312" w:cs="DengXian-Regular"/>
          <w:sz w:val="28"/>
          <w:szCs w:val="28"/>
        </w:rPr>
      </w:pPr>
    </w:p>
    <w:p w:rsidR="00836699" w:rsidRPr="00006487" w:rsidRDefault="00006487" w:rsidP="00006487">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图1：收入构成情况</w:t>
      </w:r>
    </w:p>
    <w:p w:rsidR="00836699" w:rsidRDefault="00685499">
      <w:pPr>
        <w:pStyle w:val="2"/>
        <w:spacing w:before="0" w:after="0" w:line="580" w:lineRule="exact"/>
        <w:ind w:firstLineChars="200" w:firstLine="640"/>
        <w:rPr>
          <w:rFonts w:ascii="黑体" w:eastAsia="黑体"/>
          <w:b w:val="0"/>
          <w:bCs w:val="0"/>
        </w:rPr>
      </w:pPr>
      <w:r>
        <w:rPr>
          <w:rFonts w:ascii="黑体" w:eastAsia="黑体" w:hint="eastAsia"/>
          <w:b w:val="0"/>
          <w:bCs w:val="0"/>
        </w:rPr>
        <w:t>三、支出决算情况说明</w:t>
      </w:r>
    </w:p>
    <w:p w:rsidR="00836699" w:rsidRDefault="0068549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本部门2018年度本年支出合计887.52万元，其中：基本支出358.66万元，占40.41%；项目支出528.86万元，占59.59%。如图所示：</w:t>
      </w:r>
    </w:p>
    <w:p w:rsidR="00836699" w:rsidRDefault="0065639B" w:rsidP="0065639B">
      <w:pPr>
        <w:adjustRightInd w:val="0"/>
        <w:snapToGrid w:val="0"/>
        <w:spacing w:after="0" w:line="580" w:lineRule="exact"/>
        <w:ind w:firstLineChars="600" w:firstLine="1260"/>
        <w:rPr>
          <w:rFonts w:ascii="仿宋_GB2312" w:eastAsia="仿宋_GB2312" w:cs="DengXian-Regular"/>
          <w:sz w:val="32"/>
          <w:szCs w:val="32"/>
        </w:rPr>
      </w:pPr>
      <w:r>
        <w:rPr>
          <w:noProof/>
        </w:rPr>
        <w:lastRenderedPageBreak/>
        <w:drawing>
          <wp:anchor distT="0" distB="0" distL="114300" distR="114300" simplePos="0" relativeHeight="251672576" behindDoc="0" locked="0" layoutInCell="1" allowOverlap="1" wp14:anchorId="4F9322A9" wp14:editId="5AA58476">
            <wp:simplePos x="0" y="0"/>
            <wp:positionH relativeFrom="margin">
              <wp:posOffset>647700</wp:posOffset>
            </wp:positionH>
            <wp:positionV relativeFrom="margin">
              <wp:posOffset>123825</wp:posOffset>
            </wp:positionV>
            <wp:extent cx="4572000" cy="2743200"/>
            <wp:effectExtent l="0" t="0" r="19050" b="19050"/>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36699" w:rsidRDefault="00685499" w:rsidP="0065639B">
      <w:pPr>
        <w:adjustRightInd w:val="0"/>
        <w:snapToGrid w:val="0"/>
        <w:spacing w:after="0" w:line="580" w:lineRule="exact"/>
        <w:ind w:firstLineChars="600" w:firstLine="2640"/>
        <w:rPr>
          <w:rFonts w:ascii="仿宋_GB2312" w:eastAsia="仿宋_GB2312" w:cs="DengXian-Regular"/>
          <w:sz w:val="32"/>
          <w:szCs w:val="32"/>
        </w:rPr>
      </w:pPr>
      <w:r>
        <w:rPr>
          <w:noProof/>
          <w:sz w:val="44"/>
        </w:rPr>
        <mc:AlternateContent>
          <mc:Choice Requires="wpg">
            <w:drawing>
              <wp:anchor distT="0" distB="0" distL="0" distR="0" simplePos="0" relativeHeight="251657216"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082" name="组合 70"/>
                <wp:cNvGraphicFramePr/>
                <a:graphic xmlns:a="http://schemas.openxmlformats.org/drawingml/2006/main">
                  <a:graphicData uri="http://schemas.microsoft.com/office/word/2010/wordprocessingGroup">
                    <wpg:wgp>
                      <wpg:cNvGrpSpPr/>
                      <wpg:grpSpPr>
                        <a:xfrm>
                          <a:off x="0" y="0"/>
                          <a:ext cx="3833494" cy="558165"/>
                          <a:chOff x="4551" y="52615"/>
                          <a:chExt cx="8546" cy="1398"/>
                        </a:xfrm>
                      </wpg:grpSpPr>
                      <wps:wsp>
                        <wps:cNvPr id="33" name="矩形 33"/>
                        <wps:cNvSpPr/>
                        <wps:spPr>
                          <a:xfrm>
                            <a:off x="4551" y="52615"/>
                            <a:ext cx="8546" cy="1175"/>
                          </a:xfrm>
                          <a:prstGeom prst="rect">
                            <a:avLst/>
                          </a:prstGeom>
                          <a:solidFill>
                            <a:srgbClr val="D8D8D8"/>
                          </a:solidFill>
                          <a:ln>
                            <a:noFill/>
                          </a:ln>
                        </wps:spPr>
                        <wps:bodyPr/>
                      </wps:wsp>
                      <wps:wsp>
                        <wps:cNvPr id="34" name="矩形 34"/>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70" o:spid="_x0000_s1026" o:spt="203" style="position:absolute;left:0pt;margin-left:-0.55pt;margin-top:29.3pt;height:43.95pt;width:301.85pt;mso-position-horizontal-relative:page;mso-position-vertical-relative:page;z-index:10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SfsrO2wAAAAsBAAAPAAAAAAAAAAEAIAAAACIA&#10;AABkcnMvZG93bnJldi54bWxQSwECFAAUAAAACACHTuJAWM4/B7ECAACrBgAADgAAAAAAAAABACAA&#10;AAAqAQAAZHJzL2Uyb0RvYy54bWxQSwUGAAAAAAYABgBZAQAATQYAAAAA&#10;">
                <o:lock v:ext="edit" aspectratio="f"/>
                <v:rect id="_x0000_s1026" o:spid="_x0000_s1026" o:spt="1" style="position:absolute;left:4551;top:52615;height:1175;width:8546;" fillcolor="#D8D8D8" filled="t" stroked="f" coordsize="21600,21600" o:gfxdata="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Hzk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Pckr7rwAAADb&#10;AAAADwAAAGRycy9kb3ducmV2LnhtbEWPT4vCMBTE74LfITzBmyauyyLVKOIiuBfBfwdvj+bZFpuX&#10;2sTW9dNvhAWPw8z8hpktHrYUDdW+cKxhNFQgiFNnCs40HA/rwQSED8gGS8ek4Zc8LObdzgwT41re&#10;UbMPmYgQ9glqyEOoEil9mpNFP3QVcfQurrYYoqwzaWpsI9yW8kOpL2mx4LiQY0WrnNLr/m41bFdn&#10;Pp0P2Kjb970qw0/7XFKrdb83UlMQgR7hHf5vb4yG8S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JK+6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pPr>
                          <w:jc w:val="center"/>
                        </w:pPr>
                      </w:p>
                    </w:txbxContent>
                  </v:textbox>
                </v:rect>
                <w10:anchorlock/>
              </v:group>
            </w:pict>
          </mc:Fallback>
        </mc:AlternateContent>
      </w:r>
    </w:p>
    <w:p w:rsidR="00836699" w:rsidRDefault="00836699">
      <w:pPr>
        <w:adjustRightInd w:val="0"/>
        <w:snapToGrid w:val="0"/>
        <w:spacing w:after="0" w:line="580" w:lineRule="exact"/>
        <w:ind w:firstLineChars="600" w:firstLine="1920"/>
        <w:rPr>
          <w:rFonts w:ascii="仿宋_GB2312" w:eastAsia="仿宋_GB2312" w:cs="DengXian-Regular"/>
          <w:sz w:val="32"/>
          <w:szCs w:val="32"/>
        </w:rPr>
      </w:pPr>
    </w:p>
    <w:p w:rsidR="00836699" w:rsidRDefault="00836699">
      <w:pPr>
        <w:pStyle w:val="2"/>
        <w:spacing w:before="0" w:after="0" w:line="580" w:lineRule="exact"/>
        <w:ind w:firstLineChars="200" w:firstLine="643"/>
        <w:rPr>
          <w:rFonts w:ascii="黑体" w:eastAsia="黑体"/>
        </w:rPr>
      </w:pPr>
    </w:p>
    <w:p w:rsidR="00836699" w:rsidRDefault="00836699">
      <w:pPr>
        <w:pStyle w:val="2"/>
        <w:spacing w:before="0" w:after="0" w:line="580" w:lineRule="exact"/>
        <w:ind w:firstLineChars="200" w:firstLine="643"/>
        <w:rPr>
          <w:rFonts w:ascii="黑体" w:eastAsia="黑体"/>
        </w:rPr>
      </w:pPr>
    </w:p>
    <w:p w:rsidR="00836699" w:rsidRDefault="00836699">
      <w:pPr>
        <w:pStyle w:val="2"/>
        <w:spacing w:before="0" w:after="0" w:line="580" w:lineRule="exact"/>
        <w:ind w:firstLineChars="200" w:firstLine="643"/>
        <w:rPr>
          <w:rFonts w:ascii="黑体" w:eastAsia="黑体"/>
        </w:rPr>
      </w:pPr>
    </w:p>
    <w:p w:rsidR="0065639B" w:rsidRDefault="0065639B" w:rsidP="0065639B"/>
    <w:p w:rsidR="0065639B" w:rsidRDefault="0065639B" w:rsidP="0065639B"/>
    <w:p w:rsidR="0065639B" w:rsidRPr="0065639B" w:rsidRDefault="0065639B" w:rsidP="0065639B">
      <w:pPr>
        <w:adjustRightInd w:val="0"/>
        <w:snapToGrid w:val="0"/>
        <w:spacing w:after="0" w:line="580" w:lineRule="exact"/>
        <w:ind w:firstLineChars="450" w:firstLine="1980"/>
        <w:rPr>
          <w:rFonts w:ascii="仿宋_GB2312" w:eastAsia="仿宋_GB2312" w:cs="DengXian-Regular"/>
          <w:sz w:val="32"/>
          <w:szCs w:val="32"/>
        </w:rPr>
      </w:pPr>
      <w:r>
        <w:rPr>
          <w:noProof/>
          <w:sz w:val="44"/>
        </w:rPr>
        <mc:AlternateContent>
          <mc:Choice Requires="wpg">
            <w:drawing>
              <wp:anchor distT="0" distB="0" distL="114300" distR="114300" simplePos="0" relativeHeight="251674624" behindDoc="0" locked="1" layoutInCell="1" allowOverlap="1" wp14:anchorId="22DFCA1A" wp14:editId="7E59028F">
                <wp:simplePos x="0" y="0"/>
                <wp:positionH relativeFrom="page">
                  <wp:posOffset>-6985</wp:posOffset>
                </wp:positionH>
                <wp:positionV relativeFrom="page">
                  <wp:posOffset>372110</wp:posOffset>
                </wp:positionV>
                <wp:extent cx="3833495" cy="558165"/>
                <wp:effectExtent l="21590" t="19685" r="2540" b="0"/>
                <wp:wrapNone/>
                <wp:docPr id="9"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3495" cy="558165"/>
                          <a:chOff x="45" y="526"/>
                          <a:chExt cx="85" cy="13982"/>
                        </a:xfrm>
                      </wpg:grpSpPr>
                      <wps:wsp>
                        <wps:cNvPr id="10" name="Rectangle 3"/>
                        <wps:cNvSpPr>
                          <a:spLocks noChangeArrowheads="1"/>
                        </wps:cNvSpPr>
                        <wps:spPr bwMode="auto">
                          <a:xfrm>
                            <a:off x="45" y="526"/>
                            <a:ext cx="85" cy="1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
                        <wps:cNvSpPr>
                          <a:spLocks noChangeArrowheads="1"/>
                        </wps:cNvSpPr>
                        <wps:spPr bwMode="auto">
                          <a:xfrm>
                            <a:off x="45" y="528"/>
                            <a:ext cx="84" cy="12"/>
                          </a:xfrm>
                          <a:prstGeom prst="rect">
                            <a:avLst/>
                          </a:prstGeom>
                          <a:solidFill>
                            <a:srgbClr val="AD002D"/>
                          </a:solidFill>
                          <a:ln w="25400">
                            <a:solidFill>
                              <a:srgbClr val="AF7621"/>
                            </a:solidFill>
                            <a:round/>
                            <a:headEnd/>
                            <a:tailEnd/>
                          </a:ln>
                        </wps:spPr>
                        <wps:txbx>
                          <w:txbxContent>
                            <w:p w:rsidR="0065639B" w:rsidRDefault="0065639B" w:rsidP="0065639B">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65639B" w:rsidRDefault="0065639B" w:rsidP="0065639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组合 9" o:spid="_x0000_s1042" style="position:absolute;left:0;text-align:left;margin-left:-.55pt;margin-top:29.3pt;width:301.85pt;height:43.95pt;z-index:251674624;mso-position-horizontal-relative:page;mso-position-vertical-relative:page" coordorigin="45,526" coordsize="85,1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">
                <v:rect id="Rectangle 3" o:spid="_x0000_s1043" style="position:absolute;left:45;top:526;width:8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t/MQA&#10;AADbAAAADwAAAGRycy9kb3ducmV2LnhtbESPT4vCQAzF7wt+hyHC3tapHopURxFR9OC6+AfEW+jE&#10;ttjJlM6o3W+/OSx4S3gv7/0ynXeuVk9qQ+XZwHCQgCLOva24MHA+rb/GoEJEtlh7JgO/FGA+631M&#10;MbP+xQd6HmOhJIRDhgbKGJtM65CX5DAMfEMs2s23DqOsbaFtiy8Jd7UeJUmqHVYsDSU2tCwpvx8f&#10;zkDobvnlB7+LXRo2TXVZrvbX9GzMZ79bTEBF6uLb/H+9tYIv9PKLDK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7fzEAAAA2wAAAA8AAAAAAAAAAAAAAAAAmAIAAGRycy9k&#10;b3ducmV2LnhtbFBLBQYAAAAABAAEAPUAAACJAwAAAAA=&#10;" fillcolor="#d8d8d8" stroked="f"/>
                <v:rect id="Rectangle 4" o:spid="_x0000_s1044" style="position:absolute;left:45;top:528;width:84;height: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HGcIA&#10;AADbAAAADwAAAGRycy9kb3ducmV2LnhtbERPO2vDMBDeC/0P4gLZatkZSnGiBONQaJZC7WbIdlgX&#10;28Q6uZb8SH99VSh0u4/vebvDYjox0eBaywqSKAZBXFndcq3gs3x9egHhPLLGzjIpuJODw/7xYYep&#10;tjN/0FT4WoQQdikqaLzvUyld1ZBBF9meOHBXOxj0AQ611APOIdx0chPHz9Jgy6GhwZ7yhqpbMRoF&#10;7/mFz5cSp/jrOPadP83fGc1KrVdLtgXhafH/4j/3mw7zE/j9JRw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IcZwgAAANsAAAAPAAAAAAAAAAAAAAAAAJgCAABkcnMvZG93&#10;bnJldi54bWxQSwUGAAAAAAQABAD1AAAAhwMAAAAA&#10;" fillcolor="#ad002d" strokecolor="#af7621" strokeweight="2pt">
                  <v:stroke joinstyle="round"/>
                  <v:textbox>
                    <w:txbxContent>
                      <w:p w:rsidR="0065639B" w:rsidRDefault="0065639B" w:rsidP="0065639B">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65639B" w:rsidRDefault="0065639B" w:rsidP="0065639B">
                        <w:pPr>
                          <w:jc w:val="center"/>
                        </w:pPr>
                      </w:p>
                    </w:txbxContent>
                  </v:textbox>
                </v:rect>
                <w10:wrap anchorx="page" anchory="page"/>
                <w10:anchorlock/>
              </v:group>
            </w:pict>
          </mc:Fallback>
        </mc:AlternateContent>
      </w:r>
      <w:r w:rsidRPr="0045250C">
        <w:rPr>
          <w:rFonts w:ascii="仿宋" w:eastAsia="仿宋" w:hAnsi="仿宋" w:cs="DengXian-Regular" w:hint="eastAsia"/>
          <w:sz w:val="32"/>
          <w:szCs w:val="32"/>
        </w:rPr>
        <w:t>图2：支出构成情况（按支出性质）</w:t>
      </w:r>
    </w:p>
    <w:p w:rsidR="00836699" w:rsidRDefault="00685499">
      <w:pPr>
        <w:pStyle w:val="2"/>
        <w:spacing w:before="0" w:after="0" w:line="580" w:lineRule="exact"/>
        <w:ind w:firstLineChars="200" w:firstLine="640"/>
        <w:rPr>
          <w:rFonts w:ascii="黑体" w:eastAsia="黑体"/>
          <w:b w:val="0"/>
          <w:bCs w:val="0"/>
        </w:rPr>
      </w:pPr>
      <w:r>
        <w:rPr>
          <w:rFonts w:ascii="黑体" w:eastAsia="黑体" w:hint="eastAsia"/>
          <w:b w:val="0"/>
          <w:bCs w:val="0"/>
        </w:rPr>
        <w:t>四、</w:t>
      </w:r>
      <w:r>
        <w:rPr>
          <w:rFonts w:ascii="黑体" w:eastAsia="黑体" w:hAnsi="Cambria" w:cs="黑体" w:hint="eastAsia"/>
          <w:b w:val="0"/>
          <w:bCs w:val="0"/>
          <w:kern w:val="0"/>
        </w:rPr>
        <w:t>财政</w:t>
      </w:r>
      <w:r>
        <w:rPr>
          <w:rFonts w:ascii="黑体" w:eastAsia="黑体" w:hint="eastAsia"/>
          <w:b w:val="0"/>
          <w:bCs w:val="0"/>
        </w:rPr>
        <w:t>拨款收入支出决算总体情况说明</w:t>
      </w:r>
    </w:p>
    <w:p w:rsidR="00836699" w:rsidRDefault="00685499" w:rsidP="00006487">
      <w:pPr>
        <w:spacing w:after="0" w:line="580" w:lineRule="exact"/>
        <w:ind w:firstLineChars="200" w:firstLine="641"/>
        <w:rPr>
          <w:rFonts w:ascii="楷体_GB2312" w:eastAsia="楷体_GB2312" w:cs="DengXian-Bold"/>
          <w:b/>
          <w:bCs/>
          <w:sz w:val="32"/>
          <w:szCs w:val="32"/>
        </w:rPr>
      </w:pPr>
      <w:r>
        <w:rPr>
          <w:rFonts w:ascii="楷体_GB2312" w:eastAsia="楷体_GB2312" w:cs="DengXian-Bold" w:hint="eastAsia"/>
          <w:b/>
          <w:bCs/>
          <w:sz w:val="32"/>
          <w:szCs w:val="32"/>
        </w:rPr>
        <w:t>（一）财政拨款收支与2017 年度决算对比情况</w:t>
      </w:r>
    </w:p>
    <w:p w:rsidR="00836699" w:rsidRDefault="0065639B" w:rsidP="0065639B">
      <w:pPr>
        <w:adjustRightInd w:val="0"/>
        <w:snapToGrid w:val="0"/>
        <w:spacing w:after="0" w:line="580" w:lineRule="exact"/>
        <w:ind w:firstLineChars="200" w:firstLine="420"/>
        <w:rPr>
          <w:rFonts w:ascii="仿宋_GB2312" w:eastAsia="仿宋_GB2312" w:cs="DengXian-Regular"/>
          <w:sz w:val="32"/>
          <w:szCs w:val="32"/>
        </w:rPr>
      </w:pPr>
      <w:r>
        <w:rPr>
          <w:noProof/>
        </w:rPr>
        <w:drawing>
          <wp:anchor distT="0" distB="0" distL="114300" distR="114300" simplePos="0" relativeHeight="251675648" behindDoc="0" locked="0" layoutInCell="1" allowOverlap="1" wp14:anchorId="485B545B" wp14:editId="72BFF548">
            <wp:simplePos x="0" y="0"/>
            <wp:positionH relativeFrom="margin">
              <wp:posOffset>457200</wp:posOffset>
            </wp:positionH>
            <wp:positionV relativeFrom="margin">
              <wp:posOffset>4524375</wp:posOffset>
            </wp:positionV>
            <wp:extent cx="4572000" cy="2743200"/>
            <wp:effectExtent l="0" t="0" r="19050" b="19050"/>
            <wp:wrapSquare wrapText="bothSides"/>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36699" w:rsidRDefault="00836699">
      <w:pPr>
        <w:adjustRightInd w:val="0"/>
        <w:snapToGrid w:val="0"/>
        <w:spacing w:after="0" w:line="580" w:lineRule="exact"/>
        <w:ind w:firstLineChars="200" w:firstLine="640"/>
        <w:rPr>
          <w:rFonts w:ascii="仿宋_GB2312" w:eastAsia="仿宋_GB2312" w:cs="DengXian-Regular"/>
          <w:sz w:val="32"/>
          <w:szCs w:val="32"/>
        </w:rPr>
      </w:pPr>
    </w:p>
    <w:p w:rsidR="00836699" w:rsidRDefault="00836699">
      <w:pPr>
        <w:adjustRightInd w:val="0"/>
        <w:snapToGrid w:val="0"/>
        <w:spacing w:after="0" w:line="580" w:lineRule="exact"/>
        <w:ind w:firstLineChars="200" w:firstLine="640"/>
        <w:rPr>
          <w:rFonts w:ascii="仿宋_GB2312" w:eastAsia="仿宋_GB2312" w:cs="DengXian-Regular"/>
          <w:sz w:val="32"/>
          <w:szCs w:val="32"/>
        </w:rPr>
      </w:pPr>
    </w:p>
    <w:p w:rsidR="00836699" w:rsidRDefault="00836699">
      <w:pPr>
        <w:adjustRightInd w:val="0"/>
        <w:snapToGrid w:val="0"/>
        <w:spacing w:after="0" w:line="580" w:lineRule="exact"/>
        <w:ind w:firstLineChars="200" w:firstLine="640"/>
        <w:rPr>
          <w:rFonts w:ascii="仿宋_GB2312" w:eastAsia="仿宋_GB2312" w:cs="DengXian-Regular"/>
          <w:sz w:val="32"/>
          <w:szCs w:val="32"/>
        </w:rPr>
      </w:pPr>
    </w:p>
    <w:p w:rsidR="00836699" w:rsidRDefault="00836699">
      <w:pPr>
        <w:adjustRightInd w:val="0"/>
        <w:snapToGrid w:val="0"/>
        <w:spacing w:after="0" w:line="580" w:lineRule="exact"/>
        <w:ind w:firstLineChars="200" w:firstLine="640"/>
        <w:rPr>
          <w:rFonts w:ascii="仿宋_GB2312" w:eastAsia="仿宋_GB2312" w:cs="DengXian-Regular"/>
          <w:sz w:val="32"/>
          <w:szCs w:val="32"/>
        </w:rPr>
      </w:pPr>
    </w:p>
    <w:p w:rsidR="00836699" w:rsidRDefault="00836699">
      <w:pPr>
        <w:adjustRightInd w:val="0"/>
        <w:snapToGrid w:val="0"/>
        <w:spacing w:after="0" w:line="580" w:lineRule="exact"/>
        <w:ind w:firstLineChars="200" w:firstLine="640"/>
        <w:rPr>
          <w:rFonts w:ascii="仿宋_GB2312" w:eastAsia="仿宋_GB2312" w:cs="DengXian-Regular"/>
          <w:sz w:val="32"/>
          <w:szCs w:val="32"/>
        </w:rPr>
      </w:pPr>
    </w:p>
    <w:p w:rsidR="00836699" w:rsidRDefault="00836699" w:rsidP="0065639B">
      <w:pPr>
        <w:adjustRightInd w:val="0"/>
        <w:snapToGrid w:val="0"/>
        <w:spacing w:after="0" w:line="580" w:lineRule="exact"/>
        <w:ind w:firstLineChars="200" w:firstLine="640"/>
        <w:rPr>
          <w:rFonts w:ascii="仿宋_GB2312" w:eastAsia="仿宋_GB2312" w:cs="DengXian-Regular"/>
          <w:sz w:val="32"/>
          <w:szCs w:val="32"/>
        </w:rPr>
      </w:pPr>
    </w:p>
    <w:p w:rsidR="00836699" w:rsidRDefault="00836699">
      <w:pPr>
        <w:adjustRightInd w:val="0"/>
        <w:snapToGrid w:val="0"/>
        <w:spacing w:after="0" w:line="580" w:lineRule="exact"/>
        <w:ind w:firstLineChars="200" w:firstLine="640"/>
        <w:rPr>
          <w:rFonts w:ascii="仿宋_GB2312" w:eastAsia="仿宋_GB2312" w:cs="DengXian-Regular"/>
          <w:sz w:val="32"/>
          <w:szCs w:val="32"/>
        </w:rPr>
      </w:pPr>
    </w:p>
    <w:p w:rsidR="0065639B" w:rsidRDefault="0065639B">
      <w:pPr>
        <w:adjustRightInd w:val="0"/>
        <w:snapToGrid w:val="0"/>
        <w:spacing w:after="0" w:line="580" w:lineRule="exact"/>
        <w:ind w:firstLineChars="200" w:firstLine="640"/>
        <w:rPr>
          <w:rFonts w:ascii="仿宋_GB2312" w:eastAsia="仿宋_GB2312" w:cs="DengXian-Regular"/>
          <w:sz w:val="32"/>
          <w:szCs w:val="32"/>
        </w:rPr>
      </w:pPr>
    </w:p>
    <w:p w:rsidR="0065639B" w:rsidRPr="0065639B" w:rsidRDefault="0065639B" w:rsidP="0065639B">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图3：2017-2018年财政拨款收支出情况</w:t>
      </w:r>
    </w:p>
    <w:p w:rsidR="00836699" w:rsidRPr="0065639B" w:rsidRDefault="00685499" w:rsidP="00BB2DE1">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lastRenderedPageBreak/>
        <w:t>本部门2018年度形成的财政拨款收支均为一般公共预算财政拨款，其中一般公共预算财政拨款本年收入933.20万元,比2017年度减少304.98万元，降低24.63%，主要是拨付企业奖励性资金补贴减少；本年支出887.52万元，减少353.75万元，降低28.5%，主要是拨付企业奖励性资金补贴减少。</w:t>
      </w:r>
    </w:p>
    <w:p w:rsidR="00BB2DE1" w:rsidRPr="00BB2DE1" w:rsidRDefault="00685499" w:rsidP="00BB2DE1">
      <w:pPr>
        <w:spacing w:after="0" w:line="580" w:lineRule="exact"/>
        <w:ind w:firstLineChars="200" w:firstLine="641"/>
        <w:rPr>
          <w:rFonts w:ascii="楷体_GB2312" w:eastAsia="楷体_GB2312" w:cs="DengXian-Bold"/>
          <w:b/>
          <w:bCs/>
          <w:sz w:val="32"/>
          <w:szCs w:val="32"/>
        </w:rPr>
      </w:pPr>
      <w:r>
        <w:rPr>
          <w:rFonts w:ascii="楷体_GB2312" w:eastAsia="楷体_GB2312" w:cs="DengXian-Bold" w:hint="eastAsia"/>
          <w:b/>
          <w:bCs/>
          <w:sz w:val="32"/>
          <w:szCs w:val="32"/>
        </w:rPr>
        <w:t>（二）财政拨款收支与年初预算数对比情况</w:t>
      </w:r>
    </w:p>
    <w:p w:rsidR="00836699" w:rsidRDefault="00685499" w:rsidP="00BB2DE1">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本部门2018年度一般公共预算财政拨款收入933.20万元，完成年初预算的212.9%（如图4）,比年初预算增加494.90万元，决算数大于预算</w:t>
      </w:r>
      <w:proofErr w:type="gramStart"/>
      <w:r>
        <w:rPr>
          <w:rFonts w:ascii="仿宋_GB2312" w:eastAsia="仿宋_GB2312" w:cs="DengXian-Regular" w:hint="eastAsia"/>
          <w:sz w:val="32"/>
          <w:szCs w:val="32"/>
        </w:rPr>
        <w:t>数主要</w:t>
      </w:r>
      <w:proofErr w:type="gramEnd"/>
      <w:r>
        <w:rPr>
          <w:rFonts w:ascii="仿宋_GB2312" w:eastAsia="仿宋_GB2312" w:cs="DengXian-Regular" w:hint="eastAsia"/>
          <w:sz w:val="32"/>
          <w:szCs w:val="32"/>
        </w:rPr>
        <w:t>原因是拨付企业奖励性资金补贴增加；本年支出887.52万元，完成年初预算的202.5%,比年初预算增加449.23万元，决算数大于预算</w:t>
      </w:r>
      <w:proofErr w:type="gramStart"/>
      <w:r>
        <w:rPr>
          <w:rFonts w:ascii="仿宋_GB2312" w:eastAsia="仿宋_GB2312" w:cs="DengXian-Regular" w:hint="eastAsia"/>
          <w:sz w:val="32"/>
          <w:szCs w:val="32"/>
        </w:rPr>
        <w:t>数主要</w:t>
      </w:r>
      <w:proofErr w:type="gramEnd"/>
      <w:r>
        <w:rPr>
          <w:rFonts w:ascii="仿宋_GB2312" w:eastAsia="仿宋_GB2312" w:cs="DengXian-Regular" w:hint="eastAsia"/>
          <w:sz w:val="32"/>
          <w:szCs w:val="32"/>
        </w:rPr>
        <w:t>原因是主要是拨付企业奖励性资金补贴增加。</w:t>
      </w:r>
    </w:p>
    <w:p w:rsidR="0065639B" w:rsidRPr="002B22B6" w:rsidRDefault="00BB2DE1" w:rsidP="002B22B6">
      <w:pPr>
        <w:adjustRightInd w:val="0"/>
        <w:snapToGrid w:val="0"/>
        <w:spacing w:after="0" w:line="580" w:lineRule="exact"/>
        <w:ind w:firstLineChars="850" w:firstLine="1785"/>
        <w:rPr>
          <w:rFonts w:ascii="仿宋_GB2312" w:eastAsia="仿宋_GB2312" w:cs="DengXian-Regular"/>
          <w:sz w:val="32"/>
          <w:szCs w:val="32"/>
          <w:highlight w:val="yellow"/>
        </w:rPr>
      </w:pPr>
      <w:r>
        <w:rPr>
          <w:noProof/>
        </w:rPr>
        <w:drawing>
          <wp:anchor distT="0" distB="0" distL="114300" distR="114300" simplePos="0" relativeHeight="251678720" behindDoc="0" locked="0" layoutInCell="1" allowOverlap="1" wp14:anchorId="118025F6" wp14:editId="7C3D1792">
            <wp:simplePos x="0" y="0"/>
            <wp:positionH relativeFrom="margin">
              <wp:posOffset>238760</wp:posOffset>
            </wp:positionH>
            <wp:positionV relativeFrom="margin">
              <wp:posOffset>4516120</wp:posOffset>
            </wp:positionV>
            <wp:extent cx="5114925" cy="2905125"/>
            <wp:effectExtent l="0" t="0" r="9525" b="9525"/>
            <wp:wrapSquare wrapText="bothSides"/>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65639B" w:rsidRPr="00BB2DE1">
        <w:rPr>
          <w:rFonts w:ascii="仿宋_GB2312" w:eastAsia="仿宋_GB2312" w:cs="DengXian-Regular" w:hint="eastAsia"/>
          <w:sz w:val="28"/>
          <w:szCs w:val="28"/>
        </w:rPr>
        <w:t>图4：财政拨款</w:t>
      </w:r>
      <w:proofErr w:type="gramStart"/>
      <w:r w:rsidR="0065639B" w:rsidRPr="00BB2DE1">
        <w:rPr>
          <w:rFonts w:ascii="仿宋_GB2312" w:eastAsia="仿宋_GB2312" w:cs="DengXian-Regular" w:hint="eastAsia"/>
          <w:sz w:val="28"/>
          <w:szCs w:val="28"/>
        </w:rPr>
        <w:t>收支出预决算</w:t>
      </w:r>
      <w:proofErr w:type="gramEnd"/>
      <w:r w:rsidR="0065639B" w:rsidRPr="00BB2DE1">
        <w:rPr>
          <w:rFonts w:ascii="仿宋_GB2312" w:eastAsia="仿宋_GB2312" w:cs="DengXian-Regular" w:hint="eastAsia"/>
          <w:sz w:val="28"/>
          <w:szCs w:val="28"/>
        </w:rPr>
        <w:t>对比情况</w:t>
      </w:r>
    </w:p>
    <w:p w:rsidR="00836699" w:rsidRDefault="00685499" w:rsidP="00006487">
      <w:pPr>
        <w:numPr>
          <w:ilvl w:val="0"/>
          <w:numId w:val="1"/>
        </w:numPr>
        <w:adjustRightInd w:val="0"/>
        <w:snapToGrid w:val="0"/>
        <w:spacing w:after="0"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lastRenderedPageBreak/>
        <w:t>财政拨款支出决算结构情况。</w:t>
      </w:r>
    </w:p>
    <w:p w:rsidR="00836699" w:rsidRDefault="00685499" w:rsidP="002B22B6">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 年度财政拨款支出887.52万元，主要用于以下方面：科学技术（类）支出163万元，占 18.4%；社会保障和就业（类）支出19.35万元，占2.2%；资源勘探信息等支出705.17万元，占79.5%。</w:t>
      </w:r>
    </w:p>
    <w:p w:rsidR="00836699" w:rsidRDefault="002B22B6">
      <w:pPr>
        <w:adjustRightInd w:val="0"/>
        <w:snapToGrid w:val="0"/>
        <w:spacing w:after="0" w:line="580" w:lineRule="exact"/>
        <w:rPr>
          <w:rFonts w:ascii="楷体_GB2312" w:eastAsia="楷体_GB2312" w:cs="DengXian-Bold"/>
          <w:b/>
          <w:bCs/>
          <w:sz w:val="32"/>
          <w:szCs w:val="32"/>
        </w:rPr>
      </w:pPr>
      <w:r>
        <w:rPr>
          <w:noProof/>
        </w:rPr>
        <w:drawing>
          <wp:anchor distT="0" distB="0" distL="114300" distR="114300" simplePos="0" relativeHeight="251679744" behindDoc="0" locked="0" layoutInCell="1" allowOverlap="1" wp14:anchorId="5BD03771" wp14:editId="5DEBCE87">
            <wp:simplePos x="0" y="0"/>
            <wp:positionH relativeFrom="margin">
              <wp:posOffset>323850</wp:posOffset>
            </wp:positionH>
            <wp:positionV relativeFrom="margin">
              <wp:posOffset>2000250</wp:posOffset>
            </wp:positionV>
            <wp:extent cx="4572000" cy="2743200"/>
            <wp:effectExtent l="0" t="0" r="19050" b="19050"/>
            <wp:wrapSquare wrapText="bothSides"/>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836699" w:rsidRDefault="00836699">
      <w:pPr>
        <w:adjustRightInd w:val="0"/>
        <w:snapToGrid w:val="0"/>
        <w:spacing w:after="0" w:line="580" w:lineRule="exact"/>
        <w:rPr>
          <w:rFonts w:ascii="楷体_GB2312" w:eastAsia="楷体_GB2312" w:cs="DengXian-Bold"/>
          <w:b/>
          <w:bCs/>
          <w:sz w:val="32"/>
          <w:szCs w:val="32"/>
        </w:rPr>
      </w:pPr>
    </w:p>
    <w:p w:rsidR="00836699" w:rsidRDefault="00836699">
      <w:pPr>
        <w:adjustRightInd w:val="0"/>
        <w:snapToGrid w:val="0"/>
        <w:spacing w:after="0" w:line="580" w:lineRule="exact"/>
        <w:rPr>
          <w:rFonts w:ascii="楷体_GB2312" w:eastAsia="楷体_GB2312" w:cs="DengXian-Bold"/>
          <w:b/>
          <w:bCs/>
          <w:sz w:val="32"/>
          <w:szCs w:val="32"/>
        </w:rPr>
      </w:pPr>
    </w:p>
    <w:p w:rsidR="00836699" w:rsidRDefault="00836699">
      <w:pPr>
        <w:adjustRightInd w:val="0"/>
        <w:snapToGrid w:val="0"/>
        <w:spacing w:after="0" w:line="580" w:lineRule="exact"/>
        <w:rPr>
          <w:rFonts w:ascii="楷体_GB2312" w:eastAsia="楷体_GB2312" w:cs="DengXian-Bold"/>
          <w:b/>
          <w:bCs/>
          <w:sz w:val="32"/>
          <w:szCs w:val="32"/>
        </w:rPr>
      </w:pPr>
    </w:p>
    <w:p w:rsidR="00836699" w:rsidRDefault="00836699">
      <w:pPr>
        <w:adjustRightInd w:val="0"/>
        <w:snapToGrid w:val="0"/>
        <w:spacing w:after="0" w:line="580" w:lineRule="exact"/>
        <w:rPr>
          <w:rFonts w:ascii="楷体_GB2312" w:eastAsia="楷体_GB2312" w:cs="DengXian-Bold"/>
          <w:b/>
          <w:bCs/>
          <w:sz w:val="32"/>
          <w:szCs w:val="32"/>
        </w:rPr>
      </w:pPr>
    </w:p>
    <w:p w:rsidR="00836699" w:rsidRDefault="00836699">
      <w:pPr>
        <w:adjustRightInd w:val="0"/>
        <w:snapToGrid w:val="0"/>
        <w:spacing w:after="0" w:line="580" w:lineRule="exact"/>
        <w:rPr>
          <w:rFonts w:ascii="楷体_GB2312" w:eastAsia="楷体_GB2312" w:cs="DengXian-Bold"/>
          <w:b/>
          <w:bCs/>
          <w:sz w:val="32"/>
          <w:szCs w:val="32"/>
        </w:rPr>
      </w:pPr>
    </w:p>
    <w:p w:rsidR="00836699" w:rsidRDefault="00836699">
      <w:pPr>
        <w:adjustRightInd w:val="0"/>
        <w:snapToGrid w:val="0"/>
        <w:spacing w:after="0" w:line="580" w:lineRule="exact"/>
        <w:rPr>
          <w:rFonts w:ascii="楷体_GB2312" w:eastAsia="楷体_GB2312" w:cs="DengXian-Bold"/>
          <w:b/>
          <w:bCs/>
          <w:sz w:val="32"/>
          <w:szCs w:val="32"/>
        </w:rPr>
      </w:pPr>
    </w:p>
    <w:p w:rsidR="002B22B6" w:rsidRDefault="002B22B6">
      <w:pPr>
        <w:adjustRightInd w:val="0"/>
        <w:snapToGrid w:val="0"/>
        <w:spacing w:after="0" w:line="580" w:lineRule="exact"/>
        <w:rPr>
          <w:rFonts w:ascii="楷体_GB2312" w:eastAsia="楷体_GB2312" w:cs="DengXian-Bold"/>
          <w:b/>
          <w:bCs/>
          <w:sz w:val="32"/>
          <w:szCs w:val="32"/>
        </w:rPr>
      </w:pPr>
    </w:p>
    <w:p w:rsidR="002B22B6" w:rsidRDefault="002B22B6" w:rsidP="002B22B6">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图1：财政拨款支出决算结构（按功能分类）</w:t>
      </w:r>
    </w:p>
    <w:p w:rsidR="002B22B6" w:rsidRPr="002B22B6" w:rsidRDefault="002B22B6" w:rsidP="002B22B6">
      <w:pPr>
        <w:adjustRightInd w:val="0"/>
        <w:snapToGrid w:val="0"/>
        <w:spacing w:after="0" w:line="580" w:lineRule="exact"/>
        <w:ind w:leftChars="200" w:left="420"/>
        <w:rPr>
          <w:rFonts w:ascii="楷体_GB2312" w:eastAsia="楷体_GB2312" w:cs="DengXian-Bold"/>
          <w:b/>
          <w:bCs/>
          <w:sz w:val="32"/>
          <w:szCs w:val="32"/>
        </w:rPr>
      </w:pPr>
    </w:p>
    <w:p w:rsidR="002B22B6" w:rsidRDefault="00685499" w:rsidP="002B22B6">
      <w:pPr>
        <w:adjustRightInd w:val="0"/>
        <w:snapToGrid w:val="0"/>
        <w:spacing w:after="0" w:line="580" w:lineRule="exact"/>
        <w:ind w:leftChars="200" w:left="420"/>
        <w:rPr>
          <w:rFonts w:ascii="楷体_GB2312" w:eastAsia="楷体_GB2312" w:cs="DengXian-Bold"/>
          <w:b/>
          <w:bCs/>
          <w:sz w:val="32"/>
          <w:szCs w:val="32"/>
        </w:rPr>
      </w:pPr>
      <w:r>
        <w:rPr>
          <w:noProof/>
          <w:sz w:val="44"/>
        </w:rPr>
        <mc:AlternateContent>
          <mc:Choice Requires="wpg">
            <w:drawing>
              <wp:anchor distT="0" distB="0" distL="0" distR="0" simplePos="0" relativeHeight="251661312" behindDoc="0" locked="1" layoutInCell="1" allowOverlap="1" wp14:anchorId="31B2AE1A" wp14:editId="2ECDF43D">
                <wp:simplePos x="0" y="0"/>
                <wp:positionH relativeFrom="column">
                  <wp:posOffset>-1015365</wp:posOffset>
                </wp:positionH>
                <wp:positionV relativeFrom="topMargin">
                  <wp:posOffset>372110</wp:posOffset>
                </wp:positionV>
                <wp:extent cx="3833495" cy="558165"/>
                <wp:effectExtent l="1270" t="0" r="13334" b="13334"/>
                <wp:wrapNone/>
                <wp:docPr id="1100" name="组合 79"/>
                <wp:cNvGraphicFramePr/>
                <a:graphic xmlns:a="http://schemas.openxmlformats.org/drawingml/2006/main">
                  <a:graphicData uri="http://schemas.microsoft.com/office/word/2010/wordprocessingGroup">
                    <wpg:wgp>
                      <wpg:cNvGrpSpPr/>
                      <wpg:grpSpPr>
                        <a:xfrm>
                          <a:off x="0" y="0"/>
                          <a:ext cx="3833494" cy="558165"/>
                          <a:chOff x="4551" y="52615"/>
                          <a:chExt cx="8546" cy="1398"/>
                        </a:xfrm>
                      </wpg:grpSpPr>
                      <wps:wsp>
                        <wps:cNvPr id="45" name="矩形 45"/>
                        <wps:cNvSpPr/>
                        <wps:spPr>
                          <a:xfrm>
                            <a:off x="4551" y="52615"/>
                            <a:ext cx="8546" cy="1175"/>
                          </a:xfrm>
                          <a:prstGeom prst="rect">
                            <a:avLst/>
                          </a:prstGeom>
                          <a:solidFill>
                            <a:srgbClr val="D8D8D8"/>
                          </a:solidFill>
                          <a:ln>
                            <a:noFill/>
                          </a:ln>
                        </wps:spPr>
                        <wps:bodyPr/>
                      </wps:wsp>
                      <wps:wsp>
                        <wps:cNvPr id="46" name="矩形 46"/>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79" o:spid="_x0000_s1026" o:spt="203" style="position:absolute;left:0pt;margin-left:-0.55pt;margin-top:29.3pt;height:43.95pt;width:301.85pt;mso-position-horizontal-relative:page;mso-position-vertical-relative:page;z-index:10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SfsrO2wAAAAsBAAAPAAAAAAAAAAEAIAAA&#10;ACIAAABkcnMvZG93bnJldi54bWxQSwECFAAUAAAACACHTuJAL0xOf7QCAACrBgAADgAAAAAAAAAB&#10;ACAAAAAqAQAAZHJzL2Uyb0RvYy54bWxQSwUGAAAAAAYABgBZAQAAUAYAAAAA&#10;">
                <o:lock v:ext="edit" aspectratio="f"/>
                <v:rect id="_x0000_s1026" o:spid="_x0000_s1026" o:spt="1" style="position:absolute;left:4551;top:52615;height:1175;width:8546;" fillcolor="#D8D8D8" filled="t" stroked="f" coordsize="21600,21600" o:gfxdata="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zJ2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lFjf70AAADb&#10;AAAADwAAAGRycy9kb3ducmV2LnhtbEWPQWvCQBSE7wX/w/IK3ppdpQRJs0qxFOxFaLQHb4/saxKa&#10;fRuza6L++q4geBxm5hsmX51tKwbqfeNYwyxRIIhLZxquNOx3ny8LED4gG2wdk4YLeVgtJ085ZsaN&#10;/E1DESoRIewz1FCH0GVS+rImiz5xHXH0fl1vMUTZV9L0OEa4beVcqVRabDgu1NjRuqbyrzhZDdv1&#10;gX8OOxzU8ePUteFrvL7TqPX0eabeQAQ6h0f43t4YDa8p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UWN/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pPr>
                          <w:jc w:val="center"/>
                        </w:pPr>
                      </w:p>
                    </w:txbxContent>
                  </v:textbox>
                </v:rect>
                <w10:anchorlock/>
              </v:group>
            </w:pict>
          </mc:Fallback>
        </mc:AlternateContent>
      </w:r>
      <w:r>
        <w:rPr>
          <w:rFonts w:ascii="楷体_GB2312" w:eastAsia="楷体_GB2312" w:cs="DengXian-Bold" w:hint="eastAsia"/>
          <w:b/>
          <w:bCs/>
          <w:sz w:val="32"/>
          <w:szCs w:val="32"/>
        </w:rPr>
        <w:t>（四）一般公共预算基本支出决算情况说明</w:t>
      </w:r>
    </w:p>
    <w:p w:rsidR="00836699" w:rsidRDefault="0068549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 年度财政拨款基本支出358.66万元，其中：人员经费 332.55万元，主要包括基本工资、津贴补贴、奖金、伙食补助费、绩效工资、机关事业单位基本养老保险缴费、职业年金缴费、职工基本医疗保险缴费、公务员医疗补助缴费、住房公积金、医疗费、其他社会保障缴费、其他工资福利支出、离休</w:t>
      </w:r>
      <w:r>
        <w:rPr>
          <w:rFonts w:ascii="仿宋_GB2312" w:eastAsia="仿宋_GB2312" w:cs="DengXian-Regular" w:hint="eastAsia"/>
          <w:sz w:val="32"/>
          <w:szCs w:val="32"/>
        </w:rPr>
        <w:lastRenderedPageBreak/>
        <w:t>费、退休费、抚恤金、生活补助、医疗费补助、奖励金、其他对个人和家庭的补助支出；公用经费 26.11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rsidR="00836699" w:rsidRDefault="00685499">
      <w:pPr>
        <w:pStyle w:val="2"/>
        <w:spacing w:before="0" w:after="0" w:line="580" w:lineRule="exact"/>
        <w:ind w:firstLineChars="200" w:firstLine="640"/>
        <w:rPr>
          <w:rFonts w:ascii="黑体" w:eastAsia="黑体"/>
          <w:b w:val="0"/>
          <w:bCs w:val="0"/>
        </w:rPr>
      </w:pPr>
      <w:r>
        <w:rPr>
          <w:rFonts w:ascii="黑体" w:eastAsia="黑体" w:hint="eastAsia"/>
          <w:b w:val="0"/>
          <w:bCs w:val="0"/>
        </w:rPr>
        <w:t>五、一般公共预算“三公” 经费支出决算情况说明</w:t>
      </w:r>
    </w:p>
    <w:p w:rsidR="00836699" w:rsidRDefault="0068549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本部门2018年度“三公”经费支出共计5.16万元，</w:t>
      </w:r>
      <w:r>
        <w:rPr>
          <w:rFonts w:ascii="仿宋_GB2312" w:eastAsia="仿宋_GB2312" w:cs="DengXian-Regular" w:hint="eastAsia"/>
          <w:b/>
          <w:bCs/>
          <w:sz w:val="32"/>
          <w:szCs w:val="32"/>
        </w:rPr>
        <w:t>较年初持平</w:t>
      </w:r>
      <w:r>
        <w:rPr>
          <w:rFonts w:ascii="仿宋_GB2312" w:eastAsia="仿宋_GB2312" w:cs="DengXian-Regular" w:hint="eastAsia"/>
          <w:sz w:val="32"/>
          <w:szCs w:val="32"/>
        </w:rPr>
        <w:t>；较2017年度持平。具体情况如下：</w:t>
      </w:r>
    </w:p>
    <w:p w:rsidR="00836699" w:rsidRDefault="00685499" w:rsidP="00006487">
      <w:pPr>
        <w:adjustRightInd w:val="0"/>
        <w:snapToGrid w:val="0"/>
        <w:spacing w:after="0" w:line="580" w:lineRule="exact"/>
        <w:ind w:firstLineChars="200" w:firstLine="641"/>
        <w:rPr>
          <w:rFonts w:ascii="仿宋_GB2312" w:eastAsia="仿宋_GB2312" w:cs="DengXian-Regular"/>
          <w:sz w:val="32"/>
          <w:szCs w:val="32"/>
        </w:rPr>
      </w:pPr>
      <w:r>
        <w:rPr>
          <w:rFonts w:ascii="楷体_GB2312" w:eastAsia="楷体_GB2312" w:cs="DengXian-Bold" w:hint="eastAsia"/>
          <w:b/>
          <w:bCs/>
          <w:sz w:val="32"/>
          <w:szCs w:val="32"/>
        </w:rPr>
        <w:t>（</w:t>
      </w:r>
      <w:r>
        <w:rPr>
          <w:noProof/>
          <w:sz w:val="44"/>
        </w:rPr>
        <mc:AlternateContent>
          <mc:Choice Requires="wpg">
            <w:drawing>
              <wp:anchor distT="0" distB="0" distL="0" distR="0" simplePos="0" relativeHeight="251662336"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103" name="组合 82"/>
                <wp:cNvGraphicFramePr/>
                <a:graphic xmlns:a="http://schemas.openxmlformats.org/drawingml/2006/main">
                  <a:graphicData uri="http://schemas.microsoft.com/office/word/2010/wordprocessingGroup">
                    <wpg:wgp>
                      <wpg:cNvGrpSpPr/>
                      <wpg:grpSpPr>
                        <a:xfrm>
                          <a:off x="0" y="0"/>
                          <a:ext cx="3833494" cy="558165"/>
                          <a:chOff x="4551" y="52615"/>
                          <a:chExt cx="8546" cy="1398"/>
                        </a:xfrm>
                      </wpg:grpSpPr>
                      <wps:wsp>
                        <wps:cNvPr id="47" name="矩形 47"/>
                        <wps:cNvSpPr/>
                        <wps:spPr>
                          <a:xfrm>
                            <a:off x="4551" y="52615"/>
                            <a:ext cx="8546" cy="1175"/>
                          </a:xfrm>
                          <a:prstGeom prst="rect">
                            <a:avLst/>
                          </a:prstGeom>
                          <a:solidFill>
                            <a:srgbClr val="D8D8D8"/>
                          </a:solidFill>
                          <a:ln>
                            <a:noFill/>
                          </a:ln>
                        </wps:spPr>
                        <wps:bodyPr/>
                      </wps:wsp>
                      <wps:wsp>
                        <wps:cNvPr id="48" name="矩形 48"/>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82" o:spid="_x0000_s1026" o:spt="203" style="position:absolute;left:0pt;margin-left:-0.55pt;margin-top:29.3pt;height:43.95pt;width:301.85pt;mso-position-horizontal-relative:page;mso-position-vertical-relative:page;z-index:10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BJ+ys7bAAAACwEAAA8AAAAAAAAA&#10;AQAgAAAAIgAAAGRycy9kb3ducmV2LnhtbFBLAQIUABQAAAAIAIdO4kDSE0eMuQIAAKsGAAAOAAAA&#10;AAAAAAEAIAAAACoBAABkcnMvZTJvRG9jLnhtbFBLBQYAAAAABgAGAFkBAABVBgAAAAA=&#10;">
                <o:lock v:ext="edit" aspectratio="f"/>
                <v:rect id="_x0000_s1026" o:spid="_x0000_s1026" o:spt="1" style="position:absolute;left:4551;top:52615;height:1175;width:8546;" fillcolor="#D8D8D8" filled="t" stroked="f" coordsize="21600,21600" o:gfxdata="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Jmr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5IJSlrgAAADb&#10;AAAADwAAAGRycy9kb3ducmV2LnhtbEVPy4rCMBTdD/gP4QruxkQRkWoUcRjQjeBr4e7SXNtic1Ob&#10;2KpfbxaCy8N5zxYPW4qGal841jDoKxDEqTMFZxqOh//fCQgfkA2WjknDkzws5p2fGSbGtbyjZh8y&#10;EUPYJ6ghD6FKpPRpThZ931XEkbu42mKIsM6kqbGN4baUQ6XG0mLBsSHHilY5pdf93WrYrs58Oh+w&#10;Ube/e1WGTftaUqt1rztQUxCBHuEr/rjXRsMojo1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IJSlr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pPr>
                          <w:jc w:val="center"/>
                        </w:pPr>
                      </w:p>
                    </w:txbxContent>
                  </v:textbox>
                </v:rect>
                <w10:anchorlock/>
              </v:group>
            </w:pict>
          </mc:Fallback>
        </mc:AlternateContent>
      </w:r>
      <w:r>
        <w:rPr>
          <w:rFonts w:ascii="楷体_GB2312" w:eastAsia="楷体_GB2312" w:cs="DengXian-Bold" w:hint="eastAsia"/>
          <w:b/>
          <w:bCs/>
          <w:sz w:val="32"/>
          <w:szCs w:val="32"/>
        </w:rPr>
        <w:t>一）因公出国（境）费支出0万元。</w:t>
      </w:r>
      <w:r>
        <w:rPr>
          <w:rFonts w:ascii="仿宋_GB2312" w:eastAsia="仿宋_GB2312" w:cs="DengXian-Regular" w:hint="eastAsia"/>
          <w:sz w:val="32"/>
          <w:szCs w:val="32"/>
        </w:rPr>
        <w:t>本部门2018年度参加其他单位组织的因公出国（境）团组0个、共0人/无本单位组织的出国（境）团组。因公出国（境）费支出较年初预算增加（减少）0万元，增长（降低）0%；较上年增加（减少）0万元，增长（降低）0%。</w:t>
      </w:r>
    </w:p>
    <w:p w:rsidR="00836699" w:rsidRDefault="00685499" w:rsidP="00006487">
      <w:pPr>
        <w:adjustRightInd w:val="0"/>
        <w:snapToGrid w:val="0"/>
        <w:spacing w:after="0" w:line="580" w:lineRule="exact"/>
        <w:ind w:firstLineChars="200" w:firstLine="641"/>
        <w:rPr>
          <w:rFonts w:ascii="仿宋_GB2312" w:eastAsia="仿宋_GB2312" w:cs="DengXian-Bold"/>
          <w:b/>
          <w:bCs/>
          <w:sz w:val="32"/>
          <w:szCs w:val="32"/>
        </w:rPr>
      </w:pPr>
      <w:r>
        <w:rPr>
          <w:rFonts w:ascii="楷体_GB2312" w:eastAsia="楷体_GB2312" w:cs="DengXian-Bold" w:hint="eastAsia"/>
          <w:b/>
          <w:bCs/>
          <w:sz w:val="32"/>
          <w:szCs w:val="32"/>
        </w:rPr>
        <w:t>（二）公务用车购置及运行维护费支出5万元。</w:t>
      </w:r>
      <w:r>
        <w:rPr>
          <w:rFonts w:ascii="仿宋_GB2312" w:eastAsia="仿宋_GB2312" w:cs="DengXian-Regular" w:hint="eastAsia"/>
          <w:sz w:val="32"/>
          <w:szCs w:val="32"/>
        </w:rPr>
        <w:t>本部门2018年度公务用车购置及运行维护费较年初预算持平；较上年持平。</w:t>
      </w:r>
      <w:r>
        <w:rPr>
          <w:rFonts w:ascii="仿宋_GB2312" w:eastAsia="仿宋_GB2312" w:cs="DengXian-Bold" w:hint="eastAsia"/>
          <w:b/>
          <w:bCs/>
          <w:sz w:val="32"/>
          <w:szCs w:val="32"/>
        </w:rPr>
        <w:t>其中：</w:t>
      </w:r>
    </w:p>
    <w:p w:rsidR="00836699" w:rsidRDefault="00685499" w:rsidP="00006487">
      <w:pPr>
        <w:adjustRightInd w:val="0"/>
        <w:snapToGrid w:val="0"/>
        <w:spacing w:after="0" w:line="580" w:lineRule="exact"/>
        <w:ind w:firstLineChars="200" w:firstLine="641"/>
        <w:rPr>
          <w:rFonts w:ascii="仿宋_GB2312" w:eastAsia="仿宋_GB2312" w:cs="DengXian-Regular"/>
          <w:sz w:val="32"/>
          <w:szCs w:val="32"/>
        </w:rPr>
      </w:pPr>
      <w:r>
        <w:rPr>
          <w:rFonts w:ascii="仿宋_GB2312" w:eastAsia="仿宋_GB2312" w:cs="DengXian-Regular" w:hint="eastAsia"/>
          <w:b/>
          <w:sz w:val="32"/>
          <w:szCs w:val="32"/>
        </w:rPr>
        <w:t>公务用车购置费：</w:t>
      </w:r>
      <w:r>
        <w:rPr>
          <w:rFonts w:ascii="仿宋_GB2312" w:eastAsia="仿宋_GB2312" w:cs="DengXian-Regular" w:hint="eastAsia"/>
          <w:sz w:val="32"/>
          <w:szCs w:val="32"/>
        </w:rPr>
        <w:t>本部门2018年度</w:t>
      </w:r>
      <w:r>
        <w:rPr>
          <w:rFonts w:ascii="仿宋_GB2312" w:eastAsia="仿宋_GB2312" w:cs="DengXian-Regular" w:hint="eastAsia"/>
          <w:color w:val="000000"/>
          <w:sz w:val="32"/>
          <w:szCs w:val="32"/>
        </w:rPr>
        <w:t>未发生“公务用车购</w:t>
      </w:r>
      <w:r>
        <w:rPr>
          <w:rFonts w:ascii="仿宋_GB2312" w:eastAsia="仿宋_GB2312" w:cs="DengXian-Regular" w:hint="eastAsia"/>
          <w:color w:val="000000"/>
          <w:sz w:val="32"/>
          <w:szCs w:val="32"/>
        </w:rPr>
        <w:lastRenderedPageBreak/>
        <w:t>置”经费支出。</w:t>
      </w:r>
    </w:p>
    <w:p w:rsidR="00836699" w:rsidRDefault="00685499" w:rsidP="00006487">
      <w:pPr>
        <w:adjustRightInd w:val="0"/>
        <w:snapToGrid w:val="0"/>
        <w:spacing w:after="0" w:line="580" w:lineRule="exact"/>
        <w:ind w:firstLineChars="200" w:firstLine="641"/>
        <w:rPr>
          <w:rFonts w:ascii="仿宋_GB2312" w:eastAsia="仿宋_GB2312" w:cs="DengXian-Regular"/>
          <w:sz w:val="32"/>
          <w:szCs w:val="32"/>
        </w:rPr>
      </w:pPr>
      <w:r>
        <w:rPr>
          <w:rFonts w:ascii="仿宋_GB2312" w:eastAsia="仿宋_GB2312" w:cs="DengXian-Regular" w:hint="eastAsia"/>
          <w:b/>
          <w:sz w:val="32"/>
          <w:szCs w:val="32"/>
        </w:rPr>
        <w:t>公务用车运行维护费：</w:t>
      </w:r>
      <w:r>
        <w:rPr>
          <w:rFonts w:ascii="仿宋_GB2312" w:eastAsia="仿宋_GB2312" w:cs="DengXian-Regular" w:hint="eastAsia"/>
          <w:sz w:val="32"/>
          <w:szCs w:val="32"/>
        </w:rPr>
        <w:t>本部门2018年度单位公务用车保有量2 辆。公车运行维护费支出较年初预算持平；较上年持平。</w:t>
      </w:r>
    </w:p>
    <w:p w:rsidR="00836699" w:rsidRPr="0036540E" w:rsidRDefault="00685499" w:rsidP="0036540E">
      <w:pPr>
        <w:adjustRightInd w:val="0"/>
        <w:snapToGrid w:val="0"/>
        <w:spacing w:after="0" w:line="580" w:lineRule="exact"/>
        <w:ind w:firstLineChars="200" w:firstLine="641"/>
        <w:rPr>
          <w:rFonts w:ascii="仿宋_GB2312" w:eastAsia="仿宋_GB2312" w:cs="DengXian-Regular"/>
          <w:sz w:val="32"/>
          <w:szCs w:val="32"/>
        </w:rPr>
      </w:pPr>
      <w:r>
        <w:rPr>
          <w:rFonts w:ascii="楷体_GB2312" w:eastAsia="楷体_GB2312" w:cs="DengXian-Bold" w:hint="eastAsia"/>
          <w:b/>
          <w:bCs/>
          <w:sz w:val="32"/>
          <w:szCs w:val="32"/>
        </w:rPr>
        <w:t>（三）公务接待费支出0.16万元。</w:t>
      </w:r>
      <w:r>
        <w:rPr>
          <w:noProof/>
          <w:sz w:val="44"/>
        </w:rPr>
        <mc:AlternateContent>
          <mc:Choice Requires="wpg">
            <w:drawing>
              <wp:anchor distT="0" distB="0" distL="0" distR="0" simplePos="0" relativeHeight="251663360" behindDoc="0" locked="1" layoutInCell="1" allowOverlap="1" wp14:anchorId="105EF934" wp14:editId="268B0161">
                <wp:simplePos x="0" y="0"/>
                <wp:positionH relativeFrom="column">
                  <wp:posOffset>-1015365</wp:posOffset>
                </wp:positionH>
                <wp:positionV relativeFrom="topMargin">
                  <wp:posOffset>372110</wp:posOffset>
                </wp:positionV>
                <wp:extent cx="3833495" cy="558165"/>
                <wp:effectExtent l="1270" t="0" r="13334" b="13334"/>
                <wp:wrapNone/>
                <wp:docPr id="1106" name="组合 85"/>
                <wp:cNvGraphicFramePr/>
                <a:graphic xmlns:a="http://schemas.openxmlformats.org/drawingml/2006/main">
                  <a:graphicData uri="http://schemas.microsoft.com/office/word/2010/wordprocessingGroup">
                    <wpg:wgp>
                      <wpg:cNvGrpSpPr/>
                      <wpg:grpSpPr>
                        <a:xfrm>
                          <a:off x="0" y="0"/>
                          <a:ext cx="3833494" cy="558165"/>
                          <a:chOff x="4551" y="52615"/>
                          <a:chExt cx="8546" cy="1398"/>
                        </a:xfrm>
                      </wpg:grpSpPr>
                      <wps:wsp>
                        <wps:cNvPr id="49" name="矩形 49"/>
                        <wps:cNvSpPr/>
                        <wps:spPr>
                          <a:xfrm>
                            <a:off x="4551" y="52615"/>
                            <a:ext cx="8546" cy="1175"/>
                          </a:xfrm>
                          <a:prstGeom prst="rect">
                            <a:avLst/>
                          </a:prstGeom>
                          <a:solidFill>
                            <a:srgbClr val="D8D8D8"/>
                          </a:solidFill>
                          <a:ln>
                            <a:noFill/>
                          </a:ln>
                        </wps:spPr>
                        <wps:bodyPr/>
                      </wps:wsp>
                      <wps:wsp>
                        <wps:cNvPr id="50" name="矩形 50"/>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85" o:spid="_x0000_s1026" o:spt="203" style="position:absolute;left:0pt;margin-left:-0.55pt;margin-top:29.3pt;height:43.95pt;width:301.85pt;mso-position-horizontal-relative:page;mso-position-vertical-relative:page;z-index:10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En7KztsAAAALAQAADwAAAAAAAAAB&#10;ACAAAAAiAAAAZHJzL2Rvd25yZXYueG1sUEsBAhQAFAAAAAgAh07iQInG1b64AgAAqwYAAA4AAAAA&#10;AAAAAQAgAAAAKgEAAGRycy9lMm9Eb2MueG1sUEsFBgAAAAAGAAYAWQEAAFQGAAAAAA==&#10;">
                <o:lock v:ext="edit" aspectratio="f"/>
                <v:rect id="_x0000_s1026" o:spid="_x0000_s1026" o:spt="1" style="position:absolute;left:4551;top:52615;height:1175;width:8546;" fillcolor="#D8D8D8" filled="t" stroked="f" coordsize="21600,21600" o:gfxdata="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44c7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ny3ITbgAAADb&#10;AAAADwAAAGRycy9kb3ducmV2LnhtbEVPy4rCMBTdD/gP4QruxkRBkWoUcRjQjeBr4e7SXNtic1Ob&#10;2KpfbxaCy8N5zxYPW4qGal841jDoKxDEqTMFZxqOh//fCQgfkA2WjknDkzws5p2fGSbGtbyjZh8y&#10;EUPYJ6ghD6FKpPRpThZ931XEkbu42mKIsM6kqbGN4baUQ6XG0mLBsSHHilY5pdf93WrYrs58Oh+w&#10;Ube/e1WGTftaUqt1rztQUxCBHuEr/rjXRsMoro9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y3ITb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pPr>
                          <w:jc w:val="center"/>
                        </w:pPr>
                      </w:p>
                    </w:txbxContent>
                  </v:textbox>
                </v:rect>
                <w10:anchorlock/>
              </v:group>
            </w:pict>
          </mc:Fallback>
        </mc:AlternateContent>
      </w:r>
      <w:r>
        <w:rPr>
          <w:rFonts w:ascii="仿宋_GB2312" w:eastAsia="仿宋_GB2312" w:cs="DengXian-Regular" w:hint="eastAsia"/>
          <w:sz w:val="32"/>
          <w:szCs w:val="32"/>
        </w:rPr>
        <w:t>本部门2018年度公务接待共3批次、10人次。公务接待费支出较年初预算持平；较上年度持平。</w:t>
      </w:r>
    </w:p>
    <w:p w:rsidR="00836699" w:rsidRDefault="00685499">
      <w:pPr>
        <w:adjustRightInd w:val="0"/>
        <w:snapToGrid w:val="0"/>
        <w:spacing w:after="0" w:line="580" w:lineRule="exact"/>
        <w:ind w:firstLineChars="200" w:firstLine="640"/>
        <w:rPr>
          <w:rFonts w:ascii="黑体" w:eastAsia="黑体"/>
          <w:sz w:val="32"/>
          <w:szCs w:val="40"/>
        </w:rPr>
      </w:pPr>
      <w:r>
        <w:rPr>
          <w:rFonts w:ascii="黑体" w:eastAsia="黑体" w:hint="eastAsia"/>
          <w:sz w:val="32"/>
          <w:szCs w:val="40"/>
        </w:rPr>
        <w:t>六、预算绩效情况说明</w:t>
      </w:r>
    </w:p>
    <w:p w:rsidR="00A04658" w:rsidRDefault="00A04658" w:rsidP="00A04658">
      <w:pPr>
        <w:ind w:firstLine="560"/>
        <w:rPr>
          <w:rFonts w:ascii="仿宋_GB2312" w:eastAsia="仿宋_GB2312" w:hint="eastAsia"/>
          <w:sz w:val="32"/>
          <w:szCs w:val="32"/>
        </w:rPr>
      </w:pPr>
      <w:r>
        <w:rPr>
          <w:rFonts w:ascii="仿宋_GB2312" w:eastAsia="仿宋_GB2312" w:hint="eastAsia"/>
          <w:b/>
          <w:sz w:val="32"/>
          <w:szCs w:val="32"/>
        </w:rPr>
        <w:t>职责分类绩效目标：</w:t>
      </w:r>
      <w:r>
        <w:rPr>
          <w:rFonts w:ascii="仿宋_GB2312" w:eastAsia="仿宋_GB2312" w:hint="eastAsia"/>
          <w:sz w:val="32"/>
          <w:szCs w:val="32"/>
        </w:rPr>
        <w:t>（一）、组织起草工业、信息化地方性法规和规章草案；负责机关有关规范性文件的合法性审核工作；承担相关行政复议、行政应诉和普法工作；负责起草重要的综合性文稿。（二）、组织全县工业技术改造工作，推进全县现代产业体系建设；提出全县工业、信息化固定资产投资规模、方向（</w:t>
      </w:r>
      <w:proofErr w:type="gramStart"/>
      <w:r>
        <w:rPr>
          <w:rFonts w:ascii="仿宋_GB2312" w:eastAsia="仿宋_GB2312" w:hint="eastAsia"/>
          <w:sz w:val="32"/>
          <w:szCs w:val="32"/>
        </w:rPr>
        <w:t>含利用</w:t>
      </w:r>
      <w:proofErr w:type="gramEnd"/>
      <w:r>
        <w:rPr>
          <w:rFonts w:ascii="仿宋_GB2312" w:eastAsia="仿宋_GB2312" w:hint="eastAsia"/>
          <w:sz w:val="32"/>
          <w:szCs w:val="32"/>
        </w:rPr>
        <w:t>外资和境外投资）和国家、省、市级财政性资金安排的建议，经市政府批准后组织实施。承担对外经济交流与合作、技术引进有关事宜的综合协调工作；指导和推动工业企业开展国际化经营和海外投资，协调解决外商投资工业企业运行过程中的有关问题；负责机关外事工作。（三）、负责对矿山行业的管理和监督；负责民</w:t>
      </w:r>
      <w:proofErr w:type="gramStart"/>
      <w:r>
        <w:rPr>
          <w:rFonts w:ascii="仿宋_GB2312" w:eastAsia="仿宋_GB2312" w:hint="eastAsia"/>
          <w:sz w:val="32"/>
          <w:szCs w:val="32"/>
        </w:rPr>
        <w:t>爆行业</w:t>
      </w:r>
      <w:proofErr w:type="gramEnd"/>
      <w:r>
        <w:rPr>
          <w:rFonts w:ascii="仿宋_GB2312" w:eastAsia="仿宋_GB2312" w:hint="eastAsia"/>
          <w:sz w:val="32"/>
          <w:szCs w:val="32"/>
        </w:rPr>
        <w:t>生产流通的监督管理和安全生产工作；负责冶金矿产品企业生产许可证的初审及非煤矿山企业炸药使用</w:t>
      </w:r>
      <w:proofErr w:type="gramStart"/>
      <w:r>
        <w:rPr>
          <w:rFonts w:ascii="仿宋_GB2312" w:eastAsia="仿宋_GB2312" w:hint="eastAsia"/>
          <w:sz w:val="32"/>
          <w:szCs w:val="32"/>
        </w:rPr>
        <w:t>的核量工作</w:t>
      </w:r>
      <w:proofErr w:type="gramEnd"/>
      <w:r>
        <w:rPr>
          <w:rFonts w:ascii="仿宋_GB2312" w:eastAsia="仿宋_GB2312" w:hint="eastAsia"/>
          <w:sz w:val="32"/>
          <w:szCs w:val="32"/>
        </w:rPr>
        <w:t>；承担稀土行业管理职责；负责履行《禁止化学武器公约》工作；承担农业化学物质行政保</w:t>
      </w:r>
      <w:r>
        <w:rPr>
          <w:rFonts w:ascii="仿宋_GB2312" w:eastAsia="仿宋_GB2312" w:hint="eastAsia"/>
          <w:sz w:val="32"/>
          <w:szCs w:val="32"/>
        </w:rPr>
        <w:lastRenderedPageBreak/>
        <w:t>护有关工作；指导散装水泥推广工作；承担滦县“五小”整顿领导小组办公室的日常工作。指导全县工业加强安全生产管理，指导重点行业排查治理隐患，参与重特大安全生产事故的调查、处理；负责工业安全生产信息管理和宣传教育工作。（四）、指导监督政府部门、重点行业的重要信息系统与基础信息网络的安全保障工作；承担信息安全应急协调工作，协调处理重大事件；参与拟订网络技术发展政策；统筹协调电信业规划的组织实施，指导协调通讯业的发展；承办滦县信息化领导小组的日常工作。（五）、组织实施工业、信息化人才队伍建设发展规划；组织开展工业工程类、经济系列专业技术职务任职资格评审工作；承担工业、信息化专家管理有关工作；组织开展培训教育工作。（六）、组织实施全县工业的能源节约和资源综合利用、清洁生产促进政策，参与拟订能源节约和资源综合利用、清洁生产促进规划和污染控制政策；提出全县工业行业需县政府审批和核准投资项目的能耗、水耗审核意见；组织和指导工业节能装备（产品）制造、企业节能管理；组织协调相关重大示范工程和新产品、新技术、新设备、新材料的推广应用；研究制定并组织实施工业“三废”资源的综合利用政策及项目管理;负责完成淘汰落后产能目标任务和综合协调工作。（七）、指导完善中小企业服务体系建设，组织推进全</w:t>
      </w:r>
      <w:r>
        <w:rPr>
          <w:rFonts w:ascii="仿宋_GB2312" w:eastAsia="仿宋_GB2312" w:hint="eastAsia"/>
          <w:sz w:val="32"/>
          <w:szCs w:val="32"/>
        </w:rPr>
        <w:lastRenderedPageBreak/>
        <w:t>县中小企业信用担保体系、创业辅导基地的建设和管理；实施对融资性担保机构监督管理和政策支持，推动建立中小企业创业风险投资引导资金，确定资金使用方向；组织信用征集、信用评价和信用信息发布，推动中小企业信用制度建设；参与中小企业境内外上市融资培训等相关工作；负责产业集群公共技术服务平台建设；负责县全民创业行动领导小组办公室日常工作。（八）、监测分析工业的日常运行，分析全县工业的运行态势和国内外发展形势，研究提出有关政策措施；统计并发布相关信息，进行预测预警和信息引导；协调解决行业运行中的有关问题，负责工业运行中煤、电、油、气、运等生产要素协调调度和组织工业应急重要物资的紧急调度；参与研究拟定全县电力发展的总体规划和年度计划；根据全县电力总体规划和年度计划，负责新建、扩建项目用电扩容的审查；负责电力行业管理和行政执法，编制电力运行供应调控方案，协调解决电力生产、运行和供应中的重大问题；负责钢铁行业管理工作。</w:t>
      </w:r>
    </w:p>
    <w:p w:rsidR="00A04658" w:rsidRDefault="00A04658" w:rsidP="00A04658">
      <w:pPr>
        <w:ind w:firstLine="560"/>
        <w:rPr>
          <w:rFonts w:ascii="仿宋_GB2312" w:eastAsia="仿宋_GB2312" w:hint="eastAsia"/>
          <w:sz w:val="32"/>
          <w:szCs w:val="32"/>
        </w:rPr>
      </w:pPr>
      <w:r>
        <w:rPr>
          <w:rFonts w:ascii="仿宋_GB2312" w:eastAsia="仿宋_GB2312" w:hint="eastAsia"/>
          <w:sz w:val="32"/>
          <w:szCs w:val="32"/>
        </w:rPr>
        <w:t>负责拟订民营经济中长期发展规划和年度指导性计划，监测分析发展动态和运行态势，定期提出统计分析报告和发布相关信息；负责烟花爆竹企业的新建、扩建、改建管理工作；负责、参与工业企业的改制和管理创新工作；负责县发展民营经济领导小组办公室日常工作。</w:t>
      </w:r>
    </w:p>
    <w:p w:rsidR="00836699" w:rsidRPr="00A04658" w:rsidRDefault="00836699">
      <w:pPr>
        <w:spacing w:line="580" w:lineRule="exact"/>
        <w:rPr>
          <w:rFonts w:ascii="仿宋_GB2312" w:eastAsia="仿宋_GB2312" w:cs="DengXian-Regular"/>
          <w:sz w:val="32"/>
          <w:szCs w:val="32"/>
        </w:rPr>
      </w:pPr>
      <w:bookmarkStart w:id="0" w:name="_GoBack"/>
      <w:bookmarkEnd w:id="0"/>
    </w:p>
    <w:p w:rsidR="00836699" w:rsidRDefault="00836699">
      <w:pPr>
        <w:spacing w:line="580" w:lineRule="exact"/>
        <w:rPr>
          <w:rFonts w:ascii="仿宋_GB2312" w:eastAsia="仿宋_GB2312" w:cs="DengXian-Regular"/>
          <w:sz w:val="32"/>
          <w:szCs w:val="32"/>
        </w:rPr>
      </w:pPr>
    </w:p>
    <w:p w:rsidR="00836699" w:rsidRDefault="00685499">
      <w:pPr>
        <w:pStyle w:val="2"/>
        <w:spacing w:before="0" w:after="0" w:line="580" w:lineRule="exact"/>
        <w:ind w:firstLineChars="200" w:firstLine="640"/>
        <w:rPr>
          <w:rFonts w:ascii="黑体" w:eastAsia="黑体" w:cs="Times New Roman"/>
          <w:b w:val="0"/>
          <w:bCs w:val="0"/>
        </w:rPr>
      </w:pPr>
      <w:r>
        <w:rPr>
          <w:rFonts w:ascii="黑体" w:eastAsia="黑体" w:cs="Times New Roman" w:hint="eastAsia"/>
          <w:b w:val="0"/>
          <w:bCs w:val="0"/>
        </w:rPr>
        <w:t>七、其他重要事项的说明</w:t>
      </w:r>
    </w:p>
    <w:p w:rsidR="00836699" w:rsidRDefault="00685499" w:rsidP="00006487">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（一）机关运行经费情况</w:t>
      </w:r>
    </w:p>
    <w:p w:rsidR="00836699" w:rsidRPr="00E240E9" w:rsidRDefault="00685499" w:rsidP="00E240E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本部门2018年度机关运行经费支出</w:t>
      </w:r>
      <w:r w:rsidR="00E240E9" w:rsidRPr="00E240E9">
        <w:rPr>
          <w:rFonts w:ascii="仿宋_GB2312" w:eastAsia="仿宋_GB2312" w:cs="DengXian-Regular"/>
          <w:sz w:val="32"/>
          <w:szCs w:val="32"/>
        </w:rPr>
        <w:t>933.20</w:t>
      </w:r>
      <w:r>
        <w:rPr>
          <w:rFonts w:ascii="仿宋_GB2312" w:eastAsia="仿宋_GB2312" w:cs="DengXian-Regular" w:hint="eastAsia"/>
          <w:sz w:val="32"/>
          <w:szCs w:val="32"/>
        </w:rPr>
        <w:t>万元，比2017年度</w:t>
      </w:r>
      <w:r w:rsidR="00E240E9">
        <w:rPr>
          <w:rFonts w:ascii="仿宋_GB2312" w:eastAsia="仿宋_GB2312" w:cs="DengXian-Regular" w:hint="eastAsia"/>
          <w:sz w:val="32"/>
          <w:szCs w:val="32"/>
        </w:rPr>
        <w:t>收支各减少304.98万元和353.75万元，下降24.63%和28.5%，主要原因是拨付企业奖励性资金补贴减少。</w:t>
      </w:r>
    </w:p>
    <w:p w:rsidR="00836699" w:rsidRDefault="00685499" w:rsidP="00006487">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（二）政府采购情况</w:t>
      </w:r>
    </w:p>
    <w:p w:rsidR="00836699" w:rsidRDefault="00685499">
      <w:pPr>
        <w:widowControl/>
        <w:spacing w:after="0" w:line="580" w:lineRule="exact"/>
        <w:ind w:firstLineChars="200" w:firstLine="640"/>
        <w:jc w:val="left"/>
        <w:rPr>
          <w:rFonts w:ascii="仿宋_GB2312" w:eastAsia="仿宋_GB2312" w:cs="DengXian-Regular"/>
          <w:sz w:val="32"/>
          <w:szCs w:val="32"/>
        </w:rPr>
      </w:pPr>
      <w:r>
        <w:rPr>
          <w:rFonts w:ascii="仿宋_GB2312" w:eastAsia="仿宋_GB2312" w:cs="DengXian-Regular" w:hint="eastAsia"/>
          <w:sz w:val="32"/>
          <w:szCs w:val="32"/>
        </w:rPr>
        <w:t>本部门2018年度政府采购支出总额0万元。</w:t>
      </w:r>
    </w:p>
    <w:p w:rsidR="00836699" w:rsidRDefault="00685499" w:rsidP="00006487">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（三）国有资产占用情况</w:t>
      </w:r>
    </w:p>
    <w:p w:rsidR="00836699" w:rsidRDefault="0068549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截至2018年12月31日，本部门共有车辆2辆，比上年相比无变化。其中，机要通信用车1辆，执法执勤用车1辆。</w:t>
      </w:r>
    </w:p>
    <w:p w:rsidR="00836699" w:rsidRDefault="00836699">
      <w:pPr>
        <w:adjustRightInd w:val="0"/>
        <w:snapToGrid w:val="0"/>
        <w:spacing w:after="0" w:line="580" w:lineRule="exact"/>
        <w:ind w:firstLineChars="200" w:firstLine="640"/>
        <w:rPr>
          <w:rFonts w:ascii="仿宋_GB2312" w:eastAsia="仿宋_GB2312" w:cs="DengXian-Regular"/>
          <w:sz w:val="32"/>
          <w:szCs w:val="32"/>
        </w:rPr>
      </w:pPr>
    </w:p>
    <w:p w:rsidR="00836699" w:rsidRDefault="00685499" w:rsidP="00006487">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（四）其他需要说明的情况</w:t>
      </w:r>
    </w:p>
    <w:p w:rsidR="00836699" w:rsidRDefault="0068549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1、本部门2018年度政府性基金预算财政拨款无收支及结转结余情况，故政府性基金预算财政拨款收入支出决算批复表以空表列示。</w:t>
      </w:r>
    </w:p>
    <w:p w:rsidR="00836699" w:rsidRDefault="0068549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2、由于决算公开表格中金额数值应当保留两位小数，公开数据为四舍五入计算结</w:t>
      </w:r>
      <w:r>
        <w:rPr>
          <w:noProof/>
          <w:sz w:val="44"/>
        </w:rPr>
        <mc:AlternateContent>
          <mc:Choice Requires="wpg">
            <w:drawing>
              <wp:anchor distT="0" distB="0" distL="0" distR="0" simplePos="0" relativeHeight="251664384"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112" name="组合 91"/>
                <wp:cNvGraphicFramePr/>
                <a:graphic xmlns:a="http://schemas.openxmlformats.org/drawingml/2006/main">
                  <a:graphicData uri="http://schemas.microsoft.com/office/word/2010/wordprocessingGroup">
                    <wpg:wgp>
                      <wpg:cNvGrpSpPr/>
                      <wpg:grpSpPr>
                        <a:xfrm>
                          <a:off x="0" y="0"/>
                          <a:ext cx="3833494" cy="558165"/>
                          <a:chOff x="4551" y="52615"/>
                          <a:chExt cx="8546" cy="1398"/>
                        </a:xfrm>
                      </wpg:grpSpPr>
                      <wps:wsp>
                        <wps:cNvPr id="53" name="矩形 53"/>
                        <wps:cNvSpPr/>
                        <wps:spPr>
                          <a:xfrm>
                            <a:off x="4551" y="52615"/>
                            <a:ext cx="8546" cy="1175"/>
                          </a:xfrm>
                          <a:prstGeom prst="rect">
                            <a:avLst/>
                          </a:prstGeom>
                          <a:solidFill>
                            <a:srgbClr val="D8D8D8"/>
                          </a:solidFill>
                          <a:ln>
                            <a:noFill/>
                          </a:ln>
                        </wps:spPr>
                        <wps:bodyPr/>
                      </wps:wsp>
                      <wps:wsp>
                        <wps:cNvPr id="54" name="矩形 54"/>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91" o:spid="_x0000_s1026" o:spt="203" style="position:absolute;left:0pt;margin-left:-0.55pt;margin-top:29.3pt;height:43.95pt;width:301.85pt;mso-position-horizontal-relative:page;mso-position-vertical-relative:page;z-index:10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BJ+ys7bAAAACwEAAA8AAAAAAAAAAQAg&#10;AAAAIgAAAGRycy9kb3ducmV2LnhtbFBLAQIUABQAAAAIAIdO4kANv/qTtgIAAKsGAAAOAAAAAAAA&#10;AAEAIAAAACoBAABkcnMvZTJvRG9jLnhtbFBLBQYAAAAABgAGAFkBAABSBgAAAAA=&#10;">
                <o:lock v:ext="edit" aspectratio="f"/>
                <v:rect id="_x0000_s1026" o:spid="_x0000_s1026" o:spt="1" style="position:absolute;left:4551;top:52615;height:1175;width:8546;" fillcolor="#D8D8D8" filled="t" stroked="f" coordsize="21600,21600" o:gfxdata="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H5lE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4BbOTrwAAADb&#10;AAAADwAAAGRycy9kb3ducmV2LnhtbEWPT4vCMBTE74LfITzBmyYu7iLVKOIiuBfBfwdvj+bZFpuX&#10;2sTW9dNvhAWPw8z8hpktHrYUDdW+cKxhNFQgiFNnCs40HA/rwQSED8gGS8ek4Zc8LObdzgwT41re&#10;UbMPmYgQ9glqyEOoEil9mpNFP3QVcfQurrYYoqwzaWpsI9yW8kOpL2mx4LiQY0WrnNLr/m41bFdn&#10;Pp0P2Kjb970qw0/7XFKrdb83UlMQgR7hHf5vb4yGzzG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Wzk6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pPr>
                          <w:jc w:val="center"/>
                        </w:pPr>
                      </w:p>
                    </w:txbxContent>
                  </v:textbox>
                </v:rect>
                <w10:anchorlock/>
              </v:group>
            </w:pict>
          </mc:Fallback>
        </mc:AlternateContent>
      </w:r>
      <w:r>
        <w:rPr>
          <w:rFonts w:ascii="仿宋_GB2312" w:eastAsia="仿宋_GB2312" w:cs="DengXian-Regular" w:hint="eastAsia"/>
          <w:sz w:val="32"/>
          <w:szCs w:val="32"/>
        </w:rPr>
        <w:t>果，个别数据合计项与分项之和存在小数点后差额，特此说明。</w:t>
      </w:r>
    </w:p>
    <w:p w:rsidR="00836699" w:rsidRDefault="00836699">
      <w:pPr>
        <w:widowControl/>
        <w:spacing w:after="0" w:line="580" w:lineRule="exact"/>
        <w:ind w:firstLineChars="200" w:firstLine="883"/>
        <w:jc w:val="left"/>
        <w:rPr>
          <w:rFonts w:ascii="宋体" w:hAnsi="宋体" w:cs="MS-UIGothic,Bold"/>
          <w:b/>
          <w:bCs/>
          <w:kern w:val="0"/>
          <w:sz w:val="44"/>
          <w:szCs w:val="44"/>
        </w:rPr>
        <w:sectPr w:rsidR="00836699">
          <w:pgSz w:w="11906" w:h="16838"/>
          <w:pgMar w:top="2098" w:right="1474" w:bottom="1984" w:left="1588" w:header="851" w:footer="992" w:gutter="0"/>
          <w:cols w:space="0"/>
          <w:docGrid w:type="lines" w:linePitch="312"/>
        </w:sectPr>
      </w:pPr>
    </w:p>
    <w:p w:rsidR="00836699" w:rsidRDefault="00685499">
      <w:pPr>
        <w:rPr>
          <w:rFonts w:ascii="宋体" w:hAnsi="宋体" w:cs="ArialUnicodeMS"/>
          <w:color w:val="000000"/>
          <w:kern w:val="0"/>
        </w:rPr>
        <w:sectPr w:rsidR="00836699">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13" cstate="print"/>
                    <a:srcRect/>
                    <a:stretch>
                      <a:fillRect/>
                    </a:stretch>
                  </pic:blipFill>
                  <pic:spPr>
                    <a:xfrm>
                      <a:off x="0" y="0"/>
                      <a:ext cx="7550150" cy="10680064"/>
                    </a:xfrm>
                    <a:prstGeom prst="rect">
                      <a:avLst/>
                    </a:prstGeom>
                  </pic:spPr>
                </pic:pic>
              </a:graphicData>
            </a:graphic>
          </wp:anchor>
        </w:drawing>
      </w:r>
      <w:r>
        <w:rPr>
          <w:noProof/>
          <w:sz w:val="72"/>
        </w:rPr>
        <mc:AlternateContent>
          <mc:Choice Requires="wps">
            <w:drawing>
              <wp:anchor distT="0" distB="0" distL="0" distR="0" simplePos="0" relativeHeight="25166643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16" name="文本框 22"/>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rsidR="00836699" w:rsidRDefault="00685499">
                            <w:pPr>
                              <w:widowControl/>
                              <w:spacing w:line="1200" w:lineRule="exact"/>
                              <w:jc w:val="center"/>
                              <w:rPr>
                                <w:rFonts w:ascii="黑体" w:eastAsia="黑体" w:hAnsi="宋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ascii="黑体" w:eastAsia="黑体" w:hAnsi="宋体" w:hint="eastAsia"/>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第四部分</w:t>
                            </w:r>
                          </w:p>
                          <w:p w:rsidR="00836699" w:rsidRDefault="00685499">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ascii="黑体" w:eastAsia="黑体" w:hAnsi="宋体" w:hint="eastAsia"/>
                                <w:color w:val="FDEFBE"/>
                                <w:sz w:val="96"/>
                                <w:szCs w:val="96"/>
                                <w14:shadow w14:blurRad="38100" w14:dist="12700" w14:dir="5400000" w14:sx="100000" w14:sy="100000" w14:kx="0" w14:ky="0" w14:algn="tl">
                                  <w14:srgbClr w14:val="000000">
                                    <w14:alpha w14:val="70000"/>
                                  </w14:srgbClr>
                                </w14:shadow>
                                <w14:props3d w14:extrusionH="0" w14:contourW="0" w14:prstMaterial="clear"/>
                              </w:rPr>
                              <w:t>相关名词解释</w:t>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2" o:spid="_x0000_s1026" o:spt="1" style="position:absolute;left:0pt;margin-left:-78.7pt;margin-top:232.8pt;height:159.1pt;width:596.2pt;z-index:102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zm1w7eAAAADQEAAA8AAAAAAAAAAQAgAAAAIgAAAGRycy9kb3du&#10;cmV2LnhtbFBLAQIUABQAAAAIAIdO4kA8vdI2wAEAAFcDAAAOAAAAAAAAAAEAIAAAAC0BAABkcnMv&#10;ZTJvRG9jLnhtbFBLBQYAAAAABgAGAFkBAABfBQ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第四部分</w:t>
                      </w:r>
                    </w:p>
                    <w:p>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相关名词解释</w:t>
                      </w:r>
                    </w:p>
                  </w:txbxContent>
                </v:textbox>
              </v:rect>
            </w:pict>
          </mc:Fallback>
        </mc:AlternateConten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（一）财政拨款收入：</w:t>
      </w:r>
      <w:r>
        <w:rPr>
          <w:rFonts w:ascii="仿宋_GB2312" w:eastAsia="仿宋_GB2312" w:hAnsi="宋体" w:hint="eastAsia"/>
          <w:color w:val="000000"/>
          <w:kern w:val="0"/>
          <w:sz w:val="32"/>
          <w:szCs w:val="32"/>
        </w:rPr>
        <w:t>本年度从本级财政部门取得的财政拨款，包括一般公共预算财政拨款和政府性基金预算财政拨款。</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（二）事业收入：</w:t>
      </w:r>
      <w:r>
        <w:rPr>
          <w:rFonts w:ascii="仿宋_GB2312" w:eastAsia="仿宋_GB2312" w:hAnsi="宋体" w:hint="eastAsia"/>
          <w:color w:val="000000"/>
          <w:kern w:val="0"/>
          <w:sz w:val="32"/>
          <w:szCs w:val="32"/>
        </w:rPr>
        <w:t>指事业单位开展专业业务活动及辅助活动所取得的收入。</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（三）其他收入：</w:t>
      </w:r>
      <w:r>
        <w:rPr>
          <w:rFonts w:ascii="仿宋_GB2312" w:eastAsia="仿宋_GB2312" w:hAnsi="宋体" w:hint="eastAsia"/>
          <w:color w:val="000000"/>
          <w:kern w:val="0"/>
          <w:sz w:val="32"/>
          <w:szCs w:val="32"/>
        </w:rPr>
        <w:t>指除上述“财政拨款收入”、“事业收入”、“经营收入”等以外的收入。</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（四）用事业基金弥补收支差额：</w:t>
      </w:r>
      <w:r>
        <w:rPr>
          <w:rFonts w:ascii="仿宋_GB2312" w:eastAsia="仿宋_GB2312"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（五）年初结转和结余：</w:t>
      </w:r>
      <w:r>
        <w:rPr>
          <w:rFonts w:ascii="仿宋_GB2312" w:eastAsia="仿宋_GB2312" w:hAnsi="宋体" w:hint="eastAsia"/>
          <w:color w:val="000000"/>
          <w:kern w:val="0"/>
          <w:sz w:val="32"/>
          <w:szCs w:val="32"/>
        </w:rPr>
        <w:t>指以前年度尚未完成、结转到本年仍按原规定用途继续使用的资金，或项目已完成等产生的结余资金。</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（六）结余分配：</w:t>
      </w:r>
      <w:r>
        <w:rPr>
          <w:rFonts w:ascii="仿宋_GB2312" w:eastAsia="仿宋_GB2312" w:hAnsi="宋体" w:hint="eastAsia"/>
          <w:color w:val="000000"/>
          <w:kern w:val="0"/>
          <w:sz w:val="32"/>
          <w:szCs w:val="32"/>
        </w:rPr>
        <w:t>指事业单位按照事业单位会计制度的规定从非财政补助结余中分配的事业基金和职工福利基金等。</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（七）年末结转和结</w:t>
      </w:r>
      <w:r>
        <w:rPr>
          <w:rFonts w:ascii="仿宋_GB2312" w:eastAsia="仿宋_GB2312" w:hAnsi="宋体" w:hint="eastAsia"/>
          <w:b/>
          <w:bCs/>
          <w:noProof/>
          <w:color w:val="000000"/>
          <w:kern w:val="0"/>
          <w:sz w:val="32"/>
          <w:szCs w:val="32"/>
        </w:rPr>
        <mc:AlternateContent>
          <mc:Choice Requires="wpg">
            <w:drawing>
              <wp:anchor distT="0" distB="0" distL="0" distR="0" simplePos="0" relativeHeight="251667456" behindDoc="0" locked="1" layoutInCell="1" allowOverlap="1">
                <wp:simplePos x="0" y="0"/>
                <wp:positionH relativeFrom="column">
                  <wp:posOffset>-1028700</wp:posOffset>
                </wp:positionH>
                <wp:positionV relativeFrom="page">
                  <wp:posOffset>503555</wp:posOffset>
                </wp:positionV>
                <wp:extent cx="3363595" cy="558165"/>
                <wp:effectExtent l="2540" t="0" r="5715" b="13334"/>
                <wp:wrapNone/>
                <wp:docPr id="1117"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55" name="矩形 55"/>
                        <wps:cNvSpPr/>
                        <wps:spPr>
                          <a:xfrm>
                            <a:off x="4551" y="52615"/>
                            <a:ext cx="8546" cy="1175"/>
                          </a:xfrm>
                          <a:prstGeom prst="rect">
                            <a:avLst/>
                          </a:prstGeom>
                          <a:solidFill>
                            <a:srgbClr val="D8D8D8"/>
                          </a:solidFill>
                          <a:ln>
                            <a:noFill/>
                          </a:ln>
                        </wps:spPr>
                        <wps:bodyPr/>
                      </wps:wsp>
                      <wps:wsp>
                        <wps:cNvPr id="56" name="矩形 56"/>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149" o:spid="_x0000_s1026" o:spt="203" style="position:absolute;left:0pt;margin-left:-81pt;margin-top:39.65pt;height:43.95pt;width:264.85pt;mso-position-vertical-relative:page;z-index:1024;mso-width-relative:page;mso-height-relative:page;" coordorigin="4551,52615" coordsize="8546,1398"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RZ3znbAAAACwEAAA8AAAAAAAAAAQAg&#10;AAAAIgAAAGRycy9kb3ducmV2LnhtbFBLAQIUABQAAAAIAIdO4kC94oRGtgIAAKwGAAAOAAAAAAAA&#10;AAEAIAAAACoBAABkcnMvZTJvRG9jLnhtbFBLBQYAAAAABgAGAFkBAABSBgAAAAA=&#10;">
                <o:lock v:ext="edit" aspectratio="f"/>
                <v:rect id="_x0000_s1026" o:spid="_x0000_s1026" o:spt="1" style="position:absolute;left:4551;top:52615;height:1175;width:8546;" fillcolor="#D8D8D8" filled="t" stroked="f" coordsize="21600,21600" o:gfxdata="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qSr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f4j1or0AAADb&#10;AAAADwAAAGRycy9kb3ducmV2LnhtbEWPQWvCQBSE7wX/w/IK3ppdhQZJs0qxFOxFaLQHb4/saxKa&#10;fRuza6L++q4geBxm5hsmX51tKwbqfeNYwyxRIIhLZxquNOx3ny8LED4gG2wdk4YLeVgtJ085ZsaN&#10;/E1DESoRIewz1FCH0GVS+rImiz5xHXH0fl1vMUTZV9L0OEa4beVcqVRabDgu1NjRuqbyrzhZDdv1&#10;gX8OOxzU8ePUteFrvL7TqPX0eabeQAQ6h0f43t4YDa8p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Wi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2018年度部门决算☞名词解释</w:t>
                        </w:r>
                      </w:p>
                      <w:p>
                        <w:pPr>
                          <w:jc w:val="center"/>
                        </w:pPr>
                      </w:p>
                    </w:txbxContent>
                  </v:textbox>
                </v:rect>
                <w10:anchorlock/>
              </v:group>
            </w:pict>
          </mc:Fallback>
        </mc:AlternateContent>
      </w:r>
      <w:r>
        <w:rPr>
          <w:rFonts w:ascii="仿宋_GB2312" w:eastAsia="仿宋_GB2312" w:hAnsi="宋体" w:hint="eastAsia"/>
          <w:b/>
          <w:bCs/>
          <w:color w:val="000000"/>
          <w:kern w:val="0"/>
          <w:sz w:val="32"/>
          <w:szCs w:val="32"/>
        </w:rPr>
        <w:t>余：</w:t>
      </w:r>
      <w:r>
        <w:rPr>
          <w:rFonts w:ascii="仿宋_GB2312" w:eastAsia="仿宋_GB2312" w:hAnsi="宋体" w:hint="eastAsia"/>
          <w:color w:val="000000"/>
          <w:kern w:val="0"/>
          <w:sz w:val="32"/>
          <w:szCs w:val="32"/>
        </w:rPr>
        <w:t>指单位按有关规定结转到下年或以后年度继续使用的资金，或项目已完成等产生的结余资金。</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（八）基本支出：</w:t>
      </w:r>
      <w:r>
        <w:rPr>
          <w:rFonts w:ascii="仿宋_GB2312" w:eastAsia="仿宋_GB2312" w:hAnsi="宋体" w:hint="eastAsia"/>
          <w:color w:val="000000"/>
          <w:kern w:val="0"/>
          <w:sz w:val="32"/>
          <w:szCs w:val="32"/>
        </w:rPr>
        <w:t>填列单位为保障机构正常运转、完成日常工作任务而发生的各项支出。</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（九）项目支出：</w:t>
      </w:r>
      <w:r>
        <w:rPr>
          <w:rFonts w:ascii="仿宋_GB2312" w:eastAsia="仿宋_GB2312" w:hAnsi="宋体" w:hint="eastAsia"/>
          <w:color w:val="000000"/>
          <w:kern w:val="0"/>
          <w:sz w:val="32"/>
          <w:szCs w:val="32"/>
        </w:rPr>
        <w:t>填列单位为完成特定的行政工作任务或事业发展目标，在基本支出之外发生的各项支出</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（十）基本建设支出：</w:t>
      </w:r>
      <w:r>
        <w:rPr>
          <w:rFonts w:ascii="仿宋_GB2312" w:eastAsia="仿宋_GB2312"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（十一）其他资本性支出：</w:t>
      </w:r>
      <w:r>
        <w:rPr>
          <w:rFonts w:ascii="仿宋_GB2312" w:eastAsia="仿宋_GB2312"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（十二）“三公”经费：</w:t>
      </w:r>
      <w:r>
        <w:rPr>
          <w:rFonts w:ascii="仿宋_GB2312" w:eastAsia="仿宋_GB2312" w:hAnsi="宋体" w:hint="eastAsia"/>
          <w:color w:val="000000"/>
          <w:kern w:val="0"/>
          <w:sz w:val="32"/>
          <w:szCs w:val="32"/>
        </w:rPr>
        <w:t>指部门用财政拨款安排的因公出国（境）费、公务用车购置及运行费和公务接待费。其中，因公出国（境）</w:t>
      </w:r>
      <w:proofErr w:type="gramStart"/>
      <w:r>
        <w:rPr>
          <w:rFonts w:ascii="仿宋_GB2312" w:eastAsia="仿宋_GB2312" w:hAnsi="宋体" w:hint="eastAsia"/>
          <w:color w:val="000000"/>
          <w:kern w:val="0"/>
          <w:sz w:val="32"/>
          <w:szCs w:val="32"/>
        </w:rPr>
        <w:t>费反映</w:t>
      </w:r>
      <w:proofErr w:type="gramEnd"/>
      <w:r>
        <w:rPr>
          <w:rFonts w:ascii="仿宋_GB2312" w:eastAsia="仿宋_GB2312" w:hAnsi="宋体" w:hint="eastAsia"/>
          <w:color w:val="000000"/>
          <w:kern w:val="0"/>
          <w:sz w:val="32"/>
          <w:szCs w:val="32"/>
        </w:rPr>
        <w:t>单位公务出国（境）的国际旅费、国外城市间交通费、住宿费、伙食费、培训费、公杂费等支出；公务用车购置及运行</w:t>
      </w:r>
      <w:proofErr w:type="gramStart"/>
      <w:r>
        <w:rPr>
          <w:rFonts w:ascii="仿宋_GB2312" w:eastAsia="仿宋_GB2312" w:hAnsi="宋体" w:hint="eastAsia"/>
          <w:color w:val="000000"/>
          <w:kern w:val="0"/>
          <w:sz w:val="32"/>
          <w:szCs w:val="32"/>
        </w:rPr>
        <w:t>费反映</w:t>
      </w:r>
      <w:proofErr w:type="gramEnd"/>
      <w:r>
        <w:rPr>
          <w:rFonts w:ascii="仿宋_GB2312" w:eastAsia="仿宋_GB2312" w:hAnsi="宋体" w:hint="eastAsia"/>
          <w:color w:val="000000"/>
          <w:kern w:val="0"/>
          <w:sz w:val="32"/>
          <w:szCs w:val="32"/>
        </w:rPr>
        <w:t>单位公务用车购置支出（</w:t>
      </w:r>
      <w:proofErr w:type="gramStart"/>
      <w:r>
        <w:rPr>
          <w:rFonts w:ascii="仿宋_GB2312" w:eastAsia="仿宋_GB2312" w:hAnsi="宋体" w:hint="eastAsia"/>
          <w:color w:val="000000"/>
          <w:kern w:val="0"/>
          <w:sz w:val="32"/>
          <w:szCs w:val="32"/>
        </w:rPr>
        <w:t>含车辆</w:t>
      </w:r>
      <w:proofErr w:type="gramEnd"/>
      <w:r>
        <w:rPr>
          <w:rFonts w:ascii="仿宋_GB2312" w:eastAsia="仿宋_GB2312" w:hAnsi="宋体" w:hint="eastAsia"/>
          <w:color w:val="000000"/>
          <w:kern w:val="0"/>
          <w:sz w:val="32"/>
          <w:szCs w:val="32"/>
        </w:rPr>
        <w:t>购置税）及租用费、燃料费、维修费、过路过桥费、保险费、安全奖励费用等支出；公务接</w:t>
      </w:r>
      <w:r>
        <w:rPr>
          <w:rFonts w:ascii="仿宋_GB2312" w:eastAsia="仿宋_GB2312" w:hAnsi="宋体" w:hint="eastAsia"/>
          <w:b/>
          <w:bCs/>
          <w:noProof/>
          <w:color w:val="000000"/>
          <w:kern w:val="0"/>
          <w:sz w:val="32"/>
          <w:szCs w:val="32"/>
        </w:rPr>
        <mc:AlternateContent>
          <mc:Choice Requires="wpg">
            <w:drawing>
              <wp:anchor distT="0" distB="0" distL="0" distR="0" simplePos="0" relativeHeight="251668480" behindDoc="0" locked="1" layoutInCell="1" allowOverlap="1">
                <wp:simplePos x="0" y="0"/>
                <wp:positionH relativeFrom="column">
                  <wp:posOffset>-1028700</wp:posOffset>
                </wp:positionH>
                <wp:positionV relativeFrom="page">
                  <wp:posOffset>503555</wp:posOffset>
                </wp:positionV>
                <wp:extent cx="3363595" cy="558165"/>
                <wp:effectExtent l="2540" t="0" r="5715" b="13334"/>
                <wp:wrapNone/>
                <wp:docPr id="1120"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57" name="矩形 57"/>
                        <wps:cNvSpPr/>
                        <wps:spPr>
                          <a:xfrm>
                            <a:off x="4551" y="52615"/>
                            <a:ext cx="8546" cy="1175"/>
                          </a:xfrm>
                          <a:prstGeom prst="rect">
                            <a:avLst/>
                          </a:prstGeom>
                          <a:solidFill>
                            <a:srgbClr val="D8D8D8"/>
                          </a:solidFill>
                          <a:ln>
                            <a:noFill/>
                          </a:ln>
                        </wps:spPr>
                        <wps:bodyPr/>
                      </wps:wsp>
                      <wps:wsp>
                        <wps:cNvPr id="58" name="矩形 58"/>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94" o:spid="_x0000_s1026" o:spt="203" style="position:absolute;left:0pt;margin-left:-81pt;margin-top:39.65pt;height:43.95pt;width:264.85pt;mso-position-vertical-relative:page;z-index:1024;mso-width-relative:page;mso-height-relative:page;" coordorigin="4551,52615" coordsize="8546,1398"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1FnfOdsAAAALAQAADwAAAAAA&#10;AAABACAAAAAiAAAAZHJzL2Rvd25yZXYueG1sUEsBAhQAFAAAAAgAh07iQHKNnRu7AgAAqwYAAA4A&#10;AAAAAAAAAQAgAAAAKgEAAGRycy9lMm9Eb2MueG1sUEsFBgAAAAAGAAYAWQEAAFcGAAAAAA==&#10;">
                <o:lock v:ext="edit" aspectratio="f"/>
                <v:rect id="_x0000_s1026" o:spid="_x0000_s1026" o:spt="1" style="position:absolute;left:4551;top:52615;height:1175;width:8546;" fillcolor="#D8D8D8" filled="t" stroked="f" coordsize="21600,21600" o:gfxdata="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SfR7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YVvES7gAAADb&#10;AAAADwAAAGRycy9kb3ducmV2LnhtbEVPy4rCMBTdD/gP4QruxkRBkWoUcRjQjeBr4e7SXNtic1Ob&#10;2KpfbxaCy8N5zxYPW4qGal841jDoKxDEqTMFZxqOh//fCQgfkA2WjknDkzws5p2fGSbGtbyjZh8y&#10;EUPYJ6ghD6FKpPRpThZ931XEkbu42mKIsM6kqbGN4baUQ6XG0mLBsSHHilY5pdf93WrYrs58Oh+w&#10;Ube/e1WGTftaUqt1rztQUxCBHuEr/rjXRsMojo1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VvES7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2018年度部门决算☞名词解释</w:t>
                        </w:r>
                      </w:p>
                      <w:p>
                        <w:pPr>
                          <w:jc w:val="center"/>
                        </w:pPr>
                      </w:p>
                    </w:txbxContent>
                  </v:textbox>
                </v:rect>
                <w10:anchorlock/>
              </v:group>
            </w:pict>
          </mc:Fallback>
        </mc:AlternateContent>
      </w:r>
      <w:proofErr w:type="gramStart"/>
      <w:r>
        <w:rPr>
          <w:rFonts w:ascii="仿宋_GB2312" w:eastAsia="仿宋_GB2312" w:hAnsi="宋体" w:hint="eastAsia"/>
          <w:color w:val="000000"/>
          <w:kern w:val="0"/>
          <w:sz w:val="32"/>
          <w:szCs w:val="32"/>
        </w:rPr>
        <w:t>待费反映</w:t>
      </w:r>
      <w:proofErr w:type="gramEnd"/>
      <w:r>
        <w:rPr>
          <w:rFonts w:ascii="仿宋_GB2312" w:eastAsia="仿宋_GB2312" w:hAnsi="宋体" w:hint="eastAsia"/>
          <w:color w:val="000000"/>
          <w:kern w:val="0"/>
          <w:sz w:val="32"/>
          <w:szCs w:val="32"/>
        </w:rPr>
        <w:t>单位按规定开支的各类公务接待（含外宾接待）支出。</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（十三）其</w:t>
      </w:r>
      <w:r>
        <w:rPr>
          <w:rFonts w:ascii="仿宋_GB2312" w:eastAsia="仿宋_GB2312" w:hAnsi="宋体" w:hint="eastAsia"/>
          <w:b/>
          <w:bCs/>
          <w:noProof/>
          <w:color w:val="000000"/>
          <w:kern w:val="0"/>
          <w:sz w:val="32"/>
          <w:szCs w:val="32"/>
        </w:rPr>
        <mc:AlternateContent>
          <mc:Choice Requires="wpg">
            <w:drawing>
              <wp:anchor distT="0" distB="0" distL="0" distR="0" simplePos="0" relativeHeight="251669504" behindDoc="0" locked="1" layoutInCell="1" allowOverlap="1">
                <wp:simplePos x="0" y="0"/>
                <wp:positionH relativeFrom="column">
                  <wp:posOffset>-1028700</wp:posOffset>
                </wp:positionH>
                <wp:positionV relativeFrom="page">
                  <wp:posOffset>503555</wp:posOffset>
                </wp:positionV>
                <wp:extent cx="3363595" cy="558165"/>
                <wp:effectExtent l="2540" t="0" r="5715" b="13334"/>
                <wp:wrapNone/>
                <wp:docPr id="1123"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59" name="矩形 59"/>
                        <wps:cNvSpPr/>
                        <wps:spPr>
                          <a:xfrm>
                            <a:off x="4551" y="52615"/>
                            <a:ext cx="8546" cy="1175"/>
                          </a:xfrm>
                          <a:prstGeom prst="rect">
                            <a:avLst/>
                          </a:prstGeom>
                          <a:solidFill>
                            <a:srgbClr val="D8D8D8"/>
                          </a:solidFill>
                          <a:ln>
                            <a:noFill/>
                          </a:ln>
                        </wps:spPr>
                        <wps:bodyPr/>
                      </wps:wsp>
                      <wps:wsp>
                        <wps:cNvPr id="60" name="矩形 60"/>
                        <wps:cNvSpPr/>
                        <wps:spPr>
                          <a:xfrm>
                            <a:off x="4577" y="52890"/>
                            <a:ext cx="8324" cy="1123"/>
                          </a:xfrm>
                          <a:prstGeom prst="rect">
                            <a:avLst/>
                          </a:prstGeom>
                          <a:solidFill>
                            <a:srgbClr val="AD002D"/>
                          </a:solidFill>
                          <a:ln w="25400" cap="flat" cmpd="sng">
                            <a:solidFill>
                              <a:srgbClr val="AF7621"/>
                            </a:solidFill>
                            <a:prstDash val="solid"/>
                            <a:round/>
                          </a:ln>
                        </wps:spPr>
                        <wps:txbx>
                          <w:txbxContent>
                            <w:p w:rsidR="00836699" w:rsidRDefault="0068549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836699" w:rsidRDefault="00836699">
                              <w:pPr>
                                <w:jc w:val="center"/>
                              </w:pPr>
                            </w:p>
                          </w:txbxContent>
                        </wps:txbx>
                        <wps:bodyPr vert="horz" wrap="square" lIns="91440" tIns="45720" rIns="91440" bIns="45720" anchor="ctr">
                          <a:noAutofit/>
                        </wps:bodyPr>
                      </wps:wsp>
                    </wpg:wgp>
                  </a:graphicData>
                </a:graphic>
              </wp:anchor>
            </w:drawing>
          </mc:Choice>
          <mc:Fallback xmlns:wpsCustomData="http://www.wps.cn/officeDocument/2013/wpsCustomData" xmlns:w15="http://schemas.microsoft.com/office/word/2012/wordml">
            <w:pict>
              <v:group id="组合 97" o:spid="_x0000_s1026" o:spt="203" style="position:absolute;left:0pt;margin-left:-81pt;margin-top:39.65pt;height:43.95pt;width:264.85pt;mso-position-vertical-relative:page;z-index:1024;mso-width-relative:page;mso-height-relative:page;" coordorigin="4551,52615" coordsize="8546,1398"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1FnfOdsAAAALAQAADwAAAAAA&#10;AAABACAAAAAiAAAAZHJzL2Rvd25yZXYueG1sUEsBAhQAFAAAAAgAh07iQGsKUJC7AgAAqwYAAA4A&#10;AAAAAAAAAQAgAAAAKgEAAGRycy9lMm9Eb2MueG1sUEsFBgAAAAAGAAYAWQEAAFcGAAAAAA==&#10;">
                <o:lock v:ext="edit" aspectratio="f"/>
                <v:rect id="_x0000_s1026" o:spid="_x0000_s1026" o:spt="1" style="position:absolute;left:4551;top:52615;height:1175;width:8546;" fillcolor="#D8D8D8" filled="t" stroked="f" coordsize="21600,21600" o:gfxdata="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eurr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UUEC8LgAAADb&#10;AAAADwAAAGRycy9kb3ducmV2LnhtbEVPy6rCMBDdC/5DGMGdJroQqUYRRdCNcH0s3A3N2BabSW1i&#10;q379zUJweTjv+fJlS9FQ7QvHGkZDBYI4dabgTMP5tB1MQfiAbLB0TBre5GG56HbmmBjX8h81x5CJ&#10;GMI+QQ15CFUipU9zsuiHriKO3M3VFkOEdSZNjW0Mt6UcKzWRFguODTlWtM4pvR+fVsNhfeXL9YSN&#10;emyeVRn27WdFrdb93kjNQAR6hZ/4694ZDZO4Pn6JP0A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EC8L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2018年度部门决算☞名词解释</w:t>
                        </w:r>
                      </w:p>
                      <w:p>
                        <w:pPr>
                          <w:jc w:val="center"/>
                        </w:pPr>
                      </w:p>
                    </w:txbxContent>
                  </v:textbox>
                </v:rect>
                <w10:anchorlock/>
              </v:group>
            </w:pict>
          </mc:Fallback>
        </mc:AlternateContent>
      </w:r>
      <w:r>
        <w:rPr>
          <w:rFonts w:ascii="仿宋_GB2312" w:eastAsia="仿宋_GB2312" w:hAnsi="宋体" w:hint="eastAsia"/>
          <w:b/>
          <w:bCs/>
          <w:color w:val="000000"/>
          <w:kern w:val="0"/>
          <w:sz w:val="32"/>
          <w:szCs w:val="32"/>
        </w:rPr>
        <w:t>他交通费用：</w:t>
      </w:r>
      <w:r>
        <w:rPr>
          <w:rFonts w:ascii="仿宋_GB2312" w:eastAsia="仿宋_GB2312" w:hAnsi="宋体" w:hint="eastAsia"/>
          <w:color w:val="000000"/>
          <w:kern w:val="0"/>
          <w:sz w:val="32"/>
          <w:szCs w:val="32"/>
        </w:rPr>
        <w:t>填列单位除公务用车运行维护费以外的其他交通费用。如飞机、船舶等的燃料费、维修费、过桥过路费、保险费、出租车费用、公务交通补贴等。</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（十四）公务用车购置：</w:t>
      </w:r>
      <w:r>
        <w:rPr>
          <w:rFonts w:ascii="仿宋_GB2312" w:eastAsia="仿宋_GB2312" w:hAnsi="宋体" w:hint="eastAsia"/>
          <w:color w:val="000000"/>
          <w:kern w:val="0"/>
          <w:sz w:val="32"/>
          <w:szCs w:val="32"/>
        </w:rPr>
        <w:t>填列单位公务用车车辆购置支出（</w:t>
      </w:r>
      <w:proofErr w:type="gramStart"/>
      <w:r>
        <w:rPr>
          <w:rFonts w:ascii="仿宋_GB2312" w:eastAsia="仿宋_GB2312" w:hAnsi="宋体" w:hint="eastAsia"/>
          <w:color w:val="000000"/>
          <w:kern w:val="0"/>
          <w:sz w:val="32"/>
          <w:szCs w:val="32"/>
        </w:rPr>
        <w:t>含车辆</w:t>
      </w:r>
      <w:proofErr w:type="gramEnd"/>
      <w:r>
        <w:rPr>
          <w:rFonts w:ascii="仿宋_GB2312" w:eastAsia="仿宋_GB2312" w:hAnsi="宋体" w:hint="eastAsia"/>
          <w:color w:val="000000"/>
          <w:kern w:val="0"/>
          <w:sz w:val="32"/>
          <w:szCs w:val="32"/>
        </w:rPr>
        <w:t>购置税）。</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（十五）其他交通工具购置：</w:t>
      </w:r>
      <w:r>
        <w:rPr>
          <w:rFonts w:ascii="仿宋_GB2312" w:eastAsia="仿宋_GB2312" w:hAnsi="宋体" w:hint="eastAsia"/>
          <w:color w:val="000000"/>
          <w:kern w:val="0"/>
          <w:sz w:val="32"/>
          <w:szCs w:val="32"/>
        </w:rPr>
        <w:t>填列单位除公务用车外的其他各类交通工具（如船舶、飞机）购置支出（</w:t>
      </w:r>
      <w:proofErr w:type="gramStart"/>
      <w:r>
        <w:rPr>
          <w:rFonts w:ascii="仿宋_GB2312" w:eastAsia="仿宋_GB2312" w:hAnsi="宋体" w:hint="eastAsia"/>
          <w:color w:val="000000"/>
          <w:kern w:val="0"/>
          <w:sz w:val="32"/>
          <w:szCs w:val="32"/>
        </w:rPr>
        <w:t>含车辆</w:t>
      </w:r>
      <w:proofErr w:type="gramEnd"/>
      <w:r>
        <w:rPr>
          <w:rFonts w:ascii="仿宋_GB2312" w:eastAsia="仿宋_GB2312" w:hAnsi="宋体" w:hint="eastAsia"/>
          <w:color w:val="000000"/>
          <w:kern w:val="0"/>
          <w:sz w:val="32"/>
          <w:szCs w:val="32"/>
        </w:rPr>
        <w:t>购置税）。</w:t>
      </w:r>
    </w:p>
    <w:p w:rsidR="00836699" w:rsidRDefault="00685499" w:rsidP="00006487">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（十六）机关运行经费：</w:t>
      </w:r>
      <w:r>
        <w:rPr>
          <w:rFonts w:ascii="仿宋_GB2312" w:eastAsia="仿宋_GB2312"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836699" w:rsidRDefault="00685499" w:rsidP="00006487">
      <w:pPr>
        <w:widowControl/>
        <w:spacing w:after="0" w:line="560" w:lineRule="exact"/>
        <w:ind w:firstLineChars="200" w:firstLine="641"/>
        <w:rPr>
          <w:rFonts w:ascii="仿宋_GB2312" w:eastAsia="仿宋_GB2312" w:hAnsi="Cambria" w:cs="ArialUnicodeMS"/>
          <w:kern w:val="0"/>
          <w:sz w:val="32"/>
          <w:szCs w:val="32"/>
        </w:rPr>
        <w:sectPr w:rsidR="00836699">
          <w:pgSz w:w="11906" w:h="16838"/>
          <w:pgMar w:top="2098" w:right="1474" w:bottom="1985" w:left="1588" w:header="851" w:footer="992" w:gutter="0"/>
          <w:cols w:space="425"/>
          <w:docGrid w:type="lines" w:linePitch="312"/>
        </w:sectPr>
      </w:pPr>
      <w:r>
        <w:rPr>
          <w:rFonts w:ascii="仿宋_GB2312" w:eastAsia="仿宋_GB2312" w:hAnsi="宋体" w:hint="eastAsia"/>
          <w:b/>
          <w:bCs/>
          <w:color w:val="000000"/>
          <w:kern w:val="0"/>
          <w:sz w:val="32"/>
          <w:szCs w:val="32"/>
        </w:rPr>
        <w:t>（十七）经费形式:</w:t>
      </w:r>
      <w:r>
        <w:rPr>
          <w:rFonts w:ascii="仿宋_GB2312" w:eastAsia="仿宋_GB2312" w:hAnsi="宋体"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836699" w:rsidRDefault="00685499">
      <w:pPr>
        <w:widowControl/>
        <w:spacing w:after="0" w:line="560" w:lineRule="exact"/>
        <w:ind w:firstLineChars="200" w:firstLine="640"/>
        <w:rPr>
          <w:rFonts w:ascii="仿宋_GB2312" w:eastAsia="仿宋_GB2312" w:hAnsi="Cambria" w:cs="ArialUnicodeMS"/>
          <w:kern w:val="0"/>
          <w:sz w:val="32"/>
          <w:szCs w:val="32"/>
        </w:rPr>
      </w:pPr>
      <w:r>
        <w:rPr>
          <w:rFonts w:ascii="仿宋_GB2312" w:eastAsia="仿宋_GB2312" w:hAnsi="Cambria" w:cs="ArialUnicodeMS"/>
          <w:noProof/>
          <w:kern w:val="0"/>
          <w:sz w:val="32"/>
          <w:szCs w:val="32"/>
        </w:rPr>
        <w:lastRenderedPageBreak/>
        <w:drawing>
          <wp:anchor distT="0" distB="0" distL="0" distR="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126" name="图片 101"/>
            <wp:cNvGraphicFramePr/>
            <a:graphic xmlns:a="http://schemas.openxmlformats.org/drawingml/2006/main">
              <a:graphicData uri="http://schemas.openxmlformats.org/drawingml/2006/picture">
                <pic:pic xmlns:pic="http://schemas.openxmlformats.org/drawingml/2006/picture">
                  <pic:nvPicPr>
                    <pic:cNvPr id="1126" name="图片 101"/>
                    <pic:cNvPicPr/>
                  </pic:nvPicPr>
                  <pic:blipFill>
                    <a:blip r:embed="rId19" cstate="print"/>
                    <a:srcRect/>
                    <a:stretch>
                      <a:fillRect/>
                    </a:stretch>
                  </pic:blipFill>
                  <pic:spPr>
                    <a:xfrm>
                      <a:off x="0" y="0"/>
                      <a:ext cx="7590155" cy="10735945"/>
                    </a:xfrm>
                    <a:prstGeom prst="rect">
                      <a:avLst/>
                    </a:prstGeom>
                  </pic:spPr>
                </pic:pic>
              </a:graphicData>
            </a:graphic>
          </wp:anchor>
        </w:drawing>
      </w:r>
    </w:p>
    <w:p w:rsidR="00836699" w:rsidRDefault="00836699">
      <w:pPr>
        <w:widowControl/>
        <w:spacing w:after="0" w:line="560" w:lineRule="exact"/>
        <w:ind w:firstLineChars="200" w:firstLine="640"/>
        <w:rPr>
          <w:rFonts w:ascii="仿宋_GB2312" w:eastAsia="仿宋_GB2312" w:hAnsi="Cambria" w:cs="ArialUnicodeMS"/>
          <w:kern w:val="0"/>
          <w:sz w:val="32"/>
          <w:szCs w:val="32"/>
        </w:rPr>
      </w:pPr>
    </w:p>
    <w:p w:rsidR="00836699" w:rsidRDefault="00836699">
      <w:pPr>
        <w:widowControl/>
        <w:spacing w:after="0" w:line="560" w:lineRule="exact"/>
        <w:ind w:firstLineChars="200" w:firstLine="640"/>
        <w:rPr>
          <w:rFonts w:ascii="仿宋_GB2312" w:eastAsia="仿宋_GB2312" w:hAnsi="Cambria" w:cs="ArialUnicodeMS"/>
          <w:kern w:val="0"/>
          <w:sz w:val="32"/>
          <w:szCs w:val="32"/>
        </w:rPr>
      </w:pPr>
    </w:p>
    <w:p w:rsidR="00836699" w:rsidRDefault="00836699">
      <w:pPr>
        <w:widowControl/>
        <w:spacing w:after="0" w:line="560" w:lineRule="exact"/>
        <w:ind w:firstLineChars="200" w:firstLine="640"/>
        <w:rPr>
          <w:rFonts w:ascii="仿宋_GB2312" w:eastAsia="仿宋_GB2312" w:hAnsi="Cambria" w:cs="ArialUnicodeMS"/>
          <w:kern w:val="0"/>
          <w:sz w:val="32"/>
          <w:szCs w:val="32"/>
        </w:rPr>
      </w:pPr>
    </w:p>
    <w:p w:rsidR="00836699" w:rsidRDefault="00836699">
      <w:pPr>
        <w:widowControl/>
        <w:spacing w:after="0" w:line="560" w:lineRule="exact"/>
        <w:ind w:firstLineChars="200" w:firstLine="640"/>
        <w:rPr>
          <w:rFonts w:ascii="仿宋_GB2312" w:eastAsia="仿宋_GB2312" w:hAnsi="Cambria" w:cs="ArialUnicodeMS"/>
          <w:kern w:val="0"/>
          <w:sz w:val="32"/>
          <w:szCs w:val="32"/>
        </w:rPr>
      </w:pPr>
    </w:p>
    <w:p w:rsidR="00836699" w:rsidRDefault="00836699">
      <w:pPr>
        <w:widowControl/>
        <w:spacing w:after="0" w:line="240" w:lineRule="auto"/>
        <w:ind w:firstLineChars="200" w:firstLine="640"/>
        <w:rPr>
          <w:rFonts w:ascii="仿宋_GB2312" w:eastAsia="仿宋_GB2312" w:hAnsi="Cambria" w:cs="ArialUnicodeMS"/>
          <w:kern w:val="0"/>
          <w:sz w:val="32"/>
          <w:szCs w:val="32"/>
        </w:rPr>
      </w:pPr>
    </w:p>
    <w:sectPr w:rsidR="00836699">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487" w:rsidRDefault="00006487" w:rsidP="00006487">
      <w:pPr>
        <w:spacing w:after="0" w:line="240" w:lineRule="auto"/>
      </w:pPr>
      <w:r>
        <w:separator/>
      </w:r>
    </w:p>
  </w:endnote>
  <w:endnote w:type="continuationSeparator" w:id="0">
    <w:p w:rsidR="00006487" w:rsidRDefault="00006487" w:rsidP="00006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A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3F9B08A4-9482-4510-9D9D-09E0BB9FFC16}"/>
  </w:font>
  <w:font w:name="楷体">
    <w:panose1 w:val="02010609060101010101"/>
    <w:charset w:val="86"/>
    <w:family w:val="modern"/>
    <w:pitch w:val="fixed"/>
    <w:sig w:usb0="800002BF" w:usb1="38CF7CFA" w:usb2="00000016" w:usb3="00000000" w:csb0="00040001" w:csb1="00000000"/>
    <w:embedBold r:id="rId2" w:subsetted="1" w:fontKey="{5B99EE28-9783-494A-890F-8403CA1C69B2}"/>
  </w:font>
  <w:font w:name="仿宋_GB2312">
    <w:altName w:val="仿宋"/>
    <w:charset w:val="86"/>
    <w:family w:val="modern"/>
    <w:pitch w:val="fixed"/>
    <w:sig w:usb0="00000001" w:usb1="080E0000" w:usb2="00000010" w:usb3="00000000" w:csb0="00040000" w:csb1="00000000"/>
    <w:embedRegular r:id="rId3" w:fontKey="{51848C29-214D-4D68-818D-8E968C5D28B7}"/>
    <w:embedBold r:id="rId4" w:subsetted="1" w:fontKey="{44A646FF-F852-41E8-A9AE-10ED28365BA4}"/>
  </w:font>
  <w:font w:name="ArialUnicodeMS">
    <w:altName w:val="Dotum"/>
    <w:charset w:val="81"/>
    <w:family w:val="auto"/>
    <w:pitch w:val="default"/>
    <w:sig w:usb0="00000000" w:usb1="00000000" w:usb2="00000010" w:usb3="00000000" w:csb0="00080001" w:csb1="00000000"/>
  </w:font>
  <w:font w:name="华文仿宋">
    <w:panose1 w:val="02010600040101010101"/>
    <w:charset w:val="86"/>
    <w:family w:val="auto"/>
    <w:pitch w:val="variable"/>
    <w:sig w:usb0="00000287" w:usb1="080F0000" w:usb2="00000010" w:usb3="00000000" w:csb0="0004009F" w:csb1="00000000"/>
  </w:font>
  <w:font w:name="MS-UIGothic,Bold">
    <w:altName w:val="Dotum"/>
    <w:charset w:val="81"/>
    <w:family w:val="auto"/>
    <w:pitch w:val="default"/>
    <w:sig w:usb0="00000000" w:usb1="00000000" w:usb2="00000010" w:usb3="00000000" w:csb0="00080000" w:csb1="00000000"/>
  </w:font>
  <w:font w:name="DengXian-Regular">
    <w:altName w:val="宋体"/>
    <w:charset w:val="86"/>
    <w:family w:val="auto"/>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embedRegular r:id="rId5" w:subsetted="1" w:fontKey="{54EAA1FA-BCBE-4084-8973-3818B7C70DB0}"/>
  </w:font>
  <w:font w:name="楷体_GB2312">
    <w:altName w:val="楷体"/>
    <w:charset w:val="86"/>
    <w:family w:val="modern"/>
    <w:pitch w:val="fixed"/>
    <w:sig w:usb0="00000000" w:usb1="080E0000" w:usb2="00000010" w:usb3="00000000" w:csb0="00040000" w:csb1="00000000"/>
    <w:embedBold r:id="rId6" w:fontKey="{E5651594-9FC2-4FA7-9371-B494E6F009C7}"/>
  </w:font>
  <w:font w:name="DengXian-Bold">
    <w:altName w:val="宋体"/>
    <w:charset w:val="86"/>
    <w:family w:val="auto"/>
    <w:pitch w:val="default"/>
    <w:sig w:usb0="00000000" w:usb1="0000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487" w:rsidRDefault="00006487" w:rsidP="00006487">
      <w:pPr>
        <w:spacing w:after="0" w:line="240" w:lineRule="auto"/>
      </w:pPr>
      <w:r>
        <w:separator/>
      </w:r>
    </w:p>
  </w:footnote>
  <w:footnote w:type="continuationSeparator" w:id="0">
    <w:p w:rsidR="00006487" w:rsidRDefault="00006487" w:rsidP="000064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2365AE"/>
    <w:multiLevelType w:val="singleLevel"/>
    <w:tmpl w:val="00000000"/>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699"/>
    <w:rsid w:val="00006487"/>
    <w:rsid w:val="002B22B6"/>
    <w:rsid w:val="0036540E"/>
    <w:rsid w:val="00567A48"/>
    <w:rsid w:val="0065639B"/>
    <w:rsid w:val="00685499"/>
    <w:rsid w:val="00836699"/>
    <w:rsid w:val="00A04658"/>
    <w:rsid w:val="00BB2DE1"/>
    <w:rsid w:val="00C459BC"/>
    <w:rsid w:val="00CC48DB"/>
    <w:rsid w:val="00D45CC5"/>
    <w:rsid w:val="00E240E9"/>
    <w:rsid w:val="00E301C5"/>
    <w:rsid w:val="0F8D0D44"/>
    <w:rsid w:val="28E229ED"/>
    <w:rsid w:val="2C9D7A99"/>
    <w:rsid w:val="33D06ADE"/>
    <w:rsid w:val="64396A7D"/>
    <w:rsid w:val="73632489"/>
    <w:rsid w:val="7A345901"/>
    <w:rsid w:val="7E1976A1"/>
    <w:rsid w:val="7E2A2423"/>
    <w:rsid w:val="7E5F32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uiPriority="10" w:qFormat="1"/>
    <w:lsdException w:name="Default Paragraph Font" w:uiPriority="1" w:qFormat="1"/>
    <w:lsdException w:name="Subtitle" w:uiPriority="11"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1"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480" w:lineRule="auto"/>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libri" w:hAnsi="Calibri" w:cs="宋体"/>
      <w:b/>
      <w:bCs/>
      <w:sz w:val="32"/>
      <w:szCs w:val="32"/>
    </w:rPr>
  </w:style>
  <w:style w:type="paragraph" w:styleId="3">
    <w:name w:val="heading 3"/>
    <w:basedOn w:val="a"/>
    <w:next w:val="a"/>
    <w:link w:val="3Char"/>
    <w:uiPriority w:val="9"/>
    <w:qFormat/>
    <w:pPr>
      <w:keepNext/>
      <w:keepLines/>
      <w:spacing w:before="260" w:after="260" w:line="416"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libri" w:hAnsi="Calibri"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pPr>
      <w:ind w:leftChars="2500" w:left="100"/>
    </w:p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rFonts w:ascii="Cambria" w:eastAsia="黑体" w:hAnsi="Cambria" w:cs="宋体"/>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rFonts w:ascii="Cambria" w:eastAsia="黑体" w:hAnsi="Cambria" w:cs="宋体"/>
      <w:sz w:val="18"/>
      <w:szCs w:val="18"/>
    </w:rPr>
  </w:style>
  <w:style w:type="paragraph" w:styleId="a7">
    <w:name w:val="Subtitle"/>
    <w:basedOn w:val="a"/>
    <w:next w:val="a"/>
    <w:link w:val="Char3"/>
    <w:uiPriority w:val="11"/>
    <w:qFormat/>
    <w:pPr>
      <w:widowControl/>
      <w:spacing w:after="200" w:line="276" w:lineRule="auto"/>
      <w:jc w:val="left"/>
    </w:pPr>
    <w:rPr>
      <w:rFonts w:ascii="Calibri" w:hAnsi="Calibri" w:cs="宋体"/>
      <w:i/>
      <w:iCs/>
      <w:color w:val="F0A22E"/>
      <w:spacing w:val="15"/>
      <w:kern w:val="0"/>
      <w:sz w:val="24"/>
    </w:rPr>
  </w:style>
  <w:style w:type="paragraph" w:styleId="a8">
    <w:name w:val="Title"/>
    <w:basedOn w:val="a"/>
    <w:next w:val="a"/>
    <w:link w:val="Char4"/>
    <w:uiPriority w:val="10"/>
    <w:qFormat/>
    <w:pPr>
      <w:widowControl/>
      <w:pBdr>
        <w:bottom w:val="single" w:sz="8" w:space="4" w:color="F0A22E"/>
      </w:pBdr>
      <w:spacing w:after="300"/>
      <w:contextualSpacing/>
      <w:jc w:val="left"/>
    </w:pPr>
    <w:rPr>
      <w:rFonts w:ascii="Calibri" w:hAnsi="Calibri" w:cs="宋体"/>
      <w:color w:val="3B2C24"/>
      <w:spacing w:val="5"/>
      <w:kern w:val="28"/>
      <w:sz w:val="52"/>
      <w:szCs w:val="52"/>
    </w:rPr>
  </w:style>
  <w:style w:type="table" w:styleId="a9">
    <w:name w:val="Table Grid"/>
    <w:basedOn w:val="a1"/>
    <w:uiPriority w:val="1"/>
    <w:qFormat/>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a">
    <w:name w:val="No Spacing"/>
    <w:link w:val="Char5"/>
    <w:uiPriority w:val="1"/>
    <w:qFormat/>
    <w:pPr>
      <w:spacing w:after="160" w:line="480" w:lineRule="auto"/>
    </w:pPr>
    <w:rPr>
      <w:rFonts w:ascii="Cambria" w:eastAsia="黑体" w:hAnsi="Cambria" w:cs="宋体"/>
      <w:sz w:val="22"/>
      <w:szCs w:val="22"/>
    </w:rPr>
  </w:style>
  <w:style w:type="character" w:customStyle="1" w:styleId="Char5">
    <w:name w:val="无间隔 Char"/>
    <w:basedOn w:val="a0"/>
    <w:link w:val="aa"/>
    <w:uiPriority w:val="1"/>
    <w:qFormat/>
    <w:rPr>
      <w:kern w:val="0"/>
      <w:sz w:val="22"/>
    </w:rPr>
  </w:style>
  <w:style w:type="character" w:customStyle="1" w:styleId="Char0">
    <w:name w:val="批注框文本 Char"/>
    <w:basedOn w:val="a0"/>
    <w:link w:val="a4"/>
    <w:uiPriority w:val="99"/>
    <w:qFormat/>
    <w:rPr>
      <w:rFonts w:ascii="Times New Roman" w:eastAsia="宋体" w:hAnsi="Times New Roman" w:cs="Times New Roman"/>
      <w:sz w:val="18"/>
      <w:szCs w:val="18"/>
    </w:rPr>
  </w:style>
  <w:style w:type="character" w:customStyle="1" w:styleId="Char4">
    <w:name w:val="标题 Char"/>
    <w:basedOn w:val="a0"/>
    <w:link w:val="a8"/>
    <w:uiPriority w:val="10"/>
    <w:qFormat/>
    <w:rPr>
      <w:rFonts w:ascii="Calibri" w:eastAsia="宋体" w:hAnsi="Calibri" w:cs="宋体"/>
      <w:color w:val="3B2C24"/>
      <w:spacing w:val="5"/>
      <w:kern w:val="28"/>
      <w:sz w:val="52"/>
      <w:szCs w:val="52"/>
    </w:rPr>
  </w:style>
  <w:style w:type="character" w:customStyle="1" w:styleId="Char3">
    <w:name w:val="副标题 Char"/>
    <w:basedOn w:val="a0"/>
    <w:link w:val="a7"/>
    <w:uiPriority w:val="11"/>
    <w:qFormat/>
    <w:rPr>
      <w:rFonts w:ascii="Calibri" w:eastAsia="宋体" w:hAnsi="Calibri" w:cs="宋体"/>
      <w:i/>
      <w:iCs/>
      <w:color w:val="F0A22E"/>
      <w:spacing w:val="15"/>
      <w:kern w:val="0"/>
      <w:sz w:val="24"/>
      <w:szCs w:val="24"/>
    </w:rPr>
  </w:style>
  <w:style w:type="character" w:customStyle="1" w:styleId="Style1">
    <w:name w:val="Style1"/>
    <w:basedOn w:val="a0"/>
    <w:uiPriority w:val="1"/>
    <w:qFormat/>
    <w:rPr>
      <w:rFonts w:ascii="Cambria" w:eastAsia="黑体" w:hAnsi="黑体" w:cs="宋体"/>
      <w:sz w:val="22"/>
      <w:szCs w:val="22"/>
      <w:lang w:eastAsia="zh-CN"/>
    </w:rPr>
  </w:style>
  <w:style w:type="character" w:customStyle="1" w:styleId="Style2">
    <w:name w:val="Style2"/>
    <w:basedOn w:val="a0"/>
    <w:uiPriority w:val="1"/>
    <w:qFormat/>
    <w:rPr>
      <w:rFonts w:ascii="Cambria" w:eastAsia="黑体" w:hAnsi="黑体" w:cs="宋体"/>
      <w:sz w:val="22"/>
      <w:szCs w:val="22"/>
      <w:lang w:eastAsia="zh-CN"/>
    </w:rPr>
  </w:style>
  <w:style w:type="character" w:customStyle="1" w:styleId="Style3">
    <w:name w:val="Style3"/>
    <w:basedOn w:val="a0"/>
    <w:uiPriority w:val="1"/>
    <w:qFormat/>
    <w:rPr>
      <w:rFonts w:ascii="Cambria" w:eastAsia="黑体" w:hAnsi="黑体" w:cs="宋体"/>
      <w:szCs w:val="22"/>
      <w:lang w:eastAsia="zh-CN"/>
    </w:rPr>
  </w:style>
  <w:style w:type="character" w:customStyle="1" w:styleId="Style4">
    <w:name w:val="Style4"/>
    <w:basedOn w:val="a0"/>
    <w:uiPriority w:val="1"/>
    <w:qFormat/>
    <w:rPr>
      <w:rFonts w:ascii="Cambria" w:eastAsia="黑体" w:hAnsi="黑体" w:cs="宋体"/>
      <w:szCs w:val="22"/>
      <w:lang w:eastAsia="zh-CN"/>
    </w:rPr>
  </w:style>
  <w:style w:type="character" w:customStyle="1" w:styleId="Style5">
    <w:name w:val="Style5"/>
    <w:basedOn w:val="a0"/>
    <w:uiPriority w:val="1"/>
    <w:qFormat/>
    <w:rPr>
      <w:rFonts w:ascii="Cambria" w:eastAsia="黑体" w:hAnsi="黑体" w:cs="宋体"/>
      <w:sz w:val="22"/>
      <w:szCs w:val="22"/>
      <w:lang w:eastAsia="zh-CN"/>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Calibri" w:eastAsia="宋体" w:hAnsi="Calibri" w:cs="宋体"/>
      <w:b/>
      <w:bCs/>
      <w:sz w:val="32"/>
      <w:szCs w:val="32"/>
    </w:rPr>
  </w:style>
  <w:style w:type="character" w:customStyle="1" w:styleId="3Char">
    <w:name w:val="标题 3 Char"/>
    <w:basedOn w:val="a0"/>
    <w:link w:val="3"/>
    <w:uiPriority w:val="9"/>
    <w:qFormat/>
    <w:rPr>
      <w:rFonts w:ascii="Times New Roman" w:eastAsia="宋体" w:hAnsi="Times New Roman" w:cs="Times New Roman"/>
      <w:b/>
      <w:bCs/>
      <w:sz w:val="32"/>
      <w:szCs w:val="32"/>
    </w:rPr>
  </w:style>
  <w:style w:type="character" w:customStyle="1" w:styleId="4Char">
    <w:name w:val="标题 4 Char"/>
    <w:basedOn w:val="a0"/>
    <w:link w:val="4"/>
    <w:uiPriority w:val="9"/>
    <w:qFormat/>
    <w:rPr>
      <w:rFonts w:ascii="Calibri" w:eastAsia="宋体" w:hAnsi="Calibri" w:cs="宋体"/>
      <w:b/>
      <w:bCs/>
      <w:sz w:val="28"/>
      <w:szCs w:val="28"/>
    </w:rPr>
  </w:style>
  <w:style w:type="character" w:customStyle="1" w:styleId="Char">
    <w:name w:val="日期 Char"/>
    <w:basedOn w:val="a0"/>
    <w:link w:val="a3"/>
    <w:uiPriority w:val="99"/>
    <w:qFormat/>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uiPriority="10" w:qFormat="1"/>
    <w:lsdException w:name="Default Paragraph Font" w:uiPriority="1" w:qFormat="1"/>
    <w:lsdException w:name="Subtitle" w:uiPriority="11"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1"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480" w:lineRule="auto"/>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libri" w:hAnsi="Calibri" w:cs="宋体"/>
      <w:b/>
      <w:bCs/>
      <w:sz w:val="32"/>
      <w:szCs w:val="32"/>
    </w:rPr>
  </w:style>
  <w:style w:type="paragraph" w:styleId="3">
    <w:name w:val="heading 3"/>
    <w:basedOn w:val="a"/>
    <w:next w:val="a"/>
    <w:link w:val="3Char"/>
    <w:uiPriority w:val="9"/>
    <w:qFormat/>
    <w:pPr>
      <w:keepNext/>
      <w:keepLines/>
      <w:spacing w:before="260" w:after="260" w:line="416"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libri" w:hAnsi="Calibri"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pPr>
      <w:ind w:leftChars="2500" w:left="100"/>
    </w:p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rFonts w:ascii="Cambria" w:eastAsia="黑体" w:hAnsi="Cambria" w:cs="宋体"/>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rFonts w:ascii="Cambria" w:eastAsia="黑体" w:hAnsi="Cambria" w:cs="宋体"/>
      <w:sz w:val="18"/>
      <w:szCs w:val="18"/>
    </w:rPr>
  </w:style>
  <w:style w:type="paragraph" w:styleId="a7">
    <w:name w:val="Subtitle"/>
    <w:basedOn w:val="a"/>
    <w:next w:val="a"/>
    <w:link w:val="Char3"/>
    <w:uiPriority w:val="11"/>
    <w:qFormat/>
    <w:pPr>
      <w:widowControl/>
      <w:spacing w:after="200" w:line="276" w:lineRule="auto"/>
      <w:jc w:val="left"/>
    </w:pPr>
    <w:rPr>
      <w:rFonts w:ascii="Calibri" w:hAnsi="Calibri" w:cs="宋体"/>
      <w:i/>
      <w:iCs/>
      <w:color w:val="F0A22E"/>
      <w:spacing w:val="15"/>
      <w:kern w:val="0"/>
      <w:sz w:val="24"/>
    </w:rPr>
  </w:style>
  <w:style w:type="paragraph" w:styleId="a8">
    <w:name w:val="Title"/>
    <w:basedOn w:val="a"/>
    <w:next w:val="a"/>
    <w:link w:val="Char4"/>
    <w:uiPriority w:val="10"/>
    <w:qFormat/>
    <w:pPr>
      <w:widowControl/>
      <w:pBdr>
        <w:bottom w:val="single" w:sz="8" w:space="4" w:color="F0A22E"/>
      </w:pBdr>
      <w:spacing w:after="300"/>
      <w:contextualSpacing/>
      <w:jc w:val="left"/>
    </w:pPr>
    <w:rPr>
      <w:rFonts w:ascii="Calibri" w:hAnsi="Calibri" w:cs="宋体"/>
      <w:color w:val="3B2C24"/>
      <w:spacing w:val="5"/>
      <w:kern w:val="28"/>
      <w:sz w:val="52"/>
      <w:szCs w:val="52"/>
    </w:rPr>
  </w:style>
  <w:style w:type="table" w:styleId="a9">
    <w:name w:val="Table Grid"/>
    <w:basedOn w:val="a1"/>
    <w:uiPriority w:val="1"/>
    <w:qFormat/>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a">
    <w:name w:val="No Spacing"/>
    <w:link w:val="Char5"/>
    <w:uiPriority w:val="1"/>
    <w:qFormat/>
    <w:pPr>
      <w:spacing w:after="160" w:line="480" w:lineRule="auto"/>
    </w:pPr>
    <w:rPr>
      <w:rFonts w:ascii="Cambria" w:eastAsia="黑体" w:hAnsi="Cambria" w:cs="宋体"/>
      <w:sz w:val="22"/>
      <w:szCs w:val="22"/>
    </w:rPr>
  </w:style>
  <w:style w:type="character" w:customStyle="1" w:styleId="Char5">
    <w:name w:val="无间隔 Char"/>
    <w:basedOn w:val="a0"/>
    <w:link w:val="aa"/>
    <w:uiPriority w:val="1"/>
    <w:qFormat/>
    <w:rPr>
      <w:kern w:val="0"/>
      <w:sz w:val="22"/>
    </w:rPr>
  </w:style>
  <w:style w:type="character" w:customStyle="1" w:styleId="Char0">
    <w:name w:val="批注框文本 Char"/>
    <w:basedOn w:val="a0"/>
    <w:link w:val="a4"/>
    <w:uiPriority w:val="99"/>
    <w:qFormat/>
    <w:rPr>
      <w:rFonts w:ascii="Times New Roman" w:eastAsia="宋体" w:hAnsi="Times New Roman" w:cs="Times New Roman"/>
      <w:sz w:val="18"/>
      <w:szCs w:val="18"/>
    </w:rPr>
  </w:style>
  <w:style w:type="character" w:customStyle="1" w:styleId="Char4">
    <w:name w:val="标题 Char"/>
    <w:basedOn w:val="a0"/>
    <w:link w:val="a8"/>
    <w:uiPriority w:val="10"/>
    <w:qFormat/>
    <w:rPr>
      <w:rFonts w:ascii="Calibri" w:eastAsia="宋体" w:hAnsi="Calibri" w:cs="宋体"/>
      <w:color w:val="3B2C24"/>
      <w:spacing w:val="5"/>
      <w:kern w:val="28"/>
      <w:sz w:val="52"/>
      <w:szCs w:val="52"/>
    </w:rPr>
  </w:style>
  <w:style w:type="character" w:customStyle="1" w:styleId="Char3">
    <w:name w:val="副标题 Char"/>
    <w:basedOn w:val="a0"/>
    <w:link w:val="a7"/>
    <w:uiPriority w:val="11"/>
    <w:qFormat/>
    <w:rPr>
      <w:rFonts w:ascii="Calibri" w:eastAsia="宋体" w:hAnsi="Calibri" w:cs="宋体"/>
      <w:i/>
      <w:iCs/>
      <w:color w:val="F0A22E"/>
      <w:spacing w:val="15"/>
      <w:kern w:val="0"/>
      <w:sz w:val="24"/>
      <w:szCs w:val="24"/>
    </w:rPr>
  </w:style>
  <w:style w:type="character" w:customStyle="1" w:styleId="Style1">
    <w:name w:val="Style1"/>
    <w:basedOn w:val="a0"/>
    <w:uiPriority w:val="1"/>
    <w:qFormat/>
    <w:rPr>
      <w:rFonts w:ascii="Cambria" w:eastAsia="黑体" w:hAnsi="黑体" w:cs="宋体"/>
      <w:sz w:val="22"/>
      <w:szCs w:val="22"/>
      <w:lang w:eastAsia="zh-CN"/>
    </w:rPr>
  </w:style>
  <w:style w:type="character" w:customStyle="1" w:styleId="Style2">
    <w:name w:val="Style2"/>
    <w:basedOn w:val="a0"/>
    <w:uiPriority w:val="1"/>
    <w:qFormat/>
    <w:rPr>
      <w:rFonts w:ascii="Cambria" w:eastAsia="黑体" w:hAnsi="黑体" w:cs="宋体"/>
      <w:sz w:val="22"/>
      <w:szCs w:val="22"/>
      <w:lang w:eastAsia="zh-CN"/>
    </w:rPr>
  </w:style>
  <w:style w:type="character" w:customStyle="1" w:styleId="Style3">
    <w:name w:val="Style3"/>
    <w:basedOn w:val="a0"/>
    <w:uiPriority w:val="1"/>
    <w:qFormat/>
    <w:rPr>
      <w:rFonts w:ascii="Cambria" w:eastAsia="黑体" w:hAnsi="黑体" w:cs="宋体"/>
      <w:szCs w:val="22"/>
      <w:lang w:eastAsia="zh-CN"/>
    </w:rPr>
  </w:style>
  <w:style w:type="character" w:customStyle="1" w:styleId="Style4">
    <w:name w:val="Style4"/>
    <w:basedOn w:val="a0"/>
    <w:uiPriority w:val="1"/>
    <w:qFormat/>
    <w:rPr>
      <w:rFonts w:ascii="Cambria" w:eastAsia="黑体" w:hAnsi="黑体" w:cs="宋体"/>
      <w:szCs w:val="22"/>
      <w:lang w:eastAsia="zh-CN"/>
    </w:rPr>
  </w:style>
  <w:style w:type="character" w:customStyle="1" w:styleId="Style5">
    <w:name w:val="Style5"/>
    <w:basedOn w:val="a0"/>
    <w:uiPriority w:val="1"/>
    <w:qFormat/>
    <w:rPr>
      <w:rFonts w:ascii="Cambria" w:eastAsia="黑体" w:hAnsi="黑体" w:cs="宋体"/>
      <w:sz w:val="22"/>
      <w:szCs w:val="22"/>
      <w:lang w:eastAsia="zh-CN"/>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Calibri" w:eastAsia="宋体" w:hAnsi="Calibri" w:cs="宋体"/>
      <w:b/>
      <w:bCs/>
      <w:sz w:val="32"/>
      <w:szCs w:val="32"/>
    </w:rPr>
  </w:style>
  <w:style w:type="character" w:customStyle="1" w:styleId="3Char">
    <w:name w:val="标题 3 Char"/>
    <w:basedOn w:val="a0"/>
    <w:link w:val="3"/>
    <w:uiPriority w:val="9"/>
    <w:qFormat/>
    <w:rPr>
      <w:rFonts w:ascii="Times New Roman" w:eastAsia="宋体" w:hAnsi="Times New Roman" w:cs="Times New Roman"/>
      <w:b/>
      <w:bCs/>
      <w:sz w:val="32"/>
      <w:szCs w:val="32"/>
    </w:rPr>
  </w:style>
  <w:style w:type="character" w:customStyle="1" w:styleId="4Char">
    <w:name w:val="标题 4 Char"/>
    <w:basedOn w:val="a0"/>
    <w:link w:val="4"/>
    <w:uiPriority w:val="9"/>
    <w:qFormat/>
    <w:rPr>
      <w:rFonts w:ascii="Calibri" w:eastAsia="宋体" w:hAnsi="Calibri" w:cs="宋体"/>
      <w:b/>
      <w:bCs/>
      <w:sz w:val="28"/>
      <w:szCs w:val="28"/>
    </w:rPr>
  </w:style>
  <w:style w:type="character" w:customStyle="1" w:styleId="Char">
    <w:name w:val="日期 Char"/>
    <w:basedOn w:val="a0"/>
    <w:link w:val="a3"/>
    <w:uiPriority w:val="99"/>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财政拨款收入100%</c:v>
                </c:pt>
              </c:strCache>
            </c:strRef>
          </c:tx>
          <c:dLbls>
            <c:dLbl>
              <c:idx val="0"/>
              <c:layout/>
              <c:tx>
                <c:rich>
                  <a:bodyPr/>
                  <a:lstStyle/>
                  <a:p>
                    <a:r>
                      <a:rPr lang="zh-CN" altLang="en-US"/>
                      <a:t>财政拨款收入</a:t>
                    </a:r>
                    <a:r>
                      <a:rPr lang="en-US" altLang="en-US"/>
                      <a:t>100%</a:t>
                    </a:r>
                  </a:p>
                </c:rich>
              </c:tx>
              <c:showLegendKey val="0"/>
              <c:showVal val="1"/>
              <c:showCatName val="0"/>
              <c:showSerName val="0"/>
              <c:showPercent val="1"/>
              <c:showBubbleSize val="0"/>
            </c:dLbl>
            <c:dLbl>
              <c:idx val="1"/>
              <c:delete val="1"/>
            </c:dLbl>
            <c:dLbl>
              <c:idx val="2"/>
              <c:delete val="1"/>
            </c:dLbl>
            <c:dLbl>
              <c:idx val="3"/>
              <c:delete val="1"/>
            </c:dLbl>
            <c:showLegendKey val="0"/>
            <c:showVal val="1"/>
            <c:showCatName val="0"/>
            <c:showSerName val="0"/>
            <c:showPercent val="1"/>
            <c:showBubbleSize val="0"/>
            <c:showLeaderLines val="1"/>
          </c:dLbls>
          <c:cat>
            <c:strRef>
              <c:f>Sheet1!$A$2:$A$5</c:f>
              <c:strCache>
                <c:ptCount val="4"/>
                <c:pt idx="0">
                  <c:v>财政拨款收入</c:v>
                </c:pt>
                <c:pt idx="1">
                  <c:v>事业收入</c:v>
                </c:pt>
                <c:pt idx="2">
                  <c:v>经营收入</c:v>
                </c:pt>
                <c:pt idx="3">
                  <c:v>其他收入</c:v>
                </c:pt>
              </c:strCache>
            </c:strRef>
          </c:cat>
          <c:val>
            <c:numRef>
              <c:f>Sheet1!$B$2:$B$5</c:f>
              <c:numCache>
                <c:formatCode>0%</c:formatCode>
                <c:ptCount val="4"/>
                <c:pt idx="0">
                  <c:v>1</c:v>
                </c:pt>
                <c:pt idx="1">
                  <c:v>0</c:v>
                </c:pt>
                <c:pt idx="2">
                  <c:v>0</c:v>
                </c:pt>
                <c:pt idx="3">
                  <c:v>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Sheet2!$A$3:$A$4</c:f>
              <c:strCache>
                <c:ptCount val="2"/>
                <c:pt idx="0">
                  <c:v>基本支出</c:v>
                </c:pt>
                <c:pt idx="1">
                  <c:v>项目支出</c:v>
                </c:pt>
              </c:strCache>
            </c:strRef>
          </c:cat>
          <c:val>
            <c:numRef>
              <c:f>Sheet2!$B$3:$B$4</c:f>
              <c:numCache>
                <c:formatCode>General</c:formatCode>
                <c:ptCount val="2"/>
                <c:pt idx="0">
                  <c:v>358.66</c:v>
                </c:pt>
                <c:pt idx="1">
                  <c:v>528.86</c:v>
                </c:pt>
              </c:numCache>
            </c:numRef>
          </c:val>
        </c:ser>
        <c:ser>
          <c:idx val="1"/>
          <c:order val="1"/>
          <c:tx>
            <c:strRef>
              <c:f>Sheet2!$C$3:$C$4</c:f>
              <c:strCache>
                <c:ptCount val="1"/>
                <c:pt idx="0">
                  <c:v>40.41% 59.59%</c:v>
                </c:pt>
              </c:strCache>
            </c:strRef>
          </c:tx>
          <c:val>
            <c:numLit>
              <c:formatCode>General</c:formatCode>
              <c:ptCount val="1"/>
              <c:pt idx="0">
                <c:v>1</c:v>
              </c:pt>
            </c:numLit>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Sheet3!$D$2:$D$5</c:f>
              <c:strCache>
                <c:ptCount val="4"/>
                <c:pt idx="0">
                  <c:v>2018年收入</c:v>
                </c:pt>
                <c:pt idx="1">
                  <c:v>2018年支出</c:v>
                </c:pt>
                <c:pt idx="2">
                  <c:v>2017年收入</c:v>
                </c:pt>
                <c:pt idx="3">
                  <c:v>2017年支出</c:v>
                </c:pt>
              </c:strCache>
            </c:strRef>
          </c:cat>
          <c:val>
            <c:numRef>
              <c:f>Sheet3!$E$2:$E$5</c:f>
              <c:numCache>
                <c:formatCode>General</c:formatCode>
                <c:ptCount val="4"/>
                <c:pt idx="0">
                  <c:v>933.2</c:v>
                </c:pt>
                <c:pt idx="1">
                  <c:v>887.52</c:v>
                </c:pt>
                <c:pt idx="2">
                  <c:v>1238.18</c:v>
                </c:pt>
                <c:pt idx="3">
                  <c:v>1241.27</c:v>
                </c:pt>
              </c:numCache>
            </c:numRef>
          </c:val>
        </c:ser>
        <c:dLbls>
          <c:showLegendKey val="0"/>
          <c:showVal val="0"/>
          <c:showCatName val="0"/>
          <c:showSerName val="0"/>
          <c:showPercent val="0"/>
          <c:showBubbleSize val="0"/>
        </c:dLbls>
        <c:gapWidth val="150"/>
        <c:axId val="220404352"/>
        <c:axId val="234629760"/>
      </c:barChart>
      <c:catAx>
        <c:axId val="220404352"/>
        <c:scaling>
          <c:orientation val="minMax"/>
        </c:scaling>
        <c:delete val="0"/>
        <c:axPos val="b"/>
        <c:majorTickMark val="out"/>
        <c:minorTickMark val="none"/>
        <c:tickLblPos val="nextTo"/>
        <c:crossAx val="234629760"/>
        <c:crosses val="autoZero"/>
        <c:auto val="1"/>
        <c:lblAlgn val="ctr"/>
        <c:lblOffset val="100"/>
        <c:noMultiLvlLbl val="0"/>
      </c:catAx>
      <c:valAx>
        <c:axId val="234629760"/>
        <c:scaling>
          <c:orientation val="minMax"/>
        </c:scaling>
        <c:delete val="0"/>
        <c:axPos val="l"/>
        <c:majorGridlines/>
        <c:numFmt formatCode="General" sourceLinked="1"/>
        <c:majorTickMark val="out"/>
        <c:minorTickMark val="none"/>
        <c:tickLblPos val="nextTo"/>
        <c:crossAx val="2204043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Sheet4!$A$2:$A$5</c:f>
              <c:strCache>
                <c:ptCount val="4"/>
                <c:pt idx="0">
                  <c:v>收入预算数</c:v>
                </c:pt>
                <c:pt idx="1">
                  <c:v>收入决算数</c:v>
                </c:pt>
                <c:pt idx="2">
                  <c:v>支出预算数</c:v>
                </c:pt>
                <c:pt idx="3">
                  <c:v>支出决算数</c:v>
                </c:pt>
              </c:strCache>
            </c:strRef>
          </c:cat>
          <c:val>
            <c:numRef>
              <c:f>Sheet4!$B$2:$B$5</c:f>
              <c:numCache>
                <c:formatCode>General</c:formatCode>
                <c:ptCount val="4"/>
                <c:pt idx="0">
                  <c:v>933.2</c:v>
                </c:pt>
                <c:pt idx="1">
                  <c:v>1428.1</c:v>
                </c:pt>
                <c:pt idx="2">
                  <c:v>887.52</c:v>
                </c:pt>
                <c:pt idx="3">
                  <c:v>1336.75</c:v>
                </c:pt>
              </c:numCache>
            </c:numRef>
          </c:val>
        </c:ser>
        <c:dLbls>
          <c:showLegendKey val="0"/>
          <c:showVal val="0"/>
          <c:showCatName val="0"/>
          <c:showSerName val="0"/>
          <c:showPercent val="0"/>
          <c:showBubbleSize val="0"/>
        </c:dLbls>
        <c:gapWidth val="150"/>
        <c:axId val="46342528"/>
        <c:axId val="46344064"/>
      </c:barChart>
      <c:catAx>
        <c:axId val="46342528"/>
        <c:scaling>
          <c:orientation val="minMax"/>
        </c:scaling>
        <c:delete val="0"/>
        <c:axPos val="b"/>
        <c:majorTickMark val="out"/>
        <c:minorTickMark val="none"/>
        <c:tickLblPos val="nextTo"/>
        <c:crossAx val="46344064"/>
        <c:crosses val="autoZero"/>
        <c:auto val="1"/>
        <c:lblAlgn val="ctr"/>
        <c:lblOffset val="100"/>
        <c:noMultiLvlLbl val="0"/>
      </c:catAx>
      <c:valAx>
        <c:axId val="46344064"/>
        <c:scaling>
          <c:orientation val="minMax"/>
        </c:scaling>
        <c:delete val="0"/>
        <c:axPos val="l"/>
        <c:majorGridlines/>
        <c:numFmt formatCode="General" sourceLinked="1"/>
        <c:majorTickMark val="out"/>
        <c:minorTickMark val="none"/>
        <c:tickLblPos val="nextTo"/>
        <c:crossAx val="463425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Sheet5!$A$4:$A$6</c:f>
              <c:strCache>
                <c:ptCount val="3"/>
                <c:pt idx="0">
                  <c:v>科学技术（类）支出</c:v>
                </c:pt>
                <c:pt idx="1">
                  <c:v>社会保障和就业（类）支出</c:v>
                </c:pt>
                <c:pt idx="2">
                  <c:v>资源勘探信息等支出</c:v>
                </c:pt>
              </c:strCache>
            </c:strRef>
          </c:cat>
          <c:val>
            <c:numRef>
              <c:f>Sheet5!$B$4:$B$6</c:f>
              <c:numCache>
                <c:formatCode>General</c:formatCode>
                <c:ptCount val="3"/>
                <c:pt idx="0">
                  <c:v>163</c:v>
                </c:pt>
                <c:pt idx="1">
                  <c:v>19.350000000000001</c:v>
                </c:pt>
                <c:pt idx="2">
                  <c:v>705.17</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B6455D6-48A0-40FC-A37F-825F9AB71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23</Pages>
  <Words>858</Words>
  <Characters>4897</Characters>
  <Application>Microsoft Office Word</Application>
  <DocSecurity>0</DocSecurity>
  <Lines>40</Lines>
  <Paragraphs>11</Paragraphs>
  <ScaleCrop>false</ScaleCrop>
  <Company>Microsoft</Company>
  <LinksUpToDate>false</LinksUpToDate>
  <CharactersWithSpaces>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deeplm</cp:lastModifiedBy>
  <cp:revision>21</cp:revision>
  <dcterms:created xsi:type="dcterms:W3CDTF">2018-08-29T08:38:00Z</dcterms:created>
  <dcterms:modified xsi:type="dcterms:W3CDTF">2019-08-30T08:24:00Z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