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82" w:rsidRDefault="00153970">
      <w:pPr>
        <w:ind w:firstLineChars="200" w:firstLine="880"/>
        <w:jc w:val="center"/>
        <w:rPr>
          <w:rFonts w:ascii="Times New Roman" w:eastAsia="方正小标宋_GBK" w:hAnsi="Times New Roman"/>
          <w:sz w:val="44"/>
          <w:szCs w:val="44"/>
        </w:rPr>
      </w:pPr>
      <w:r>
        <w:rPr>
          <w:rFonts w:ascii="Times New Roman" w:eastAsia="方正小标宋_GBK" w:hAnsi="Times New Roman" w:hint="eastAsia"/>
          <w:sz w:val="44"/>
          <w:szCs w:val="44"/>
        </w:rPr>
        <w:t>滦州市</w:t>
      </w:r>
      <w:proofErr w:type="gramStart"/>
      <w:r w:rsidR="007B48E5">
        <w:rPr>
          <w:rFonts w:ascii="Times New Roman" w:eastAsia="方正小标宋_GBK" w:hAnsi="Times New Roman" w:hint="eastAsia"/>
          <w:sz w:val="44"/>
          <w:szCs w:val="44"/>
        </w:rPr>
        <w:t>发改局</w:t>
      </w:r>
      <w:proofErr w:type="gramEnd"/>
      <w:r w:rsidR="007B48E5">
        <w:rPr>
          <w:rFonts w:ascii="Times New Roman" w:eastAsia="方正小标宋_GBK" w:hAnsi="Times New Roman"/>
          <w:sz w:val="44"/>
          <w:szCs w:val="44"/>
        </w:rPr>
        <w:t>201</w:t>
      </w:r>
      <w:r>
        <w:rPr>
          <w:rFonts w:ascii="Times New Roman" w:eastAsia="方正小标宋_GBK" w:hAnsi="Times New Roman" w:hint="eastAsia"/>
          <w:sz w:val="44"/>
          <w:szCs w:val="44"/>
        </w:rPr>
        <w:t>9</w:t>
      </w:r>
      <w:r w:rsidR="007B48E5">
        <w:rPr>
          <w:rFonts w:ascii="Times New Roman" w:eastAsia="方正小标宋_GBK" w:hAnsi="Times New Roman" w:hint="eastAsia"/>
          <w:sz w:val="44"/>
          <w:szCs w:val="44"/>
        </w:rPr>
        <w:t>年部门预算信息公开说明</w:t>
      </w:r>
    </w:p>
    <w:p w:rsidR="00B46E82" w:rsidRPr="00651714" w:rsidRDefault="007B48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w:t>
      </w:r>
      <w:r w:rsidR="000F0835">
        <w:rPr>
          <w:rFonts w:ascii="仿宋_GB2312" w:eastAsia="仿宋_GB2312" w:hAnsi="仿宋_GB2312" w:cs="仿宋_GB2312" w:hint="eastAsia"/>
          <w:sz w:val="32"/>
          <w:szCs w:val="32"/>
        </w:rPr>
        <w:t>河北省财政厅关于做好</w:t>
      </w:r>
      <w:r w:rsidR="000F0835">
        <w:rPr>
          <w:rFonts w:ascii="仿宋_GB2312" w:eastAsia="仿宋_GB2312" w:hAnsi="仿宋_GB2312" w:cs="仿宋_GB2312"/>
          <w:sz w:val="32"/>
          <w:szCs w:val="32"/>
        </w:rPr>
        <w:t>2019</w:t>
      </w:r>
      <w:r w:rsidR="000F0835">
        <w:rPr>
          <w:rFonts w:ascii="仿宋_GB2312" w:eastAsia="仿宋_GB2312" w:hAnsi="仿宋_GB2312" w:cs="仿宋_GB2312" w:hint="eastAsia"/>
          <w:sz w:val="32"/>
          <w:szCs w:val="32"/>
        </w:rPr>
        <w:t>年预算公开工作的通知</w:t>
      </w:r>
      <w:r>
        <w:rPr>
          <w:rFonts w:ascii="仿宋_GB2312" w:eastAsia="仿宋_GB2312" w:hAnsi="仿宋_GB2312" w:cs="仿宋_GB2312" w:hint="eastAsia"/>
          <w:sz w:val="32"/>
          <w:szCs w:val="32"/>
        </w:rPr>
        <w:t>》规定，现将</w:t>
      </w:r>
      <w:r w:rsidR="00153970">
        <w:rPr>
          <w:rFonts w:ascii="仿宋_GB2312" w:eastAsia="仿宋_GB2312" w:hAnsi="仿宋_GB2312" w:cs="仿宋_GB2312" w:hint="eastAsia"/>
          <w:sz w:val="32"/>
          <w:szCs w:val="32"/>
        </w:rPr>
        <w:t>滦州市</w:t>
      </w:r>
      <w:r>
        <w:rPr>
          <w:rFonts w:ascii="仿宋_GB2312" w:eastAsia="仿宋_GB2312" w:hAnsi="仿宋_GB2312" w:cs="仿宋_GB2312" w:hint="eastAsia"/>
          <w:sz w:val="32"/>
          <w:szCs w:val="32"/>
        </w:rPr>
        <w:t>发展</w:t>
      </w:r>
      <w:proofErr w:type="gramStart"/>
      <w:r>
        <w:rPr>
          <w:rFonts w:ascii="仿宋_GB2312" w:eastAsia="仿宋_GB2312" w:hAnsi="仿宋_GB2312" w:cs="仿宋_GB2312" w:hint="eastAsia"/>
          <w:sz w:val="32"/>
          <w:szCs w:val="32"/>
        </w:rPr>
        <w:t>改革局</w:t>
      </w:r>
      <w:proofErr w:type="gramEnd"/>
      <w:r>
        <w:rPr>
          <w:rFonts w:ascii="仿宋_GB2312" w:eastAsia="仿宋_GB2312" w:hAnsi="仿宋_GB2312" w:cs="仿宋_GB2312" w:hint="eastAsia"/>
          <w:sz w:val="32"/>
          <w:szCs w:val="32"/>
        </w:rPr>
        <w:t>201</w:t>
      </w:r>
      <w:r w:rsidR="00153970">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年部门预算公开如下：</w:t>
      </w:r>
    </w:p>
    <w:p w:rsidR="00B46E82" w:rsidRPr="00651714" w:rsidRDefault="007B48E5">
      <w:pPr>
        <w:ind w:firstLine="640"/>
        <w:rPr>
          <w:rFonts w:ascii="仿宋_GB2312" w:eastAsia="仿宋_GB2312" w:hAnsi="仿宋_GB2312" w:cs="仿宋_GB2312"/>
          <w:b/>
          <w:sz w:val="32"/>
          <w:szCs w:val="32"/>
        </w:rPr>
      </w:pPr>
      <w:r w:rsidRPr="00651714">
        <w:rPr>
          <w:rFonts w:ascii="仿宋_GB2312" w:eastAsia="仿宋_GB2312" w:hAnsi="仿宋_GB2312" w:cs="仿宋_GB2312" w:hint="eastAsia"/>
          <w:b/>
          <w:sz w:val="32"/>
          <w:szCs w:val="32"/>
        </w:rPr>
        <w:t>一、部门职责及机构设置情况</w:t>
      </w:r>
    </w:p>
    <w:p w:rsidR="00B46E82" w:rsidRPr="00651714" w:rsidRDefault="007B48E5" w:rsidP="00651714">
      <w:pPr>
        <w:spacing w:line="360" w:lineRule="auto"/>
        <w:ind w:firstLineChars="200" w:firstLine="640"/>
        <w:rPr>
          <w:rFonts w:ascii="仿宋_GB2312" w:eastAsia="仿宋_GB2312" w:hAnsi="仿宋_GB2312" w:cs="仿宋_GB2312"/>
          <w:sz w:val="32"/>
          <w:szCs w:val="32"/>
        </w:rPr>
      </w:pPr>
      <w:r w:rsidRPr="00651714">
        <w:rPr>
          <w:rFonts w:ascii="仿宋_GB2312" w:eastAsia="仿宋_GB2312" w:hAnsi="仿宋_GB2312" w:cs="仿宋_GB2312" w:hint="eastAsia"/>
          <w:sz w:val="32"/>
          <w:szCs w:val="32"/>
        </w:rPr>
        <w:t>部门职责：</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一）负责起草国民经济和社会发展、经济体制改革、对外开放和价格（收费）管理的地方性法规、规章草案；拟订并组织实施全市国民经济和社会发展战略、中长期规划和年度计划；统筹协调经济社会发展，研究分析经济形势，提出全市国民经济发展和优化经济结构的目标、政策建议；提出综合运用各种经济手段和政策的建议；受市政府委托向市人大提交国民经济和社会发展计划的报告。</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二）负责监测经济和社会发展态势，承担预测预警和信息引导的责任；研究全市经济运行、总量平衡、经济安全和总体产业安全等重要问题并提出区域经济调节政策建议；负责协调解决经济运行中的重大问题,调节经济运行和交通运输协调。</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三）负责汇总分析财政、金融等方面的情况，研究贯彻国家和省、市财政政策、货币政策、土地政策的措施；牵头推进全市产业投资基金和创业投资的发展及制度建设；受市政府委托对相关投融资机构进行宏观指导。</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（四）承担指导推进和综合协调经济体制改革的责任；研究全市经济体制改革和对外开放的重大问题，组织拟订综合性经济体制改革方案，协调有关专项经济体制改革方案；会同有关部门搞好重要</w:t>
      </w:r>
      <w:r w:rsidRPr="00620C7B">
        <w:rPr>
          <w:rFonts w:ascii="仿宋_GB2312" w:eastAsia="仿宋_GB2312" w:cs="仿宋_GB2312"/>
          <w:color w:val="000000"/>
          <w:sz w:val="32"/>
          <w:szCs w:val="32"/>
        </w:rPr>
        <w:lastRenderedPageBreak/>
        <w:t>专项经济体制改革之间的衔接，</w:t>
      </w:r>
      <w:proofErr w:type="gramStart"/>
      <w:r w:rsidRPr="00620C7B">
        <w:rPr>
          <w:rFonts w:ascii="仿宋_GB2312" w:eastAsia="仿宋_GB2312" w:cs="仿宋_GB2312"/>
          <w:color w:val="000000"/>
          <w:sz w:val="32"/>
          <w:szCs w:val="32"/>
        </w:rPr>
        <w:t>指导市</w:t>
      </w:r>
      <w:proofErr w:type="gramEnd"/>
      <w:r w:rsidRPr="00620C7B">
        <w:rPr>
          <w:rFonts w:ascii="仿宋_GB2312" w:eastAsia="仿宋_GB2312" w:cs="仿宋_GB2312"/>
          <w:color w:val="000000"/>
          <w:sz w:val="32"/>
          <w:szCs w:val="32"/>
        </w:rPr>
        <w:t>经济体制改革试点和改革试验区工作。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五）承担规划重大建设项目和生产力布局的责任；拟订全社会固定资产投资总规模和投资结构的调控目标、政策及措施，衔接平衡需要安排政府投资和涉及重大建设项目的专项规划；安排国家、省、市和市拨款的建设项目；安排省、市重点建设项目；安排市重点产业支撑项目；按规定权限审批、核准、审核重大建设项目；指导和监督政策性贷款的使用方向，引导民间资金用于固定资产投资的方向；组织开展重大建设项目</w:t>
      </w:r>
      <w:proofErr w:type="gramStart"/>
      <w:r w:rsidRPr="00620C7B">
        <w:rPr>
          <w:rFonts w:ascii="仿宋_GB2312" w:eastAsia="仿宋_GB2312" w:cs="仿宋_GB2312"/>
          <w:color w:val="000000"/>
          <w:sz w:val="32"/>
          <w:szCs w:val="32"/>
        </w:rPr>
        <w:t>稽察</w:t>
      </w:r>
      <w:proofErr w:type="gramEnd"/>
      <w:r w:rsidRPr="00620C7B">
        <w:rPr>
          <w:rFonts w:ascii="仿宋_GB2312" w:eastAsia="仿宋_GB2312" w:cs="仿宋_GB2312"/>
          <w:color w:val="000000"/>
          <w:sz w:val="32"/>
          <w:szCs w:val="32"/>
        </w:rPr>
        <w:t>；指导工程咨询业发展。</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六）研究提出全市利用外资和境外投资的战略、规划、总量平衡和结构优化的目标和政策建议；负责全口径外债的总量控制、结构优化和监测工作；指导和监督国外贷款建设资金的使用；按规定权限审批、核准或申报重大外资项目、境外资源开发和大额用汇投资项目。</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七）推进经济结构战略性调整。组织实施综合性产业政策，负责协调全市第一、二、三产业发展的重大问题并衔接平衡相关发展规划和重大政策，做好与国民经济和社会发展规划、计划的衔接平衡；协调农业和农村经济社会发展的重大问题；拟订服务业和现代物流业发展战略、规划和重大政策，协调解决服务业和现代物流业发展中的重大问题；组织拟订高新技术产业发展、产业技术进步和创新能力建设的战略、规划和重大政策，协调解决重大技术装备推广应用等方面重大问题的建议。</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（八）承担组织编制主体功能区规划并协调实施和进行监测评估的责任；研究提出全市区域经济协调发展、加快城镇化发展的战略；负责区域经济合作的统筹协调与指导；指导全市</w:t>
      </w:r>
      <w:proofErr w:type="gramStart"/>
      <w:r w:rsidRPr="00620C7B">
        <w:rPr>
          <w:rFonts w:ascii="仿宋_GB2312" w:eastAsia="仿宋_GB2312" w:cs="仿宋_GB2312"/>
          <w:color w:val="000000"/>
          <w:sz w:val="32"/>
          <w:szCs w:val="32"/>
        </w:rPr>
        <w:t>市</w:t>
      </w:r>
      <w:proofErr w:type="gramEnd"/>
      <w:r w:rsidRPr="00620C7B">
        <w:rPr>
          <w:rFonts w:ascii="仿宋_GB2312" w:eastAsia="仿宋_GB2312" w:cs="仿宋_GB2312"/>
          <w:color w:val="000000"/>
          <w:sz w:val="32"/>
          <w:szCs w:val="32"/>
        </w:rPr>
        <w:t>域经济和产业园区经济建设；负责协调、推进沿海地区开放开发和京津冀协同发展相关工作。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（九）承担市内重要商品总量平衡和宏观调控的责任；编制重要农产品、工业品和原材料进出口总量计划并监督执行，根据经济运行情况对进出口总量计划提出调整建议；会同有关部门</w:t>
      </w:r>
      <w:proofErr w:type="gramStart"/>
      <w:r w:rsidRPr="00620C7B">
        <w:rPr>
          <w:rFonts w:ascii="仿宋_GB2312" w:eastAsia="仿宋_GB2312" w:cs="仿宋_GB2312"/>
          <w:color w:val="000000"/>
          <w:sz w:val="32"/>
          <w:szCs w:val="32"/>
        </w:rPr>
        <w:t>管理市</w:t>
      </w:r>
      <w:proofErr w:type="gramEnd"/>
      <w:r w:rsidRPr="00620C7B">
        <w:rPr>
          <w:rFonts w:ascii="仿宋_GB2312" w:eastAsia="仿宋_GB2312" w:cs="仿宋_GB2312"/>
          <w:color w:val="000000"/>
          <w:sz w:val="32"/>
          <w:szCs w:val="32"/>
        </w:rPr>
        <w:t>粮食、</w:t>
      </w:r>
      <w:r w:rsidRPr="00620C7B">
        <w:rPr>
          <w:rFonts w:ascii="仿宋_GB2312" w:eastAsia="仿宋_GB2312" w:cs="仿宋_GB2312"/>
          <w:color w:val="000000"/>
          <w:sz w:val="32"/>
          <w:szCs w:val="32"/>
        </w:rPr>
        <w:lastRenderedPageBreak/>
        <w:t>棉花、食糖、油脂和生猪等重要商品的储备。</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负责社会发展与国民经济发展的政策衔接，组织拟订社会发展战略、总体规划和年度计划；研究拟订人口发展战略、规划及人口政策，参与拟订科学技术、教育、文化、卫生、民政等发展政策，推进社会事业建设，研究提出促进就业、调整收入分配、完善社会保障与经济协调发展的政策建议，协调社会事业发展和改革中的重大问题及政策。</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（十一）推进可持续发展战略，负责完成全市节能</w:t>
      </w:r>
      <w:proofErr w:type="gramStart"/>
      <w:r w:rsidRPr="00620C7B">
        <w:rPr>
          <w:rFonts w:ascii="仿宋_GB2312" w:eastAsia="仿宋_GB2312" w:cs="仿宋_GB2312"/>
          <w:color w:val="000000"/>
          <w:sz w:val="32"/>
          <w:szCs w:val="32"/>
        </w:rPr>
        <w:t>削煤降碳目标</w:t>
      </w:r>
      <w:proofErr w:type="gramEnd"/>
      <w:r w:rsidRPr="00620C7B">
        <w:rPr>
          <w:rFonts w:ascii="仿宋_GB2312" w:eastAsia="仿宋_GB2312" w:cs="仿宋_GB2312"/>
          <w:color w:val="000000"/>
          <w:sz w:val="32"/>
          <w:szCs w:val="32"/>
        </w:rPr>
        <w:t>任务的综合协调工作；组织拟订发展循环经济和节能环保产业、全社会能源资源节约和综合利用政策建议并协调实施；协调生态建设、能源资源节约和综合利用的重大问题，综合协调清洁生产有关工作；组织拟订全市应对气候变化规划和政策并组织实施；负责冶金矿产资源管理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（十二）指导和协调全市招标投标工作。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（十三）组织编制全市国民经济动员规划、计划，研究国民经济动员与经济建设、国防建设的关系，协调相关重大问题，组织实施全市国民经济动员有关工作；承担市国防动员委员会交办的有关具体工作。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四）组织谋划、实施事关全市经济和社会发展全局的重大建设项目；编制全市重点建设项目年度工作计划并监督执行；调度重点建设项目实施进度，协调解决重大问题；参与并协调、督导重点建设项目前期工作；负责市重点建设项目的概算调整、竣工验收工作及后评价工作；负责全市重点项目建设考核；负责全市重点项目、国债项目和使用财政资金项目工程招投标、建设进度、工程质量、资金使用以及投资概算控制方面</w:t>
      </w:r>
      <w:proofErr w:type="gramStart"/>
      <w:r w:rsidRPr="00620C7B">
        <w:rPr>
          <w:rFonts w:ascii="仿宋_GB2312" w:eastAsia="仿宋_GB2312" w:cs="仿宋_GB2312"/>
          <w:color w:val="000000"/>
          <w:sz w:val="32"/>
          <w:szCs w:val="32"/>
        </w:rPr>
        <w:t>稽察</w:t>
      </w:r>
      <w:proofErr w:type="gramEnd"/>
      <w:r w:rsidRPr="00620C7B">
        <w:rPr>
          <w:rFonts w:ascii="仿宋_GB2312" w:eastAsia="仿宋_GB2312" w:cs="仿宋_GB2312"/>
          <w:color w:val="000000"/>
          <w:sz w:val="32"/>
          <w:szCs w:val="32"/>
        </w:rPr>
        <w:t>；负责受理重点项目建设中违规问题的举报信访工作。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（十五）拟订能源发展规划和政策，提出相关体制改革建议；实施对石油、煤炭、天然气、燃气、</w:t>
      </w:r>
      <w:r w:rsidRPr="00620C7B">
        <w:rPr>
          <w:rFonts w:ascii="仿宋_GB2312" w:eastAsia="仿宋_GB2312" w:cs="仿宋_GB2312"/>
          <w:color w:val="000000"/>
          <w:sz w:val="32"/>
          <w:szCs w:val="32"/>
        </w:rPr>
        <w:lastRenderedPageBreak/>
        <w:t>电力等能源的协调管理和安排建设项目；提出发展新能源和能源行业节能的政策措施；开展能源合作；负责核电管理；负责煤炭经营监督管理工作；加强对能源问题的前瞻性、综合性、战略性研究，组织实施能源产业政策、技术法规和标准，提高能源安全的保障能力。</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（十六）拟订价格（收费）改革的年度、中长期计划及调整方案；拟订全市价格总水平、年度调控计划和中长期调控目标;监测、预测全市价格总水平及其结构变动趋势，提出调控建议。</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（十七）拟订和调整市级实行政府指导价或政府定价的商品价格，实施直接管理,负责对国家和省、市管价格政策的落实;对市场调节的商品价格进行间接调控；运用价格调节基金平抑市场价格。</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（十八）负责管理国家机关收费、公益事业收费、中介服务收费和重要的经营收费；严格控制收费规模,合理确定收费水平,规范收费秩序,监督各项收费政策的落实。</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（十九）依法组织全</w:t>
      </w:r>
      <w:r w:rsidR="000F0835">
        <w:rPr>
          <w:rFonts w:ascii="仿宋_GB2312" w:eastAsia="仿宋_GB2312" w:cs="仿宋_GB2312"/>
          <w:color w:val="000000"/>
          <w:sz w:val="32"/>
          <w:szCs w:val="32"/>
        </w:rPr>
        <w:t>市</w:t>
      </w:r>
      <w:r w:rsidRPr="00620C7B">
        <w:rPr>
          <w:rFonts w:ascii="仿宋_GB2312" w:eastAsia="仿宋_GB2312" w:cs="仿宋_GB2312"/>
          <w:color w:val="000000"/>
          <w:sz w:val="32"/>
          <w:szCs w:val="32"/>
        </w:rPr>
        <w:t>商品和服务价格（收费）的监督检查，查处违法行为;受理对价格(收费)违法行为的投诉举报,对价格、收费申诉案件进行复议和裁决。</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（二十）负责重要产品成本调查工作和监审,审核汇总重要产品的成本、收益,并提出相应对策、建议。</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（二十一）负责管理全市价格</w:t>
      </w:r>
      <w:proofErr w:type="gramStart"/>
      <w:r w:rsidRPr="00620C7B">
        <w:rPr>
          <w:rFonts w:ascii="仿宋_GB2312" w:eastAsia="仿宋_GB2312" w:cs="仿宋_GB2312"/>
          <w:color w:val="000000"/>
          <w:sz w:val="32"/>
          <w:szCs w:val="32"/>
        </w:rPr>
        <w:t>鉴证</w:t>
      </w:r>
      <w:proofErr w:type="gramEnd"/>
      <w:r w:rsidRPr="00620C7B">
        <w:rPr>
          <w:rFonts w:ascii="仿宋_GB2312" w:eastAsia="仿宋_GB2312" w:cs="仿宋_GB2312"/>
          <w:color w:val="000000"/>
          <w:sz w:val="32"/>
          <w:szCs w:val="32"/>
        </w:rPr>
        <w:t>和复核裁定工作,指导价格评估、价格咨询中介机构的工作。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（二十二）指导企业用好市场调节商品价格的定价权;指导行业组织价格自律工作。</w:t>
      </w:r>
    </w:p>
    <w:p w:rsidR="00620C7B" w:rsidRPr="00620C7B" w:rsidRDefault="00620C7B" w:rsidP="00620C7B">
      <w:pPr>
        <w:spacing w:line="500" w:lineRule="exact"/>
        <w:ind w:firstLine="560"/>
        <w:rPr>
          <w:rFonts w:ascii="仿宋_GB2312" w:eastAsia="仿宋_GB2312" w:cs="仿宋_GB2312"/>
          <w:color w:val="000000"/>
          <w:sz w:val="32"/>
          <w:szCs w:val="32"/>
        </w:rPr>
      </w:pPr>
      <w:r w:rsidRPr="00620C7B">
        <w:rPr>
          <w:rFonts w:ascii="仿宋_GB2312" w:eastAsia="仿宋_GB2312" w:cs="仿宋_GB2312"/>
          <w:color w:val="000000"/>
          <w:sz w:val="32"/>
          <w:szCs w:val="32"/>
        </w:rPr>
        <w:t>（二十三）承办市政府交办的其它事项。</w:t>
      </w:r>
    </w:p>
    <w:p w:rsidR="00956CF5" w:rsidRDefault="00956CF5">
      <w:pPr>
        <w:spacing w:line="360" w:lineRule="auto"/>
        <w:ind w:firstLineChars="200" w:firstLine="640"/>
        <w:rPr>
          <w:rFonts w:ascii="方正仿宋_GBK" w:eastAsia="方正仿宋_GBK" w:hAnsi="Times New Roman"/>
          <w:b/>
          <w:sz w:val="32"/>
          <w:szCs w:val="32"/>
        </w:rPr>
      </w:pPr>
    </w:p>
    <w:p w:rsidR="00956CF5" w:rsidRDefault="00956CF5">
      <w:pPr>
        <w:spacing w:line="360" w:lineRule="auto"/>
        <w:ind w:firstLineChars="200" w:firstLine="640"/>
        <w:rPr>
          <w:rFonts w:ascii="方正仿宋_GBK" w:eastAsia="方正仿宋_GBK" w:hAnsi="Times New Roman"/>
          <w:b/>
          <w:sz w:val="32"/>
          <w:szCs w:val="32"/>
        </w:rPr>
      </w:pPr>
    </w:p>
    <w:p w:rsidR="00956CF5" w:rsidRDefault="00956CF5">
      <w:pPr>
        <w:spacing w:line="360" w:lineRule="auto"/>
        <w:ind w:firstLineChars="200" w:firstLine="640"/>
        <w:rPr>
          <w:rFonts w:ascii="方正仿宋_GBK" w:eastAsia="方正仿宋_GBK" w:hAnsi="Times New Roman"/>
          <w:b/>
          <w:sz w:val="32"/>
          <w:szCs w:val="32"/>
        </w:rPr>
      </w:pPr>
    </w:p>
    <w:p w:rsidR="00B46E82" w:rsidRPr="00651714" w:rsidRDefault="007B48E5" w:rsidP="00651714">
      <w:pPr>
        <w:spacing w:line="300" w:lineRule="exact"/>
        <w:rPr>
          <w:rFonts w:ascii="仿宋_GB2312" w:eastAsia="仿宋_GB2312" w:cs="仿宋_GB2312"/>
          <w:b/>
          <w:color w:val="000000"/>
          <w:sz w:val="32"/>
          <w:szCs w:val="32"/>
        </w:rPr>
      </w:pPr>
      <w:r w:rsidRPr="00651714">
        <w:rPr>
          <w:rFonts w:ascii="仿宋_GB2312" w:eastAsia="仿宋_GB2312" w:cs="仿宋_GB2312" w:hint="eastAsia"/>
          <w:b/>
          <w:color w:val="000000"/>
          <w:sz w:val="32"/>
          <w:szCs w:val="32"/>
        </w:rPr>
        <w:lastRenderedPageBreak/>
        <w:t>机构设置：</w:t>
      </w:r>
    </w:p>
    <w:tbl>
      <w:tblPr>
        <w:tblW w:w="10422"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753"/>
        <w:gridCol w:w="1417"/>
        <w:gridCol w:w="2835"/>
      </w:tblGrid>
      <w:tr w:rsidR="00B46E82" w:rsidTr="00651714">
        <w:trPr>
          <w:trHeight w:val="300"/>
          <w:tblHeader/>
          <w:jc w:val="center"/>
        </w:trPr>
        <w:tc>
          <w:tcPr>
            <w:tcW w:w="4417" w:type="dxa"/>
            <w:vMerge w:val="restart"/>
            <w:vAlign w:val="center"/>
          </w:tcPr>
          <w:p w:rsidR="00B46E82" w:rsidRPr="00651714" w:rsidRDefault="007B48E5" w:rsidP="00651714">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机构名称</w:t>
            </w:r>
          </w:p>
        </w:tc>
        <w:tc>
          <w:tcPr>
            <w:tcW w:w="1753" w:type="dxa"/>
            <w:vMerge w:val="restart"/>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单位性质</w:t>
            </w:r>
          </w:p>
        </w:tc>
        <w:tc>
          <w:tcPr>
            <w:tcW w:w="1417" w:type="dxa"/>
            <w:vMerge w:val="restart"/>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单位规格</w:t>
            </w:r>
          </w:p>
        </w:tc>
        <w:tc>
          <w:tcPr>
            <w:tcW w:w="2835" w:type="dxa"/>
            <w:vMerge w:val="restart"/>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经费保障形式</w:t>
            </w:r>
          </w:p>
        </w:tc>
      </w:tr>
      <w:tr w:rsidR="00B46E82" w:rsidTr="00651714">
        <w:trPr>
          <w:trHeight w:val="300"/>
          <w:tblHeader/>
          <w:jc w:val="center"/>
        </w:trPr>
        <w:tc>
          <w:tcPr>
            <w:tcW w:w="4417" w:type="dxa"/>
            <w:vMerge/>
            <w:vAlign w:val="center"/>
          </w:tcPr>
          <w:p w:rsidR="00B46E82" w:rsidRPr="00651714" w:rsidRDefault="00B46E82">
            <w:pPr>
              <w:spacing w:line="300" w:lineRule="exact"/>
              <w:jc w:val="left"/>
              <w:outlineLvl w:val="0"/>
              <w:rPr>
                <w:rFonts w:ascii="仿宋_GB2312" w:eastAsia="仿宋_GB2312" w:cs="仿宋_GB2312"/>
                <w:color w:val="000000"/>
                <w:sz w:val="28"/>
                <w:szCs w:val="28"/>
              </w:rPr>
            </w:pPr>
          </w:p>
        </w:tc>
        <w:tc>
          <w:tcPr>
            <w:tcW w:w="1753" w:type="dxa"/>
            <w:vMerge/>
            <w:vAlign w:val="center"/>
          </w:tcPr>
          <w:p w:rsidR="00B46E82" w:rsidRPr="00651714" w:rsidRDefault="00B46E82">
            <w:pPr>
              <w:spacing w:line="300" w:lineRule="exact"/>
              <w:jc w:val="left"/>
              <w:outlineLvl w:val="0"/>
              <w:rPr>
                <w:rFonts w:ascii="仿宋_GB2312" w:eastAsia="仿宋_GB2312" w:cs="仿宋_GB2312"/>
                <w:color w:val="000000"/>
                <w:sz w:val="28"/>
                <w:szCs w:val="28"/>
              </w:rPr>
            </w:pPr>
          </w:p>
        </w:tc>
        <w:tc>
          <w:tcPr>
            <w:tcW w:w="1417" w:type="dxa"/>
            <w:vMerge/>
            <w:vAlign w:val="center"/>
          </w:tcPr>
          <w:p w:rsidR="00B46E82" w:rsidRPr="00651714" w:rsidRDefault="00B46E82">
            <w:pPr>
              <w:spacing w:line="300" w:lineRule="exact"/>
              <w:jc w:val="left"/>
              <w:outlineLvl w:val="0"/>
              <w:rPr>
                <w:rFonts w:ascii="仿宋_GB2312" w:eastAsia="仿宋_GB2312" w:cs="仿宋_GB2312"/>
                <w:color w:val="000000"/>
                <w:sz w:val="28"/>
                <w:szCs w:val="28"/>
              </w:rPr>
            </w:pPr>
          </w:p>
        </w:tc>
        <w:tc>
          <w:tcPr>
            <w:tcW w:w="2835" w:type="dxa"/>
            <w:vMerge/>
            <w:vAlign w:val="center"/>
          </w:tcPr>
          <w:p w:rsidR="00B46E82" w:rsidRPr="00651714" w:rsidRDefault="00B46E82">
            <w:pPr>
              <w:spacing w:line="300" w:lineRule="exact"/>
              <w:jc w:val="left"/>
              <w:outlineLvl w:val="0"/>
              <w:rPr>
                <w:rFonts w:ascii="仿宋_GB2312" w:eastAsia="仿宋_GB2312" w:cs="仿宋_GB2312"/>
                <w:color w:val="000000"/>
                <w:sz w:val="28"/>
                <w:szCs w:val="28"/>
              </w:rPr>
            </w:pPr>
          </w:p>
        </w:tc>
      </w:tr>
      <w:tr w:rsidR="00B46E82" w:rsidTr="00651714">
        <w:trPr>
          <w:trHeight w:val="40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办公室</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300"/>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固定资产投资股</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产业协调股</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发展</w:t>
            </w:r>
            <w:proofErr w:type="gramStart"/>
            <w:r w:rsidRPr="00651714">
              <w:rPr>
                <w:rFonts w:ascii="仿宋_GB2312" w:eastAsia="仿宋_GB2312" w:cs="仿宋_GB2312" w:hint="eastAsia"/>
                <w:color w:val="000000"/>
                <w:sz w:val="28"/>
                <w:szCs w:val="28"/>
              </w:rPr>
              <w:t>规划股</w:t>
            </w:r>
            <w:proofErr w:type="gramEnd"/>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综合</w:t>
            </w:r>
            <w:proofErr w:type="gramStart"/>
            <w:r w:rsidRPr="00651714">
              <w:rPr>
                <w:rFonts w:ascii="仿宋_GB2312" w:eastAsia="仿宋_GB2312" w:cs="仿宋_GB2312" w:hint="eastAsia"/>
                <w:color w:val="000000"/>
                <w:sz w:val="28"/>
                <w:szCs w:val="28"/>
              </w:rPr>
              <w:t>改革股</w:t>
            </w:r>
            <w:proofErr w:type="gramEnd"/>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资源节约和环境保护股</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价格管理股</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收费管理股</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行政</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财政全额拨款</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农业区划委员会办公室</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事业</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7B48E5">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w:t>
            </w:r>
            <w:r w:rsidR="00A41AD6" w:rsidRPr="00651714">
              <w:rPr>
                <w:rFonts w:ascii="仿宋_GB2312" w:eastAsia="仿宋_GB2312" w:cs="仿宋_GB2312" w:hint="eastAsia"/>
                <w:color w:val="000000"/>
                <w:sz w:val="28"/>
                <w:szCs w:val="28"/>
              </w:rPr>
              <w:t>性资金基本保证</w:t>
            </w:r>
          </w:p>
        </w:tc>
      </w:tr>
      <w:tr w:rsidR="00B46E82" w:rsidTr="00651714">
        <w:trPr>
          <w:trHeight w:val="227"/>
          <w:jc w:val="center"/>
        </w:trPr>
        <w:tc>
          <w:tcPr>
            <w:tcW w:w="4417" w:type="dxa"/>
            <w:vAlign w:val="center"/>
          </w:tcPr>
          <w:p w:rsidR="00B46E82" w:rsidRPr="00651714" w:rsidRDefault="007B48E5">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节能监察监测中心</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事业</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A41AD6">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财政性资金基本保证</w:t>
            </w:r>
          </w:p>
        </w:tc>
      </w:tr>
      <w:tr w:rsidR="00B46E82" w:rsidTr="00651714">
        <w:trPr>
          <w:trHeight w:val="227"/>
          <w:jc w:val="center"/>
        </w:trPr>
        <w:tc>
          <w:tcPr>
            <w:tcW w:w="4417" w:type="dxa"/>
            <w:vAlign w:val="center"/>
          </w:tcPr>
          <w:p w:rsidR="00B46E82" w:rsidRPr="00651714" w:rsidRDefault="002D72CE">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滦州市</w:t>
            </w:r>
            <w:r w:rsidR="007B48E5" w:rsidRPr="00651714">
              <w:rPr>
                <w:rFonts w:ascii="仿宋_GB2312" w:eastAsia="仿宋_GB2312" w:cs="仿宋_GB2312" w:hint="eastAsia"/>
                <w:color w:val="000000"/>
                <w:sz w:val="28"/>
                <w:szCs w:val="28"/>
              </w:rPr>
              <w:t>人民政府项目办公室</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事业</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副科级</w:t>
            </w:r>
          </w:p>
        </w:tc>
        <w:tc>
          <w:tcPr>
            <w:tcW w:w="2835" w:type="dxa"/>
          </w:tcPr>
          <w:p w:rsidR="00B46E82" w:rsidRPr="00651714" w:rsidRDefault="00A41AD6">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财政性资金基本保证</w:t>
            </w:r>
          </w:p>
        </w:tc>
      </w:tr>
      <w:tr w:rsidR="00B46E82" w:rsidTr="00651714">
        <w:trPr>
          <w:trHeight w:val="227"/>
          <w:jc w:val="center"/>
        </w:trPr>
        <w:tc>
          <w:tcPr>
            <w:tcW w:w="4417" w:type="dxa"/>
            <w:vAlign w:val="center"/>
          </w:tcPr>
          <w:p w:rsidR="00B46E82" w:rsidRPr="00651714" w:rsidRDefault="002D72CE">
            <w:pPr>
              <w:spacing w:line="300" w:lineRule="exact"/>
              <w:jc w:val="lef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滦州市</w:t>
            </w:r>
            <w:r w:rsidR="007B48E5" w:rsidRPr="00651714">
              <w:rPr>
                <w:rFonts w:ascii="仿宋_GB2312" w:eastAsia="仿宋_GB2312" w:cs="仿宋_GB2312" w:hint="eastAsia"/>
                <w:color w:val="000000"/>
                <w:sz w:val="28"/>
                <w:szCs w:val="28"/>
              </w:rPr>
              <w:t>物价检查所</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事业</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tcPr>
          <w:p w:rsidR="00B46E82" w:rsidRPr="00651714" w:rsidRDefault="00A41AD6">
            <w:pP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财政性资金基本保证</w:t>
            </w:r>
          </w:p>
        </w:tc>
      </w:tr>
      <w:tr w:rsidR="00B46E82" w:rsidTr="00651714">
        <w:trPr>
          <w:trHeight w:val="227"/>
          <w:jc w:val="center"/>
        </w:trPr>
        <w:tc>
          <w:tcPr>
            <w:tcW w:w="4417" w:type="dxa"/>
            <w:vAlign w:val="center"/>
          </w:tcPr>
          <w:p w:rsidR="00B46E82" w:rsidRPr="00651714" w:rsidRDefault="002D72CE" w:rsidP="00956CF5">
            <w:pPr>
              <w:spacing w:line="360" w:lineRule="auto"/>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滦州市</w:t>
            </w:r>
            <w:r w:rsidR="007B48E5" w:rsidRPr="00651714">
              <w:rPr>
                <w:rFonts w:ascii="仿宋_GB2312" w:eastAsia="仿宋_GB2312" w:cs="仿宋_GB2312" w:hint="eastAsia"/>
                <w:color w:val="000000"/>
                <w:sz w:val="28"/>
                <w:szCs w:val="28"/>
              </w:rPr>
              <w:t>价格认证中心</w:t>
            </w:r>
          </w:p>
        </w:tc>
        <w:tc>
          <w:tcPr>
            <w:tcW w:w="1753"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事业</w:t>
            </w:r>
          </w:p>
        </w:tc>
        <w:tc>
          <w:tcPr>
            <w:tcW w:w="1417" w:type="dxa"/>
            <w:vAlign w:val="center"/>
          </w:tcPr>
          <w:p w:rsidR="00B46E82" w:rsidRPr="00651714" w:rsidRDefault="007B48E5">
            <w:pPr>
              <w:spacing w:line="300" w:lineRule="exact"/>
              <w:jc w:val="center"/>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正股级</w:t>
            </w:r>
          </w:p>
        </w:tc>
        <w:tc>
          <w:tcPr>
            <w:tcW w:w="2835" w:type="dxa"/>
            <w:vAlign w:val="center"/>
          </w:tcPr>
          <w:p w:rsidR="00B46E82" w:rsidRPr="00651714" w:rsidRDefault="00A41AD6">
            <w:pPr>
              <w:spacing w:line="300" w:lineRule="exact"/>
              <w:rPr>
                <w:rFonts w:ascii="仿宋_GB2312" w:eastAsia="仿宋_GB2312" w:cs="仿宋_GB2312"/>
                <w:color w:val="000000"/>
                <w:sz w:val="28"/>
                <w:szCs w:val="28"/>
              </w:rPr>
            </w:pPr>
            <w:r w:rsidRPr="00651714">
              <w:rPr>
                <w:rFonts w:ascii="仿宋_GB2312" w:eastAsia="仿宋_GB2312" w:cs="仿宋_GB2312" w:hint="eastAsia"/>
                <w:color w:val="000000"/>
                <w:sz w:val="28"/>
                <w:szCs w:val="28"/>
              </w:rPr>
              <w:t>财政性资金基本保证</w:t>
            </w:r>
          </w:p>
        </w:tc>
      </w:tr>
    </w:tbl>
    <w:p w:rsidR="00B46E82" w:rsidRDefault="00B46E82">
      <w:pPr>
        <w:spacing w:line="360" w:lineRule="auto"/>
        <w:ind w:firstLineChars="200" w:firstLine="640"/>
        <w:rPr>
          <w:rFonts w:ascii="仿宋_GB2312" w:eastAsia="仿宋_GB2312"/>
          <w:color w:val="000000"/>
          <w:sz w:val="32"/>
          <w:szCs w:val="32"/>
        </w:rPr>
      </w:pPr>
    </w:p>
    <w:p w:rsidR="00B46E82" w:rsidRDefault="007B48E5">
      <w:pPr>
        <w:ind w:firstLine="640"/>
        <w:rPr>
          <w:rFonts w:ascii="仿宋_GB2312" w:eastAsia="仿宋_GB2312" w:hAnsi="华文仿宋"/>
          <w:b/>
          <w:bCs/>
          <w:color w:val="000000"/>
          <w:sz w:val="32"/>
          <w:szCs w:val="32"/>
        </w:rPr>
      </w:pPr>
      <w:r>
        <w:rPr>
          <w:rFonts w:ascii="黑体" w:eastAsia="黑体" w:hAnsi="黑体" w:hint="eastAsia"/>
          <w:b/>
          <w:bCs/>
          <w:sz w:val="32"/>
          <w:szCs w:val="32"/>
        </w:rPr>
        <w:lastRenderedPageBreak/>
        <w:t>二</w:t>
      </w:r>
      <w:r>
        <w:rPr>
          <w:rFonts w:ascii="仿宋_GB2312" w:eastAsia="仿宋_GB2312" w:hAnsi="华文仿宋" w:hint="eastAsia"/>
          <w:b/>
          <w:bCs/>
          <w:color w:val="000000"/>
          <w:sz w:val="32"/>
          <w:szCs w:val="32"/>
        </w:rPr>
        <w:t>、部门预算安排的总体情况</w:t>
      </w:r>
    </w:p>
    <w:p w:rsidR="00B46E82" w:rsidRDefault="007B48E5">
      <w:pPr>
        <w:ind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按照预算管理有关规定，目前我</w:t>
      </w:r>
      <w:r w:rsidR="000E45D0">
        <w:rPr>
          <w:rFonts w:ascii="仿宋_GB2312" w:eastAsia="仿宋_GB2312" w:hAnsi="华文仿宋" w:hint="eastAsia"/>
          <w:color w:val="000000"/>
          <w:sz w:val="32"/>
          <w:szCs w:val="32"/>
        </w:rPr>
        <w:t>市</w:t>
      </w:r>
      <w:r>
        <w:rPr>
          <w:rFonts w:ascii="仿宋_GB2312" w:eastAsia="仿宋_GB2312" w:hAnsi="华文仿宋" w:hint="eastAsia"/>
          <w:color w:val="000000"/>
          <w:sz w:val="32"/>
          <w:szCs w:val="32"/>
        </w:rPr>
        <w:t>部门预算的编制实行综合预算制度，即全部收入和支出都反映的预算中。</w:t>
      </w:r>
    </w:p>
    <w:p w:rsidR="00B46E82" w:rsidRDefault="007B48E5">
      <w:pPr>
        <w:ind w:firstLine="640"/>
        <w:rPr>
          <w:rFonts w:ascii="仿宋_GB2312" w:eastAsia="仿宋_GB2312" w:hAnsi="华文仿宋"/>
          <w:color w:val="000000"/>
          <w:sz w:val="32"/>
          <w:szCs w:val="32"/>
        </w:rPr>
      </w:pPr>
      <w:r>
        <w:rPr>
          <w:rFonts w:ascii="仿宋_GB2312" w:eastAsia="仿宋_GB2312" w:hAnsi="华文仿宋"/>
          <w:color w:val="000000"/>
          <w:sz w:val="32"/>
          <w:szCs w:val="32"/>
        </w:rPr>
        <w:t>1</w:t>
      </w:r>
      <w:r>
        <w:rPr>
          <w:rFonts w:ascii="仿宋_GB2312" w:eastAsia="仿宋_GB2312" w:hAnsi="华文仿宋" w:hint="eastAsia"/>
          <w:color w:val="000000"/>
          <w:sz w:val="32"/>
          <w:szCs w:val="32"/>
        </w:rPr>
        <w:t>、收入说明</w:t>
      </w:r>
    </w:p>
    <w:p w:rsidR="00B46E82" w:rsidRDefault="007B48E5">
      <w:pPr>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反映本部门当年全部收入。</w:t>
      </w:r>
      <w:r>
        <w:rPr>
          <w:rFonts w:ascii="仿宋_GB2312" w:eastAsia="仿宋_GB2312" w:hAnsi="华文仿宋"/>
          <w:color w:val="000000"/>
          <w:sz w:val="32"/>
          <w:szCs w:val="32"/>
        </w:rPr>
        <w:t>201</w:t>
      </w:r>
      <w:r w:rsidR="000E45D0">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年预算收入</w:t>
      </w:r>
      <w:r w:rsidR="000E45D0">
        <w:rPr>
          <w:rFonts w:ascii="仿宋_GB2312" w:eastAsia="仿宋_GB2312" w:hAnsi="华文仿宋" w:hint="eastAsia"/>
          <w:color w:val="000000"/>
          <w:sz w:val="32"/>
          <w:szCs w:val="32"/>
        </w:rPr>
        <w:t>2110.62</w:t>
      </w:r>
      <w:r>
        <w:rPr>
          <w:rFonts w:ascii="仿宋_GB2312" w:eastAsia="仿宋_GB2312" w:hAnsi="华文仿宋" w:hint="eastAsia"/>
          <w:color w:val="000000"/>
          <w:sz w:val="32"/>
          <w:szCs w:val="32"/>
        </w:rPr>
        <w:t>万元，其中：一般公共预算收入</w:t>
      </w:r>
      <w:r w:rsidR="000E45D0">
        <w:rPr>
          <w:rFonts w:ascii="仿宋_GB2312" w:eastAsia="仿宋_GB2312" w:hAnsi="华文仿宋" w:hint="eastAsia"/>
          <w:color w:val="000000"/>
          <w:sz w:val="32"/>
          <w:szCs w:val="32"/>
        </w:rPr>
        <w:t>2110.62</w:t>
      </w:r>
      <w:r>
        <w:rPr>
          <w:rFonts w:ascii="仿宋_GB2312" w:eastAsia="仿宋_GB2312" w:hAnsi="华文仿宋" w:hint="eastAsia"/>
          <w:color w:val="000000"/>
          <w:sz w:val="32"/>
          <w:szCs w:val="32"/>
        </w:rPr>
        <w:t>万元，政府性基金收入0万元，财政专户收入0万元，其他来源收入0万元。</w:t>
      </w:r>
    </w:p>
    <w:p w:rsidR="00B46E82" w:rsidRDefault="007B48E5">
      <w:pPr>
        <w:ind w:firstLine="640"/>
        <w:rPr>
          <w:rFonts w:ascii="仿宋_GB2312" w:eastAsia="仿宋_GB2312" w:hAnsi="华文仿宋"/>
          <w:color w:val="000000"/>
          <w:sz w:val="32"/>
          <w:szCs w:val="32"/>
        </w:rPr>
      </w:pPr>
      <w:r>
        <w:rPr>
          <w:rFonts w:ascii="仿宋_GB2312" w:eastAsia="仿宋_GB2312" w:hAnsi="华文仿宋"/>
          <w:color w:val="000000"/>
          <w:sz w:val="32"/>
          <w:szCs w:val="32"/>
        </w:rPr>
        <w:t>2</w:t>
      </w:r>
      <w:r>
        <w:rPr>
          <w:rFonts w:ascii="仿宋_GB2312" w:eastAsia="仿宋_GB2312" w:hAnsi="华文仿宋" w:hint="eastAsia"/>
          <w:color w:val="000000"/>
          <w:sz w:val="32"/>
          <w:szCs w:val="32"/>
        </w:rPr>
        <w:t>、支出说明</w:t>
      </w:r>
    </w:p>
    <w:p w:rsidR="00B46E82" w:rsidRDefault="007B48E5" w:rsidP="00956CF5">
      <w:pPr>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收支预算总表支出栏、基本支出表、项目支出表按经济分类和支出功能分类科目编制，反映</w:t>
      </w:r>
      <w:r w:rsidR="00816A5C">
        <w:rPr>
          <w:rFonts w:ascii="仿宋_GB2312" w:eastAsia="仿宋_GB2312" w:hAnsi="华文仿宋" w:hint="eastAsia"/>
          <w:color w:val="000000"/>
          <w:sz w:val="32"/>
          <w:szCs w:val="32"/>
        </w:rPr>
        <w:t>滦州市</w:t>
      </w:r>
      <w:r>
        <w:rPr>
          <w:rFonts w:ascii="仿宋_GB2312" w:eastAsia="仿宋_GB2312" w:hAnsi="华文仿宋" w:hint="eastAsia"/>
          <w:color w:val="000000"/>
          <w:sz w:val="32"/>
          <w:szCs w:val="32"/>
        </w:rPr>
        <w:t>发展</w:t>
      </w:r>
      <w:proofErr w:type="gramStart"/>
      <w:r>
        <w:rPr>
          <w:rFonts w:ascii="仿宋_GB2312" w:eastAsia="仿宋_GB2312" w:hAnsi="华文仿宋" w:hint="eastAsia"/>
          <w:color w:val="000000"/>
          <w:sz w:val="32"/>
          <w:szCs w:val="32"/>
        </w:rPr>
        <w:t>改革局</w:t>
      </w:r>
      <w:proofErr w:type="gramEnd"/>
      <w:r>
        <w:rPr>
          <w:rFonts w:ascii="仿宋_GB2312" w:eastAsia="仿宋_GB2312" w:hAnsi="华文仿宋" w:hint="eastAsia"/>
          <w:color w:val="000000"/>
          <w:sz w:val="32"/>
          <w:szCs w:val="32"/>
        </w:rPr>
        <w:t>年度部门预算中支出预算的总体情况。</w:t>
      </w:r>
      <w:r>
        <w:rPr>
          <w:rFonts w:ascii="仿宋_GB2312" w:eastAsia="仿宋_GB2312" w:hAnsi="华文仿宋"/>
          <w:color w:val="000000"/>
          <w:sz w:val="32"/>
          <w:szCs w:val="32"/>
        </w:rPr>
        <w:t>201</w:t>
      </w:r>
      <w:r w:rsidR="00816A5C">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年支出预算</w:t>
      </w:r>
      <w:r w:rsidR="00816A5C">
        <w:rPr>
          <w:rFonts w:ascii="仿宋_GB2312" w:eastAsia="仿宋_GB2312" w:hAnsi="华文仿宋" w:hint="eastAsia"/>
          <w:color w:val="000000"/>
          <w:sz w:val="32"/>
          <w:szCs w:val="32"/>
        </w:rPr>
        <w:t>2110.62</w:t>
      </w:r>
      <w:r>
        <w:rPr>
          <w:rFonts w:ascii="仿宋_GB2312" w:eastAsia="仿宋_GB2312" w:hAnsi="华文仿宋" w:hint="eastAsia"/>
          <w:color w:val="000000"/>
          <w:sz w:val="32"/>
          <w:szCs w:val="32"/>
        </w:rPr>
        <w:t>万元，其中基本支出</w:t>
      </w:r>
      <w:r w:rsidR="00816A5C">
        <w:rPr>
          <w:rFonts w:ascii="仿宋_GB2312" w:eastAsia="仿宋_GB2312" w:hAnsi="华文仿宋" w:hint="eastAsia"/>
          <w:color w:val="000000"/>
          <w:sz w:val="32"/>
          <w:szCs w:val="32"/>
        </w:rPr>
        <w:t>703.06</w:t>
      </w:r>
      <w:r>
        <w:rPr>
          <w:rFonts w:ascii="仿宋_GB2312" w:eastAsia="仿宋_GB2312" w:hAnsi="华文仿宋" w:hint="eastAsia"/>
          <w:color w:val="000000"/>
          <w:sz w:val="32"/>
          <w:szCs w:val="32"/>
        </w:rPr>
        <w:t>万元，包括人员经费</w:t>
      </w:r>
      <w:r w:rsidR="00816A5C">
        <w:rPr>
          <w:rFonts w:ascii="仿宋_GB2312" w:eastAsia="仿宋_GB2312" w:hAnsi="华文仿宋" w:hint="eastAsia"/>
          <w:color w:val="000000"/>
          <w:sz w:val="32"/>
          <w:szCs w:val="32"/>
        </w:rPr>
        <w:t>653.49</w:t>
      </w:r>
      <w:r>
        <w:rPr>
          <w:rFonts w:ascii="仿宋_GB2312" w:eastAsia="仿宋_GB2312" w:hAnsi="华文仿宋" w:hint="eastAsia"/>
          <w:color w:val="000000"/>
          <w:sz w:val="32"/>
          <w:szCs w:val="32"/>
        </w:rPr>
        <w:t>万元和日常公用经费</w:t>
      </w:r>
      <w:r w:rsidR="00816A5C">
        <w:rPr>
          <w:rFonts w:ascii="仿宋_GB2312" w:eastAsia="仿宋_GB2312" w:hAnsi="华文仿宋" w:hint="eastAsia"/>
          <w:color w:val="000000"/>
          <w:sz w:val="32"/>
          <w:szCs w:val="32"/>
        </w:rPr>
        <w:t>49.57</w:t>
      </w:r>
      <w:r>
        <w:rPr>
          <w:rFonts w:ascii="仿宋_GB2312" w:eastAsia="仿宋_GB2312" w:hAnsi="华文仿宋" w:hint="eastAsia"/>
          <w:color w:val="000000"/>
          <w:sz w:val="32"/>
          <w:szCs w:val="32"/>
        </w:rPr>
        <w:t>万元；项目支出</w:t>
      </w:r>
      <w:r w:rsidR="00816A5C">
        <w:rPr>
          <w:rFonts w:ascii="仿宋_GB2312" w:eastAsia="仿宋_GB2312" w:hAnsi="华文仿宋" w:hint="eastAsia"/>
          <w:color w:val="000000"/>
          <w:sz w:val="32"/>
          <w:szCs w:val="32"/>
        </w:rPr>
        <w:t>1407.56</w:t>
      </w:r>
      <w:r>
        <w:rPr>
          <w:rFonts w:ascii="仿宋_GB2312" w:eastAsia="仿宋_GB2312" w:hAnsi="华文仿宋" w:hint="eastAsia"/>
          <w:color w:val="000000"/>
          <w:sz w:val="32"/>
          <w:szCs w:val="32"/>
        </w:rPr>
        <w:t>万元，主要为跑办项目前期工作经费、改制企业遗留问题及丝厂退休人员单位应缴保险费、集体企业改制前退休职工医疗保险补贴、资产管理中心科级厂长工资及保险费、离退休干部慰问、洁净煤专用炉具补助、处置劣质煤费用、城市区域洁净型煤补助、社会稳定风险评估、物价价格</w:t>
      </w:r>
      <w:proofErr w:type="gramStart"/>
      <w:r>
        <w:rPr>
          <w:rFonts w:ascii="仿宋_GB2312" w:eastAsia="仿宋_GB2312" w:hAnsi="华文仿宋" w:hint="eastAsia"/>
          <w:color w:val="000000"/>
          <w:sz w:val="32"/>
          <w:szCs w:val="32"/>
        </w:rPr>
        <w:t>鉴证</w:t>
      </w:r>
      <w:proofErr w:type="gramEnd"/>
      <w:r>
        <w:rPr>
          <w:rFonts w:ascii="仿宋_GB2312" w:eastAsia="仿宋_GB2312" w:hAnsi="华文仿宋" w:hint="eastAsia"/>
          <w:color w:val="000000"/>
          <w:sz w:val="32"/>
          <w:szCs w:val="32"/>
        </w:rPr>
        <w:t>、价格评估、价格咨询经费、涉案物品价格鉴定费等。</w:t>
      </w:r>
    </w:p>
    <w:p w:rsidR="00B46E82" w:rsidRDefault="007B48E5">
      <w:pPr>
        <w:ind w:firstLine="640"/>
        <w:rPr>
          <w:rFonts w:ascii="仿宋_GB2312" w:eastAsia="仿宋_GB2312" w:hAnsi="华文仿宋"/>
          <w:color w:val="000000"/>
          <w:sz w:val="32"/>
          <w:szCs w:val="32"/>
        </w:rPr>
      </w:pPr>
      <w:r>
        <w:rPr>
          <w:rFonts w:ascii="仿宋_GB2312" w:eastAsia="仿宋_GB2312" w:hAnsi="华文仿宋"/>
          <w:color w:val="000000"/>
          <w:sz w:val="32"/>
          <w:szCs w:val="32"/>
        </w:rPr>
        <w:t>3</w:t>
      </w:r>
      <w:r>
        <w:rPr>
          <w:rFonts w:ascii="仿宋_GB2312" w:eastAsia="仿宋_GB2312" w:hAnsi="华文仿宋" w:hint="eastAsia"/>
          <w:color w:val="000000"/>
          <w:sz w:val="32"/>
          <w:szCs w:val="32"/>
        </w:rPr>
        <w:t>、比上年增减情况</w:t>
      </w:r>
    </w:p>
    <w:p w:rsidR="00B46E82" w:rsidRDefault="007B48E5">
      <w:pPr>
        <w:ind w:firstLineChars="200" w:firstLine="640"/>
        <w:rPr>
          <w:rFonts w:ascii="仿宋_GB2312" w:eastAsia="仿宋_GB2312" w:hAnsi="华文仿宋"/>
          <w:color w:val="000000"/>
          <w:sz w:val="32"/>
          <w:szCs w:val="32"/>
        </w:rPr>
      </w:pPr>
      <w:r>
        <w:rPr>
          <w:rFonts w:ascii="仿宋_GB2312" w:eastAsia="仿宋_GB2312" w:hAnsi="华文仿宋"/>
          <w:color w:val="000000"/>
          <w:sz w:val="32"/>
          <w:szCs w:val="32"/>
        </w:rPr>
        <w:lastRenderedPageBreak/>
        <w:t>201</w:t>
      </w:r>
      <w:r w:rsidR="00816A5C">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年预算收支安排</w:t>
      </w:r>
      <w:r w:rsidR="00816A5C">
        <w:rPr>
          <w:rFonts w:ascii="仿宋_GB2312" w:eastAsia="仿宋_GB2312" w:hAnsi="华文仿宋" w:hint="eastAsia"/>
          <w:color w:val="000000"/>
          <w:sz w:val="32"/>
          <w:szCs w:val="32"/>
        </w:rPr>
        <w:t>2110.62</w:t>
      </w:r>
      <w:r>
        <w:rPr>
          <w:rFonts w:ascii="仿宋_GB2312" w:eastAsia="仿宋_GB2312" w:hAnsi="华文仿宋" w:hint="eastAsia"/>
          <w:color w:val="000000"/>
          <w:sz w:val="32"/>
          <w:szCs w:val="32"/>
        </w:rPr>
        <w:t>万元，较</w:t>
      </w:r>
      <w:r>
        <w:rPr>
          <w:rFonts w:ascii="仿宋_GB2312" w:eastAsia="仿宋_GB2312" w:hAnsi="华文仿宋"/>
          <w:color w:val="000000"/>
          <w:sz w:val="32"/>
          <w:szCs w:val="32"/>
        </w:rPr>
        <w:t>201</w:t>
      </w:r>
      <w:r w:rsidR="00816A5C">
        <w:rPr>
          <w:rFonts w:ascii="仿宋_GB2312" w:eastAsia="仿宋_GB2312" w:hAnsi="华文仿宋" w:hint="eastAsia"/>
          <w:color w:val="000000"/>
          <w:sz w:val="32"/>
          <w:szCs w:val="32"/>
        </w:rPr>
        <w:t>8</w:t>
      </w:r>
      <w:r>
        <w:rPr>
          <w:rFonts w:ascii="仿宋_GB2312" w:eastAsia="仿宋_GB2312" w:hAnsi="华文仿宋" w:hint="eastAsia"/>
          <w:color w:val="000000"/>
          <w:sz w:val="32"/>
          <w:szCs w:val="32"/>
        </w:rPr>
        <w:t>年预算减少</w:t>
      </w:r>
      <w:r w:rsidR="00816A5C">
        <w:rPr>
          <w:rFonts w:ascii="仿宋_GB2312" w:eastAsia="仿宋_GB2312" w:hAnsi="华文仿宋" w:hint="eastAsia"/>
          <w:color w:val="000000"/>
          <w:sz w:val="32"/>
          <w:szCs w:val="32"/>
        </w:rPr>
        <w:t>178.57</w:t>
      </w:r>
      <w:r>
        <w:rPr>
          <w:rFonts w:ascii="仿宋_GB2312" w:eastAsia="仿宋_GB2312" w:hAnsi="华文仿宋" w:hint="eastAsia"/>
          <w:color w:val="000000"/>
          <w:sz w:val="32"/>
          <w:szCs w:val="32"/>
        </w:rPr>
        <w:t>万元，其中：基本支出</w:t>
      </w:r>
      <w:r w:rsidR="00816A5C">
        <w:rPr>
          <w:rFonts w:ascii="仿宋_GB2312" w:eastAsia="仿宋_GB2312" w:hAnsi="华文仿宋" w:hint="eastAsia"/>
          <w:color w:val="000000"/>
          <w:sz w:val="32"/>
          <w:szCs w:val="32"/>
        </w:rPr>
        <w:t>减少523.19</w:t>
      </w:r>
      <w:r>
        <w:rPr>
          <w:rFonts w:ascii="仿宋_GB2312" w:eastAsia="仿宋_GB2312" w:hAnsi="华文仿宋" w:hint="eastAsia"/>
          <w:color w:val="000000"/>
          <w:sz w:val="32"/>
          <w:szCs w:val="32"/>
        </w:rPr>
        <w:t>万元，主要为</w:t>
      </w:r>
      <w:r w:rsidR="00816A5C">
        <w:rPr>
          <w:rFonts w:ascii="仿宋_GB2312" w:eastAsia="仿宋_GB2312" w:hAnsi="华文仿宋" w:hint="eastAsia"/>
          <w:color w:val="000000"/>
          <w:sz w:val="32"/>
          <w:szCs w:val="32"/>
        </w:rPr>
        <w:t>资产管理中心等经费列入项目支出</w:t>
      </w:r>
      <w:r>
        <w:rPr>
          <w:rFonts w:ascii="仿宋_GB2312" w:eastAsia="仿宋_GB2312" w:hAnsi="华文仿宋" w:hint="eastAsia"/>
          <w:color w:val="000000"/>
          <w:sz w:val="32"/>
          <w:szCs w:val="32"/>
        </w:rPr>
        <w:t>；项目支出</w:t>
      </w:r>
      <w:r w:rsidR="00816A5C">
        <w:rPr>
          <w:rFonts w:ascii="仿宋_GB2312" w:eastAsia="仿宋_GB2312" w:hAnsi="华文仿宋" w:hint="eastAsia"/>
          <w:color w:val="000000"/>
          <w:sz w:val="32"/>
          <w:szCs w:val="32"/>
        </w:rPr>
        <w:t>增加344.62</w:t>
      </w:r>
      <w:r>
        <w:rPr>
          <w:rFonts w:ascii="仿宋_GB2312" w:eastAsia="仿宋_GB2312" w:hAnsi="华文仿宋" w:hint="eastAsia"/>
          <w:color w:val="000000"/>
          <w:sz w:val="32"/>
          <w:szCs w:val="32"/>
        </w:rPr>
        <w:t>万元，主要为</w:t>
      </w:r>
      <w:r w:rsidR="00816A5C">
        <w:rPr>
          <w:rFonts w:ascii="仿宋_GB2312" w:eastAsia="仿宋_GB2312" w:hAnsi="华文仿宋" w:hint="eastAsia"/>
          <w:color w:val="000000"/>
          <w:sz w:val="32"/>
          <w:szCs w:val="32"/>
        </w:rPr>
        <w:t>资产管理中心等经费从基本支出列入项目支出。</w:t>
      </w:r>
    </w:p>
    <w:p w:rsidR="00B46E82" w:rsidRDefault="007B48E5">
      <w:pPr>
        <w:autoSpaceDE w:val="0"/>
        <w:autoSpaceDN w:val="0"/>
        <w:adjustRightInd w:val="0"/>
        <w:ind w:firstLineChars="200" w:firstLine="643"/>
        <w:jc w:val="left"/>
        <w:rPr>
          <w:rFonts w:ascii="仿宋_GB2312" w:eastAsia="仿宋_GB2312" w:hAnsi="华文仿宋"/>
          <w:b/>
          <w:bCs/>
          <w:color w:val="000000"/>
          <w:sz w:val="32"/>
          <w:szCs w:val="32"/>
        </w:rPr>
      </w:pPr>
      <w:r>
        <w:rPr>
          <w:rFonts w:ascii="仿宋_GB2312" w:eastAsia="仿宋_GB2312" w:hAnsi="华文仿宋" w:hint="eastAsia"/>
          <w:b/>
          <w:bCs/>
          <w:color w:val="000000"/>
          <w:sz w:val="32"/>
          <w:szCs w:val="32"/>
        </w:rPr>
        <w:t>三、机关运行经费安排情况</w:t>
      </w:r>
    </w:p>
    <w:p w:rsidR="00B46E82" w:rsidRDefault="007B48E5">
      <w:pPr>
        <w:ind w:firstLineChars="200" w:firstLine="640"/>
        <w:rPr>
          <w:rFonts w:ascii="仿宋_GB2312" w:eastAsia="仿宋_GB2312" w:hAnsi="华文仿宋"/>
          <w:color w:val="000000"/>
          <w:sz w:val="32"/>
          <w:szCs w:val="32"/>
        </w:rPr>
      </w:pPr>
      <w:r>
        <w:rPr>
          <w:rFonts w:ascii="仿宋_GB2312" w:eastAsia="仿宋_GB2312" w:hAnsi="华文仿宋"/>
          <w:color w:val="000000"/>
          <w:sz w:val="32"/>
          <w:szCs w:val="32"/>
        </w:rPr>
        <w:t>201</w:t>
      </w:r>
      <w:r w:rsidR="00816A5C">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年，我局机关运行经费共计安排</w:t>
      </w:r>
      <w:r w:rsidR="00816A5C">
        <w:rPr>
          <w:rFonts w:ascii="仿宋_GB2312" w:eastAsia="仿宋_GB2312" w:hAnsi="华文仿宋" w:hint="eastAsia"/>
          <w:color w:val="000000"/>
          <w:sz w:val="32"/>
          <w:szCs w:val="32"/>
        </w:rPr>
        <w:t>49.57</w:t>
      </w:r>
      <w:r>
        <w:rPr>
          <w:rFonts w:ascii="仿宋_GB2312" w:eastAsia="仿宋_GB2312" w:hAnsi="华文仿宋" w:hint="eastAsia"/>
          <w:color w:val="000000"/>
          <w:sz w:val="32"/>
          <w:szCs w:val="32"/>
        </w:rPr>
        <w:t>万元，主要用于保证正常办公的基本需要和维持单位日常业务运转，包括：办公费</w:t>
      </w:r>
      <w:r w:rsidR="00816A5C">
        <w:rPr>
          <w:rFonts w:ascii="仿宋_GB2312" w:eastAsia="仿宋_GB2312" w:hAnsi="华文仿宋" w:hint="eastAsia"/>
          <w:color w:val="000000"/>
          <w:sz w:val="32"/>
          <w:szCs w:val="32"/>
        </w:rPr>
        <w:t>4.67</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、专项业务费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、水电费</w:t>
      </w:r>
      <w:r w:rsidR="00816A5C">
        <w:rPr>
          <w:rFonts w:ascii="仿宋_GB2312" w:eastAsia="仿宋_GB2312" w:hAnsi="华文仿宋" w:hint="eastAsia"/>
          <w:color w:val="000000"/>
          <w:sz w:val="32"/>
          <w:szCs w:val="32"/>
        </w:rPr>
        <w:t>3.8</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、邮电费</w:t>
      </w:r>
      <w:r w:rsidR="00816A5C">
        <w:rPr>
          <w:rFonts w:ascii="仿宋_GB2312" w:eastAsia="仿宋_GB2312" w:hAnsi="华文仿宋" w:hint="eastAsia"/>
          <w:color w:val="000000"/>
          <w:sz w:val="32"/>
          <w:szCs w:val="32"/>
        </w:rPr>
        <w:t>1</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、取暖费</w:t>
      </w:r>
      <w:r w:rsidR="00BC0142">
        <w:rPr>
          <w:rFonts w:ascii="仿宋_GB2312" w:eastAsia="仿宋_GB2312" w:hAnsi="华文仿宋" w:hint="eastAsia"/>
          <w:color w:val="000000"/>
          <w:sz w:val="32"/>
          <w:szCs w:val="32"/>
        </w:rPr>
        <w:t>5.81万元</w:t>
      </w:r>
      <w:r>
        <w:rPr>
          <w:rFonts w:ascii="仿宋_GB2312" w:eastAsia="仿宋_GB2312" w:hAnsi="华文仿宋" w:hint="eastAsia"/>
          <w:color w:val="000000"/>
          <w:sz w:val="32"/>
          <w:szCs w:val="32"/>
        </w:rPr>
        <w:t>、交通费</w:t>
      </w:r>
      <w:r w:rsidR="00BC0142">
        <w:rPr>
          <w:rFonts w:ascii="仿宋_GB2312" w:eastAsia="仿宋_GB2312" w:hAnsi="华文仿宋" w:hint="eastAsia"/>
          <w:color w:val="000000"/>
          <w:sz w:val="32"/>
          <w:szCs w:val="32"/>
        </w:rPr>
        <w:t>10万元</w:t>
      </w:r>
      <w:r>
        <w:rPr>
          <w:rFonts w:ascii="仿宋_GB2312" w:eastAsia="仿宋_GB2312" w:hAnsi="华文仿宋" w:hint="eastAsia"/>
          <w:color w:val="000000"/>
          <w:sz w:val="32"/>
          <w:szCs w:val="32"/>
        </w:rPr>
        <w:t>、差旅费</w:t>
      </w:r>
      <w:r w:rsidR="00816A5C">
        <w:rPr>
          <w:rFonts w:ascii="仿宋_GB2312" w:eastAsia="仿宋_GB2312" w:hAnsi="华文仿宋" w:hint="eastAsia"/>
          <w:color w:val="000000"/>
          <w:sz w:val="32"/>
          <w:szCs w:val="32"/>
        </w:rPr>
        <w:t>2</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、会议费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、培训费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、招待费</w:t>
      </w:r>
      <w:r w:rsidR="00816A5C">
        <w:rPr>
          <w:rFonts w:ascii="仿宋_GB2312" w:eastAsia="仿宋_GB2312" w:hAnsi="华文仿宋" w:hint="eastAsia"/>
          <w:color w:val="000000"/>
          <w:sz w:val="32"/>
          <w:szCs w:val="32"/>
        </w:rPr>
        <w:t>0.28</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、福利费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、劳务费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、物业管理费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、维修费</w:t>
      </w:r>
      <w:r w:rsidR="00816A5C">
        <w:rPr>
          <w:rFonts w:ascii="仿宋_GB2312" w:eastAsia="仿宋_GB2312" w:hAnsi="华文仿宋" w:hint="eastAsia"/>
          <w:color w:val="000000"/>
          <w:sz w:val="32"/>
          <w:szCs w:val="32"/>
        </w:rPr>
        <w:t>2</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、专用材料费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w:t>
      </w:r>
      <w:r w:rsidR="00BC0142">
        <w:rPr>
          <w:rFonts w:ascii="仿宋_GB2312" w:eastAsia="仿宋_GB2312" w:hAnsi="华文仿宋" w:hint="eastAsia"/>
          <w:color w:val="000000"/>
          <w:sz w:val="32"/>
          <w:szCs w:val="32"/>
        </w:rPr>
        <w:t>工会经费</w:t>
      </w:r>
      <w:r w:rsidR="00816A5C">
        <w:rPr>
          <w:rFonts w:ascii="仿宋_GB2312" w:eastAsia="仿宋_GB2312" w:hAnsi="华文仿宋" w:hint="eastAsia"/>
          <w:color w:val="000000"/>
          <w:sz w:val="32"/>
          <w:szCs w:val="32"/>
        </w:rPr>
        <w:t>5.13</w:t>
      </w:r>
      <w:r w:rsidR="00BC0142">
        <w:rPr>
          <w:rFonts w:ascii="仿宋_GB2312" w:eastAsia="仿宋_GB2312" w:hAnsi="华文仿宋" w:hint="eastAsia"/>
          <w:color w:val="000000"/>
          <w:sz w:val="32"/>
          <w:szCs w:val="32"/>
        </w:rPr>
        <w:t>万元、</w:t>
      </w:r>
      <w:r w:rsidR="00BC0142" w:rsidRPr="00BC0142">
        <w:rPr>
          <w:rFonts w:ascii="仿宋_GB2312" w:eastAsia="仿宋_GB2312" w:hAnsi="华文仿宋" w:hint="eastAsia"/>
          <w:color w:val="000000"/>
          <w:sz w:val="32"/>
          <w:szCs w:val="32"/>
        </w:rPr>
        <w:t>公务交通补贴</w:t>
      </w:r>
      <w:r w:rsidR="00816A5C">
        <w:rPr>
          <w:rFonts w:ascii="仿宋_GB2312" w:eastAsia="仿宋_GB2312" w:hAnsi="华文仿宋" w:hint="eastAsia"/>
          <w:color w:val="000000"/>
          <w:sz w:val="32"/>
          <w:szCs w:val="32"/>
        </w:rPr>
        <w:t>14.88</w:t>
      </w:r>
      <w:r w:rsidR="00BC0142">
        <w:rPr>
          <w:rFonts w:ascii="仿宋_GB2312" w:eastAsia="仿宋_GB2312" w:hAnsi="华文仿宋" w:hint="eastAsia"/>
          <w:color w:val="000000"/>
          <w:sz w:val="32"/>
          <w:szCs w:val="32"/>
        </w:rPr>
        <w:t>万元、</w:t>
      </w:r>
      <w:r>
        <w:rPr>
          <w:rFonts w:ascii="仿宋_GB2312" w:eastAsia="仿宋_GB2312" w:hAnsi="华文仿宋" w:hint="eastAsia"/>
          <w:color w:val="000000"/>
          <w:sz w:val="32"/>
          <w:szCs w:val="32"/>
        </w:rPr>
        <w:t>办公设备购置费</w:t>
      </w:r>
      <w:r w:rsidR="00BC0142">
        <w:rPr>
          <w:rFonts w:ascii="仿宋_GB2312" w:eastAsia="仿宋_GB2312" w:hAnsi="华文仿宋" w:hint="eastAsia"/>
          <w:color w:val="000000"/>
          <w:sz w:val="32"/>
          <w:szCs w:val="32"/>
        </w:rPr>
        <w:t>0万元</w:t>
      </w:r>
      <w:r>
        <w:rPr>
          <w:rFonts w:ascii="仿宋_GB2312" w:eastAsia="仿宋_GB2312" w:hAnsi="华文仿宋" w:hint="eastAsia"/>
          <w:color w:val="000000"/>
          <w:sz w:val="32"/>
          <w:szCs w:val="32"/>
        </w:rPr>
        <w:t>等日常运行支出。</w:t>
      </w:r>
    </w:p>
    <w:p w:rsidR="00B46E82" w:rsidRDefault="007B48E5">
      <w:pPr>
        <w:autoSpaceDE w:val="0"/>
        <w:autoSpaceDN w:val="0"/>
        <w:adjustRightInd w:val="0"/>
        <w:ind w:firstLineChars="200" w:firstLine="643"/>
        <w:jc w:val="left"/>
        <w:rPr>
          <w:rFonts w:ascii="仿宋_GB2312" w:eastAsia="仿宋_GB2312" w:hAnsi="华文仿宋"/>
          <w:b/>
          <w:bCs/>
          <w:color w:val="000000"/>
          <w:sz w:val="32"/>
          <w:szCs w:val="32"/>
        </w:rPr>
      </w:pPr>
      <w:r>
        <w:rPr>
          <w:rFonts w:ascii="仿宋_GB2312" w:eastAsia="仿宋_GB2312" w:hAnsi="华文仿宋" w:hint="eastAsia"/>
          <w:b/>
          <w:bCs/>
          <w:color w:val="000000"/>
          <w:sz w:val="32"/>
          <w:szCs w:val="32"/>
        </w:rPr>
        <w:t>四、财政拨款“三公”经费预算情况及增减变化原因</w:t>
      </w:r>
    </w:p>
    <w:p w:rsidR="00B46E82" w:rsidRDefault="007B48E5">
      <w:pPr>
        <w:ind w:firstLineChars="200" w:firstLine="640"/>
        <w:rPr>
          <w:rFonts w:ascii="仿宋_GB2312" w:eastAsia="仿宋_GB2312" w:hAnsi="华文仿宋"/>
          <w:color w:val="000000"/>
          <w:sz w:val="32"/>
          <w:szCs w:val="32"/>
        </w:rPr>
      </w:pPr>
      <w:r>
        <w:rPr>
          <w:rFonts w:ascii="仿宋_GB2312" w:eastAsia="仿宋_GB2312" w:hAnsi="华文仿宋"/>
          <w:color w:val="000000"/>
          <w:sz w:val="32"/>
          <w:szCs w:val="32"/>
        </w:rPr>
        <w:t>201</w:t>
      </w:r>
      <w:r w:rsidR="00816A5C">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年，我局财政拨款“三公”经费预算安排</w:t>
      </w:r>
      <w:r w:rsidR="00555C77">
        <w:rPr>
          <w:rFonts w:ascii="仿宋_GB2312" w:eastAsia="仿宋_GB2312" w:hAnsi="华文仿宋" w:hint="eastAsia"/>
          <w:color w:val="000000"/>
          <w:sz w:val="32"/>
          <w:szCs w:val="32"/>
        </w:rPr>
        <w:t>14.88</w:t>
      </w:r>
      <w:r>
        <w:rPr>
          <w:rFonts w:ascii="仿宋_GB2312" w:eastAsia="仿宋_GB2312" w:hAnsi="华文仿宋" w:hint="eastAsia"/>
          <w:color w:val="000000"/>
          <w:sz w:val="32"/>
          <w:szCs w:val="32"/>
        </w:rPr>
        <w:t>万元，与</w:t>
      </w:r>
      <w:r>
        <w:rPr>
          <w:rFonts w:ascii="仿宋_GB2312" w:eastAsia="仿宋_GB2312" w:hAnsi="华文仿宋"/>
          <w:color w:val="000000"/>
          <w:sz w:val="32"/>
          <w:szCs w:val="32"/>
        </w:rPr>
        <w:t>201</w:t>
      </w:r>
      <w:r w:rsidR="00555C77">
        <w:rPr>
          <w:rFonts w:ascii="仿宋_GB2312" w:eastAsia="仿宋_GB2312" w:hAnsi="华文仿宋" w:hint="eastAsia"/>
          <w:color w:val="000000"/>
          <w:sz w:val="32"/>
          <w:szCs w:val="32"/>
        </w:rPr>
        <w:t>8</w:t>
      </w:r>
      <w:r>
        <w:rPr>
          <w:rFonts w:ascii="仿宋_GB2312" w:eastAsia="仿宋_GB2312" w:hAnsi="华文仿宋" w:hint="eastAsia"/>
          <w:color w:val="000000"/>
          <w:sz w:val="32"/>
          <w:szCs w:val="32"/>
        </w:rPr>
        <w:t>年相比</w:t>
      </w:r>
      <w:r w:rsidR="00555C77">
        <w:rPr>
          <w:rFonts w:ascii="仿宋_GB2312" w:eastAsia="仿宋_GB2312" w:hAnsi="华文仿宋" w:hint="eastAsia"/>
          <w:color w:val="000000"/>
          <w:sz w:val="32"/>
          <w:szCs w:val="32"/>
        </w:rPr>
        <w:t>减少0.02</w:t>
      </w:r>
      <w:r>
        <w:rPr>
          <w:rFonts w:ascii="仿宋_GB2312" w:eastAsia="仿宋_GB2312" w:hAnsi="华文仿宋" w:hint="eastAsia"/>
          <w:color w:val="000000"/>
          <w:sz w:val="32"/>
          <w:szCs w:val="32"/>
        </w:rPr>
        <w:t>万元，其中：因公出国（境）费0万元，与上年持平；公务用车购置及运</w:t>
      </w:r>
      <w:r w:rsidR="00487F8B">
        <w:rPr>
          <w:rFonts w:ascii="仿宋_GB2312" w:eastAsia="仿宋_GB2312" w:hAnsi="华文仿宋" w:hint="eastAsia"/>
          <w:color w:val="000000"/>
          <w:sz w:val="32"/>
          <w:szCs w:val="32"/>
        </w:rPr>
        <w:t>行</w:t>
      </w:r>
      <w:r>
        <w:rPr>
          <w:rFonts w:ascii="仿宋_GB2312" w:eastAsia="仿宋_GB2312" w:hAnsi="华文仿宋" w:hint="eastAsia"/>
          <w:color w:val="000000"/>
          <w:sz w:val="32"/>
          <w:szCs w:val="32"/>
        </w:rPr>
        <w:t>维</w:t>
      </w:r>
      <w:r w:rsidR="00487F8B">
        <w:rPr>
          <w:rFonts w:ascii="仿宋_GB2312" w:eastAsia="仿宋_GB2312" w:hAnsi="华文仿宋" w:hint="eastAsia"/>
          <w:color w:val="000000"/>
          <w:sz w:val="32"/>
          <w:szCs w:val="32"/>
        </w:rPr>
        <w:t>护</w:t>
      </w:r>
      <w:r>
        <w:rPr>
          <w:rFonts w:ascii="仿宋_GB2312" w:eastAsia="仿宋_GB2312" w:hAnsi="华文仿宋" w:hint="eastAsia"/>
          <w:color w:val="000000"/>
          <w:sz w:val="32"/>
          <w:szCs w:val="32"/>
        </w:rPr>
        <w:t>费10万元（其中：公务用车购置费为0万元，与上年持平；公务用车运</w:t>
      </w:r>
      <w:r w:rsidR="00487F8B">
        <w:rPr>
          <w:rFonts w:ascii="仿宋_GB2312" w:eastAsia="仿宋_GB2312" w:hAnsi="华文仿宋" w:hint="eastAsia"/>
          <w:color w:val="000000"/>
          <w:sz w:val="32"/>
          <w:szCs w:val="32"/>
        </w:rPr>
        <w:t>行</w:t>
      </w:r>
      <w:r>
        <w:rPr>
          <w:rFonts w:ascii="仿宋_GB2312" w:eastAsia="仿宋_GB2312" w:hAnsi="华文仿宋" w:hint="eastAsia"/>
          <w:color w:val="000000"/>
          <w:sz w:val="32"/>
          <w:szCs w:val="32"/>
        </w:rPr>
        <w:t>维</w:t>
      </w:r>
      <w:r w:rsidR="00487F8B">
        <w:rPr>
          <w:rFonts w:ascii="仿宋_GB2312" w:eastAsia="仿宋_GB2312" w:hAnsi="华文仿宋" w:hint="eastAsia"/>
          <w:color w:val="000000"/>
          <w:sz w:val="32"/>
          <w:szCs w:val="32"/>
        </w:rPr>
        <w:t>护</w:t>
      </w:r>
      <w:r>
        <w:rPr>
          <w:rFonts w:ascii="仿宋_GB2312" w:eastAsia="仿宋_GB2312" w:hAnsi="华文仿宋" w:hint="eastAsia"/>
          <w:color w:val="000000"/>
          <w:sz w:val="32"/>
          <w:szCs w:val="32"/>
        </w:rPr>
        <w:t>费10万元，与上年持平</w:t>
      </w:r>
      <w:r>
        <w:rPr>
          <w:rFonts w:ascii="仿宋_GB2312" w:eastAsia="仿宋_GB2312" w:hAnsi="华文仿宋"/>
          <w:color w:val="000000"/>
          <w:sz w:val="32"/>
          <w:szCs w:val="32"/>
        </w:rPr>
        <w:t>)</w:t>
      </w:r>
      <w:r>
        <w:rPr>
          <w:rFonts w:ascii="仿宋_GB2312" w:eastAsia="仿宋_GB2312" w:hAnsi="华文仿宋" w:hint="eastAsia"/>
          <w:color w:val="000000"/>
          <w:sz w:val="32"/>
          <w:szCs w:val="32"/>
        </w:rPr>
        <w:t>；公务接待费4.</w:t>
      </w:r>
      <w:r w:rsidR="00555C77">
        <w:rPr>
          <w:rFonts w:ascii="仿宋_GB2312" w:eastAsia="仿宋_GB2312" w:hAnsi="华文仿宋" w:hint="eastAsia"/>
          <w:color w:val="000000"/>
          <w:sz w:val="32"/>
          <w:szCs w:val="32"/>
        </w:rPr>
        <w:t>88</w:t>
      </w:r>
      <w:r>
        <w:rPr>
          <w:rFonts w:ascii="仿宋_GB2312" w:eastAsia="仿宋_GB2312" w:hAnsi="华文仿宋" w:hint="eastAsia"/>
          <w:color w:val="000000"/>
          <w:sz w:val="32"/>
          <w:szCs w:val="32"/>
        </w:rPr>
        <w:t>万元，</w:t>
      </w:r>
      <w:r w:rsidR="00555C77">
        <w:rPr>
          <w:rFonts w:ascii="仿宋_GB2312" w:eastAsia="仿宋_GB2312" w:hAnsi="华文仿宋" w:hint="eastAsia"/>
          <w:color w:val="000000"/>
          <w:sz w:val="32"/>
          <w:szCs w:val="32"/>
        </w:rPr>
        <w:t>较2018年减少0.02万元，</w:t>
      </w:r>
      <w:r w:rsidR="00555C77" w:rsidRPr="00555C77">
        <w:rPr>
          <w:rFonts w:ascii="仿宋_GB2312" w:eastAsia="仿宋_GB2312" w:hAnsi="华文仿宋" w:hint="eastAsia"/>
          <w:color w:val="000000"/>
          <w:sz w:val="32"/>
          <w:szCs w:val="32"/>
        </w:rPr>
        <w:t>原因是我单位对预算执行情况严格把关，厉行节约，公务接待费用有所压减</w:t>
      </w:r>
      <w:r w:rsidR="00555C77">
        <w:rPr>
          <w:rFonts w:ascii="仿宋_GB2312" w:eastAsia="仿宋_GB2312" w:hAnsi="华文仿宋" w:hint="eastAsia"/>
          <w:color w:val="000000"/>
          <w:sz w:val="32"/>
          <w:szCs w:val="32"/>
        </w:rPr>
        <w:t>。</w:t>
      </w:r>
    </w:p>
    <w:p w:rsidR="00B46E82" w:rsidRPr="0033582C" w:rsidRDefault="007B48E5" w:rsidP="0033582C">
      <w:pPr>
        <w:autoSpaceDE w:val="0"/>
        <w:autoSpaceDN w:val="0"/>
        <w:adjustRightInd w:val="0"/>
        <w:ind w:firstLineChars="150" w:firstLine="482"/>
        <w:jc w:val="left"/>
        <w:rPr>
          <w:rFonts w:ascii="仿宋_GB2312" w:eastAsia="仿宋_GB2312" w:hAnsi="华文仿宋"/>
          <w:b/>
          <w:color w:val="000000"/>
          <w:sz w:val="32"/>
          <w:szCs w:val="32"/>
        </w:rPr>
      </w:pPr>
      <w:r w:rsidRPr="0033582C">
        <w:rPr>
          <w:rFonts w:ascii="仿宋_GB2312" w:eastAsia="仿宋_GB2312" w:hAnsi="华文仿宋" w:hint="eastAsia"/>
          <w:b/>
          <w:color w:val="000000"/>
          <w:sz w:val="32"/>
          <w:szCs w:val="32"/>
        </w:rPr>
        <w:t>五、绩效预算信息</w:t>
      </w:r>
    </w:p>
    <w:p w:rsidR="00B46E82" w:rsidRDefault="007B48E5">
      <w:pPr>
        <w:ind w:firstLine="560"/>
        <w:rPr>
          <w:rFonts w:ascii="仿宋_GB2312" w:eastAsia="仿宋_GB2312" w:hAnsi="华文仿宋"/>
          <w:color w:val="000000"/>
          <w:sz w:val="32"/>
          <w:szCs w:val="32"/>
        </w:rPr>
      </w:pPr>
      <w:bookmarkStart w:id="0" w:name="_Toc471398463"/>
      <w:r>
        <w:rPr>
          <w:rFonts w:ascii="仿宋_GB2312" w:eastAsia="仿宋_GB2312" w:hAnsi="华文仿宋" w:hint="eastAsia"/>
          <w:color w:val="000000"/>
          <w:sz w:val="32"/>
          <w:szCs w:val="32"/>
        </w:rPr>
        <w:lastRenderedPageBreak/>
        <w:t>职责分类绩效目标：</w:t>
      </w:r>
    </w:p>
    <w:p w:rsidR="00B46E82" w:rsidRDefault="007B48E5">
      <w:pPr>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按照</w:t>
      </w:r>
      <w:r w:rsidR="00555C77">
        <w:rPr>
          <w:rFonts w:ascii="仿宋_GB2312" w:eastAsia="仿宋_GB2312" w:hAnsi="华文仿宋" w:hint="eastAsia"/>
          <w:color w:val="000000"/>
          <w:sz w:val="32"/>
          <w:szCs w:val="32"/>
        </w:rPr>
        <w:t>滦州市</w:t>
      </w:r>
      <w:r>
        <w:rPr>
          <w:rFonts w:ascii="仿宋_GB2312" w:eastAsia="仿宋_GB2312" w:hAnsi="华文仿宋" w:hint="eastAsia"/>
          <w:color w:val="000000"/>
          <w:sz w:val="32"/>
          <w:szCs w:val="32"/>
        </w:rPr>
        <w:t>财政局有关要求，以部门“三定”方案和</w:t>
      </w:r>
      <w:r w:rsidR="00555C77">
        <w:rPr>
          <w:rFonts w:ascii="仿宋_GB2312" w:eastAsia="仿宋_GB2312" w:hAnsi="华文仿宋" w:hint="eastAsia"/>
          <w:color w:val="000000"/>
          <w:sz w:val="32"/>
          <w:szCs w:val="32"/>
        </w:rPr>
        <w:t>市</w:t>
      </w:r>
      <w:r>
        <w:rPr>
          <w:rFonts w:ascii="仿宋_GB2312" w:eastAsia="仿宋_GB2312" w:hAnsi="华文仿宋" w:hint="eastAsia"/>
          <w:color w:val="000000"/>
          <w:sz w:val="32"/>
          <w:szCs w:val="32"/>
        </w:rPr>
        <w:t>委、</w:t>
      </w:r>
      <w:r w:rsidR="00555C77">
        <w:rPr>
          <w:rFonts w:ascii="仿宋_GB2312" w:eastAsia="仿宋_GB2312" w:hAnsi="华文仿宋" w:hint="eastAsia"/>
          <w:color w:val="000000"/>
          <w:sz w:val="32"/>
          <w:szCs w:val="32"/>
        </w:rPr>
        <w:t>市</w:t>
      </w:r>
      <w:r>
        <w:rPr>
          <w:rFonts w:ascii="仿宋_GB2312" w:eastAsia="仿宋_GB2312" w:hAnsi="华文仿宋" w:hint="eastAsia"/>
          <w:color w:val="000000"/>
          <w:sz w:val="32"/>
          <w:szCs w:val="32"/>
        </w:rPr>
        <w:t>政府赋予的部门职责为基础，经梳理</w:t>
      </w:r>
      <w:r>
        <w:rPr>
          <w:rFonts w:ascii="仿宋_GB2312" w:eastAsia="仿宋_GB2312" w:hAnsi="华文仿宋"/>
          <w:color w:val="000000"/>
          <w:sz w:val="32"/>
          <w:szCs w:val="32"/>
        </w:rPr>
        <w:t>201</w:t>
      </w:r>
      <w:r w:rsidR="00555C77">
        <w:rPr>
          <w:rFonts w:ascii="仿宋_GB2312" w:eastAsia="仿宋_GB2312" w:hAnsi="华文仿宋" w:hint="eastAsia"/>
          <w:color w:val="000000"/>
          <w:sz w:val="32"/>
          <w:szCs w:val="32"/>
        </w:rPr>
        <w:t>9</w:t>
      </w:r>
      <w:r>
        <w:rPr>
          <w:rFonts w:ascii="仿宋_GB2312" w:eastAsia="仿宋_GB2312" w:hAnsi="华文仿宋" w:hint="eastAsia"/>
          <w:color w:val="000000"/>
          <w:sz w:val="32"/>
          <w:szCs w:val="32"/>
        </w:rPr>
        <w:t>年我局的职责分类主要有以下三项：机关事务管理、综合服务保障、政务管理。</w:t>
      </w:r>
      <w:r>
        <w:rPr>
          <w:rFonts w:ascii="仿宋_GB2312" w:eastAsia="仿宋_GB2312" w:hAnsi="华文仿宋"/>
          <w:color w:val="000000"/>
          <w:sz w:val="32"/>
          <w:szCs w:val="32"/>
        </w:rPr>
        <w:t>20</w:t>
      </w:r>
      <w:r w:rsidR="00555C77">
        <w:rPr>
          <w:rFonts w:ascii="仿宋_GB2312" w:eastAsia="仿宋_GB2312" w:hAnsi="华文仿宋" w:hint="eastAsia"/>
          <w:color w:val="000000"/>
          <w:sz w:val="32"/>
          <w:szCs w:val="32"/>
        </w:rPr>
        <w:t>19</w:t>
      </w:r>
      <w:r>
        <w:rPr>
          <w:rFonts w:ascii="仿宋_GB2312" w:eastAsia="仿宋_GB2312" w:hAnsi="华文仿宋" w:hint="eastAsia"/>
          <w:color w:val="000000"/>
          <w:sz w:val="32"/>
          <w:szCs w:val="32"/>
        </w:rPr>
        <w:t>年任务目标是搞好服务保障、加强依法管理。</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2019年，</w:t>
      </w:r>
      <w:proofErr w:type="gramStart"/>
      <w:r w:rsidRPr="00555C77">
        <w:rPr>
          <w:rFonts w:ascii="仿宋_GB2312" w:eastAsia="仿宋_GB2312" w:hAnsi="华文仿宋"/>
          <w:color w:val="000000"/>
          <w:sz w:val="32"/>
          <w:szCs w:val="32"/>
        </w:rPr>
        <w:t>发改局</w:t>
      </w:r>
      <w:proofErr w:type="gramEnd"/>
      <w:r w:rsidRPr="00555C77">
        <w:rPr>
          <w:rFonts w:ascii="仿宋_GB2312" w:eastAsia="仿宋_GB2312" w:hAnsi="华文仿宋"/>
          <w:color w:val="000000"/>
          <w:sz w:val="32"/>
          <w:szCs w:val="32"/>
        </w:rPr>
        <w:t>将充分发挥工作职能，紧紧围绕市委、市政府的决策部署，全力开创发展改革工作新局面，为全市经济社会发展保驾护航。</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1、密切跟踪监控全市固定资产投资、第三产业发展、单位GDP能耗、规模以上工业煤炭消费总量、亿元以上</w:t>
      </w:r>
      <w:proofErr w:type="gramStart"/>
      <w:r w:rsidRPr="00555C77">
        <w:rPr>
          <w:rFonts w:ascii="仿宋_GB2312" w:eastAsia="仿宋_GB2312" w:hAnsi="华文仿宋"/>
          <w:color w:val="000000"/>
          <w:sz w:val="32"/>
          <w:szCs w:val="32"/>
        </w:rPr>
        <w:t>规</w:t>
      </w:r>
      <w:proofErr w:type="gramEnd"/>
      <w:r w:rsidRPr="00555C77">
        <w:rPr>
          <w:rFonts w:ascii="仿宋_GB2312" w:eastAsia="仿宋_GB2312" w:hAnsi="华文仿宋"/>
          <w:color w:val="000000"/>
          <w:sz w:val="32"/>
          <w:szCs w:val="32"/>
        </w:rPr>
        <w:t>上企业个数及投资额、引进京津资金等指标的完成情况，加强对指标运行的监测、分析和预警，对在指标运行中出现的问题和偏差，认真研究对策，及时纠正和解决，为全市经济健康稳定运行奠定基础。力争固定资产投资增幅位居全市前列，第三产业增加值、单位GDP能耗、规模以上工业煤炭消费总量等完成市达目标。</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2、全力推进重点项目建设。一是组织相关</w:t>
      </w:r>
      <w:proofErr w:type="gramStart"/>
      <w:r w:rsidRPr="00555C77">
        <w:rPr>
          <w:rFonts w:ascii="仿宋_GB2312" w:eastAsia="仿宋_GB2312" w:hAnsi="华文仿宋"/>
          <w:color w:val="000000"/>
          <w:sz w:val="32"/>
          <w:szCs w:val="32"/>
        </w:rPr>
        <w:t>部门着</w:t>
      </w:r>
      <w:proofErr w:type="gramEnd"/>
      <w:r w:rsidRPr="00555C77">
        <w:rPr>
          <w:rFonts w:ascii="仿宋_GB2312" w:eastAsia="仿宋_GB2312" w:hAnsi="华文仿宋"/>
          <w:color w:val="000000"/>
          <w:sz w:val="32"/>
          <w:szCs w:val="32"/>
        </w:rPr>
        <w:t>力谋划一</w:t>
      </w:r>
      <w:proofErr w:type="gramStart"/>
      <w:r w:rsidRPr="00555C77">
        <w:rPr>
          <w:rFonts w:ascii="仿宋_GB2312" w:eastAsia="仿宋_GB2312" w:hAnsi="华文仿宋"/>
          <w:color w:val="000000"/>
          <w:sz w:val="32"/>
          <w:szCs w:val="32"/>
        </w:rPr>
        <w:t>批符合转</w:t>
      </w:r>
      <w:proofErr w:type="gramEnd"/>
      <w:r w:rsidRPr="00555C77">
        <w:rPr>
          <w:rFonts w:ascii="仿宋_GB2312" w:eastAsia="仿宋_GB2312" w:hAnsi="华文仿宋"/>
          <w:color w:val="000000"/>
          <w:sz w:val="32"/>
          <w:szCs w:val="32"/>
        </w:rPr>
        <w:t>方式、调结构要求的战略性新兴产业项目、产业链延伸项目和科技创新项目，纳入2019年度市重点项目建设计划。同时，积极申报省、市重点建设项目，力争更多的项目纳入省、市重点盘子。二是强力推进重点项目建设，按照</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在谈项目促签约、签约项目促落地、落地项目促开工、开工项目促竣工、竣工项目促生产</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的原则，主动结合相关部门，深入企业和项目现场，加大重点项目调度力度，确保完成全年重点项目投资建设任务。三是做好2019年市、市重点项目观摩调度活动以及全市重点项目集中开工、集中观摩活动的组织、准备工作，力争取得优异成绩。</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lastRenderedPageBreak/>
        <w:t>3、做好项目审批工作。简化办事程序，继续推行网上并联审批，提高工作效率；重大固定资产投资项目在项目立项前，聘请中介机构进行社会风险稳定评估，为项目单位搞好服务。</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4、做好争取资金工作。抓住机遇，围绕中央投资和专项建设基金的支持领域，协助项目单位，积极谋划和跑办，争取更多的上级资金支持。</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5、做好农业资源区划工作。通过各种监测、调查清晰掌握全市的农业、农村发展现状，为领导科学决策提供全面准确的数据，积极推动全市农业产业和农村建设的较好较快发展。</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6、做好物价管理工作。深入推进价格鉴定、认证认定工作，进一步加强价费管理，加强市场监管，规范市场价格。完善价格投诉举报处理机制，继续做好涉农、涉企等检查及</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明码标价</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工作。</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7、抓好安全生产和企业改革信访稳定工作。持续做好辖区内油气管道安全隐患排查及日常监管工作，为经济建设保驾护航。积极接待改制企业来访，排查信访隐患。为所属集体企业退休人员办理基本医疗保险补贴手续，充分保障职工利益，有效维护社会稳定。</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8、做好化解过剩产能工作。全力推进</w:t>
      </w:r>
      <w:proofErr w:type="gramStart"/>
      <w:r w:rsidRPr="00555C77">
        <w:rPr>
          <w:rFonts w:ascii="仿宋_GB2312" w:eastAsia="仿宋_GB2312" w:hAnsi="华文仿宋"/>
          <w:color w:val="000000"/>
          <w:sz w:val="32"/>
          <w:szCs w:val="32"/>
        </w:rPr>
        <w:t>钢铁去产能量</w:t>
      </w:r>
      <w:proofErr w:type="gramEnd"/>
      <w:r w:rsidRPr="00555C77">
        <w:rPr>
          <w:rFonts w:ascii="仿宋_GB2312" w:eastAsia="仿宋_GB2312" w:hAnsi="华文仿宋"/>
          <w:color w:val="000000"/>
          <w:sz w:val="32"/>
          <w:szCs w:val="32"/>
        </w:rPr>
        <w:t>减值增。按照</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有减有增</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的思路，充分运用市场、经济、行政、法治手段，确保按时保质完成化解钢铁过剩产能任务。同时，以更大的力度优化钢铁产业布局，调整产品结构，加快实施钢铁深加工项目，延伸产业链条，提高产品附加值和市场竞争力。积极向上级部门争取2018年化解钢铁过剩产能奖补资金，解决钢铁企业实际困难。</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9 、紧盯生态环境治理，持续改善经济发展环境。</w:t>
      </w:r>
      <w:proofErr w:type="gramStart"/>
      <w:r w:rsidRPr="00555C77">
        <w:rPr>
          <w:rFonts w:ascii="仿宋_GB2312" w:eastAsia="仿宋_GB2312" w:hAnsi="华文仿宋"/>
          <w:color w:val="000000"/>
          <w:sz w:val="32"/>
          <w:szCs w:val="32"/>
        </w:rPr>
        <w:t>持续抓好</w:t>
      </w:r>
      <w:proofErr w:type="gramEnd"/>
      <w:r w:rsidRPr="00555C77">
        <w:rPr>
          <w:rFonts w:ascii="仿宋_GB2312" w:eastAsia="仿宋_GB2312" w:hAnsi="华文仿宋"/>
          <w:color w:val="000000"/>
          <w:sz w:val="32"/>
          <w:szCs w:val="32"/>
        </w:rPr>
        <w:t>秋冬大气污染综合治理攻坚行动，加快推进电代煤、气代</w:t>
      </w:r>
      <w:proofErr w:type="gramStart"/>
      <w:r w:rsidRPr="00555C77">
        <w:rPr>
          <w:rFonts w:ascii="仿宋_GB2312" w:eastAsia="仿宋_GB2312" w:hAnsi="华文仿宋"/>
          <w:color w:val="000000"/>
          <w:sz w:val="32"/>
          <w:szCs w:val="32"/>
        </w:rPr>
        <w:t>煤改造</w:t>
      </w:r>
      <w:proofErr w:type="gramEnd"/>
      <w:r w:rsidRPr="00555C77">
        <w:rPr>
          <w:rFonts w:ascii="仿宋_GB2312" w:eastAsia="仿宋_GB2312" w:hAnsi="华文仿宋"/>
          <w:color w:val="000000"/>
          <w:sz w:val="32"/>
          <w:szCs w:val="32"/>
        </w:rPr>
        <w:t>工程，狠抓</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散乱污</w:t>
      </w:r>
      <w:r w:rsidRPr="00555C77">
        <w:rPr>
          <w:rFonts w:ascii="仿宋_GB2312" w:eastAsia="仿宋_GB2312" w:hAnsi="华文仿宋"/>
          <w:color w:val="000000"/>
          <w:sz w:val="32"/>
          <w:szCs w:val="32"/>
        </w:rPr>
        <w:t>”</w:t>
      </w:r>
      <w:r w:rsidRPr="00555C77">
        <w:rPr>
          <w:rFonts w:ascii="仿宋_GB2312" w:eastAsia="仿宋_GB2312" w:hAnsi="华文仿宋"/>
          <w:color w:val="000000"/>
          <w:sz w:val="32"/>
          <w:szCs w:val="32"/>
        </w:rPr>
        <w:t>企业整治、散煤治理、钢铁企业错峰生产等重点工作，坚决打赢秋冬季大气污染综合治理攻坚战。充分发挥环境的硬约束作用，突出抓好重点能耗行业的节能技术改造，倒</w:t>
      </w:r>
      <w:proofErr w:type="gramStart"/>
      <w:r w:rsidRPr="00555C77">
        <w:rPr>
          <w:rFonts w:ascii="仿宋_GB2312" w:eastAsia="仿宋_GB2312" w:hAnsi="华文仿宋"/>
          <w:color w:val="000000"/>
          <w:sz w:val="32"/>
          <w:szCs w:val="32"/>
        </w:rPr>
        <w:t>逼企业</w:t>
      </w:r>
      <w:proofErr w:type="gramEnd"/>
      <w:r w:rsidRPr="00555C77">
        <w:rPr>
          <w:rFonts w:ascii="仿宋_GB2312" w:eastAsia="仿宋_GB2312" w:hAnsi="华文仿宋"/>
          <w:color w:val="000000"/>
          <w:sz w:val="32"/>
          <w:szCs w:val="32"/>
        </w:rPr>
        <w:t>转型升级：培育壮大节能环保、清洁生产、清洁能源等产业，构建绿色低</w:t>
      </w:r>
      <w:r w:rsidRPr="00555C77">
        <w:rPr>
          <w:rFonts w:ascii="仿宋_GB2312" w:eastAsia="仿宋_GB2312" w:hAnsi="华文仿宋"/>
          <w:color w:val="000000"/>
          <w:sz w:val="32"/>
          <w:szCs w:val="32"/>
        </w:rPr>
        <w:lastRenderedPageBreak/>
        <w:t>碳循环发展的经济体系：通过对碳排放企业进行节能监察、推进约束性资源使用权有序流动和高效配置，鼓励企业实施技术改造、产业转型升级项目，引导企业树立有偿使用约束性资源发展理念。</w:t>
      </w:r>
    </w:p>
    <w:p w:rsidR="00555C77" w:rsidRPr="00555C77" w:rsidRDefault="00555C77" w:rsidP="00555C77">
      <w:pPr>
        <w:spacing w:line="500" w:lineRule="exact"/>
        <w:ind w:firstLine="560"/>
        <w:rPr>
          <w:rFonts w:ascii="仿宋_GB2312" w:eastAsia="仿宋_GB2312" w:hAnsi="华文仿宋"/>
          <w:color w:val="000000"/>
          <w:sz w:val="32"/>
          <w:szCs w:val="32"/>
        </w:rPr>
      </w:pPr>
      <w:r w:rsidRPr="00555C77">
        <w:rPr>
          <w:rFonts w:ascii="仿宋_GB2312" w:eastAsia="仿宋_GB2312" w:hAnsi="华文仿宋"/>
          <w:color w:val="000000"/>
          <w:sz w:val="32"/>
          <w:szCs w:val="32"/>
        </w:rPr>
        <w:t>10、抓好机关效能建设，全面优化发展环境。持续深入学习贯彻党的十九大精神，按照新时代党的建设总要求，全面推进党的政治建设、思想建设、组织建设、作风建设、纪律建设，不断提高党的建设质量和水平，持续营造风清气正、干事创业的良好政治生态。</w:t>
      </w:r>
    </w:p>
    <w:p w:rsidR="00B46E82" w:rsidRDefault="00B46E82">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sz w:val="32"/>
          <w:szCs w:val="32"/>
        </w:rPr>
      </w:pPr>
    </w:p>
    <w:p w:rsidR="004566CB" w:rsidRDefault="004566CB">
      <w:pPr>
        <w:jc w:val="left"/>
        <w:rPr>
          <w:rFonts w:ascii="Times New Roman" w:eastAsia="方正仿宋_GBK" w:hAnsi="Times New Roman" w:hint="eastAsia"/>
          <w:sz w:val="36"/>
          <w:szCs w:val="36"/>
        </w:rPr>
      </w:pPr>
    </w:p>
    <w:p w:rsidR="00C87A0D" w:rsidRPr="00C87A0D" w:rsidRDefault="00C87A0D">
      <w:pPr>
        <w:jc w:val="left"/>
        <w:rPr>
          <w:rFonts w:ascii="Times New Roman" w:eastAsia="方正仿宋_GBK" w:hAnsi="Times New Roman"/>
          <w:sz w:val="36"/>
          <w:szCs w:val="36"/>
        </w:rPr>
      </w:pPr>
    </w:p>
    <w:p w:rsidR="004566CB" w:rsidRPr="00C87A0D" w:rsidRDefault="004566CB" w:rsidP="00C87A0D">
      <w:pPr>
        <w:spacing w:line="300" w:lineRule="exact"/>
        <w:jc w:val="center"/>
        <w:rPr>
          <w:rFonts w:ascii="仿宋_GB2312" w:eastAsia="仿宋_GB2312" w:cs="仿宋_GB2312"/>
          <w:b/>
          <w:color w:val="000000"/>
          <w:sz w:val="32"/>
          <w:szCs w:val="32"/>
        </w:rPr>
      </w:pPr>
      <w:bookmarkStart w:id="1" w:name="_Toc536115111"/>
      <w:r w:rsidRPr="00C87A0D">
        <w:rPr>
          <w:rFonts w:ascii="仿宋_GB2312" w:eastAsia="仿宋_GB2312" w:cs="仿宋_GB2312" w:hint="eastAsia"/>
          <w:b/>
          <w:color w:val="000000"/>
          <w:sz w:val="32"/>
          <w:szCs w:val="32"/>
        </w:rPr>
        <w:lastRenderedPageBreak/>
        <w:t>部门职责-工作活动绩效目标</w:t>
      </w:r>
      <w:r w:rsidRPr="00C87A0D">
        <w:rPr>
          <w:rFonts w:ascii="仿宋_GB2312" w:eastAsia="仿宋_GB2312" w:cs="仿宋_GB2312"/>
          <w:b/>
          <w:color w:val="000000"/>
          <w:sz w:val="32"/>
          <w:szCs w:val="32"/>
        </w:rPr>
        <w:footnoteReference w:customMarkFollows="1" w:id="1"/>
        <w:sym w:font="Symbol" w:char="F020"/>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4566CB" w:rsidRPr="00C87A0D" w:rsidTr="00DA646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303</w:t>
            </w:r>
            <w:r w:rsidRPr="00C87A0D">
              <w:rPr>
                <w:rFonts w:ascii="仿宋_GB2312" w:eastAsia="仿宋_GB2312" w:cs="仿宋_GB2312" w:hint="eastAsia"/>
                <w:color w:val="000000"/>
                <w:sz w:val="28"/>
                <w:szCs w:val="28"/>
              </w:rPr>
              <w:t>发改</w:t>
            </w:r>
          </w:p>
        </w:tc>
        <w:tc>
          <w:tcPr>
            <w:tcW w:w="2948" w:type="dxa"/>
            <w:gridSpan w:val="4"/>
            <w:tcBorders>
              <w:top w:val="single" w:sz="6" w:space="0" w:color="FFFFFF"/>
              <w:left w:val="single" w:sz="6" w:space="0" w:color="FFFFFF"/>
              <w:right w:val="single" w:sz="6" w:space="0" w:color="FFFFFF"/>
            </w:tcBorders>
            <w:vAlign w:val="center"/>
          </w:tcPr>
          <w:p w:rsidR="004566CB" w:rsidRPr="00C87A0D" w:rsidRDefault="004566CB" w:rsidP="00C87A0D">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单位：万元</w:t>
            </w:r>
          </w:p>
        </w:tc>
      </w:tr>
      <w:tr w:rsidR="004566CB" w:rsidTr="00DA646C">
        <w:trPr>
          <w:trHeight w:val="227"/>
          <w:tblHeader/>
          <w:jc w:val="center"/>
        </w:trPr>
        <w:tc>
          <w:tcPr>
            <w:tcW w:w="2341" w:type="dxa"/>
            <w:vMerge w:val="restart"/>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职责活动</w:t>
            </w:r>
          </w:p>
        </w:tc>
        <w:tc>
          <w:tcPr>
            <w:tcW w:w="1276" w:type="dxa"/>
            <w:vMerge w:val="restart"/>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年度预算数</w:t>
            </w:r>
          </w:p>
        </w:tc>
        <w:tc>
          <w:tcPr>
            <w:tcW w:w="2976" w:type="dxa"/>
            <w:vMerge w:val="restart"/>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内容描述</w:t>
            </w:r>
          </w:p>
        </w:tc>
        <w:tc>
          <w:tcPr>
            <w:tcW w:w="2976" w:type="dxa"/>
            <w:vMerge w:val="restart"/>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绩效目标</w:t>
            </w:r>
          </w:p>
        </w:tc>
        <w:tc>
          <w:tcPr>
            <w:tcW w:w="1417" w:type="dxa"/>
            <w:vMerge w:val="restart"/>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绩效指标</w:t>
            </w:r>
          </w:p>
        </w:tc>
        <w:tc>
          <w:tcPr>
            <w:tcW w:w="2948" w:type="dxa"/>
            <w:gridSpan w:val="4"/>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评价标准</w:t>
            </w:r>
          </w:p>
        </w:tc>
      </w:tr>
      <w:tr w:rsidR="004566CB" w:rsidTr="00DA646C">
        <w:trPr>
          <w:trHeight w:val="227"/>
          <w:tblHeader/>
          <w:jc w:val="center"/>
        </w:trPr>
        <w:tc>
          <w:tcPr>
            <w:tcW w:w="2341" w:type="dxa"/>
            <w:vMerge/>
            <w:vAlign w:val="center"/>
          </w:tcPr>
          <w:p w:rsidR="004566CB" w:rsidRPr="00C87A0D" w:rsidRDefault="004566CB" w:rsidP="00DA646C">
            <w:pPr>
              <w:spacing w:line="300" w:lineRule="exact"/>
              <w:jc w:val="left"/>
              <w:outlineLvl w:val="0"/>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outlineLvl w:val="0"/>
              <w:rPr>
                <w:rFonts w:ascii="仿宋_GB2312" w:eastAsia="仿宋_GB2312" w:cs="仿宋_GB2312"/>
                <w:b/>
                <w:color w:val="000000"/>
                <w:sz w:val="28"/>
                <w:szCs w:val="28"/>
              </w:rPr>
            </w:pPr>
          </w:p>
        </w:tc>
        <w:tc>
          <w:tcPr>
            <w:tcW w:w="2976" w:type="dxa"/>
            <w:vMerge/>
            <w:vAlign w:val="center"/>
          </w:tcPr>
          <w:p w:rsidR="004566CB" w:rsidRPr="00C87A0D" w:rsidRDefault="004566CB" w:rsidP="00DA646C">
            <w:pPr>
              <w:spacing w:line="300" w:lineRule="exact"/>
              <w:jc w:val="left"/>
              <w:outlineLvl w:val="0"/>
              <w:rPr>
                <w:rFonts w:ascii="仿宋_GB2312" w:eastAsia="仿宋_GB2312" w:cs="仿宋_GB2312"/>
                <w:b/>
                <w:color w:val="000000"/>
                <w:sz w:val="28"/>
                <w:szCs w:val="28"/>
              </w:rPr>
            </w:pPr>
          </w:p>
        </w:tc>
        <w:tc>
          <w:tcPr>
            <w:tcW w:w="2976" w:type="dxa"/>
            <w:vMerge/>
            <w:vAlign w:val="center"/>
          </w:tcPr>
          <w:p w:rsidR="004566CB" w:rsidRPr="00C87A0D" w:rsidRDefault="004566CB" w:rsidP="00DA646C">
            <w:pPr>
              <w:spacing w:line="300" w:lineRule="exact"/>
              <w:jc w:val="left"/>
              <w:outlineLvl w:val="0"/>
              <w:rPr>
                <w:rFonts w:ascii="仿宋_GB2312" w:eastAsia="仿宋_GB2312" w:cs="仿宋_GB2312"/>
                <w:b/>
                <w:color w:val="000000"/>
                <w:sz w:val="28"/>
                <w:szCs w:val="28"/>
              </w:rPr>
            </w:pPr>
          </w:p>
        </w:tc>
        <w:tc>
          <w:tcPr>
            <w:tcW w:w="1417" w:type="dxa"/>
            <w:vMerge/>
            <w:vAlign w:val="center"/>
          </w:tcPr>
          <w:p w:rsidR="004566CB" w:rsidRPr="00C87A0D" w:rsidRDefault="004566CB" w:rsidP="00DA646C">
            <w:pPr>
              <w:spacing w:line="300" w:lineRule="exact"/>
              <w:jc w:val="left"/>
              <w:outlineLvl w:val="0"/>
              <w:rPr>
                <w:rFonts w:ascii="仿宋_GB2312" w:eastAsia="仿宋_GB2312" w:cs="仿宋_GB2312"/>
                <w:b/>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优</w:t>
            </w:r>
          </w:p>
        </w:tc>
        <w:tc>
          <w:tcPr>
            <w:tcW w:w="737" w:type="dxa"/>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良</w:t>
            </w:r>
          </w:p>
        </w:tc>
        <w:tc>
          <w:tcPr>
            <w:tcW w:w="737" w:type="dxa"/>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中</w:t>
            </w:r>
          </w:p>
        </w:tc>
        <w:tc>
          <w:tcPr>
            <w:tcW w:w="737" w:type="dxa"/>
            <w:vAlign w:val="center"/>
          </w:tcPr>
          <w:p w:rsidR="004566CB" w:rsidRPr="00C87A0D" w:rsidRDefault="004566CB" w:rsidP="00DA646C">
            <w:pPr>
              <w:spacing w:line="300" w:lineRule="exact"/>
              <w:jc w:val="center"/>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差</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一、推进全市改革开放和经济技术合作</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903.96</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推进经济体制改革，实施经济体制改革、对外开放有关地方性法规，以及对相关规章的起草和实施。</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推进经济体制改革，实施经济体制改革、对外开放有关地方性法规，以及对相关规章的起草和实施。</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、推进体制改革、社会公共服务均等化</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903.96</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施综合性改革方案，组织实施重要改革事项，统筹推动全市综合配套改革试点和专项改革试点。统筹全市重大公共服务资源布局和相关项目的计划实施，促进公共服务资源有效整合和协调配置。推进全市信用体系建设。</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力争重点领域和关键环节改革取得积极进展；促进全市城镇居民人均可支配收入增长和新增就业目标的实现。协调推进文化、教育、体育、卫生、养老、社会救助等基本公共服务体系建设，促进全市社会公共服务均等化。推进全市统一的信用信息数据库和共享、公示平台。</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社会信用体系建设</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完成指标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较好完成指标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基本完成指标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较差完成指标</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公共服务均等化评估结果</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实现规划目标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较好完成规划目标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基本完成规划目标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未制订</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2</w:t>
            </w:r>
            <w:r w:rsidRPr="00C87A0D">
              <w:rPr>
                <w:rFonts w:ascii="仿宋_GB2312" w:eastAsia="仿宋_GB2312" w:cs="仿宋_GB2312" w:hint="eastAsia"/>
                <w:b/>
                <w:color w:val="000000"/>
                <w:sz w:val="28"/>
                <w:szCs w:val="28"/>
              </w:rPr>
              <w:t>、内、外资管理</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推进全市利用外资和境外投资工作；组织开展全市对外经贸洽谈和招商活动，组织项目谋划发布、洽谈等活动。组织开展全市经济</w:t>
            </w:r>
            <w:r w:rsidRPr="00C87A0D">
              <w:rPr>
                <w:rFonts w:ascii="仿宋_GB2312" w:eastAsia="仿宋_GB2312" w:cs="仿宋_GB2312" w:hint="eastAsia"/>
                <w:color w:val="000000"/>
                <w:sz w:val="28"/>
                <w:szCs w:val="28"/>
              </w:rPr>
              <w:lastRenderedPageBreak/>
              <w:t>技术交流合作，组织</w:t>
            </w:r>
            <w:proofErr w:type="gramStart"/>
            <w:r w:rsidRPr="00C87A0D">
              <w:rPr>
                <w:rFonts w:ascii="仿宋_GB2312" w:eastAsia="仿宋_GB2312" w:cs="仿宋_GB2312" w:hint="eastAsia"/>
                <w:color w:val="000000"/>
                <w:sz w:val="28"/>
                <w:szCs w:val="28"/>
              </w:rPr>
              <w:t>谋划</w:t>
            </w:r>
            <w:r w:rsidR="000F0835" w:rsidRPr="00C87A0D">
              <w:rPr>
                <w:rFonts w:ascii="仿宋_GB2312" w:eastAsia="仿宋_GB2312" w:cs="仿宋_GB2312" w:hint="eastAsia"/>
                <w:color w:val="000000"/>
                <w:sz w:val="28"/>
                <w:szCs w:val="28"/>
              </w:rPr>
              <w:t>市</w:t>
            </w:r>
            <w:proofErr w:type="gramEnd"/>
            <w:r w:rsidRPr="00C87A0D">
              <w:rPr>
                <w:rFonts w:ascii="仿宋_GB2312" w:eastAsia="仿宋_GB2312" w:cs="仿宋_GB2312" w:hint="eastAsia"/>
                <w:color w:val="000000"/>
                <w:sz w:val="28"/>
                <w:szCs w:val="28"/>
              </w:rPr>
              <w:t>际合作项目的考察、论证、对接、落实和实施；组织与交流合作方和市内各方面沟通对接。</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稳步提高全市利用外资、境外投资规模和水平。</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引进市外资金数量增长率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&lt;5%</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境外投资规模增长率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&lt;6%</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实际利用外资规模增长率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4%</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3%</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&lt;3%</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lastRenderedPageBreak/>
              <w:t>二、促进全市区域经济发展</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200.00</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推进区域经济协调发展、加快城镇化、</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域经济发展；负责区域经济合作统筹协调；推动沿海、京津冀两大区域发展。</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促进沿海地区实现率先发展</w:t>
            </w:r>
            <w:r w:rsidRPr="00C87A0D">
              <w:rPr>
                <w:rFonts w:ascii="仿宋_GB2312" w:eastAsia="仿宋_GB2312" w:cs="仿宋_GB2312"/>
                <w:color w:val="000000"/>
                <w:sz w:val="28"/>
                <w:szCs w:val="28"/>
              </w:rPr>
              <w:t>,</w:t>
            </w:r>
            <w:r w:rsidRPr="00C87A0D">
              <w:rPr>
                <w:rFonts w:ascii="仿宋_GB2312" w:eastAsia="仿宋_GB2312" w:cs="仿宋_GB2312" w:hint="eastAsia"/>
                <w:color w:val="000000"/>
                <w:sz w:val="28"/>
                <w:szCs w:val="28"/>
              </w:rPr>
              <w:t>推动京津冀协同发展。</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、推进区域经济与可持续发展</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200.00</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实施区域经济的政策措施；推进可持续发展工作。组织全市农业区划管理工作。</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加强区域经济发展管理工作，提高</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域经济发展水平；开展农业资源可持续发展和高效利用试验示范工作。</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重点项目建设数量</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4</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3</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&lt;3</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区域经济可持续发展规划实施完成情况</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全部如期完成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有</w:t>
            </w:r>
            <w:r w:rsidRPr="00C87A0D">
              <w:rPr>
                <w:rFonts w:ascii="仿宋_GB2312" w:eastAsia="仿宋_GB2312" w:cs="仿宋_GB2312"/>
                <w:color w:val="000000"/>
                <w:sz w:val="28"/>
                <w:szCs w:val="28"/>
              </w:rPr>
              <w:t>1</w:t>
            </w:r>
            <w:r w:rsidRPr="00C87A0D">
              <w:rPr>
                <w:rFonts w:ascii="仿宋_GB2312" w:eastAsia="仿宋_GB2312" w:cs="仿宋_GB2312" w:hint="eastAsia"/>
                <w:color w:val="000000"/>
                <w:sz w:val="28"/>
                <w:szCs w:val="28"/>
              </w:rPr>
              <w:t>项未能如期完成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有</w:t>
            </w:r>
            <w:r w:rsidRPr="00C87A0D">
              <w:rPr>
                <w:rFonts w:ascii="仿宋_GB2312" w:eastAsia="仿宋_GB2312" w:cs="仿宋_GB2312"/>
                <w:color w:val="000000"/>
                <w:sz w:val="28"/>
                <w:szCs w:val="28"/>
              </w:rPr>
              <w:t>2</w:t>
            </w:r>
            <w:r w:rsidRPr="00C87A0D">
              <w:rPr>
                <w:rFonts w:ascii="仿宋_GB2312" w:eastAsia="仿宋_GB2312" w:cs="仿宋_GB2312" w:hint="eastAsia"/>
                <w:color w:val="000000"/>
                <w:sz w:val="28"/>
                <w:szCs w:val="28"/>
              </w:rPr>
              <w:t>项未能如期完成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有</w:t>
            </w:r>
            <w:r w:rsidRPr="00C87A0D">
              <w:rPr>
                <w:rFonts w:ascii="仿宋_GB2312" w:eastAsia="仿宋_GB2312" w:cs="仿宋_GB2312"/>
                <w:color w:val="000000"/>
                <w:sz w:val="28"/>
                <w:szCs w:val="28"/>
              </w:rPr>
              <w:t>2</w:t>
            </w:r>
            <w:r w:rsidRPr="00C87A0D">
              <w:rPr>
                <w:rFonts w:ascii="仿宋_GB2312" w:eastAsia="仿宋_GB2312" w:cs="仿宋_GB2312" w:hint="eastAsia"/>
                <w:color w:val="000000"/>
                <w:sz w:val="28"/>
                <w:szCs w:val="28"/>
              </w:rPr>
              <w:t>项以上超过规定时间</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三、组织编制经济社会发展规划和计划</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组织拟订全省经济社会发展战略（中长期）规划、年度计划及重点领域、区域经济的规划；参与国民经济和社</w:t>
            </w:r>
            <w:r w:rsidRPr="00C87A0D">
              <w:rPr>
                <w:rFonts w:ascii="仿宋_GB2312" w:eastAsia="仿宋_GB2312" w:cs="仿宋_GB2312" w:hint="eastAsia"/>
                <w:color w:val="000000"/>
                <w:sz w:val="28"/>
                <w:szCs w:val="28"/>
              </w:rPr>
              <w:lastRenderedPageBreak/>
              <w:t>会发展有关地方性法规、规章的起草和组织实施。</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lastRenderedPageBreak/>
              <w:t>"</w:t>
            </w:r>
            <w:r w:rsidRPr="00C87A0D">
              <w:rPr>
                <w:rFonts w:ascii="仿宋_GB2312" w:eastAsia="仿宋_GB2312" w:cs="仿宋_GB2312" w:hint="eastAsia"/>
                <w:color w:val="000000"/>
                <w:sz w:val="28"/>
                <w:szCs w:val="28"/>
              </w:rPr>
              <w:t>增强规划和计划的前瞻性、科学性、可操作性；规划目标全面、先进、可行；组织落实措施得力，调度有序。</w:t>
            </w:r>
            <w:r w:rsidRPr="00C87A0D">
              <w:rPr>
                <w:rFonts w:ascii="仿宋_GB2312" w:eastAsia="仿宋_GB2312" w:cs="仿宋_GB2312"/>
                <w:color w:val="000000"/>
                <w:sz w:val="28"/>
                <w:szCs w:val="28"/>
              </w:rPr>
              <w:t>"</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1</w:t>
            </w:r>
            <w:r w:rsidRPr="00C87A0D">
              <w:rPr>
                <w:rFonts w:ascii="仿宋_GB2312" w:eastAsia="仿宋_GB2312" w:cs="仿宋_GB2312" w:hint="eastAsia"/>
                <w:b/>
                <w:color w:val="000000"/>
                <w:sz w:val="28"/>
                <w:szCs w:val="28"/>
              </w:rPr>
              <w:t>、规划、计划及课题编制</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拟定全市经济社会发展中长期规划，对规划执行情况监测预测、中期评估及动态调整，统筹协调</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级专项规划和区域规划；研究分析全市经济和社会发展重大战略与布局，拟定全市年度经济社会发展计划，并受市政府委托向市人大作全市国民经济和社会发展计划报告。编制和拟订全市重点领域、重要产业和</w:t>
            </w:r>
            <w:r w:rsidR="000F0835" w:rsidRPr="00C87A0D">
              <w:rPr>
                <w:rFonts w:ascii="仿宋_GB2312" w:eastAsia="仿宋_GB2312" w:cs="仿宋_GB2312" w:hint="eastAsia"/>
                <w:color w:val="000000"/>
                <w:sz w:val="28"/>
                <w:szCs w:val="28"/>
              </w:rPr>
              <w:t>市</w:t>
            </w:r>
            <w:proofErr w:type="gramStart"/>
            <w:r w:rsidRPr="00C87A0D">
              <w:rPr>
                <w:rFonts w:ascii="仿宋_GB2312" w:eastAsia="仿宋_GB2312" w:cs="仿宋_GB2312" w:hint="eastAsia"/>
                <w:color w:val="000000"/>
                <w:sz w:val="28"/>
                <w:szCs w:val="28"/>
              </w:rPr>
              <w:t>域发展</w:t>
            </w:r>
            <w:proofErr w:type="gramEnd"/>
            <w:r w:rsidRPr="00C87A0D">
              <w:rPr>
                <w:rFonts w:ascii="仿宋_GB2312" w:eastAsia="仿宋_GB2312" w:cs="仿宋_GB2312" w:hint="eastAsia"/>
                <w:color w:val="000000"/>
                <w:sz w:val="28"/>
                <w:szCs w:val="28"/>
              </w:rPr>
              <w:t>等战略规划和计划，研究提出落实措施等建议。</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规划和计划前瞻性、科学性、可操作性较强；规划目标全面、先进、可行；组织实施有效，及时评估调度，动态调整切实可行。经济社会发展计划切实体现</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委、</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政府决策目标和部署。确保重点领域和区域经济社会规划与国民经济和社会发展规划、计划的衔接和协调。</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市人大代表表决通过率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50%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&lt;50%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重点领域与区域经济社会规划编制完成率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各类经济社会发展中长期规划编制完成率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四、推进全市产业结构调整和转型升级</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155.00</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实施综合性产业政策，负责协调全市第一、二、三产业发展的重大问题并衔接平衡相关发展规划和重大政策，推进经济结构战略性调整。按照经济和社会发展要求，引导产业升级和转型，支持重点领</w:t>
            </w:r>
            <w:r w:rsidRPr="00C87A0D">
              <w:rPr>
                <w:rFonts w:ascii="仿宋_GB2312" w:eastAsia="仿宋_GB2312" w:cs="仿宋_GB2312" w:hint="eastAsia"/>
                <w:color w:val="000000"/>
                <w:sz w:val="28"/>
                <w:szCs w:val="28"/>
              </w:rPr>
              <w:lastRenderedPageBreak/>
              <w:t>域和行业建设。</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有效引导行业健康发展，提升全市产业和行业竞争力。</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1</w:t>
            </w:r>
            <w:r w:rsidRPr="00C87A0D">
              <w:rPr>
                <w:rFonts w:ascii="仿宋_GB2312" w:eastAsia="仿宋_GB2312" w:cs="仿宋_GB2312" w:hint="eastAsia"/>
                <w:b/>
                <w:color w:val="000000"/>
                <w:sz w:val="28"/>
                <w:szCs w:val="28"/>
              </w:rPr>
              <w:t>、促进战略性新兴产业发展</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组织实施战略性新兴产业发展战略、规划、政策措施；宣传展示我市战略性新兴产业发展成果。</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推动产业规模不断壮大。促进产业聚集发展，提升产业竞争力。创新能力稳步提升，协同创新取得成效。创新改革不断深化，创新创业生态环境进一步改善。</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战略性新兴产业增加值占</w:t>
            </w:r>
            <w:r w:rsidRPr="00C87A0D">
              <w:rPr>
                <w:rFonts w:ascii="仿宋_GB2312" w:eastAsia="仿宋_GB2312" w:cs="仿宋_GB2312"/>
                <w:color w:val="000000"/>
                <w:sz w:val="28"/>
                <w:szCs w:val="28"/>
              </w:rPr>
              <w:t>GDP</w:t>
            </w:r>
            <w:r w:rsidRPr="00C87A0D">
              <w:rPr>
                <w:rFonts w:ascii="仿宋_GB2312" w:eastAsia="仿宋_GB2312" w:cs="仿宋_GB2312" w:hint="eastAsia"/>
                <w:color w:val="000000"/>
                <w:sz w:val="28"/>
                <w:szCs w:val="28"/>
              </w:rPr>
              <w:t>总值的比重</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逐年增加</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与往年持平</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低于往年水平</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2</w:t>
            </w:r>
            <w:r w:rsidRPr="00C87A0D">
              <w:rPr>
                <w:rFonts w:ascii="仿宋_GB2312" w:eastAsia="仿宋_GB2312" w:cs="仿宋_GB2312" w:hint="eastAsia"/>
                <w:b/>
                <w:color w:val="000000"/>
                <w:sz w:val="28"/>
                <w:szCs w:val="28"/>
              </w:rPr>
              <w:t>、推进物流业及服务业发展</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制定并组织实施加快服务业发展的战略规划，落实有关政策措施，推进服务业项目建设。落实现代物流业发展的相关政策，支持</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级物流产业聚集区发展和物流项目建设，进一步完善全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物流基础设施，增强物流企业竞争力。</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加快</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级物流产业聚集区建设；加快</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级物流产业聚集区、已列入物流发展规划的重点项目、农产品物流项目交易设施改造升级及大型冷链物流项目建设</w:t>
            </w:r>
          </w:p>
        </w:tc>
        <w:tc>
          <w:tcPr>
            <w:tcW w:w="1417" w:type="dxa"/>
            <w:vAlign w:val="center"/>
          </w:tcPr>
          <w:p w:rsidR="004566CB" w:rsidRPr="00C87A0D" w:rsidRDefault="000F0835"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市</w:t>
            </w:r>
            <w:r w:rsidR="004566CB" w:rsidRPr="00C87A0D">
              <w:rPr>
                <w:rFonts w:ascii="仿宋_GB2312" w:eastAsia="仿宋_GB2312" w:cs="仿宋_GB2312" w:hint="eastAsia"/>
                <w:color w:val="000000"/>
                <w:sz w:val="28"/>
                <w:szCs w:val="28"/>
              </w:rPr>
              <w:t>级物流产业聚集区、已列入物流发展规划的重点项目、农产品物流项目交易设施改造升级及大型冷链物流项目建设完成率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服务业增加值增长率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物流业增加值增长率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服务业增加值占</w:t>
            </w:r>
            <w:r w:rsidRPr="00C87A0D">
              <w:rPr>
                <w:rFonts w:ascii="仿宋_GB2312" w:eastAsia="仿宋_GB2312" w:cs="仿宋_GB2312"/>
                <w:color w:val="000000"/>
                <w:sz w:val="28"/>
                <w:szCs w:val="28"/>
              </w:rPr>
              <w:t>GDP</w:t>
            </w:r>
            <w:r w:rsidRPr="00C87A0D">
              <w:rPr>
                <w:rFonts w:ascii="仿宋_GB2312" w:eastAsia="仿宋_GB2312" w:cs="仿宋_GB2312" w:hint="eastAsia"/>
                <w:color w:val="000000"/>
                <w:sz w:val="28"/>
                <w:szCs w:val="28"/>
              </w:rPr>
              <w:t>总值的比重</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3</w:t>
            </w:r>
            <w:r w:rsidRPr="00C87A0D">
              <w:rPr>
                <w:rFonts w:ascii="仿宋_GB2312" w:eastAsia="仿宋_GB2312" w:cs="仿宋_GB2312" w:hint="eastAsia"/>
                <w:b/>
                <w:color w:val="000000"/>
                <w:sz w:val="28"/>
                <w:szCs w:val="28"/>
              </w:rPr>
              <w:t>、促进节能降耗、资源综合利用和生态建设</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155.00</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可持续发展战略，组织拟订发展循环经济、全社会资源节约和综合利用、省应对气候变化政策并组织实施；协调生态建设、能源资源节约和综合利用、环保产业和清洁生产促进等工作；推进综合协调节能减排工作，利用专项资金对节能技改、合同能源管理、重点用电行业（领域）和项目电力需求</w:t>
            </w:r>
            <w:proofErr w:type="gramStart"/>
            <w:r w:rsidRPr="00C87A0D">
              <w:rPr>
                <w:rFonts w:ascii="仿宋_GB2312" w:eastAsia="仿宋_GB2312" w:cs="仿宋_GB2312" w:hint="eastAsia"/>
                <w:color w:val="000000"/>
                <w:sz w:val="28"/>
                <w:szCs w:val="28"/>
              </w:rPr>
              <w:t>侧管理</w:t>
            </w:r>
            <w:proofErr w:type="gramEnd"/>
            <w:r w:rsidRPr="00C87A0D">
              <w:rPr>
                <w:rFonts w:ascii="仿宋_GB2312" w:eastAsia="仿宋_GB2312" w:cs="仿宋_GB2312" w:hint="eastAsia"/>
                <w:color w:val="000000"/>
                <w:sz w:val="28"/>
                <w:szCs w:val="28"/>
              </w:rPr>
              <w:t>实施引导和扶持；开展节能监察、监测，加强节能宣传培训，建立碳排放报告、核算、考核</w:t>
            </w:r>
            <w:proofErr w:type="gramStart"/>
            <w:r w:rsidRPr="00C87A0D">
              <w:rPr>
                <w:rFonts w:ascii="仿宋_GB2312" w:eastAsia="仿宋_GB2312" w:cs="仿宋_GB2312" w:hint="eastAsia"/>
                <w:color w:val="000000"/>
                <w:sz w:val="28"/>
                <w:szCs w:val="28"/>
              </w:rPr>
              <w:t>及碳排</w:t>
            </w:r>
            <w:proofErr w:type="gramEnd"/>
            <w:r w:rsidRPr="00C87A0D">
              <w:rPr>
                <w:rFonts w:ascii="仿宋_GB2312" w:eastAsia="仿宋_GB2312" w:cs="仿宋_GB2312" w:hint="eastAsia"/>
                <w:color w:val="000000"/>
                <w:sz w:val="28"/>
                <w:szCs w:val="28"/>
              </w:rPr>
              <w:t>放权交易制度，确保完成节能、削煤、</w:t>
            </w:r>
            <w:proofErr w:type="gramStart"/>
            <w:r w:rsidRPr="00C87A0D">
              <w:rPr>
                <w:rFonts w:ascii="仿宋_GB2312" w:eastAsia="仿宋_GB2312" w:cs="仿宋_GB2312" w:hint="eastAsia"/>
                <w:color w:val="000000"/>
                <w:sz w:val="28"/>
                <w:szCs w:val="28"/>
              </w:rPr>
              <w:t>降碳约束性</w:t>
            </w:r>
            <w:proofErr w:type="gramEnd"/>
            <w:r w:rsidRPr="00C87A0D">
              <w:rPr>
                <w:rFonts w:ascii="仿宋_GB2312" w:eastAsia="仿宋_GB2312" w:cs="仿宋_GB2312" w:hint="eastAsia"/>
                <w:color w:val="000000"/>
                <w:sz w:val="28"/>
                <w:szCs w:val="28"/>
              </w:rPr>
              <w:t>指标；加强散装水泥、新型墙</w:t>
            </w:r>
            <w:proofErr w:type="gramStart"/>
            <w:r w:rsidRPr="00C87A0D">
              <w:rPr>
                <w:rFonts w:ascii="仿宋_GB2312" w:eastAsia="仿宋_GB2312" w:cs="仿宋_GB2312" w:hint="eastAsia"/>
                <w:color w:val="000000"/>
                <w:sz w:val="28"/>
                <w:szCs w:val="28"/>
              </w:rPr>
              <w:t>体材</w:t>
            </w:r>
            <w:proofErr w:type="gramEnd"/>
            <w:r w:rsidRPr="00C87A0D">
              <w:rPr>
                <w:rFonts w:ascii="仿宋_GB2312" w:eastAsia="仿宋_GB2312" w:cs="仿宋_GB2312" w:hint="eastAsia"/>
                <w:color w:val="000000"/>
                <w:sz w:val="28"/>
                <w:szCs w:val="28"/>
              </w:rPr>
              <w:t>料和冶金矿产资源管理。</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发挥专项资金的引导和激励的作用，通过采取补助、奖励等方式调动企业节能降耗的积极性，确保完成节能、削煤、</w:t>
            </w:r>
            <w:proofErr w:type="gramStart"/>
            <w:r w:rsidRPr="00C87A0D">
              <w:rPr>
                <w:rFonts w:ascii="仿宋_GB2312" w:eastAsia="仿宋_GB2312" w:cs="仿宋_GB2312" w:hint="eastAsia"/>
                <w:color w:val="000000"/>
                <w:sz w:val="28"/>
                <w:szCs w:val="28"/>
              </w:rPr>
              <w:t>降碳目标</w:t>
            </w:r>
            <w:proofErr w:type="gramEnd"/>
            <w:r w:rsidRPr="00C87A0D">
              <w:rPr>
                <w:rFonts w:ascii="仿宋_GB2312" w:eastAsia="仿宋_GB2312" w:cs="仿宋_GB2312" w:hint="eastAsia"/>
                <w:color w:val="000000"/>
                <w:sz w:val="28"/>
                <w:szCs w:val="28"/>
              </w:rPr>
              <w:t>任务；电能使用效率不断提高；积极助推节能减排和大气污染防治；确保实现年度单位</w:t>
            </w:r>
            <w:r w:rsidRPr="00C87A0D">
              <w:rPr>
                <w:rFonts w:ascii="仿宋_GB2312" w:eastAsia="仿宋_GB2312" w:cs="仿宋_GB2312"/>
                <w:color w:val="000000"/>
                <w:sz w:val="28"/>
                <w:szCs w:val="28"/>
              </w:rPr>
              <w:t>GDP</w:t>
            </w:r>
            <w:r w:rsidRPr="00C87A0D">
              <w:rPr>
                <w:rFonts w:ascii="仿宋_GB2312" w:eastAsia="仿宋_GB2312" w:cs="仿宋_GB2312" w:hint="eastAsia"/>
                <w:color w:val="000000"/>
                <w:sz w:val="28"/>
                <w:szCs w:val="28"/>
              </w:rPr>
              <w:t>能耗下降率</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工作完成率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单位</w:t>
            </w:r>
            <w:r w:rsidRPr="00C87A0D">
              <w:rPr>
                <w:rFonts w:ascii="仿宋_GB2312" w:eastAsia="仿宋_GB2312" w:cs="仿宋_GB2312"/>
                <w:color w:val="000000"/>
                <w:sz w:val="28"/>
                <w:szCs w:val="28"/>
              </w:rPr>
              <w:t>GDP</w:t>
            </w:r>
            <w:r w:rsidRPr="00C87A0D">
              <w:rPr>
                <w:rFonts w:ascii="仿宋_GB2312" w:eastAsia="仿宋_GB2312" w:cs="仿宋_GB2312" w:hint="eastAsia"/>
                <w:color w:val="000000"/>
                <w:sz w:val="28"/>
                <w:szCs w:val="28"/>
              </w:rPr>
              <w:t>能耗下降率</w:t>
            </w:r>
          </w:p>
        </w:tc>
        <w:tc>
          <w:tcPr>
            <w:tcW w:w="737" w:type="dxa"/>
            <w:vAlign w:val="center"/>
          </w:tcPr>
          <w:p w:rsidR="004566CB" w:rsidRPr="00C87A0D" w:rsidRDefault="00242A07"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4.8</w:t>
            </w:r>
            <w:r w:rsidR="004566CB" w:rsidRPr="00C87A0D">
              <w:rPr>
                <w:rFonts w:ascii="仿宋_GB2312" w:eastAsia="仿宋_GB2312" w:cs="仿宋_GB2312"/>
                <w:color w:val="000000"/>
                <w:sz w:val="28"/>
                <w:szCs w:val="28"/>
              </w:rPr>
              <w:t>%</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五、固定资产投资调控与管理</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110.60</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拟订社会固定资产投资规模和投资结构的</w:t>
            </w:r>
            <w:r w:rsidRPr="00C87A0D">
              <w:rPr>
                <w:rFonts w:ascii="仿宋_GB2312" w:eastAsia="仿宋_GB2312" w:cs="仿宋_GB2312" w:hint="eastAsia"/>
                <w:color w:val="000000"/>
                <w:sz w:val="28"/>
                <w:szCs w:val="28"/>
              </w:rPr>
              <w:lastRenderedPageBreak/>
              <w:t>调控目标、及措施，衔接政府投资和重大建设项目的专项规划；按规定权限审批、核准、审核重大建设项目，提出预算内基建建设项目安排建议；开展重点建设项目管理。</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提升公共设施水平，提高公共服务能力，促进</w:t>
            </w:r>
            <w:r w:rsidRPr="00C87A0D">
              <w:rPr>
                <w:rFonts w:ascii="仿宋_GB2312" w:eastAsia="仿宋_GB2312" w:cs="仿宋_GB2312" w:hint="eastAsia"/>
                <w:color w:val="000000"/>
                <w:sz w:val="28"/>
                <w:szCs w:val="28"/>
              </w:rPr>
              <w:lastRenderedPageBreak/>
              <w:t>经济和社会发展。</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1</w:t>
            </w:r>
            <w:r w:rsidRPr="00C87A0D">
              <w:rPr>
                <w:rFonts w:ascii="仿宋_GB2312" w:eastAsia="仿宋_GB2312" w:cs="仿宋_GB2312" w:hint="eastAsia"/>
                <w:b/>
                <w:color w:val="000000"/>
                <w:sz w:val="28"/>
                <w:szCs w:val="28"/>
              </w:rPr>
              <w:t>、固定资产投资政策制订与实施和</w:t>
            </w:r>
            <w:r w:rsidR="000F0835" w:rsidRPr="00C87A0D">
              <w:rPr>
                <w:rFonts w:ascii="仿宋_GB2312" w:eastAsia="仿宋_GB2312" w:cs="仿宋_GB2312" w:hint="eastAsia"/>
                <w:b/>
                <w:color w:val="000000"/>
                <w:sz w:val="28"/>
                <w:szCs w:val="28"/>
              </w:rPr>
              <w:t>市</w:t>
            </w:r>
            <w:r w:rsidRPr="00C87A0D">
              <w:rPr>
                <w:rFonts w:ascii="仿宋_GB2312" w:eastAsia="仿宋_GB2312" w:cs="仿宋_GB2312" w:hint="eastAsia"/>
                <w:b/>
                <w:color w:val="000000"/>
                <w:sz w:val="28"/>
                <w:szCs w:val="28"/>
              </w:rPr>
              <w:t>级预算内基本投资建设</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110.60</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拟订社会固定资产投资规模和投资结构的调控目标及措施；研究制定全市重点项目建设管理的思路；制定或完善投资项目审批、核准、备案管理办法及相关措施，完善投资体制和机制建设；引导民间资金用于符合我市固定资产投资方向的项目。编制本级预算内基本建设投资计划；统筹提出本级预算内基本建设资金安排基础设施建设项目资金安排建议，落实与上级投资项目配套。</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落实</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固定资产投资目标；指导政策性贷款使用，有效引导民间资金用于我</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固定资产投资。按时编制并提交年度预算内基建项目安排建议，并落实到具体项目；足额保证</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委、</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政府确定的重点基建投资项目；落实与中央、省市投资项目配套；及时下达预算内基建项目投资计划，提高</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级政务设施服务保障能力</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调研次数、形势分析或调研报告数量</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组织</w:t>
            </w:r>
            <w:r w:rsidRPr="00C87A0D">
              <w:rPr>
                <w:rFonts w:ascii="仿宋_GB2312" w:eastAsia="仿宋_GB2312" w:cs="仿宋_GB2312"/>
                <w:color w:val="000000"/>
                <w:sz w:val="28"/>
                <w:szCs w:val="28"/>
              </w:rPr>
              <w:t>2</w:t>
            </w:r>
            <w:r w:rsidRPr="00C87A0D">
              <w:rPr>
                <w:rFonts w:ascii="仿宋_GB2312" w:eastAsia="仿宋_GB2312" w:cs="仿宋_GB2312" w:hint="eastAsia"/>
                <w:color w:val="000000"/>
                <w:sz w:val="28"/>
                <w:szCs w:val="28"/>
              </w:rPr>
              <w:t>次（含）以上集中调研活动，形成</w:t>
            </w:r>
            <w:r w:rsidRPr="00C87A0D">
              <w:rPr>
                <w:rFonts w:ascii="仿宋_GB2312" w:eastAsia="仿宋_GB2312" w:cs="仿宋_GB2312"/>
                <w:color w:val="000000"/>
                <w:sz w:val="28"/>
                <w:szCs w:val="28"/>
              </w:rPr>
              <w:t>1</w:t>
            </w:r>
            <w:r w:rsidRPr="00C87A0D">
              <w:rPr>
                <w:rFonts w:ascii="仿宋_GB2312" w:eastAsia="仿宋_GB2312" w:cs="仿宋_GB2312" w:hint="eastAsia"/>
                <w:color w:val="000000"/>
                <w:sz w:val="28"/>
                <w:szCs w:val="28"/>
              </w:rPr>
              <w:t>个（含）以上形</w:t>
            </w:r>
            <w:r w:rsidRPr="00C87A0D">
              <w:rPr>
                <w:rFonts w:ascii="仿宋_GB2312" w:eastAsia="仿宋_GB2312" w:cs="仿宋_GB2312" w:hint="eastAsia"/>
                <w:color w:val="000000"/>
                <w:sz w:val="28"/>
                <w:szCs w:val="28"/>
              </w:rPr>
              <w:lastRenderedPageBreak/>
              <w:t>势分析或调研报告</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组织</w:t>
            </w:r>
            <w:r w:rsidRPr="00C87A0D">
              <w:rPr>
                <w:rFonts w:ascii="仿宋_GB2312" w:eastAsia="仿宋_GB2312" w:cs="仿宋_GB2312"/>
                <w:color w:val="000000"/>
                <w:sz w:val="28"/>
                <w:szCs w:val="28"/>
              </w:rPr>
              <w:t>1</w:t>
            </w:r>
            <w:r w:rsidRPr="00C87A0D">
              <w:rPr>
                <w:rFonts w:ascii="仿宋_GB2312" w:eastAsia="仿宋_GB2312" w:cs="仿宋_GB2312" w:hint="eastAsia"/>
                <w:color w:val="000000"/>
                <w:sz w:val="28"/>
                <w:szCs w:val="28"/>
              </w:rPr>
              <w:t>次（含）以上集中调研活动，形成</w:t>
            </w:r>
            <w:r w:rsidRPr="00C87A0D">
              <w:rPr>
                <w:rFonts w:ascii="仿宋_GB2312" w:eastAsia="仿宋_GB2312" w:cs="仿宋_GB2312"/>
                <w:color w:val="000000"/>
                <w:sz w:val="28"/>
                <w:szCs w:val="28"/>
              </w:rPr>
              <w:t>1</w:t>
            </w:r>
            <w:r w:rsidRPr="00C87A0D">
              <w:rPr>
                <w:rFonts w:ascii="仿宋_GB2312" w:eastAsia="仿宋_GB2312" w:cs="仿宋_GB2312" w:hint="eastAsia"/>
                <w:color w:val="000000"/>
                <w:sz w:val="28"/>
                <w:szCs w:val="28"/>
              </w:rPr>
              <w:t>个（含）以上形</w:t>
            </w:r>
            <w:r w:rsidRPr="00C87A0D">
              <w:rPr>
                <w:rFonts w:ascii="仿宋_GB2312" w:eastAsia="仿宋_GB2312" w:cs="仿宋_GB2312" w:hint="eastAsia"/>
                <w:color w:val="000000"/>
                <w:sz w:val="28"/>
                <w:szCs w:val="28"/>
              </w:rPr>
              <w:lastRenderedPageBreak/>
              <w:t>势分析或调研报告</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未组织集中调研活动，或未形成政策性文件、形势分</w:t>
            </w:r>
            <w:r w:rsidRPr="00C87A0D">
              <w:rPr>
                <w:rFonts w:ascii="仿宋_GB2312" w:eastAsia="仿宋_GB2312" w:cs="仿宋_GB2312" w:hint="eastAsia"/>
                <w:color w:val="000000"/>
                <w:sz w:val="28"/>
                <w:szCs w:val="28"/>
              </w:rPr>
              <w:lastRenderedPageBreak/>
              <w:t>析或调研报告</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未完成</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形势分析或调研报告采用率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年度经济、装备动员年度计划完成率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&lt;60%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预算内基本建设投资计划执行率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预算内基本建设资金完成率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固定资产投资计划完成率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重大固定资产投资项目社会</w:t>
            </w:r>
            <w:r w:rsidRPr="00C87A0D">
              <w:rPr>
                <w:rFonts w:ascii="仿宋_GB2312" w:eastAsia="仿宋_GB2312" w:cs="仿宋_GB2312" w:hint="eastAsia"/>
                <w:color w:val="000000"/>
                <w:sz w:val="28"/>
                <w:szCs w:val="28"/>
              </w:rPr>
              <w:lastRenderedPageBreak/>
              <w:t>稳定风险评估</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w:t>
            </w: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2</w:t>
            </w:r>
            <w:r w:rsidRPr="00C87A0D">
              <w:rPr>
                <w:rFonts w:ascii="仿宋_GB2312" w:eastAsia="仿宋_GB2312" w:cs="仿宋_GB2312" w:hint="eastAsia"/>
                <w:b/>
                <w:color w:val="000000"/>
                <w:sz w:val="28"/>
                <w:szCs w:val="28"/>
              </w:rPr>
              <w:t>、经济运行综合协调保障</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负责煤炭、电力、石油、天然气、交通运输调度和保障工作，协调解决重大问题，抓好供需总量平衡，保障经济社会发展和人民生活需要；制订经济运行和能源供应预警和应急预案，适时组织能源、运输及重要物资、商品的紧急调度，提出安排和动用应急物资和商品储备的建议；做好粮棉等商品进出口配额的审核上报工作；做好国防建设和国民经济发展的衔接。</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做好运行分析、数据上报、要素保障、应急处置、安全管理、矿山管理等工作，确保经济社会运行平稳有序和健康发展；</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电力保障率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98%</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96%</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&lt;95%</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铁路运输协调调度</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4</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3</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2</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&lt;2</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月度分析和数据统计报告完成数（期）</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12</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6</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4</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&lt;4</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3</w:t>
            </w:r>
            <w:r w:rsidRPr="00C87A0D">
              <w:rPr>
                <w:rFonts w:ascii="仿宋_GB2312" w:eastAsia="仿宋_GB2312" w:cs="仿宋_GB2312" w:hint="eastAsia"/>
                <w:b/>
                <w:color w:val="000000"/>
                <w:sz w:val="28"/>
                <w:szCs w:val="28"/>
              </w:rPr>
              <w:t>、组织实施全市重点项目和稽查</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实施本级重点建设项目，编制全市重点建设项目年度工作计划并执行；按规定权限审批、核准、审核重大建设项目；组织开展对工作活动范围内的项目单位在前期手续、投资计划和资金下达、建设实施、建设管理、进度</w:t>
            </w:r>
            <w:r w:rsidRPr="00C87A0D">
              <w:rPr>
                <w:rFonts w:ascii="仿宋_GB2312" w:eastAsia="仿宋_GB2312" w:cs="仿宋_GB2312" w:hint="eastAsia"/>
                <w:color w:val="000000"/>
                <w:sz w:val="28"/>
                <w:szCs w:val="28"/>
              </w:rPr>
              <w:lastRenderedPageBreak/>
              <w:t>控制、资金和财务管理、竣工验收等方面实施情况的监督检查；建立投资项目信息报送制度。化工、煤炭建设项目工程质量监督管理；依法组织开展重点（重大）项目稽查，对唐山市、本级投资政策、投资计划执行情况的监督检查。</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加强重点项目谋划、协调，推动重点项目顺利实施。加强项目监管，推动项目顺利实施，处罚项目建设中重大突出违法问题。</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项目开工率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重点项目监督</w:t>
            </w:r>
            <w:proofErr w:type="gramStart"/>
            <w:r w:rsidRPr="00C87A0D">
              <w:rPr>
                <w:rFonts w:ascii="仿宋_GB2312" w:eastAsia="仿宋_GB2312" w:cs="仿宋_GB2312" w:hint="eastAsia"/>
                <w:color w:val="000000"/>
                <w:sz w:val="28"/>
                <w:szCs w:val="28"/>
              </w:rPr>
              <w:t>稽察</w:t>
            </w:r>
            <w:proofErr w:type="gramEnd"/>
            <w:r w:rsidRPr="00C87A0D">
              <w:rPr>
                <w:rFonts w:ascii="仿宋_GB2312" w:eastAsia="仿宋_GB2312" w:cs="仿宋_GB2312" w:hint="eastAsia"/>
                <w:color w:val="000000"/>
                <w:sz w:val="28"/>
                <w:szCs w:val="28"/>
              </w:rPr>
              <w:t>覆盖率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&lt;60%</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lastRenderedPageBreak/>
              <w:t>六、物价政务管理</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30.00</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负责机关综合业务管理和机关综合事务管理。</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建立舆情应急处置机制，健全价格舆情监测系统。</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、综合业务管理</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30.00</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按照市场化的方向推进价格改革；建立舆情应急处置机制，健全价格舆情监测系统。</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招投标管理制度完善，操作实施规范，应依法必须招投标项目覆盖全面；行业协会管理体制科学规范，行业协会与政府、企业间桥梁、纽带、参谋、助手作用发挥充分，完成政府购买行业协会服务评价管理；</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舆情应急处理及时性</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处理及时彻底</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未及时处理彻底</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未及时处理不彻底</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未处理</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政府购买行业协会服务评价合格率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2</w:t>
            </w:r>
            <w:r w:rsidRPr="00C87A0D">
              <w:rPr>
                <w:rFonts w:ascii="仿宋_GB2312" w:eastAsia="仿宋_GB2312" w:cs="仿宋_GB2312" w:hint="eastAsia"/>
                <w:b/>
                <w:color w:val="000000"/>
                <w:sz w:val="28"/>
                <w:szCs w:val="28"/>
              </w:rPr>
              <w:t>、综合事务管理</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围绕提高行政效率和服务质量，强化管理措施，完善制度保障，打</w:t>
            </w:r>
            <w:r w:rsidRPr="00C87A0D">
              <w:rPr>
                <w:rFonts w:ascii="仿宋_GB2312" w:eastAsia="仿宋_GB2312" w:cs="仿宋_GB2312" w:hint="eastAsia"/>
                <w:color w:val="000000"/>
                <w:sz w:val="28"/>
                <w:szCs w:val="28"/>
              </w:rPr>
              <w:lastRenderedPageBreak/>
              <w:t>造廉洁高效的价格政务服务环境。根据当事人的申请，依法对各类市场主体之间的价格（或损失）争议进行调解处理。</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招投标管理制度完善，操作实施规范，应依法必须招投标项目覆盖</w:t>
            </w:r>
            <w:r w:rsidRPr="00C87A0D">
              <w:rPr>
                <w:rFonts w:ascii="仿宋_GB2312" w:eastAsia="仿宋_GB2312" w:cs="仿宋_GB2312" w:hint="eastAsia"/>
                <w:color w:val="000000"/>
                <w:sz w:val="28"/>
                <w:szCs w:val="28"/>
              </w:rPr>
              <w:lastRenderedPageBreak/>
              <w:t>全面</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综合事务管理工作完成率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年内督导企业个数</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10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综合业务管理工作完成率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七、价格总水平调控和价格管理</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8.00</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根据国民经济发展需要和社会承受能力，拟订全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价格总水平年度调控计划和中长期调控目标，监测预测全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价格总水平及其结构变动趋势，提出调控建议。管理全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与国民经济和人民生活关系重大、资源稀缺、自然垄断经营的商品价格，拟订作价原则、办法。</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保持市场价格总水平基本稳定</w:t>
            </w:r>
            <w:r w:rsidRPr="00C87A0D">
              <w:rPr>
                <w:rFonts w:ascii="仿宋_GB2312" w:eastAsia="仿宋_GB2312" w:cs="仿宋_GB2312"/>
                <w:color w:val="000000"/>
                <w:sz w:val="28"/>
                <w:szCs w:val="28"/>
              </w:rPr>
              <w:t>,</w:t>
            </w:r>
            <w:r w:rsidRPr="00C87A0D">
              <w:rPr>
                <w:rFonts w:ascii="仿宋_GB2312" w:eastAsia="仿宋_GB2312" w:cs="仿宋_GB2312" w:hint="eastAsia"/>
                <w:color w:val="000000"/>
                <w:sz w:val="28"/>
                <w:szCs w:val="28"/>
              </w:rPr>
              <w:t>努力保障改善民生，促进经济持续健康发展和社会和谐稳定。</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、拟订提出价格总水平年度调控目标和建议</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落实国家电力、燃气、热力、成品油等价格政策，拟定调整方案，完善价格形成机制；调整部分地方铁路货物运价和铁路货物装卸费标准；制定市药品政府定价目录，提出调整方案和调控建议</w:t>
            </w:r>
            <w:r w:rsidRPr="00C87A0D">
              <w:rPr>
                <w:rFonts w:ascii="仿宋_GB2312" w:eastAsia="仿宋_GB2312" w:cs="仿宋_GB2312"/>
                <w:color w:val="000000"/>
                <w:sz w:val="28"/>
                <w:szCs w:val="28"/>
              </w:rPr>
              <w:t>,</w:t>
            </w:r>
            <w:r w:rsidRPr="00C87A0D">
              <w:rPr>
                <w:rFonts w:ascii="仿宋_GB2312" w:eastAsia="仿宋_GB2312" w:cs="仿宋_GB2312" w:hint="eastAsia"/>
                <w:color w:val="000000"/>
                <w:sz w:val="28"/>
                <w:szCs w:val="28"/>
              </w:rPr>
              <w:t>适时调整医疗服务、药品价格。</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保持市场价格总水平基本稳定</w:t>
            </w:r>
            <w:r w:rsidRPr="00C87A0D">
              <w:rPr>
                <w:rFonts w:ascii="仿宋_GB2312" w:eastAsia="仿宋_GB2312" w:cs="仿宋_GB2312"/>
                <w:color w:val="000000"/>
                <w:sz w:val="28"/>
                <w:szCs w:val="28"/>
              </w:rPr>
              <w:t>,</w:t>
            </w:r>
            <w:r w:rsidRPr="00C87A0D">
              <w:rPr>
                <w:rFonts w:ascii="仿宋_GB2312" w:eastAsia="仿宋_GB2312" w:cs="仿宋_GB2312" w:hint="eastAsia"/>
                <w:color w:val="000000"/>
                <w:sz w:val="28"/>
                <w:szCs w:val="28"/>
              </w:rPr>
              <w:t>努力保障改善民生，促进经济持续健康发展和社会和谐稳定。</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居民消费价格年度预期目标完成情况</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预期目标以内</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预期目标左右</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较大幅度超过预期目标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大幅度超过预期目标</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价格监测</w:t>
            </w:r>
            <w:r w:rsidRPr="00C87A0D">
              <w:rPr>
                <w:rFonts w:ascii="仿宋_GB2312" w:eastAsia="仿宋_GB2312" w:cs="仿宋_GB2312" w:hint="eastAsia"/>
                <w:color w:val="000000"/>
                <w:sz w:val="28"/>
                <w:szCs w:val="28"/>
              </w:rPr>
              <w:lastRenderedPageBreak/>
              <w:t>任务完成率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lastRenderedPageBreak/>
              <w:t>100</w:t>
            </w:r>
            <w:r w:rsidRPr="00C87A0D">
              <w:rPr>
                <w:rFonts w:ascii="仿宋_GB2312" w:eastAsia="仿宋_GB2312" w:cs="仿宋_GB2312"/>
                <w:color w:val="000000"/>
                <w:sz w:val="28"/>
                <w:szCs w:val="28"/>
              </w:rPr>
              <w:lastRenderedPageBreak/>
              <w:t>%</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w:t>
            </w:r>
            <w:r w:rsidRPr="00C87A0D">
              <w:rPr>
                <w:rFonts w:ascii="仿宋_GB2312" w:eastAsia="仿宋_GB2312" w:cs="仿宋_GB2312"/>
                <w:color w:val="000000"/>
                <w:sz w:val="28"/>
                <w:szCs w:val="28"/>
              </w:rPr>
              <w:lastRenderedPageBreak/>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w:t>
            </w:r>
            <w:r w:rsidRPr="00C87A0D">
              <w:rPr>
                <w:rFonts w:ascii="仿宋_GB2312" w:eastAsia="仿宋_GB2312" w:cs="仿宋_GB2312"/>
                <w:color w:val="000000"/>
                <w:sz w:val="28"/>
                <w:szCs w:val="28"/>
              </w:rPr>
              <w:lastRenderedPageBreak/>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lastRenderedPageBreak/>
              <w:t>&lt;80</w:t>
            </w:r>
            <w:r w:rsidRPr="00C87A0D">
              <w:rPr>
                <w:rFonts w:ascii="仿宋_GB2312" w:eastAsia="仿宋_GB2312" w:cs="仿宋_GB2312"/>
                <w:color w:val="000000"/>
                <w:sz w:val="28"/>
                <w:szCs w:val="28"/>
              </w:rPr>
              <w:lastRenderedPageBreak/>
              <w:t>%</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2</w:t>
            </w:r>
            <w:r w:rsidRPr="00C87A0D">
              <w:rPr>
                <w:rFonts w:ascii="仿宋_GB2312" w:eastAsia="仿宋_GB2312" w:cs="仿宋_GB2312" w:hint="eastAsia"/>
                <w:b/>
                <w:color w:val="000000"/>
                <w:sz w:val="28"/>
                <w:szCs w:val="28"/>
              </w:rPr>
              <w:t>、调整商品、运输、服务价格</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落实国家、省市电力、燃气、热力等价格政策，拟定调整方案，推进价格机制改革。</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推进国家价格政策落实，完善价格形成机制。</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国家、省市价格政策落实情况</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按规定时限全部完成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按规定时限大部分完成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按规定时限基本完成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按规定时限未完成</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年度重点价格改革任务完成率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60%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&lt;60%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3</w:t>
            </w:r>
            <w:r w:rsidRPr="00C87A0D">
              <w:rPr>
                <w:rFonts w:ascii="仿宋_GB2312" w:eastAsia="仿宋_GB2312" w:cs="仿宋_GB2312" w:hint="eastAsia"/>
                <w:b/>
                <w:color w:val="000000"/>
                <w:sz w:val="28"/>
                <w:szCs w:val="28"/>
              </w:rPr>
              <w:t>、拟订收费标准</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根据国家、省市政策和事业发展需要，制定和调整国家机关、公益事业、公用事业、中介服务和重要经营收费的标准并监督执行。</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加强全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行政事业性收费标准制定调整工作</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收费标准制定工作完成率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按规定时限全部完成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按规定时限大部分完成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按规定时限基本完成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按规定时限未完成</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收费标准规范有效性</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规范有</w:t>
            </w:r>
            <w:r w:rsidRPr="00C87A0D">
              <w:rPr>
                <w:rFonts w:ascii="仿宋_GB2312" w:eastAsia="仿宋_GB2312" w:cs="仿宋_GB2312" w:hint="eastAsia"/>
                <w:color w:val="000000"/>
                <w:sz w:val="28"/>
                <w:szCs w:val="28"/>
              </w:rPr>
              <w:lastRenderedPageBreak/>
              <w:t>效</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比较规</w:t>
            </w:r>
            <w:r w:rsidRPr="00C87A0D">
              <w:rPr>
                <w:rFonts w:ascii="仿宋_GB2312" w:eastAsia="仿宋_GB2312" w:cs="仿宋_GB2312" w:hint="eastAsia"/>
                <w:color w:val="000000"/>
                <w:sz w:val="28"/>
                <w:szCs w:val="28"/>
              </w:rPr>
              <w:lastRenderedPageBreak/>
              <w:t>范有效</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基本规</w:t>
            </w:r>
            <w:r w:rsidRPr="00C87A0D">
              <w:rPr>
                <w:rFonts w:ascii="仿宋_GB2312" w:eastAsia="仿宋_GB2312" w:cs="仿宋_GB2312" w:hint="eastAsia"/>
                <w:color w:val="000000"/>
                <w:sz w:val="28"/>
                <w:szCs w:val="28"/>
              </w:rPr>
              <w:lastRenderedPageBreak/>
              <w:t>范有效</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不规范，</w:t>
            </w:r>
            <w:r w:rsidRPr="00C87A0D">
              <w:rPr>
                <w:rFonts w:ascii="仿宋_GB2312" w:eastAsia="仿宋_GB2312" w:cs="仿宋_GB2312" w:hint="eastAsia"/>
                <w:color w:val="000000"/>
                <w:sz w:val="28"/>
                <w:szCs w:val="28"/>
              </w:rPr>
              <w:lastRenderedPageBreak/>
              <w:t>无效</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lastRenderedPageBreak/>
              <w:t>4</w:t>
            </w:r>
            <w:r w:rsidRPr="00C87A0D">
              <w:rPr>
                <w:rFonts w:ascii="仿宋_GB2312" w:eastAsia="仿宋_GB2312" w:cs="仿宋_GB2312" w:hint="eastAsia"/>
                <w:b/>
                <w:color w:val="000000"/>
                <w:sz w:val="28"/>
                <w:szCs w:val="28"/>
              </w:rPr>
              <w:t>、组织价格听证会</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在制定政府指导价、政府定价过程中，组织召开听证会，征求经营者、消费者和有关方面的意见，对制定价格的必要性、可行性进行论证。</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政府价格决策科学和透明</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召开听证会工作完成率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按规定时限全部完成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按规定时限大部分完成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按规定时限基本完成</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按规定时限未完成</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5</w:t>
            </w:r>
            <w:r w:rsidRPr="00C87A0D">
              <w:rPr>
                <w:rFonts w:ascii="仿宋_GB2312" w:eastAsia="仿宋_GB2312" w:cs="仿宋_GB2312" w:hint="eastAsia"/>
                <w:b/>
                <w:color w:val="000000"/>
                <w:sz w:val="28"/>
                <w:szCs w:val="28"/>
              </w:rPr>
              <w:t>、司法案件涉案财物、行政工作所涉财物价格认定</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color w:val="000000"/>
                <w:sz w:val="28"/>
                <w:szCs w:val="28"/>
              </w:rPr>
              <w:t>8.00</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接受司法机关、行政机关提出的价格认定事项，遵循依法、公正、科学、效率的原则，</w:t>
            </w:r>
            <w:proofErr w:type="gramStart"/>
            <w:r w:rsidRPr="00C87A0D">
              <w:rPr>
                <w:rFonts w:ascii="仿宋_GB2312" w:eastAsia="仿宋_GB2312" w:cs="仿宋_GB2312" w:hint="eastAsia"/>
                <w:color w:val="000000"/>
                <w:sz w:val="28"/>
                <w:szCs w:val="28"/>
              </w:rPr>
              <w:t>作出</w:t>
            </w:r>
            <w:proofErr w:type="gramEnd"/>
            <w:r w:rsidRPr="00C87A0D">
              <w:rPr>
                <w:rFonts w:ascii="仿宋_GB2312" w:eastAsia="仿宋_GB2312" w:cs="仿宋_GB2312" w:hint="eastAsia"/>
                <w:color w:val="000000"/>
                <w:sz w:val="28"/>
                <w:szCs w:val="28"/>
              </w:rPr>
              <w:t>准确、可靠的价格认定结论，为司法机关办理相关案件、为行政工作提供依据，保障司法、行政工作顺利进行</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认定结论按期完成率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办案准确率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6</w:t>
            </w:r>
            <w:r w:rsidRPr="00C87A0D">
              <w:rPr>
                <w:rFonts w:ascii="仿宋_GB2312" w:eastAsia="仿宋_GB2312" w:cs="仿宋_GB2312" w:hint="eastAsia"/>
                <w:b/>
                <w:color w:val="000000"/>
                <w:sz w:val="28"/>
                <w:szCs w:val="28"/>
              </w:rPr>
              <w:t>、纪检监察案件涉案财物价格认定</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经纪检监察机关提出，办理纪检监察机关查办案件涉案财物价格</w:t>
            </w:r>
            <w:r w:rsidRPr="00C87A0D">
              <w:rPr>
                <w:rFonts w:ascii="仿宋_GB2312" w:eastAsia="仿宋_GB2312" w:cs="仿宋_GB2312" w:hint="eastAsia"/>
                <w:color w:val="000000"/>
                <w:sz w:val="28"/>
                <w:szCs w:val="28"/>
              </w:rPr>
              <w:lastRenderedPageBreak/>
              <w:t>认定；办理本级价格认定复核事项</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接受纪检监察机关提出的价格认定事项，遵循依法、公正、科学、</w:t>
            </w:r>
            <w:r w:rsidRPr="00C87A0D">
              <w:rPr>
                <w:rFonts w:ascii="仿宋_GB2312" w:eastAsia="仿宋_GB2312" w:cs="仿宋_GB2312" w:hint="eastAsia"/>
                <w:color w:val="000000"/>
                <w:sz w:val="28"/>
                <w:szCs w:val="28"/>
              </w:rPr>
              <w:lastRenderedPageBreak/>
              <w:t>效率的原则，</w:t>
            </w:r>
            <w:proofErr w:type="gramStart"/>
            <w:r w:rsidRPr="00C87A0D">
              <w:rPr>
                <w:rFonts w:ascii="仿宋_GB2312" w:eastAsia="仿宋_GB2312" w:cs="仿宋_GB2312" w:hint="eastAsia"/>
                <w:color w:val="000000"/>
                <w:sz w:val="28"/>
                <w:szCs w:val="28"/>
              </w:rPr>
              <w:t>作出</w:t>
            </w:r>
            <w:proofErr w:type="gramEnd"/>
            <w:r w:rsidRPr="00C87A0D">
              <w:rPr>
                <w:rFonts w:ascii="仿宋_GB2312" w:eastAsia="仿宋_GB2312" w:cs="仿宋_GB2312" w:hint="eastAsia"/>
                <w:color w:val="000000"/>
                <w:sz w:val="28"/>
                <w:szCs w:val="28"/>
              </w:rPr>
              <w:t>准确、可靠的价格认定结论，为纪检监察机关办理案件提供依据，保障纪检监察工作顺利进行</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价格认定案件办结率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案件复核维持率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70%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&lt;70%</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lastRenderedPageBreak/>
              <w:t>八、价格监督检查</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组织价格和收费监督检查；受理价格处罚的复议案件和申诉案件；依法办理价格举报案件；推行明码标价和价格、收费公示制度，对市场放开商品实施价格监管，加强反价格欺诈反垄断工作。</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治理价格违法行为，规范收费环境和价格秩序；确保价格行政执法、处罚、审理程序合法；推行明码标价，促进明码实价；促进经营者价格自律。</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、法制与案件审理</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对全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确保依法办案，确保价格行政执法、处罚、审理程序合法。</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价格违法案件处理完成率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案件办结率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价格处罚的行政复议与诉讼完成率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t xml:space="preserve">　　</w:t>
            </w:r>
            <w:r w:rsidRPr="00C87A0D">
              <w:rPr>
                <w:rFonts w:ascii="仿宋_GB2312" w:eastAsia="仿宋_GB2312" w:cs="仿宋_GB2312"/>
                <w:b/>
                <w:color w:val="000000"/>
                <w:sz w:val="28"/>
                <w:szCs w:val="28"/>
              </w:rPr>
              <w:t>2</w:t>
            </w:r>
            <w:r w:rsidRPr="00C87A0D">
              <w:rPr>
                <w:rFonts w:ascii="仿宋_GB2312" w:eastAsia="仿宋_GB2312" w:cs="仿宋_GB2312" w:hint="eastAsia"/>
                <w:b/>
                <w:color w:val="000000"/>
                <w:sz w:val="28"/>
                <w:szCs w:val="28"/>
              </w:rPr>
              <w:t>、商品和服务价格监督检查</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规范市场价格秩序，打击虚构原价、虚假打折</w:t>
            </w:r>
            <w:r w:rsidRPr="00C87A0D">
              <w:rPr>
                <w:rFonts w:ascii="仿宋_GB2312" w:eastAsia="仿宋_GB2312" w:cs="仿宋_GB2312" w:hint="eastAsia"/>
                <w:color w:val="000000"/>
                <w:sz w:val="28"/>
                <w:szCs w:val="28"/>
              </w:rPr>
              <w:lastRenderedPageBreak/>
              <w:t>等欺诈行为；完善电子商务、网络购物、快递等新兴服务业价格动态应急处置机制，打击价格违法行为，防范价格异动。</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治理价格违法行为，规范收费环境和价格秩</w:t>
            </w:r>
            <w:r w:rsidRPr="00C87A0D">
              <w:rPr>
                <w:rFonts w:ascii="仿宋_GB2312" w:eastAsia="仿宋_GB2312" w:cs="仿宋_GB2312" w:hint="eastAsia"/>
                <w:color w:val="000000"/>
                <w:sz w:val="28"/>
                <w:szCs w:val="28"/>
              </w:rPr>
              <w:lastRenderedPageBreak/>
              <w:t>序；确保价格行政执法、处罚、审理程序合法；推行明码标价，促进明码实价；促进经营者价格自律。</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欺诈案件处理率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价格和收费监督检查目标完成率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&lt;80%</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hint="eastAsia"/>
                <w:b/>
                <w:color w:val="000000"/>
                <w:sz w:val="28"/>
                <w:szCs w:val="28"/>
              </w:rPr>
              <w:lastRenderedPageBreak/>
              <w:t>九、价格成本调查和监审</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建立健全产品成本信息网络，组织成本汇总和成本分析；对列入《</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价格成本监审管理目录》的商品和收费项目进行调定价监审。</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确保农产品调查合理布局，样本具有代表性，提高调查数据的科学性，为上级和</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政府提供成本数据、分析预测趋势，为上级制定宏观经济政策、价格政策、稳定市场物价服务；使成本监审工作规范化、程序化，确保全</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成本监审工作依法有序地开展，为政府制定价格提供成本数据支撑。</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p>
        </w:tc>
      </w:tr>
      <w:tr w:rsidR="004566CB" w:rsidTr="00DA646C">
        <w:trPr>
          <w:trHeight w:val="227"/>
          <w:jc w:val="center"/>
        </w:trPr>
        <w:tc>
          <w:tcPr>
            <w:tcW w:w="2341" w:type="dxa"/>
            <w:vMerge w:val="restart"/>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1</w:t>
            </w:r>
            <w:r w:rsidRPr="00C87A0D">
              <w:rPr>
                <w:rFonts w:ascii="仿宋_GB2312" w:eastAsia="仿宋_GB2312" w:cs="仿宋_GB2312" w:hint="eastAsia"/>
                <w:b/>
                <w:color w:val="000000"/>
                <w:sz w:val="28"/>
                <w:szCs w:val="28"/>
              </w:rPr>
              <w:t>、实施全</w:t>
            </w:r>
            <w:r w:rsidR="000F0835" w:rsidRPr="00C87A0D">
              <w:rPr>
                <w:rFonts w:ascii="仿宋_GB2312" w:eastAsia="仿宋_GB2312" w:cs="仿宋_GB2312" w:hint="eastAsia"/>
                <w:b/>
                <w:color w:val="000000"/>
                <w:sz w:val="28"/>
                <w:szCs w:val="28"/>
              </w:rPr>
              <w:t>市</w:t>
            </w:r>
            <w:r w:rsidRPr="00C87A0D">
              <w:rPr>
                <w:rFonts w:ascii="仿宋_GB2312" w:eastAsia="仿宋_GB2312" w:cs="仿宋_GB2312" w:hint="eastAsia"/>
                <w:b/>
                <w:color w:val="000000"/>
                <w:sz w:val="28"/>
                <w:szCs w:val="28"/>
              </w:rPr>
              <w:t>农产品成本调查</w:t>
            </w:r>
          </w:p>
        </w:tc>
        <w:tc>
          <w:tcPr>
            <w:tcW w:w="12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确定调查品种、调查户，进行组织实施和检查监督</w:t>
            </w:r>
            <w:r w:rsidRPr="00C87A0D">
              <w:rPr>
                <w:rFonts w:ascii="仿宋_GB2312" w:eastAsia="仿宋_GB2312" w:cs="仿宋_GB2312"/>
                <w:color w:val="000000"/>
                <w:sz w:val="28"/>
                <w:szCs w:val="28"/>
              </w:rPr>
              <w:t>,</w:t>
            </w:r>
            <w:r w:rsidRPr="00C87A0D">
              <w:rPr>
                <w:rFonts w:ascii="仿宋_GB2312" w:eastAsia="仿宋_GB2312" w:cs="仿宋_GB2312" w:hint="eastAsia"/>
                <w:color w:val="000000"/>
                <w:sz w:val="28"/>
                <w:szCs w:val="28"/>
              </w:rPr>
              <w:t>并对调查品种数据进行收集、审核、汇总、分析。</w:t>
            </w:r>
          </w:p>
        </w:tc>
        <w:tc>
          <w:tcPr>
            <w:tcW w:w="2976" w:type="dxa"/>
            <w:vMerge w:val="restart"/>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确保农产品调查合理布局，样本具有代表性，提高调查数据的科学性，为上级和</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政府提供成本数据、分析预测趋势，为制定宏观经济政策、价格政策、稳定市场物价服务。</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农产品成本调查任务完成率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100%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&lt;90%</w:t>
            </w:r>
          </w:p>
        </w:tc>
      </w:tr>
      <w:tr w:rsidR="004566CB" w:rsidTr="00DA646C">
        <w:trPr>
          <w:trHeight w:val="227"/>
          <w:jc w:val="center"/>
        </w:trPr>
        <w:tc>
          <w:tcPr>
            <w:tcW w:w="2341" w:type="dxa"/>
            <w:vMerge/>
            <w:vAlign w:val="center"/>
          </w:tcPr>
          <w:p w:rsidR="004566CB" w:rsidRPr="00C87A0D" w:rsidRDefault="004566CB" w:rsidP="00DA646C">
            <w:pPr>
              <w:spacing w:line="300" w:lineRule="exact"/>
              <w:jc w:val="left"/>
              <w:rPr>
                <w:rFonts w:ascii="仿宋_GB2312" w:eastAsia="仿宋_GB2312" w:cs="仿宋_GB2312"/>
                <w:b/>
                <w:color w:val="000000"/>
                <w:sz w:val="28"/>
                <w:szCs w:val="28"/>
              </w:rPr>
            </w:pPr>
          </w:p>
        </w:tc>
        <w:tc>
          <w:tcPr>
            <w:tcW w:w="12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Merge/>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成本调查结果置信度</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w:t>
            </w:r>
            <w:r w:rsidRPr="00C87A0D">
              <w:rPr>
                <w:rFonts w:ascii="仿宋_GB2312" w:eastAsia="仿宋_GB2312" w:cs="仿宋_GB2312"/>
                <w:color w:val="000000"/>
                <w:sz w:val="28"/>
                <w:szCs w:val="28"/>
              </w:rPr>
              <w:t>85%</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t>&lt;85%</w:t>
            </w:r>
          </w:p>
        </w:tc>
      </w:tr>
      <w:tr w:rsidR="004566CB" w:rsidTr="00DA646C">
        <w:trPr>
          <w:trHeight w:val="227"/>
          <w:jc w:val="center"/>
        </w:trPr>
        <w:tc>
          <w:tcPr>
            <w:tcW w:w="2341" w:type="dxa"/>
            <w:vAlign w:val="center"/>
          </w:tcPr>
          <w:p w:rsidR="004566CB" w:rsidRPr="00C87A0D" w:rsidRDefault="004566CB" w:rsidP="00DA646C">
            <w:pPr>
              <w:spacing w:line="300" w:lineRule="exact"/>
              <w:jc w:val="left"/>
              <w:rPr>
                <w:rFonts w:ascii="仿宋_GB2312" w:eastAsia="仿宋_GB2312" w:cs="仿宋_GB2312"/>
                <w:b/>
                <w:color w:val="000000"/>
                <w:sz w:val="28"/>
                <w:szCs w:val="28"/>
              </w:rPr>
            </w:pPr>
            <w:r w:rsidRPr="00C87A0D">
              <w:rPr>
                <w:rFonts w:ascii="仿宋_GB2312" w:eastAsia="仿宋_GB2312" w:cs="仿宋_GB2312"/>
                <w:b/>
                <w:color w:val="000000"/>
                <w:sz w:val="28"/>
                <w:szCs w:val="28"/>
              </w:rPr>
              <w:t>2</w:t>
            </w:r>
            <w:r w:rsidRPr="00C87A0D">
              <w:rPr>
                <w:rFonts w:ascii="仿宋_GB2312" w:eastAsia="仿宋_GB2312" w:cs="仿宋_GB2312" w:hint="eastAsia"/>
                <w:b/>
                <w:color w:val="000000"/>
                <w:sz w:val="28"/>
                <w:szCs w:val="28"/>
              </w:rPr>
              <w:t>、价格成本调查</w:t>
            </w:r>
            <w:r w:rsidRPr="00C87A0D">
              <w:rPr>
                <w:rFonts w:ascii="仿宋_GB2312" w:eastAsia="仿宋_GB2312" w:cs="仿宋_GB2312" w:hint="eastAsia"/>
                <w:b/>
                <w:color w:val="000000"/>
                <w:sz w:val="28"/>
                <w:szCs w:val="28"/>
              </w:rPr>
              <w:lastRenderedPageBreak/>
              <w:t>和定价成本监审</w:t>
            </w:r>
          </w:p>
        </w:tc>
        <w:tc>
          <w:tcPr>
            <w:tcW w:w="12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t>建立健全成本信息网</w:t>
            </w:r>
            <w:r w:rsidRPr="00C87A0D">
              <w:rPr>
                <w:rFonts w:ascii="仿宋_GB2312" w:eastAsia="仿宋_GB2312" w:cs="仿宋_GB2312" w:hint="eastAsia"/>
                <w:color w:val="000000"/>
                <w:sz w:val="28"/>
                <w:szCs w:val="28"/>
              </w:rPr>
              <w:lastRenderedPageBreak/>
              <w:t>络，组织成本汇总和成本分析；对列入《</w:t>
            </w:r>
            <w:r w:rsidR="000F0835" w:rsidRPr="00C87A0D">
              <w:rPr>
                <w:rFonts w:ascii="仿宋_GB2312" w:eastAsia="仿宋_GB2312" w:cs="仿宋_GB2312" w:hint="eastAsia"/>
                <w:color w:val="000000"/>
                <w:sz w:val="28"/>
                <w:szCs w:val="28"/>
              </w:rPr>
              <w:t>市</w:t>
            </w:r>
            <w:r w:rsidRPr="00C87A0D">
              <w:rPr>
                <w:rFonts w:ascii="仿宋_GB2312" w:eastAsia="仿宋_GB2312" w:cs="仿宋_GB2312" w:hint="eastAsia"/>
                <w:color w:val="000000"/>
                <w:sz w:val="28"/>
                <w:szCs w:val="28"/>
              </w:rPr>
              <w:t>价格成本监审管理目录》的商品和收费项目进行调定价监审。</w:t>
            </w:r>
          </w:p>
        </w:tc>
        <w:tc>
          <w:tcPr>
            <w:tcW w:w="2976"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使成本监审工作规范</w:t>
            </w:r>
            <w:r w:rsidRPr="00C87A0D">
              <w:rPr>
                <w:rFonts w:ascii="仿宋_GB2312" w:eastAsia="仿宋_GB2312" w:cs="仿宋_GB2312" w:hint="eastAsia"/>
                <w:color w:val="000000"/>
                <w:sz w:val="28"/>
                <w:szCs w:val="28"/>
              </w:rPr>
              <w:lastRenderedPageBreak/>
              <w:t>化、程序化，确保成本监审工作依法有序地开展，为政府制定价格提供成本数据支撑。</w:t>
            </w:r>
          </w:p>
        </w:tc>
        <w:tc>
          <w:tcPr>
            <w:tcW w:w="1417" w:type="dxa"/>
            <w:vAlign w:val="center"/>
          </w:tcPr>
          <w:p w:rsidR="004566CB" w:rsidRPr="00C87A0D" w:rsidRDefault="004566CB" w:rsidP="00DA646C">
            <w:pPr>
              <w:spacing w:line="300" w:lineRule="exact"/>
              <w:jc w:val="left"/>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商品和收</w:t>
            </w:r>
            <w:r w:rsidRPr="00C87A0D">
              <w:rPr>
                <w:rFonts w:ascii="仿宋_GB2312" w:eastAsia="仿宋_GB2312" w:cs="仿宋_GB2312" w:hint="eastAsia"/>
                <w:color w:val="000000"/>
                <w:sz w:val="28"/>
                <w:szCs w:val="28"/>
              </w:rPr>
              <w:lastRenderedPageBreak/>
              <w:t>费定价监审率</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lastRenderedPageBreak/>
              <w:t>100</w:t>
            </w:r>
            <w:r w:rsidRPr="00C87A0D">
              <w:rPr>
                <w:rFonts w:ascii="仿宋_GB2312" w:eastAsia="仿宋_GB2312" w:cs="仿宋_GB2312"/>
                <w:color w:val="000000"/>
                <w:sz w:val="28"/>
                <w:szCs w:val="28"/>
              </w:rPr>
              <w:lastRenderedPageBreak/>
              <w:t>%</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w:t>
            </w:r>
            <w:r w:rsidRPr="00C87A0D">
              <w:rPr>
                <w:rFonts w:ascii="仿宋_GB2312" w:eastAsia="仿宋_GB2312" w:cs="仿宋_GB2312"/>
                <w:color w:val="000000"/>
                <w:sz w:val="28"/>
                <w:szCs w:val="28"/>
              </w:rPr>
              <w:lastRenderedPageBreak/>
              <w:t>90%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hint="eastAsia"/>
                <w:color w:val="000000"/>
                <w:sz w:val="28"/>
                <w:szCs w:val="28"/>
              </w:rPr>
              <w:lastRenderedPageBreak/>
              <w:t>≥</w:t>
            </w:r>
            <w:r w:rsidRPr="00C87A0D">
              <w:rPr>
                <w:rFonts w:ascii="仿宋_GB2312" w:eastAsia="仿宋_GB2312" w:cs="仿宋_GB2312"/>
                <w:color w:val="000000"/>
                <w:sz w:val="28"/>
                <w:szCs w:val="28"/>
              </w:rPr>
              <w:lastRenderedPageBreak/>
              <w:t>80%</w:t>
            </w:r>
          </w:p>
        </w:tc>
        <w:tc>
          <w:tcPr>
            <w:tcW w:w="737" w:type="dxa"/>
            <w:vAlign w:val="center"/>
          </w:tcPr>
          <w:p w:rsidR="004566CB" w:rsidRPr="00C87A0D" w:rsidRDefault="004566CB" w:rsidP="00DA646C">
            <w:pPr>
              <w:spacing w:line="300" w:lineRule="exact"/>
              <w:jc w:val="center"/>
              <w:rPr>
                <w:rFonts w:ascii="仿宋_GB2312" w:eastAsia="仿宋_GB2312" w:cs="仿宋_GB2312"/>
                <w:color w:val="000000"/>
                <w:sz w:val="28"/>
                <w:szCs w:val="28"/>
              </w:rPr>
            </w:pPr>
            <w:r w:rsidRPr="00C87A0D">
              <w:rPr>
                <w:rFonts w:ascii="仿宋_GB2312" w:eastAsia="仿宋_GB2312" w:cs="仿宋_GB2312"/>
                <w:color w:val="000000"/>
                <w:sz w:val="28"/>
                <w:szCs w:val="28"/>
              </w:rPr>
              <w:lastRenderedPageBreak/>
              <w:t>&lt;80</w:t>
            </w:r>
            <w:r w:rsidRPr="00C87A0D">
              <w:rPr>
                <w:rFonts w:ascii="仿宋_GB2312" w:eastAsia="仿宋_GB2312" w:cs="仿宋_GB2312"/>
                <w:color w:val="000000"/>
                <w:sz w:val="28"/>
                <w:szCs w:val="28"/>
              </w:rPr>
              <w:lastRenderedPageBreak/>
              <w:t>%</w:t>
            </w:r>
          </w:p>
        </w:tc>
      </w:tr>
    </w:tbl>
    <w:p w:rsidR="004566CB" w:rsidRDefault="004566CB" w:rsidP="004566CB">
      <w:pPr>
        <w:spacing w:line="300" w:lineRule="exact"/>
        <w:jc w:val="left"/>
        <w:outlineLvl w:val="0"/>
        <w:sectPr w:rsidR="004566CB">
          <w:pgSz w:w="16839" w:h="11907" w:orient="landscape"/>
          <w:pgMar w:top="1020" w:right="1361" w:bottom="1020" w:left="1361" w:header="851" w:footer="992" w:gutter="0"/>
          <w:cols w:space="720"/>
          <w:docGrid w:type="lines" w:linePitch="312"/>
        </w:sectPr>
      </w:pPr>
    </w:p>
    <w:p w:rsidR="00DF0CEF" w:rsidRPr="00651714" w:rsidRDefault="00DF0CEF" w:rsidP="00651714">
      <w:pPr>
        <w:autoSpaceDE w:val="0"/>
        <w:autoSpaceDN w:val="0"/>
        <w:adjustRightInd w:val="0"/>
        <w:ind w:firstLineChars="200" w:firstLine="643"/>
        <w:jc w:val="left"/>
        <w:rPr>
          <w:rFonts w:ascii="仿宋_GB2312" w:eastAsia="仿宋_GB2312" w:hAnsi="黑体"/>
          <w:b/>
          <w:sz w:val="32"/>
          <w:szCs w:val="32"/>
        </w:rPr>
      </w:pPr>
      <w:bookmarkStart w:id="2" w:name="_Toc536115117"/>
      <w:r w:rsidRPr="00651714">
        <w:rPr>
          <w:rFonts w:ascii="仿宋_GB2312" w:eastAsia="仿宋_GB2312" w:hAnsi="黑体" w:hint="eastAsia"/>
          <w:b/>
          <w:sz w:val="32"/>
          <w:szCs w:val="32"/>
        </w:rPr>
        <w:lastRenderedPageBreak/>
        <w:t>六、政府采购预算情况</w:t>
      </w:r>
    </w:p>
    <w:p w:rsidR="00DF0CEF" w:rsidRPr="00651714" w:rsidRDefault="00DF0CEF" w:rsidP="00DF0CEF">
      <w:pPr>
        <w:outlineLvl w:val="0"/>
        <w:rPr>
          <w:rFonts w:ascii="仿宋_GB2312" w:eastAsia="仿宋_GB2312" w:hAnsi="黑体"/>
          <w:sz w:val="32"/>
          <w:szCs w:val="32"/>
        </w:rPr>
      </w:pPr>
      <w:r w:rsidRPr="00651714">
        <w:rPr>
          <w:rFonts w:ascii="仿宋_GB2312" w:eastAsia="仿宋_GB2312" w:hAnsi="仿宋_GB2312" w:cs="仿宋_GB2312"/>
          <w:sz w:val="32"/>
          <w:szCs w:val="32"/>
        </w:rPr>
        <w:t xml:space="preserve"> </w:t>
      </w:r>
      <w:r w:rsidRPr="00651714">
        <w:rPr>
          <w:rFonts w:ascii="仿宋_GB2312" w:eastAsia="仿宋_GB2312" w:hAnsi="黑体"/>
          <w:sz w:val="32"/>
          <w:szCs w:val="32"/>
        </w:rPr>
        <w:t xml:space="preserve">  201</w:t>
      </w:r>
      <w:r w:rsidRPr="00651714">
        <w:rPr>
          <w:rFonts w:ascii="仿宋_GB2312" w:eastAsia="仿宋_GB2312" w:hAnsi="黑体" w:hint="eastAsia"/>
          <w:sz w:val="32"/>
          <w:szCs w:val="32"/>
        </w:rPr>
        <w:t>9年，安排政府采购预算102.9万元。具体内容见下表。</w:t>
      </w:r>
    </w:p>
    <w:p w:rsidR="004566CB" w:rsidRPr="00C16B48" w:rsidRDefault="004566CB" w:rsidP="004566CB">
      <w:pPr>
        <w:jc w:val="center"/>
        <w:outlineLvl w:val="0"/>
        <w:rPr>
          <w:rFonts w:ascii="仿宋_GB2312" w:eastAsia="仿宋_GB2312" w:hAnsi="黑体"/>
          <w:b/>
          <w:sz w:val="32"/>
          <w:szCs w:val="32"/>
        </w:rPr>
      </w:pPr>
      <w:r w:rsidRPr="00C16B48">
        <w:rPr>
          <w:rFonts w:ascii="仿宋_GB2312" w:eastAsia="仿宋_GB2312" w:hAnsi="黑体" w:hint="eastAsia"/>
          <w:b/>
          <w:sz w:val="32"/>
          <w:szCs w:val="32"/>
        </w:rPr>
        <w:t>部门政府采购预算</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33"/>
        <w:gridCol w:w="1084"/>
        <w:gridCol w:w="959"/>
        <w:gridCol w:w="1161"/>
        <w:gridCol w:w="747"/>
        <w:gridCol w:w="747"/>
        <w:gridCol w:w="835"/>
        <w:gridCol w:w="948"/>
        <w:gridCol w:w="948"/>
        <w:gridCol w:w="948"/>
        <w:gridCol w:w="948"/>
        <w:gridCol w:w="951"/>
        <w:gridCol w:w="951"/>
        <w:gridCol w:w="908"/>
      </w:tblGrid>
      <w:tr w:rsidR="004566CB" w:rsidRPr="00C16B48" w:rsidTr="00DA646C">
        <w:trPr>
          <w:tblHeader/>
          <w:jc w:val="center"/>
        </w:trPr>
        <w:tc>
          <w:tcPr>
            <w:tcW w:w="7966" w:type="dxa"/>
            <w:gridSpan w:val="7"/>
            <w:tcBorders>
              <w:top w:val="single" w:sz="6" w:space="0" w:color="FFFFFF"/>
              <w:left w:val="single" w:sz="6" w:space="0" w:color="FFFFFF"/>
              <w:right w:val="single" w:sz="6" w:space="0" w:color="FFFFFF"/>
            </w:tcBorders>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sz w:val="24"/>
                <w:szCs w:val="24"/>
              </w:rPr>
              <w:t>303</w:t>
            </w:r>
            <w:r w:rsidRPr="00C16B48">
              <w:rPr>
                <w:rFonts w:ascii="仿宋_GB2312" w:eastAsia="仿宋_GB2312" w:hAnsi="黑体" w:hint="eastAsia"/>
                <w:sz w:val="24"/>
                <w:szCs w:val="24"/>
              </w:rPr>
              <w:t>发改</w:t>
            </w:r>
          </w:p>
        </w:tc>
        <w:tc>
          <w:tcPr>
            <w:tcW w:w="6602" w:type="dxa"/>
            <w:gridSpan w:val="7"/>
            <w:tcBorders>
              <w:top w:val="single" w:sz="6" w:space="0" w:color="FFFFFF"/>
              <w:left w:val="single" w:sz="6" w:space="0" w:color="FFFFFF"/>
              <w:right w:val="single" w:sz="6" w:space="0" w:color="FFFFFF"/>
            </w:tcBorders>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hint="eastAsia"/>
                <w:sz w:val="24"/>
                <w:szCs w:val="24"/>
              </w:rPr>
              <w:t>单位：万元</w:t>
            </w:r>
          </w:p>
        </w:tc>
      </w:tr>
      <w:tr w:rsidR="004566CB" w:rsidRPr="00C16B48" w:rsidTr="00DA646C">
        <w:trPr>
          <w:tblHeader/>
          <w:jc w:val="center"/>
        </w:trPr>
        <w:tc>
          <w:tcPr>
            <w:tcW w:w="3517" w:type="dxa"/>
            <w:gridSpan w:val="2"/>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政府采购项目来源</w:t>
            </w:r>
          </w:p>
        </w:tc>
        <w:tc>
          <w:tcPr>
            <w:tcW w:w="959"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采购物品名称</w:t>
            </w:r>
          </w:p>
        </w:tc>
        <w:tc>
          <w:tcPr>
            <w:tcW w:w="1161"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政府采购目录序号</w:t>
            </w:r>
          </w:p>
        </w:tc>
        <w:tc>
          <w:tcPr>
            <w:tcW w:w="747"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数量</w:t>
            </w:r>
            <w:r w:rsidRPr="00C16B48">
              <w:rPr>
                <w:rFonts w:ascii="仿宋_GB2312" w:eastAsia="仿宋_GB2312" w:hAnsi="黑体"/>
                <w:sz w:val="24"/>
                <w:szCs w:val="24"/>
              </w:rPr>
              <w:t xml:space="preserve">  </w:t>
            </w:r>
            <w:r w:rsidRPr="00C16B48">
              <w:rPr>
                <w:rFonts w:ascii="仿宋_GB2312" w:eastAsia="仿宋_GB2312" w:hAnsi="黑体" w:hint="eastAsia"/>
                <w:sz w:val="24"/>
                <w:szCs w:val="24"/>
              </w:rPr>
              <w:t>单位</w:t>
            </w:r>
          </w:p>
        </w:tc>
        <w:tc>
          <w:tcPr>
            <w:tcW w:w="747"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数量</w:t>
            </w:r>
          </w:p>
        </w:tc>
        <w:tc>
          <w:tcPr>
            <w:tcW w:w="835"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单价</w:t>
            </w:r>
          </w:p>
        </w:tc>
        <w:tc>
          <w:tcPr>
            <w:tcW w:w="6602" w:type="dxa"/>
            <w:gridSpan w:val="7"/>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政府采购金额</w:t>
            </w:r>
          </w:p>
        </w:tc>
      </w:tr>
      <w:tr w:rsidR="004566CB" w:rsidRPr="00C16B48" w:rsidTr="00DA646C">
        <w:trPr>
          <w:tblHeader/>
          <w:jc w:val="center"/>
        </w:trPr>
        <w:tc>
          <w:tcPr>
            <w:tcW w:w="2433"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项目名称</w:t>
            </w:r>
          </w:p>
        </w:tc>
        <w:tc>
          <w:tcPr>
            <w:tcW w:w="1084"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预算资金</w:t>
            </w:r>
          </w:p>
        </w:tc>
        <w:tc>
          <w:tcPr>
            <w:tcW w:w="959"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1161"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747"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747"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835"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948"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总计</w:t>
            </w:r>
          </w:p>
        </w:tc>
        <w:tc>
          <w:tcPr>
            <w:tcW w:w="4746" w:type="dxa"/>
            <w:gridSpan w:val="5"/>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当年部门预算安排资金</w:t>
            </w:r>
          </w:p>
        </w:tc>
        <w:tc>
          <w:tcPr>
            <w:tcW w:w="908" w:type="dxa"/>
            <w:vMerge w:val="restart"/>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其他渠道资金</w:t>
            </w:r>
          </w:p>
        </w:tc>
      </w:tr>
      <w:tr w:rsidR="004566CB" w:rsidRPr="00C16B48" w:rsidTr="00DA646C">
        <w:trPr>
          <w:tblHeader/>
          <w:jc w:val="center"/>
        </w:trPr>
        <w:tc>
          <w:tcPr>
            <w:tcW w:w="2433"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1084"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959"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1161"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747"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747"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835"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948"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c>
          <w:tcPr>
            <w:tcW w:w="948"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合计</w:t>
            </w:r>
          </w:p>
        </w:tc>
        <w:tc>
          <w:tcPr>
            <w:tcW w:w="948"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一般公共预算拨款</w:t>
            </w:r>
          </w:p>
        </w:tc>
        <w:tc>
          <w:tcPr>
            <w:tcW w:w="948"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基金预算拨款</w:t>
            </w:r>
          </w:p>
        </w:tc>
        <w:tc>
          <w:tcPr>
            <w:tcW w:w="951"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财政专户核拨</w:t>
            </w:r>
          </w:p>
        </w:tc>
        <w:tc>
          <w:tcPr>
            <w:tcW w:w="951"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其他来源收入</w:t>
            </w:r>
          </w:p>
        </w:tc>
        <w:tc>
          <w:tcPr>
            <w:tcW w:w="908" w:type="dxa"/>
            <w:vMerge/>
            <w:vAlign w:val="center"/>
          </w:tcPr>
          <w:p w:rsidR="004566CB" w:rsidRPr="00C16B48" w:rsidRDefault="004566CB" w:rsidP="00DA646C">
            <w:pPr>
              <w:spacing w:line="300" w:lineRule="exact"/>
              <w:jc w:val="left"/>
              <w:outlineLvl w:val="0"/>
              <w:rPr>
                <w:rFonts w:ascii="仿宋_GB2312" w:eastAsia="仿宋_GB2312" w:hAnsi="黑体"/>
                <w:sz w:val="24"/>
                <w:szCs w:val="24"/>
              </w:rPr>
            </w:pPr>
          </w:p>
        </w:tc>
      </w:tr>
      <w:tr w:rsidR="004566CB" w:rsidRPr="00C16B48" w:rsidTr="00DA646C">
        <w:trPr>
          <w:jc w:val="center"/>
        </w:trPr>
        <w:tc>
          <w:tcPr>
            <w:tcW w:w="2433"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合　计</w:t>
            </w:r>
          </w:p>
        </w:tc>
        <w:tc>
          <w:tcPr>
            <w:tcW w:w="1084"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9"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1161"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747"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747"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835"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08" w:type="dxa"/>
            <w:vAlign w:val="center"/>
          </w:tcPr>
          <w:p w:rsidR="004566CB" w:rsidRPr="00C16B48" w:rsidRDefault="004566CB" w:rsidP="00DA646C">
            <w:pPr>
              <w:spacing w:line="300" w:lineRule="exact"/>
              <w:jc w:val="right"/>
              <w:rPr>
                <w:rFonts w:ascii="仿宋_GB2312" w:eastAsia="仿宋_GB2312" w:hAnsi="黑体"/>
                <w:sz w:val="24"/>
                <w:szCs w:val="24"/>
              </w:rPr>
            </w:pPr>
          </w:p>
        </w:tc>
      </w:tr>
      <w:tr w:rsidR="004566CB" w:rsidRPr="00C16B48" w:rsidTr="00DA646C">
        <w:trPr>
          <w:jc w:val="center"/>
        </w:trPr>
        <w:tc>
          <w:tcPr>
            <w:tcW w:w="2433" w:type="dxa"/>
            <w:vAlign w:val="center"/>
          </w:tcPr>
          <w:p w:rsidR="004566CB" w:rsidRPr="00C16B48" w:rsidRDefault="004566CB" w:rsidP="00DA646C">
            <w:pPr>
              <w:spacing w:line="300" w:lineRule="exact"/>
              <w:jc w:val="center"/>
              <w:rPr>
                <w:rFonts w:ascii="仿宋_GB2312" w:eastAsia="仿宋_GB2312" w:hAnsi="黑体"/>
                <w:sz w:val="24"/>
                <w:szCs w:val="24"/>
              </w:rPr>
            </w:pPr>
            <w:r w:rsidRPr="00C16B48">
              <w:rPr>
                <w:rFonts w:ascii="仿宋_GB2312" w:eastAsia="仿宋_GB2312" w:hAnsi="黑体" w:hint="eastAsia"/>
                <w:sz w:val="24"/>
                <w:szCs w:val="24"/>
              </w:rPr>
              <w:t>滦州市发展</w:t>
            </w:r>
            <w:proofErr w:type="gramStart"/>
            <w:r w:rsidRPr="00C16B48">
              <w:rPr>
                <w:rFonts w:ascii="仿宋_GB2312" w:eastAsia="仿宋_GB2312" w:hAnsi="黑体" w:hint="eastAsia"/>
                <w:sz w:val="24"/>
                <w:szCs w:val="24"/>
              </w:rPr>
              <w:t>改革局</w:t>
            </w:r>
            <w:proofErr w:type="gramEnd"/>
            <w:r w:rsidRPr="00C16B48">
              <w:rPr>
                <w:rFonts w:ascii="仿宋_GB2312" w:eastAsia="仿宋_GB2312" w:hAnsi="黑体"/>
                <w:sz w:val="24"/>
                <w:szCs w:val="24"/>
              </w:rPr>
              <w:t xml:space="preserve">  </w:t>
            </w:r>
            <w:r w:rsidRPr="00C16B48">
              <w:rPr>
                <w:rFonts w:ascii="仿宋_GB2312" w:eastAsia="仿宋_GB2312" w:hAnsi="黑体" w:hint="eastAsia"/>
                <w:sz w:val="24"/>
                <w:szCs w:val="24"/>
              </w:rPr>
              <w:t>小计</w:t>
            </w:r>
          </w:p>
        </w:tc>
        <w:tc>
          <w:tcPr>
            <w:tcW w:w="1084"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9"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1161"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747" w:type="dxa"/>
            <w:vAlign w:val="center"/>
          </w:tcPr>
          <w:p w:rsidR="004566CB" w:rsidRPr="00C16B48" w:rsidRDefault="004566CB" w:rsidP="00DA646C">
            <w:pPr>
              <w:spacing w:line="300" w:lineRule="exact"/>
              <w:jc w:val="left"/>
              <w:rPr>
                <w:rFonts w:ascii="仿宋_GB2312" w:eastAsia="仿宋_GB2312" w:hAnsi="黑体"/>
                <w:sz w:val="24"/>
                <w:szCs w:val="24"/>
              </w:rPr>
            </w:pPr>
          </w:p>
        </w:tc>
        <w:tc>
          <w:tcPr>
            <w:tcW w:w="747"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835"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102.90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08" w:type="dxa"/>
            <w:vAlign w:val="center"/>
          </w:tcPr>
          <w:p w:rsidR="004566CB" w:rsidRPr="00C16B48" w:rsidRDefault="004566CB" w:rsidP="00DA646C">
            <w:pPr>
              <w:spacing w:line="300" w:lineRule="exact"/>
              <w:jc w:val="right"/>
              <w:rPr>
                <w:rFonts w:ascii="仿宋_GB2312" w:eastAsia="仿宋_GB2312" w:hAnsi="黑体"/>
                <w:sz w:val="24"/>
                <w:szCs w:val="24"/>
              </w:rPr>
            </w:pPr>
          </w:p>
        </w:tc>
      </w:tr>
      <w:tr w:rsidR="004566CB" w:rsidRPr="00C16B48" w:rsidTr="00DA646C">
        <w:trPr>
          <w:jc w:val="center"/>
        </w:trPr>
        <w:tc>
          <w:tcPr>
            <w:tcW w:w="2433"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项目前期工作经费</w:t>
            </w:r>
          </w:p>
        </w:tc>
        <w:tc>
          <w:tcPr>
            <w:tcW w:w="1084"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200.00</w:t>
            </w:r>
          </w:p>
        </w:tc>
        <w:tc>
          <w:tcPr>
            <w:tcW w:w="959"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计算机设备</w:t>
            </w:r>
          </w:p>
        </w:tc>
        <w:tc>
          <w:tcPr>
            <w:tcW w:w="1161"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sz w:val="24"/>
                <w:szCs w:val="24"/>
              </w:rPr>
              <w:t>A020101</w:t>
            </w:r>
          </w:p>
        </w:tc>
        <w:tc>
          <w:tcPr>
            <w:tcW w:w="747"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台</w:t>
            </w:r>
          </w:p>
        </w:tc>
        <w:tc>
          <w:tcPr>
            <w:tcW w:w="747"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5.00</w:t>
            </w:r>
          </w:p>
        </w:tc>
        <w:tc>
          <w:tcPr>
            <w:tcW w:w="835"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0.50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2.50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2.50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2.50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08" w:type="dxa"/>
            <w:vAlign w:val="center"/>
          </w:tcPr>
          <w:p w:rsidR="004566CB" w:rsidRPr="00C16B48" w:rsidRDefault="004566CB" w:rsidP="00DA646C">
            <w:pPr>
              <w:spacing w:line="300" w:lineRule="exact"/>
              <w:jc w:val="right"/>
              <w:rPr>
                <w:rFonts w:ascii="仿宋_GB2312" w:eastAsia="仿宋_GB2312" w:hAnsi="黑体"/>
                <w:sz w:val="24"/>
                <w:szCs w:val="24"/>
              </w:rPr>
            </w:pPr>
          </w:p>
        </w:tc>
      </w:tr>
      <w:tr w:rsidR="004566CB" w:rsidRPr="00C16B48" w:rsidTr="00DA646C">
        <w:trPr>
          <w:jc w:val="center"/>
        </w:trPr>
        <w:tc>
          <w:tcPr>
            <w:tcW w:w="2433"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项目前期工作经费</w:t>
            </w:r>
          </w:p>
        </w:tc>
        <w:tc>
          <w:tcPr>
            <w:tcW w:w="1084"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200.00</w:t>
            </w:r>
          </w:p>
        </w:tc>
        <w:tc>
          <w:tcPr>
            <w:tcW w:w="959"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打印设备</w:t>
            </w:r>
          </w:p>
        </w:tc>
        <w:tc>
          <w:tcPr>
            <w:tcW w:w="1161"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sz w:val="24"/>
                <w:szCs w:val="24"/>
              </w:rPr>
              <w:t>A02010601</w:t>
            </w:r>
          </w:p>
        </w:tc>
        <w:tc>
          <w:tcPr>
            <w:tcW w:w="747"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台</w:t>
            </w:r>
          </w:p>
        </w:tc>
        <w:tc>
          <w:tcPr>
            <w:tcW w:w="747"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2.00</w:t>
            </w:r>
          </w:p>
        </w:tc>
        <w:tc>
          <w:tcPr>
            <w:tcW w:w="835"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0.20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0.40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0.40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0.40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08" w:type="dxa"/>
            <w:vAlign w:val="center"/>
          </w:tcPr>
          <w:p w:rsidR="004566CB" w:rsidRPr="00C16B48" w:rsidRDefault="004566CB" w:rsidP="00DA646C">
            <w:pPr>
              <w:spacing w:line="300" w:lineRule="exact"/>
              <w:jc w:val="right"/>
              <w:rPr>
                <w:rFonts w:ascii="仿宋_GB2312" w:eastAsia="仿宋_GB2312" w:hAnsi="黑体"/>
                <w:sz w:val="24"/>
                <w:szCs w:val="24"/>
              </w:rPr>
            </w:pPr>
          </w:p>
        </w:tc>
      </w:tr>
      <w:tr w:rsidR="004566CB" w:rsidRPr="00C16B48" w:rsidTr="00DA646C">
        <w:trPr>
          <w:jc w:val="center"/>
        </w:trPr>
        <w:tc>
          <w:tcPr>
            <w:tcW w:w="2433"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社会稳定风险及项目申请报告、可</w:t>
            </w:r>
            <w:proofErr w:type="gramStart"/>
            <w:r w:rsidRPr="00C16B48">
              <w:rPr>
                <w:rFonts w:ascii="仿宋_GB2312" w:eastAsia="仿宋_GB2312" w:hAnsi="黑体" w:hint="eastAsia"/>
                <w:sz w:val="24"/>
                <w:szCs w:val="24"/>
              </w:rPr>
              <w:t>研</w:t>
            </w:r>
            <w:proofErr w:type="gramEnd"/>
            <w:r w:rsidRPr="00C16B48">
              <w:rPr>
                <w:rFonts w:ascii="仿宋_GB2312" w:eastAsia="仿宋_GB2312" w:hAnsi="黑体" w:hint="eastAsia"/>
                <w:sz w:val="24"/>
                <w:szCs w:val="24"/>
              </w:rPr>
              <w:t>、初步设计评估费用</w:t>
            </w:r>
          </w:p>
        </w:tc>
        <w:tc>
          <w:tcPr>
            <w:tcW w:w="1084"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110.60</w:t>
            </w:r>
          </w:p>
        </w:tc>
        <w:tc>
          <w:tcPr>
            <w:tcW w:w="959"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社会与管理咨询服务</w:t>
            </w:r>
          </w:p>
        </w:tc>
        <w:tc>
          <w:tcPr>
            <w:tcW w:w="1161"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sz w:val="24"/>
                <w:szCs w:val="24"/>
              </w:rPr>
              <w:t>C0808</w:t>
            </w:r>
          </w:p>
        </w:tc>
        <w:tc>
          <w:tcPr>
            <w:tcW w:w="747" w:type="dxa"/>
            <w:vAlign w:val="center"/>
          </w:tcPr>
          <w:p w:rsidR="004566CB" w:rsidRPr="00C16B48" w:rsidRDefault="004566CB" w:rsidP="00DA646C">
            <w:pPr>
              <w:spacing w:line="300" w:lineRule="exact"/>
              <w:jc w:val="left"/>
              <w:rPr>
                <w:rFonts w:ascii="仿宋_GB2312" w:eastAsia="仿宋_GB2312" w:hAnsi="黑体"/>
                <w:sz w:val="24"/>
                <w:szCs w:val="24"/>
              </w:rPr>
            </w:pPr>
            <w:r w:rsidRPr="00C16B48">
              <w:rPr>
                <w:rFonts w:ascii="仿宋_GB2312" w:eastAsia="仿宋_GB2312" w:hAnsi="黑体" w:hint="eastAsia"/>
                <w:sz w:val="24"/>
                <w:szCs w:val="24"/>
              </w:rPr>
              <w:t>次</w:t>
            </w:r>
          </w:p>
        </w:tc>
        <w:tc>
          <w:tcPr>
            <w:tcW w:w="747"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20.00</w:t>
            </w:r>
          </w:p>
        </w:tc>
        <w:tc>
          <w:tcPr>
            <w:tcW w:w="835"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5.00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100.00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100.00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r w:rsidRPr="00C16B48">
              <w:rPr>
                <w:rFonts w:ascii="仿宋_GB2312" w:eastAsia="仿宋_GB2312" w:hAnsi="黑体"/>
                <w:sz w:val="24"/>
                <w:szCs w:val="24"/>
              </w:rPr>
              <w:t>100.00</w:t>
            </w:r>
          </w:p>
        </w:tc>
        <w:tc>
          <w:tcPr>
            <w:tcW w:w="948"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51" w:type="dxa"/>
            <w:vAlign w:val="center"/>
          </w:tcPr>
          <w:p w:rsidR="004566CB" w:rsidRPr="00C16B48" w:rsidRDefault="004566CB" w:rsidP="00DA646C">
            <w:pPr>
              <w:spacing w:line="300" w:lineRule="exact"/>
              <w:jc w:val="right"/>
              <w:rPr>
                <w:rFonts w:ascii="仿宋_GB2312" w:eastAsia="仿宋_GB2312" w:hAnsi="黑体"/>
                <w:sz w:val="24"/>
                <w:szCs w:val="24"/>
              </w:rPr>
            </w:pPr>
          </w:p>
        </w:tc>
        <w:tc>
          <w:tcPr>
            <w:tcW w:w="908" w:type="dxa"/>
            <w:vAlign w:val="center"/>
          </w:tcPr>
          <w:p w:rsidR="004566CB" w:rsidRPr="00C16B48" w:rsidRDefault="004566CB" w:rsidP="00DA646C">
            <w:pPr>
              <w:spacing w:line="300" w:lineRule="exact"/>
              <w:jc w:val="right"/>
              <w:rPr>
                <w:rFonts w:ascii="仿宋_GB2312" w:eastAsia="仿宋_GB2312" w:hAnsi="黑体"/>
                <w:sz w:val="24"/>
                <w:szCs w:val="24"/>
              </w:rPr>
            </w:pPr>
          </w:p>
        </w:tc>
      </w:tr>
    </w:tbl>
    <w:p w:rsidR="004566CB" w:rsidRPr="00C16B48" w:rsidRDefault="004566CB" w:rsidP="004566CB">
      <w:pPr>
        <w:spacing w:line="300" w:lineRule="exact"/>
        <w:jc w:val="left"/>
        <w:outlineLvl w:val="0"/>
        <w:rPr>
          <w:rFonts w:ascii="仿宋_GB2312" w:eastAsia="仿宋_GB2312" w:hAnsi="黑体"/>
          <w:sz w:val="24"/>
          <w:szCs w:val="24"/>
        </w:rPr>
        <w:sectPr w:rsidR="004566CB" w:rsidRPr="00C16B48">
          <w:pgSz w:w="16839" w:h="11907" w:orient="landscape"/>
          <w:pgMar w:top="1361" w:right="1020" w:bottom="1361" w:left="1020" w:header="851" w:footer="992" w:gutter="0"/>
          <w:cols w:space="720"/>
          <w:docGrid w:type="lines" w:linePitch="312"/>
        </w:sectPr>
      </w:pPr>
    </w:p>
    <w:bookmarkEnd w:id="0"/>
    <w:p w:rsidR="00B46E82" w:rsidRPr="00311DC5" w:rsidRDefault="007B48E5" w:rsidP="00311DC5">
      <w:pPr>
        <w:autoSpaceDE w:val="0"/>
        <w:autoSpaceDN w:val="0"/>
        <w:adjustRightInd w:val="0"/>
        <w:ind w:firstLineChars="150" w:firstLine="482"/>
        <w:jc w:val="left"/>
        <w:rPr>
          <w:rFonts w:ascii="仿宋_GB2312" w:eastAsia="仿宋_GB2312" w:hAnsi="黑体"/>
          <w:b/>
          <w:sz w:val="32"/>
          <w:szCs w:val="32"/>
        </w:rPr>
      </w:pPr>
      <w:r w:rsidRPr="00311DC5">
        <w:rPr>
          <w:rFonts w:ascii="仿宋_GB2312" w:eastAsia="仿宋_GB2312" w:hAnsi="黑体" w:hint="eastAsia"/>
          <w:b/>
          <w:sz w:val="32"/>
          <w:szCs w:val="32"/>
        </w:rPr>
        <w:lastRenderedPageBreak/>
        <w:t>七、国有资产信息</w:t>
      </w:r>
    </w:p>
    <w:p w:rsidR="00B46E82" w:rsidRDefault="007B48E5">
      <w:pPr>
        <w:ind w:firstLine="640"/>
        <w:rPr>
          <w:rFonts w:ascii="仿宋_GB2312" w:eastAsia="仿宋_GB2312" w:hAnsi="黑体"/>
          <w:sz w:val="32"/>
          <w:szCs w:val="32"/>
        </w:rPr>
      </w:pPr>
      <w:r>
        <w:rPr>
          <w:rFonts w:ascii="仿宋_GB2312" w:eastAsia="仿宋_GB2312" w:hAnsi="黑体" w:hint="eastAsia"/>
          <w:sz w:val="32"/>
          <w:szCs w:val="32"/>
        </w:rPr>
        <w:t>上年末固定资产金额为</w:t>
      </w:r>
      <w:r w:rsidR="00A53F9A">
        <w:rPr>
          <w:rFonts w:ascii="仿宋_GB2312" w:eastAsia="仿宋_GB2312" w:hAnsi="黑体" w:hint="eastAsia"/>
          <w:sz w:val="32"/>
          <w:szCs w:val="32"/>
        </w:rPr>
        <w:t>177.64</w:t>
      </w:r>
      <w:r>
        <w:rPr>
          <w:rFonts w:ascii="仿宋_GB2312" w:eastAsia="仿宋_GB2312" w:hAnsi="黑体" w:hint="eastAsia"/>
          <w:sz w:val="32"/>
          <w:szCs w:val="32"/>
        </w:rPr>
        <w:t>万元（详见下表），本年度各单位拟购置固定资产主要是</w:t>
      </w:r>
      <w:r w:rsidR="00972EB4">
        <w:rPr>
          <w:rFonts w:ascii="仿宋_GB2312" w:eastAsia="仿宋_GB2312" w:hAnsi="黑体" w:hint="eastAsia"/>
          <w:sz w:val="32"/>
          <w:szCs w:val="32"/>
        </w:rPr>
        <w:t>电视机、</w:t>
      </w:r>
      <w:r>
        <w:rPr>
          <w:rFonts w:ascii="仿宋_GB2312" w:eastAsia="仿宋_GB2312" w:hAnsi="黑体" w:hint="eastAsia"/>
          <w:sz w:val="32"/>
          <w:szCs w:val="32"/>
        </w:rPr>
        <w:t>空调、电脑、打印机</w:t>
      </w:r>
      <w:r w:rsidR="00972EB4">
        <w:rPr>
          <w:rFonts w:ascii="仿宋_GB2312" w:eastAsia="仿宋_GB2312" w:hAnsi="黑体" w:hint="eastAsia"/>
          <w:sz w:val="32"/>
          <w:szCs w:val="32"/>
        </w:rPr>
        <w:t>、值班床</w:t>
      </w:r>
      <w:r>
        <w:rPr>
          <w:rFonts w:ascii="仿宋_GB2312" w:eastAsia="仿宋_GB2312" w:hAnsi="黑体" w:hint="eastAsia"/>
          <w:sz w:val="32"/>
          <w:szCs w:val="32"/>
        </w:rPr>
        <w:t>等,合计</w:t>
      </w:r>
      <w:r w:rsidR="00A53F9A">
        <w:rPr>
          <w:rFonts w:ascii="仿宋_GB2312" w:eastAsia="仿宋_GB2312" w:hAnsi="黑体" w:hint="eastAsia"/>
          <w:sz w:val="32"/>
          <w:szCs w:val="32"/>
        </w:rPr>
        <w:t>2.</w:t>
      </w:r>
      <w:r w:rsidR="00DF0CEF">
        <w:rPr>
          <w:rFonts w:ascii="仿宋_GB2312" w:eastAsia="仿宋_GB2312" w:hAnsi="黑体" w:hint="eastAsia"/>
          <w:sz w:val="32"/>
          <w:szCs w:val="32"/>
        </w:rPr>
        <w:t>9</w:t>
      </w:r>
      <w:r>
        <w:rPr>
          <w:rFonts w:ascii="仿宋_GB2312" w:eastAsia="仿宋_GB2312" w:hAnsi="黑体" w:hint="eastAsia"/>
          <w:sz w:val="32"/>
          <w:szCs w:val="32"/>
        </w:rPr>
        <w:t>万元，已列入政府采购预算</w:t>
      </w:r>
      <w:r w:rsidR="009F4A43">
        <w:rPr>
          <w:rFonts w:ascii="仿宋_GB2312" w:eastAsia="仿宋_GB2312" w:hAnsi="黑体" w:hint="eastAsia"/>
          <w:sz w:val="32"/>
          <w:szCs w:val="32"/>
        </w:rPr>
        <w:t>，</w:t>
      </w:r>
      <w:r w:rsidR="009F4A43">
        <w:rPr>
          <w:rFonts w:ascii="仿宋_GB2312" w:eastAsia="仿宋_GB2312" w:hAnsi="仿宋_GB2312" w:cs="仿宋_GB2312" w:hint="eastAsia"/>
          <w:sz w:val="32"/>
          <w:szCs w:val="32"/>
        </w:rPr>
        <w:t>详见政府采购预算表</w:t>
      </w:r>
      <w:r>
        <w:rPr>
          <w:rFonts w:ascii="仿宋_GB2312" w:eastAsia="仿宋_GB2312" w:hAnsi="黑体" w:hint="eastAsia"/>
          <w:sz w:val="32"/>
          <w:szCs w:val="32"/>
        </w:rPr>
        <w:t>。</w:t>
      </w:r>
    </w:p>
    <w:p w:rsidR="00B46E82" w:rsidRPr="00EF2E50" w:rsidRDefault="00B46E82">
      <w:pPr>
        <w:ind w:firstLine="640"/>
        <w:rPr>
          <w:rFonts w:ascii="仿宋_GB2312" w:eastAsia="仿宋_GB2312" w:hAnsi="黑体"/>
          <w:sz w:val="32"/>
          <w:szCs w:val="32"/>
        </w:rPr>
      </w:pPr>
    </w:p>
    <w:tbl>
      <w:tblPr>
        <w:tblW w:w="13482" w:type="dxa"/>
        <w:tblInd w:w="93" w:type="dxa"/>
        <w:tblLayout w:type="fixed"/>
        <w:tblLook w:val="04A0"/>
      </w:tblPr>
      <w:tblGrid>
        <w:gridCol w:w="5224"/>
        <w:gridCol w:w="3155"/>
        <w:gridCol w:w="5103"/>
      </w:tblGrid>
      <w:tr w:rsidR="00B46E82">
        <w:trPr>
          <w:trHeight w:val="705"/>
        </w:trPr>
        <w:tc>
          <w:tcPr>
            <w:tcW w:w="13482" w:type="dxa"/>
            <w:gridSpan w:val="3"/>
            <w:tcBorders>
              <w:top w:val="nil"/>
              <w:left w:val="nil"/>
              <w:bottom w:val="nil"/>
              <w:right w:val="nil"/>
            </w:tcBorders>
            <w:vAlign w:val="center"/>
          </w:tcPr>
          <w:p w:rsidR="00B46E82" w:rsidRPr="00C16B48" w:rsidRDefault="00A53F9A">
            <w:pPr>
              <w:widowControl/>
              <w:jc w:val="center"/>
              <w:rPr>
                <w:rFonts w:ascii="仿宋_GB2312" w:eastAsia="仿宋_GB2312" w:hAnsi="黑体"/>
                <w:sz w:val="32"/>
                <w:szCs w:val="32"/>
              </w:rPr>
            </w:pPr>
            <w:r w:rsidRPr="00C16B48">
              <w:rPr>
                <w:rFonts w:ascii="仿宋_GB2312" w:eastAsia="仿宋_GB2312" w:hAnsi="黑体" w:hint="eastAsia"/>
                <w:sz w:val="32"/>
                <w:szCs w:val="32"/>
              </w:rPr>
              <w:t>滦州市</w:t>
            </w:r>
            <w:r w:rsidR="007B48E5" w:rsidRPr="00C16B48">
              <w:rPr>
                <w:rFonts w:ascii="仿宋_GB2312" w:eastAsia="仿宋_GB2312" w:hAnsi="黑体" w:hint="eastAsia"/>
                <w:sz w:val="32"/>
                <w:szCs w:val="32"/>
              </w:rPr>
              <w:t>发展</w:t>
            </w:r>
            <w:proofErr w:type="gramStart"/>
            <w:r w:rsidR="007B48E5" w:rsidRPr="00C16B48">
              <w:rPr>
                <w:rFonts w:ascii="仿宋_GB2312" w:eastAsia="仿宋_GB2312" w:hAnsi="黑体" w:hint="eastAsia"/>
                <w:sz w:val="32"/>
                <w:szCs w:val="32"/>
              </w:rPr>
              <w:t>改革局</w:t>
            </w:r>
            <w:proofErr w:type="gramEnd"/>
            <w:r w:rsidR="007B48E5" w:rsidRPr="00C16B48">
              <w:rPr>
                <w:rFonts w:ascii="仿宋_GB2312" w:eastAsia="仿宋_GB2312" w:hAnsi="黑体" w:hint="eastAsia"/>
                <w:sz w:val="32"/>
                <w:szCs w:val="32"/>
              </w:rPr>
              <w:t>固定资产占用情况表</w:t>
            </w:r>
          </w:p>
        </w:tc>
      </w:tr>
      <w:tr w:rsidR="00B46E82">
        <w:trPr>
          <w:trHeight w:val="510"/>
        </w:trPr>
        <w:tc>
          <w:tcPr>
            <w:tcW w:w="8379" w:type="dxa"/>
            <w:gridSpan w:val="2"/>
            <w:tcBorders>
              <w:top w:val="nil"/>
              <w:left w:val="nil"/>
              <w:bottom w:val="nil"/>
              <w:right w:val="nil"/>
            </w:tcBorders>
            <w:vAlign w:val="center"/>
          </w:tcPr>
          <w:p w:rsidR="00B46E82" w:rsidRPr="00C16B48" w:rsidRDefault="007B48E5" w:rsidP="00A53F9A">
            <w:pPr>
              <w:widowControl/>
              <w:jc w:val="left"/>
              <w:rPr>
                <w:rFonts w:ascii="仿宋_GB2312" w:eastAsia="仿宋_GB2312" w:hAnsi="黑体"/>
                <w:sz w:val="32"/>
                <w:szCs w:val="32"/>
              </w:rPr>
            </w:pPr>
            <w:r w:rsidRPr="00C16B48">
              <w:rPr>
                <w:rFonts w:ascii="仿宋_GB2312" w:eastAsia="仿宋_GB2312" w:hAnsi="黑体" w:hint="eastAsia"/>
                <w:sz w:val="32"/>
                <w:szCs w:val="32"/>
              </w:rPr>
              <w:t>编制部门：</w:t>
            </w:r>
            <w:r w:rsidR="00A53F9A" w:rsidRPr="00C16B48">
              <w:rPr>
                <w:rFonts w:ascii="仿宋_GB2312" w:eastAsia="仿宋_GB2312" w:hAnsi="黑体" w:hint="eastAsia"/>
                <w:sz w:val="32"/>
                <w:szCs w:val="32"/>
              </w:rPr>
              <w:t>滦州市</w:t>
            </w:r>
            <w:r w:rsidRPr="00C16B48">
              <w:rPr>
                <w:rFonts w:ascii="仿宋_GB2312" w:eastAsia="仿宋_GB2312" w:hAnsi="黑体" w:hint="eastAsia"/>
                <w:sz w:val="32"/>
                <w:szCs w:val="32"/>
              </w:rPr>
              <w:t>发展</w:t>
            </w:r>
            <w:proofErr w:type="gramStart"/>
            <w:r w:rsidRPr="00C16B48">
              <w:rPr>
                <w:rFonts w:ascii="仿宋_GB2312" w:eastAsia="仿宋_GB2312" w:hAnsi="黑体" w:hint="eastAsia"/>
                <w:sz w:val="32"/>
                <w:szCs w:val="32"/>
              </w:rPr>
              <w:t>改革局</w:t>
            </w:r>
            <w:proofErr w:type="gramEnd"/>
          </w:p>
        </w:tc>
        <w:tc>
          <w:tcPr>
            <w:tcW w:w="5103" w:type="dxa"/>
            <w:tcBorders>
              <w:top w:val="nil"/>
              <w:left w:val="nil"/>
              <w:bottom w:val="nil"/>
              <w:right w:val="nil"/>
            </w:tcBorders>
            <w:vAlign w:val="center"/>
          </w:tcPr>
          <w:p w:rsidR="00B46E82" w:rsidRPr="00C16B48" w:rsidRDefault="007B48E5" w:rsidP="00A53F9A">
            <w:pPr>
              <w:widowControl/>
              <w:jc w:val="left"/>
              <w:rPr>
                <w:rFonts w:ascii="仿宋_GB2312" w:eastAsia="仿宋_GB2312" w:hAnsi="黑体"/>
                <w:sz w:val="32"/>
                <w:szCs w:val="32"/>
              </w:rPr>
            </w:pPr>
            <w:r w:rsidRPr="00C16B48">
              <w:rPr>
                <w:rFonts w:ascii="仿宋_GB2312" w:eastAsia="仿宋_GB2312" w:hAnsi="黑体" w:hint="eastAsia"/>
                <w:sz w:val="32"/>
                <w:szCs w:val="32"/>
              </w:rPr>
              <w:t>截止时间：</w:t>
            </w:r>
            <w:r w:rsidRPr="00C16B48">
              <w:rPr>
                <w:rFonts w:ascii="仿宋_GB2312" w:eastAsia="仿宋_GB2312" w:hAnsi="黑体"/>
                <w:sz w:val="32"/>
                <w:szCs w:val="32"/>
              </w:rPr>
              <w:t>201</w:t>
            </w:r>
            <w:r w:rsidR="00A53F9A" w:rsidRPr="00C16B48">
              <w:rPr>
                <w:rFonts w:ascii="仿宋_GB2312" w:eastAsia="仿宋_GB2312" w:hAnsi="黑体" w:hint="eastAsia"/>
                <w:sz w:val="32"/>
                <w:szCs w:val="32"/>
              </w:rPr>
              <w:t>8</w:t>
            </w:r>
            <w:r w:rsidRPr="00C16B48">
              <w:rPr>
                <w:rFonts w:ascii="仿宋_GB2312" w:eastAsia="仿宋_GB2312" w:hAnsi="黑体" w:hint="eastAsia"/>
                <w:sz w:val="32"/>
                <w:szCs w:val="32"/>
              </w:rPr>
              <w:t>年</w:t>
            </w:r>
            <w:r w:rsidRPr="00C16B48">
              <w:rPr>
                <w:rFonts w:ascii="仿宋_GB2312" w:eastAsia="仿宋_GB2312" w:hAnsi="黑体"/>
                <w:sz w:val="32"/>
                <w:szCs w:val="32"/>
              </w:rPr>
              <w:t>12</w:t>
            </w:r>
            <w:r w:rsidRPr="00C16B48">
              <w:rPr>
                <w:rFonts w:ascii="仿宋_GB2312" w:eastAsia="仿宋_GB2312" w:hAnsi="黑体" w:hint="eastAsia"/>
                <w:sz w:val="32"/>
                <w:szCs w:val="32"/>
              </w:rPr>
              <w:t>月</w:t>
            </w:r>
            <w:r w:rsidRPr="00C16B48">
              <w:rPr>
                <w:rFonts w:ascii="仿宋_GB2312" w:eastAsia="仿宋_GB2312" w:hAnsi="黑体"/>
                <w:sz w:val="32"/>
                <w:szCs w:val="32"/>
              </w:rPr>
              <w:t>31</w:t>
            </w:r>
            <w:r w:rsidRPr="00C16B48">
              <w:rPr>
                <w:rFonts w:ascii="仿宋_GB2312" w:eastAsia="仿宋_GB2312" w:hAnsi="黑体" w:hint="eastAsia"/>
                <w:sz w:val="32"/>
                <w:szCs w:val="32"/>
              </w:rPr>
              <w:t>日</w:t>
            </w:r>
            <w:r w:rsidRPr="00C16B48">
              <w:rPr>
                <w:rFonts w:ascii="仿宋_GB2312" w:eastAsia="仿宋_GB2312" w:hAnsi="黑体"/>
                <w:sz w:val="32"/>
                <w:szCs w:val="32"/>
              </w:rPr>
              <w:t xml:space="preserve">  </w:t>
            </w:r>
          </w:p>
        </w:tc>
      </w:tr>
      <w:tr w:rsidR="00B46E82">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B46E82" w:rsidRPr="00C16B48" w:rsidRDefault="007B48E5">
            <w:pPr>
              <w:widowControl/>
              <w:jc w:val="center"/>
              <w:rPr>
                <w:rFonts w:ascii="仿宋_GB2312" w:eastAsia="仿宋_GB2312" w:hAnsi="黑体"/>
                <w:sz w:val="32"/>
                <w:szCs w:val="32"/>
              </w:rPr>
            </w:pPr>
            <w:r w:rsidRPr="00C16B48">
              <w:rPr>
                <w:rFonts w:ascii="仿宋_GB2312" w:eastAsia="仿宋_GB2312" w:hAnsi="黑体" w:hint="eastAsia"/>
                <w:sz w:val="32"/>
                <w:szCs w:val="32"/>
              </w:rPr>
              <w:t>项</w:t>
            </w:r>
            <w:r w:rsidRPr="00C16B48">
              <w:rPr>
                <w:rFonts w:ascii="仿宋_GB2312" w:eastAsia="仿宋_GB2312" w:hAnsi="黑体"/>
                <w:sz w:val="32"/>
                <w:szCs w:val="32"/>
              </w:rPr>
              <w:t xml:space="preserve">   </w:t>
            </w:r>
            <w:r w:rsidRPr="00C16B48">
              <w:rPr>
                <w:rFonts w:ascii="仿宋_GB2312" w:eastAsia="仿宋_GB2312" w:hAnsi="黑体" w:hint="eastAsia"/>
                <w:sz w:val="32"/>
                <w:szCs w:val="32"/>
              </w:rPr>
              <w:t>目</w:t>
            </w:r>
          </w:p>
        </w:tc>
        <w:tc>
          <w:tcPr>
            <w:tcW w:w="3155" w:type="dxa"/>
            <w:tcBorders>
              <w:top w:val="single" w:sz="4" w:space="0" w:color="auto"/>
              <w:left w:val="nil"/>
              <w:bottom w:val="single" w:sz="4" w:space="0" w:color="auto"/>
              <w:right w:val="single" w:sz="4" w:space="0" w:color="auto"/>
            </w:tcBorders>
            <w:vAlign w:val="center"/>
          </w:tcPr>
          <w:p w:rsidR="00B46E82" w:rsidRPr="00C16B48" w:rsidRDefault="007B48E5">
            <w:pPr>
              <w:widowControl/>
              <w:jc w:val="center"/>
              <w:rPr>
                <w:rFonts w:ascii="仿宋_GB2312" w:eastAsia="仿宋_GB2312" w:hAnsi="黑体"/>
                <w:sz w:val="32"/>
                <w:szCs w:val="32"/>
              </w:rPr>
            </w:pPr>
            <w:r w:rsidRPr="00C16B48">
              <w:rPr>
                <w:rFonts w:ascii="仿宋_GB2312" w:eastAsia="仿宋_GB2312" w:hAnsi="黑体" w:hint="eastAsia"/>
                <w:sz w:val="32"/>
                <w:szCs w:val="32"/>
              </w:rPr>
              <w:t>数量</w:t>
            </w:r>
          </w:p>
        </w:tc>
        <w:tc>
          <w:tcPr>
            <w:tcW w:w="5103" w:type="dxa"/>
            <w:tcBorders>
              <w:top w:val="single" w:sz="4" w:space="0" w:color="auto"/>
              <w:left w:val="nil"/>
              <w:bottom w:val="single" w:sz="4" w:space="0" w:color="auto"/>
              <w:right w:val="single" w:sz="4" w:space="0" w:color="auto"/>
            </w:tcBorders>
            <w:vAlign w:val="center"/>
          </w:tcPr>
          <w:p w:rsidR="00B46E82" w:rsidRPr="00C16B48" w:rsidRDefault="007B48E5">
            <w:pPr>
              <w:widowControl/>
              <w:jc w:val="center"/>
              <w:rPr>
                <w:rFonts w:ascii="仿宋_GB2312" w:eastAsia="仿宋_GB2312" w:hAnsi="黑体"/>
                <w:sz w:val="32"/>
                <w:szCs w:val="32"/>
              </w:rPr>
            </w:pPr>
            <w:r w:rsidRPr="00C16B48">
              <w:rPr>
                <w:rFonts w:ascii="仿宋_GB2312" w:eastAsia="仿宋_GB2312" w:hAnsi="黑体" w:hint="eastAsia"/>
                <w:sz w:val="32"/>
                <w:szCs w:val="32"/>
              </w:rPr>
              <w:t>价值（金额单位：万元）</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7B48E5">
            <w:pPr>
              <w:widowControl/>
              <w:jc w:val="left"/>
              <w:rPr>
                <w:rFonts w:ascii="宋体" w:cs="Arial"/>
                <w:color w:val="000000"/>
                <w:kern w:val="0"/>
                <w:sz w:val="22"/>
              </w:rPr>
            </w:pPr>
            <w:r>
              <w:rPr>
                <w:rFonts w:ascii="宋体" w:hAnsi="宋体" w:cs="Arial" w:hint="eastAsia"/>
                <w:color w:val="000000"/>
                <w:kern w:val="0"/>
                <w:sz w:val="22"/>
              </w:rPr>
              <w:t>资产总额</w:t>
            </w:r>
            <w:r>
              <w:rPr>
                <w:rFonts w:ascii="宋体" w:hAnsi="宋体" w:cs="Arial"/>
                <w:color w:val="000000"/>
                <w:kern w:val="0"/>
                <w:sz w:val="22"/>
              </w:rPr>
              <w:t xml:space="preserve"> </w:t>
            </w:r>
          </w:p>
        </w:tc>
        <w:tc>
          <w:tcPr>
            <w:tcW w:w="3155" w:type="dxa"/>
            <w:tcBorders>
              <w:top w:val="nil"/>
              <w:left w:val="nil"/>
              <w:bottom w:val="single" w:sz="4" w:space="0" w:color="auto"/>
              <w:right w:val="single" w:sz="4" w:space="0" w:color="auto"/>
            </w:tcBorders>
            <w:vAlign w:val="center"/>
          </w:tcPr>
          <w:p w:rsidR="00B46E82" w:rsidRDefault="00DF0CEF">
            <w:pPr>
              <w:widowControl/>
              <w:jc w:val="center"/>
              <w:rPr>
                <w:rFonts w:ascii="宋体" w:cs="宋体"/>
                <w:kern w:val="0"/>
                <w:sz w:val="22"/>
              </w:rPr>
            </w:pPr>
            <w:r>
              <w:rPr>
                <w:rFonts w:ascii="宋体" w:hAnsi="宋体" w:cs="宋体" w:hint="eastAsia"/>
                <w:kern w:val="0"/>
                <w:sz w:val="22"/>
              </w:rPr>
              <w:t>831.38</w:t>
            </w:r>
          </w:p>
        </w:tc>
        <w:tc>
          <w:tcPr>
            <w:tcW w:w="5103" w:type="dxa"/>
            <w:tcBorders>
              <w:top w:val="nil"/>
              <w:left w:val="nil"/>
              <w:bottom w:val="single" w:sz="4" w:space="0" w:color="auto"/>
              <w:right w:val="single" w:sz="4" w:space="0" w:color="auto"/>
            </w:tcBorders>
            <w:vAlign w:val="center"/>
          </w:tcPr>
          <w:p w:rsidR="00B46E82" w:rsidRDefault="000E0D59">
            <w:pPr>
              <w:widowControl/>
              <w:jc w:val="center"/>
              <w:rPr>
                <w:rFonts w:ascii="宋体" w:cs="宋体"/>
                <w:kern w:val="0"/>
                <w:sz w:val="22"/>
              </w:rPr>
            </w:pPr>
            <w:r>
              <w:rPr>
                <w:rFonts w:ascii="宋体" w:cs="宋体" w:hint="eastAsia"/>
                <w:kern w:val="0"/>
                <w:sz w:val="22"/>
              </w:rPr>
              <w:t>177.64</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7B48E5">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（一）房屋（平方米）</w:t>
            </w:r>
          </w:p>
        </w:tc>
        <w:tc>
          <w:tcPr>
            <w:tcW w:w="3155" w:type="dxa"/>
            <w:tcBorders>
              <w:top w:val="nil"/>
              <w:left w:val="nil"/>
              <w:bottom w:val="single" w:sz="4" w:space="0" w:color="auto"/>
              <w:right w:val="single" w:sz="4" w:space="0" w:color="auto"/>
            </w:tcBorders>
            <w:vAlign w:val="center"/>
          </w:tcPr>
          <w:p w:rsidR="00B46E82" w:rsidRDefault="007B48E5">
            <w:pPr>
              <w:widowControl/>
              <w:jc w:val="center"/>
              <w:rPr>
                <w:rFonts w:ascii="宋体" w:cs="宋体"/>
                <w:kern w:val="0"/>
                <w:sz w:val="22"/>
              </w:rPr>
            </w:pPr>
            <w:r>
              <w:rPr>
                <w:rFonts w:ascii="宋体" w:hAnsi="宋体" w:cs="宋体" w:hint="eastAsia"/>
                <w:color w:val="000000"/>
                <w:kern w:val="0"/>
                <w:sz w:val="24"/>
                <w:szCs w:val="24"/>
              </w:rPr>
              <w:t>361.38</w:t>
            </w:r>
          </w:p>
        </w:tc>
        <w:tc>
          <w:tcPr>
            <w:tcW w:w="5103" w:type="dxa"/>
            <w:tcBorders>
              <w:top w:val="nil"/>
              <w:left w:val="nil"/>
              <w:bottom w:val="single" w:sz="4" w:space="0" w:color="auto"/>
              <w:right w:val="single" w:sz="4" w:space="0" w:color="auto"/>
            </w:tcBorders>
            <w:vAlign w:val="center"/>
          </w:tcPr>
          <w:p w:rsidR="00B46E82" w:rsidRDefault="007B48E5">
            <w:pPr>
              <w:widowControl/>
              <w:jc w:val="center"/>
              <w:rPr>
                <w:rFonts w:ascii="宋体" w:cs="宋体"/>
                <w:kern w:val="0"/>
                <w:sz w:val="22"/>
              </w:rPr>
            </w:pPr>
            <w:r>
              <w:rPr>
                <w:rFonts w:ascii="宋体" w:hAnsi="宋体" w:cs="宋体" w:hint="eastAsia"/>
                <w:color w:val="000000"/>
                <w:kern w:val="0"/>
                <w:sz w:val="24"/>
                <w:szCs w:val="24"/>
              </w:rPr>
              <w:t>23.52</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7B48E5">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（二）汽车（台、辆）</w:t>
            </w:r>
          </w:p>
        </w:tc>
        <w:tc>
          <w:tcPr>
            <w:tcW w:w="3155" w:type="dxa"/>
            <w:tcBorders>
              <w:top w:val="nil"/>
              <w:left w:val="nil"/>
              <w:bottom w:val="single" w:sz="4" w:space="0" w:color="auto"/>
              <w:right w:val="single" w:sz="4" w:space="0" w:color="auto"/>
            </w:tcBorders>
            <w:vAlign w:val="center"/>
          </w:tcPr>
          <w:p w:rsidR="00B46E82" w:rsidRDefault="007B48E5">
            <w:pPr>
              <w:widowControl/>
              <w:jc w:val="center"/>
              <w:rPr>
                <w:rFonts w:ascii="宋体" w:cs="宋体"/>
                <w:kern w:val="0"/>
                <w:sz w:val="22"/>
              </w:rPr>
            </w:pPr>
            <w:r>
              <w:rPr>
                <w:rFonts w:ascii="宋体" w:hAnsi="宋体" w:cs="宋体" w:hint="eastAsia"/>
                <w:color w:val="000000"/>
                <w:kern w:val="0"/>
                <w:sz w:val="24"/>
                <w:szCs w:val="24"/>
              </w:rPr>
              <w:t>5</w:t>
            </w:r>
          </w:p>
        </w:tc>
        <w:tc>
          <w:tcPr>
            <w:tcW w:w="5103" w:type="dxa"/>
            <w:tcBorders>
              <w:top w:val="nil"/>
              <w:left w:val="nil"/>
              <w:bottom w:val="single" w:sz="4" w:space="0" w:color="auto"/>
              <w:right w:val="single" w:sz="4" w:space="0" w:color="auto"/>
            </w:tcBorders>
            <w:vAlign w:val="center"/>
          </w:tcPr>
          <w:p w:rsidR="00B46E82" w:rsidRDefault="007B48E5">
            <w:pPr>
              <w:widowControl/>
              <w:jc w:val="center"/>
              <w:rPr>
                <w:rFonts w:ascii="宋体" w:cs="宋体"/>
                <w:kern w:val="0"/>
                <w:sz w:val="22"/>
              </w:rPr>
            </w:pPr>
            <w:r>
              <w:rPr>
                <w:rFonts w:ascii="宋体" w:hAnsi="宋体" w:cs="宋体" w:hint="eastAsia"/>
                <w:color w:val="000000"/>
                <w:kern w:val="0"/>
                <w:sz w:val="24"/>
                <w:szCs w:val="24"/>
              </w:rPr>
              <w:t>85.91</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7B48E5">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（三）通用设备（台、套…）</w:t>
            </w:r>
          </w:p>
        </w:tc>
        <w:tc>
          <w:tcPr>
            <w:tcW w:w="3155" w:type="dxa"/>
            <w:tcBorders>
              <w:top w:val="nil"/>
              <w:left w:val="nil"/>
              <w:bottom w:val="single" w:sz="4" w:space="0" w:color="auto"/>
              <w:right w:val="single" w:sz="4" w:space="0" w:color="auto"/>
            </w:tcBorders>
            <w:vAlign w:val="center"/>
          </w:tcPr>
          <w:p w:rsidR="00B46E82" w:rsidRDefault="007B48E5" w:rsidP="00A53F9A">
            <w:pPr>
              <w:widowControl/>
              <w:jc w:val="center"/>
              <w:rPr>
                <w:rFonts w:ascii="宋体" w:cs="宋体"/>
                <w:kern w:val="0"/>
                <w:sz w:val="22"/>
              </w:rPr>
            </w:pPr>
            <w:r>
              <w:rPr>
                <w:rFonts w:ascii="宋体" w:hAnsi="宋体" w:cs="宋体" w:hint="eastAsia"/>
                <w:color w:val="000000"/>
                <w:kern w:val="0"/>
                <w:sz w:val="24"/>
                <w:szCs w:val="24"/>
              </w:rPr>
              <w:t>14</w:t>
            </w:r>
            <w:r w:rsidR="00EF2E50">
              <w:rPr>
                <w:rFonts w:ascii="宋体" w:hAnsi="宋体" w:cs="宋体" w:hint="eastAsia"/>
                <w:color w:val="000000"/>
                <w:kern w:val="0"/>
                <w:sz w:val="24"/>
                <w:szCs w:val="24"/>
              </w:rPr>
              <w:t>8</w:t>
            </w:r>
          </w:p>
        </w:tc>
        <w:tc>
          <w:tcPr>
            <w:tcW w:w="5103" w:type="dxa"/>
            <w:tcBorders>
              <w:top w:val="nil"/>
              <w:left w:val="nil"/>
              <w:bottom w:val="single" w:sz="4" w:space="0" w:color="auto"/>
              <w:right w:val="single" w:sz="4" w:space="0" w:color="auto"/>
            </w:tcBorders>
            <w:vAlign w:val="center"/>
          </w:tcPr>
          <w:p w:rsidR="000E0D59" w:rsidRPr="000E0D59" w:rsidRDefault="000E0D59" w:rsidP="00EF2E50">
            <w:pPr>
              <w:widowControl/>
              <w:jc w:val="center"/>
              <w:rPr>
                <w:rFonts w:ascii="宋体" w:hAnsi="宋体" w:cs="宋体"/>
                <w:color w:val="000000"/>
                <w:kern w:val="0"/>
                <w:sz w:val="24"/>
                <w:szCs w:val="24"/>
              </w:rPr>
            </w:pPr>
            <w:r>
              <w:rPr>
                <w:rFonts w:ascii="宋体" w:hAnsi="宋体" w:cs="宋体" w:hint="eastAsia"/>
                <w:color w:val="000000"/>
                <w:kern w:val="0"/>
                <w:sz w:val="24"/>
                <w:szCs w:val="24"/>
              </w:rPr>
              <w:t>53.</w:t>
            </w:r>
            <w:r w:rsidR="00EF2E50">
              <w:rPr>
                <w:rFonts w:ascii="宋体" w:hAnsi="宋体" w:cs="宋体" w:hint="eastAsia"/>
                <w:color w:val="000000"/>
                <w:kern w:val="0"/>
                <w:sz w:val="24"/>
                <w:szCs w:val="24"/>
              </w:rPr>
              <w:t>08</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7B48E5">
            <w:pPr>
              <w:widowControl/>
              <w:jc w:val="left"/>
              <w:rPr>
                <w:rFonts w:ascii="宋体" w:cs="Arial"/>
                <w:color w:val="000000"/>
                <w:kern w:val="0"/>
                <w:sz w:val="22"/>
              </w:rPr>
            </w:pPr>
            <w:r>
              <w:rPr>
                <w:rFonts w:ascii="宋体" w:hAnsi="宋体" w:cs="Arial"/>
                <w:color w:val="000000"/>
                <w:kern w:val="0"/>
                <w:sz w:val="22"/>
              </w:rPr>
              <w:t xml:space="preserve">  </w:t>
            </w:r>
            <w:r>
              <w:rPr>
                <w:rFonts w:ascii="宋体" w:hAnsi="宋体" w:cs="Arial" w:hint="eastAsia"/>
                <w:color w:val="000000"/>
                <w:kern w:val="0"/>
                <w:sz w:val="22"/>
              </w:rPr>
              <w:t>（四）其他固定资产</w:t>
            </w:r>
          </w:p>
        </w:tc>
        <w:tc>
          <w:tcPr>
            <w:tcW w:w="3155" w:type="dxa"/>
            <w:tcBorders>
              <w:top w:val="nil"/>
              <w:left w:val="nil"/>
              <w:bottom w:val="single" w:sz="4" w:space="0" w:color="auto"/>
              <w:right w:val="single" w:sz="4" w:space="0" w:color="auto"/>
            </w:tcBorders>
            <w:vAlign w:val="center"/>
          </w:tcPr>
          <w:p w:rsidR="00B46E82" w:rsidRDefault="00B214D3" w:rsidP="00A53F9A">
            <w:pPr>
              <w:widowControl/>
              <w:rPr>
                <w:rFonts w:ascii="宋体" w:cs="宋体"/>
                <w:kern w:val="0"/>
                <w:sz w:val="22"/>
              </w:rPr>
            </w:pPr>
            <w:r>
              <w:rPr>
                <w:rFonts w:ascii="宋体" w:hAnsi="宋体" w:cs="宋体" w:hint="eastAsia"/>
                <w:kern w:val="0"/>
                <w:sz w:val="22"/>
              </w:rPr>
              <w:t xml:space="preserve">            31</w:t>
            </w:r>
            <w:r w:rsidR="00EF2E50">
              <w:rPr>
                <w:rFonts w:ascii="宋体" w:hAnsi="宋体" w:cs="宋体" w:hint="eastAsia"/>
                <w:kern w:val="0"/>
                <w:sz w:val="22"/>
              </w:rPr>
              <w:t>7</w:t>
            </w:r>
          </w:p>
        </w:tc>
        <w:tc>
          <w:tcPr>
            <w:tcW w:w="5103" w:type="dxa"/>
            <w:tcBorders>
              <w:top w:val="nil"/>
              <w:left w:val="nil"/>
              <w:bottom w:val="single" w:sz="4" w:space="0" w:color="auto"/>
              <w:right w:val="single" w:sz="4" w:space="0" w:color="auto"/>
            </w:tcBorders>
            <w:vAlign w:val="center"/>
          </w:tcPr>
          <w:p w:rsidR="00B46E82" w:rsidRDefault="00A53F9A" w:rsidP="00EF2E50">
            <w:pPr>
              <w:widowControl/>
              <w:jc w:val="center"/>
              <w:rPr>
                <w:rFonts w:ascii="宋体" w:cs="宋体"/>
                <w:kern w:val="0"/>
                <w:sz w:val="22"/>
              </w:rPr>
            </w:pPr>
            <w:r>
              <w:rPr>
                <w:rFonts w:ascii="宋体" w:hAnsi="宋体" w:cs="宋体" w:hint="eastAsia"/>
                <w:color w:val="000000"/>
                <w:kern w:val="0"/>
                <w:sz w:val="24"/>
                <w:szCs w:val="24"/>
              </w:rPr>
              <w:t>15.</w:t>
            </w:r>
            <w:r w:rsidR="00EF2E50">
              <w:rPr>
                <w:rFonts w:ascii="宋体" w:hAnsi="宋体" w:cs="宋体" w:hint="eastAsia"/>
                <w:color w:val="000000"/>
                <w:kern w:val="0"/>
                <w:sz w:val="24"/>
                <w:szCs w:val="24"/>
              </w:rPr>
              <w:t>13</w:t>
            </w:r>
          </w:p>
        </w:tc>
      </w:tr>
      <w:tr w:rsidR="00B46E82">
        <w:trPr>
          <w:trHeight w:val="645"/>
        </w:trPr>
        <w:tc>
          <w:tcPr>
            <w:tcW w:w="5224" w:type="dxa"/>
            <w:tcBorders>
              <w:top w:val="nil"/>
              <w:left w:val="single" w:sz="4" w:space="0" w:color="auto"/>
              <w:bottom w:val="single" w:sz="4" w:space="0" w:color="auto"/>
              <w:right w:val="single" w:sz="4" w:space="0" w:color="auto"/>
            </w:tcBorders>
            <w:vAlign w:val="center"/>
          </w:tcPr>
          <w:p w:rsidR="00B46E82" w:rsidRDefault="00B46E82">
            <w:pPr>
              <w:widowControl/>
              <w:jc w:val="left"/>
              <w:rPr>
                <w:rFonts w:ascii="宋体" w:cs="Arial"/>
                <w:color w:val="000000"/>
                <w:kern w:val="0"/>
                <w:sz w:val="22"/>
              </w:rPr>
            </w:pPr>
          </w:p>
        </w:tc>
        <w:tc>
          <w:tcPr>
            <w:tcW w:w="3155" w:type="dxa"/>
            <w:tcBorders>
              <w:top w:val="nil"/>
              <w:left w:val="nil"/>
              <w:bottom w:val="single" w:sz="4" w:space="0" w:color="auto"/>
              <w:right w:val="single" w:sz="4" w:space="0" w:color="auto"/>
            </w:tcBorders>
            <w:vAlign w:val="center"/>
          </w:tcPr>
          <w:p w:rsidR="00B46E82" w:rsidRDefault="007B48E5">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B46E82" w:rsidRDefault="00B46E82">
            <w:pPr>
              <w:widowControl/>
              <w:jc w:val="center"/>
              <w:rPr>
                <w:rFonts w:ascii="宋体" w:cs="宋体"/>
                <w:kern w:val="0"/>
                <w:sz w:val="22"/>
              </w:rPr>
            </w:pPr>
          </w:p>
        </w:tc>
      </w:tr>
    </w:tbl>
    <w:p w:rsidR="00B46E82" w:rsidRDefault="00B46E82">
      <w:pPr>
        <w:rPr>
          <w:rFonts w:ascii="仿宋_GB2312" w:eastAsia="仿宋_GB2312" w:hAnsi="黑体"/>
          <w:color w:val="FF0000"/>
          <w:sz w:val="32"/>
          <w:szCs w:val="32"/>
        </w:rPr>
      </w:pPr>
    </w:p>
    <w:p w:rsidR="00B46E82" w:rsidRPr="005E0591" w:rsidRDefault="007B48E5" w:rsidP="005E0591">
      <w:pPr>
        <w:autoSpaceDE w:val="0"/>
        <w:autoSpaceDN w:val="0"/>
        <w:adjustRightInd w:val="0"/>
        <w:ind w:firstLineChars="150" w:firstLine="482"/>
        <w:jc w:val="left"/>
        <w:rPr>
          <w:rFonts w:ascii="仿宋_GB2312" w:eastAsia="仿宋_GB2312" w:hAnsi="黑体"/>
          <w:b/>
          <w:sz w:val="32"/>
          <w:szCs w:val="32"/>
        </w:rPr>
      </w:pPr>
      <w:r w:rsidRPr="005E0591">
        <w:rPr>
          <w:rFonts w:ascii="仿宋_GB2312" w:eastAsia="仿宋_GB2312" w:hAnsi="黑体" w:hint="eastAsia"/>
          <w:b/>
          <w:sz w:val="32"/>
          <w:szCs w:val="32"/>
        </w:rPr>
        <w:t>八、名词解释</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1、一般公共预算拨款收入：</w:t>
      </w:r>
      <w:r>
        <w:rPr>
          <w:rFonts w:ascii="仿宋_GB2312" w:eastAsia="仿宋_GB2312" w:hAnsi="仿宋_GB2312" w:cs="仿宋_GB2312" w:hint="eastAsia"/>
          <w:sz w:val="32"/>
          <w:szCs w:val="32"/>
        </w:rPr>
        <w:t>指省级财政当年拨付的资金。</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2、事业收入：</w:t>
      </w:r>
      <w:r>
        <w:rPr>
          <w:rFonts w:ascii="仿宋_GB2312" w:eastAsia="仿宋_GB2312" w:hAnsi="仿宋_GB2312" w:cs="仿宋_GB2312" w:hint="eastAsia"/>
          <w:sz w:val="32"/>
          <w:szCs w:val="32"/>
        </w:rPr>
        <w:t>指事业单位开展专业业务活动及辅助活动所取得的收入。</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3、其他收入：</w:t>
      </w:r>
      <w:r>
        <w:rPr>
          <w:rFonts w:ascii="仿宋_GB2312" w:eastAsia="仿宋_GB2312" w:hAnsi="仿宋_GB2312" w:cs="仿宋_GB2312" w:hint="eastAsia"/>
          <w:sz w:val="32"/>
          <w:szCs w:val="32"/>
        </w:rPr>
        <w:t>指除“一般公共预算拨款收入”、“事业收入”等以外的收入。主要是按规定动用的租房收入、存款利息收入等。</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4、基本支出：</w:t>
      </w:r>
      <w:r>
        <w:rPr>
          <w:rFonts w:ascii="仿宋_GB2312" w:eastAsia="仿宋_GB2312" w:hAnsi="仿宋_GB2312" w:cs="仿宋_GB2312" w:hint="eastAsia"/>
          <w:sz w:val="32"/>
          <w:szCs w:val="32"/>
        </w:rPr>
        <w:t>指为保障机构正常运转、完成日常工作任务而发生的人员支出和公用支出。</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5、项目支出：</w:t>
      </w:r>
      <w:r>
        <w:rPr>
          <w:rFonts w:ascii="仿宋_GB2312" w:eastAsia="仿宋_GB2312" w:hAnsi="仿宋_GB2312" w:cs="仿宋_GB2312" w:hint="eastAsia"/>
          <w:sz w:val="32"/>
          <w:szCs w:val="32"/>
        </w:rPr>
        <w:t>指在基本支出之外为完成特定行政任务和事业发展目标所发生的支出。</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6、上缴上级支出：</w:t>
      </w:r>
      <w:r>
        <w:rPr>
          <w:rFonts w:ascii="仿宋_GB2312" w:eastAsia="仿宋_GB2312" w:hAnsi="仿宋_GB2312" w:cs="仿宋_GB2312" w:hint="eastAsia"/>
          <w:sz w:val="32"/>
          <w:szCs w:val="32"/>
        </w:rPr>
        <w:t>指下级单位上缴上级的支出。</w:t>
      </w:r>
    </w:p>
    <w:p w:rsidR="00B46E82" w:rsidRDefault="007B48E5">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7、“三公”经费：</w:t>
      </w:r>
      <w:r>
        <w:rPr>
          <w:rFonts w:ascii="仿宋_GB2312" w:eastAsia="仿宋_GB2312" w:hAnsi="仿宋_GB2312" w:cs="仿宋_GB2312" w:hint="eastAsia"/>
          <w:sz w:val="32"/>
          <w:szCs w:val="32"/>
        </w:rPr>
        <w:t>纳入省级财政预算管理的“三公”经费，是指省级部门用财政拨款安排的因公出国（境）费、公务用车购置及运</w:t>
      </w:r>
      <w:r w:rsidR="00487F8B">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维</w:t>
      </w:r>
      <w:r w:rsidR="00487F8B">
        <w:rPr>
          <w:rFonts w:ascii="仿宋_GB2312" w:eastAsia="仿宋_GB2312" w:hAnsi="仿宋_GB2312" w:cs="仿宋_GB2312" w:hint="eastAsia"/>
          <w:sz w:val="32"/>
          <w:szCs w:val="32"/>
        </w:rPr>
        <w:t>护</w:t>
      </w:r>
      <w:r>
        <w:rPr>
          <w:rFonts w:ascii="仿宋_GB2312" w:eastAsia="仿宋_GB2312" w:hAnsi="仿宋_GB2312" w:cs="仿宋_GB2312" w:hint="eastAsia"/>
          <w:sz w:val="32"/>
          <w:szCs w:val="32"/>
        </w:rPr>
        <w:t>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单位公务出国（境）的住宿费、旅费、伙食补助费、杂费、培训费等支出；公务用车购置及运</w:t>
      </w:r>
      <w:r w:rsidR="00487F8B">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维</w:t>
      </w:r>
      <w:r w:rsidR="00487F8B">
        <w:rPr>
          <w:rFonts w:ascii="仿宋_GB2312" w:eastAsia="仿宋_GB2312" w:hAnsi="仿宋_GB2312" w:cs="仿宋_GB2312" w:hint="eastAsia"/>
          <w:sz w:val="32"/>
          <w:szCs w:val="32"/>
        </w:rPr>
        <w:t>护</w:t>
      </w:r>
      <w:r>
        <w:rPr>
          <w:rFonts w:ascii="仿宋_GB2312" w:eastAsia="仿宋_GB2312" w:hAnsi="仿宋_GB2312" w:cs="仿宋_GB2312" w:hint="eastAsia"/>
          <w:sz w:val="32"/>
          <w:szCs w:val="32"/>
        </w:rPr>
        <w:t>费反映单位公务用车购置费及租用费、燃料费、维修费、过路过桥费、保险费、安全奖励费用等支出；公务接待</w:t>
      </w:r>
      <w:proofErr w:type="gramStart"/>
      <w:r>
        <w:rPr>
          <w:rFonts w:ascii="仿宋_GB2312" w:eastAsia="仿宋_GB2312" w:hAnsi="仿宋_GB2312" w:cs="仿宋_GB2312" w:hint="eastAsia"/>
          <w:sz w:val="32"/>
          <w:szCs w:val="32"/>
        </w:rPr>
        <w:lastRenderedPageBreak/>
        <w:t>费反映</w:t>
      </w:r>
      <w:proofErr w:type="gramEnd"/>
      <w:r>
        <w:rPr>
          <w:rFonts w:ascii="仿宋_GB2312" w:eastAsia="仿宋_GB2312" w:hAnsi="仿宋_GB2312" w:cs="仿宋_GB2312" w:hint="eastAsia"/>
          <w:sz w:val="32"/>
          <w:szCs w:val="32"/>
        </w:rPr>
        <w:t>单位按规定开支的各类公务接待（含外宾接待）支出。</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8、机关运行</w:t>
      </w:r>
      <w:r w:rsidR="00487F8B">
        <w:rPr>
          <w:rFonts w:ascii="楷体_GB2312" w:eastAsia="楷体_GB2312" w:hAnsi="楷体_GB2312" w:cs="楷体_GB2312" w:hint="eastAsia"/>
          <w:b/>
          <w:bCs/>
          <w:sz w:val="32"/>
          <w:szCs w:val="32"/>
        </w:rPr>
        <w:t>经</w:t>
      </w:r>
      <w:r>
        <w:rPr>
          <w:rFonts w:ascii="楷体_GB2312" w:eastAsia="楷体_GB2312" w:hAnsi="楷体_GB2312" w:cs="楷体_GB2312" w:hint="eastAsia"/>
          <w:b/>
          <w:bCs/>
          <w:sz w:val="32"/>
          <w:szCs w:val="32"/>
        </w:rPr>
        <w:t>费：</w:t>
      </w:r>
      <w:r>
        <w:rPr>
          <w:rFonts w:ascii="仿宋_GB2312" w:eastAsia="仿宋_GB2312" w:hAnsi="仿宋_GB2312" w:cs="仿宋_GB2312"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9、上年结转：</w:t>
      </w:r>
      <w:r>
        <w:rPr>
          <w:rFonts w:ascii="仿宋_GB2312" w:eastAsia="仿宋_GB2312" w:hAnsi="仿宋_GB2312" w:cs="仿宋_GB2312" w:hint="eastAsia"/>
          <w:sz w:val="32"/>
          <w:szCs w:val="32"/>
        </w:rPr>
        <w:t>指以前年度尚未完成、结转到本年仍按原规定用途继续使用的资金。</w:t>
      </w:r>
    </w:p>
    <w:p w:rsidR="00B46E82" w:rsidRDefault="007B48E5">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10、事业单位经营支出：</w:t>
      </w:r>
      <w:r>
        <w:rPr>
          <w:rFonts w:ascii="仿宋_GB2312" w:eastAsia="仿宋_GB2312" w:hAnsi="仿宋_GB2312" w:cs="仿宋_GB2312" w:hint="eastAsia"/>
          <w:sz w:val="32"/>
          <w:szCs w:val="32"/>
        </w:rPr>
        <w:t>指事业单位在专业业务活动及其辅助活动之外开展非独立核算经营活动发生的支出。</w:t>
      </w:r>
    </w:p>
    <w:p w:rsidR="00B46E82" w:rsidRPr="005E0591" w:rsidRDefault="007B48E5" w:rsidP="005E0591">
      <w:pPr>
        <w:autoSpaceDE w:val="0"/>
        <w:autoSpaceDN w:val="0"/>
        <w:adjustRightInd w:val="0"/>
        <w:ind w:firstLineChars="150" w:firstLine="482"/>
        <w:jc w:val="left"/>
        <w:rPr>
          <w:rFonts w:ascii="仿宋_GB2312" w:eastAsia="仿宋_GB2312" w:hAnsi="黑体"/>
          <w:b/>
          <w:sz w:val="32"/>
          <w:szCs w:val="32"/>
        </w:rPr>
      </w:pPr>
      <w:bookmarkStart w:id="3" w:name="_GoBack"/>
      <w:bookmarkEnd w:id="3"/>
      <w:r w:rsidRPr="005E0591">
        <w:rPr>
          <w:rFonts w:ascii="仿宋_GB2312" w:eastAsia="仿宋_GB2312" w:hAnsi="黑体" w:hint="eastAsia"/>
          <w:b/>
          <w:sz w:val="32"/>
          <w:szCs w:val="32"/>
        </w:rPr>
        <w:t>九、其他重要事项的情况说明</w:t>
      </w:r>
    </w:p>
    <w:p w:rsidR="00B46E82" w:rsidRDefault="007B48E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F05D9F">
        <w:rPr>
          <w:rFonts w:ascii="仿宋_GB2312" w:eastAsia="仿宋_GB2312" w:hint="eastAsia"/>
          <w:sz w:val="32"/>
          <w:szCs w:val="32"/>
        </w:rPr>
        <w:t>滦州市</w:t>
      </w:r>
      <w:r>
        <w:rPr>
          <w:rFonts w:ascii="仿宋_GB2312" w:eastAsia="仿宋_GB2312" w:hint="eastAsia"/>
          <w:sz w:val="32"/>
          <w:szCs w:val="32"/>
        </w:rPr>
        <w:t>发展</w:t>
      </w:r>
      <w:proofErr w:type="gramStart"/>
      <w:r>
        <w:rPr>
          <w:rFonts w:ascii="仿宋_GB2312" w:eastAsia="仿宋_GB2312" w:hint="eastAsia"/>
          <w:sz w:val="32"/>
          <w:szCs w:val="32"/>
        </w:rPr>
        <w:t>改革局</w:t>
      </w:r>
      <w:proofErr w:type="gramEnd"/>
      <w:r>
        <w:rPr>
          <w:rFonts w:ascii="仿宋_GB2312" w:eastAsia="仿宋_GB2312"/>
          <w:sz w:val="32"/>
          <w:szCs w:val="32"/>
        </w:rPr>
        <w:t>201</w:t>
      </w:r>
      <w:r w:rsidR="00F05D9F">
        <w:rPr>
          <w:rFonts w:ascii="仿宋_GB2312" w:eastAsia="仿宋_GB2312" w:hint="eastAsia"/>
          <w:sz w:val="32"/>
          <w:szCs w:val="32"/>
        </w:rPr>
        <w:t>9</w:t>
      </w:r>
      <w:r>
        <w:rPr>
          <w:rFonts w:ascii="仿宋_GB2312" w:eastAsia="仿宋_GB2312" w:hint="eastAsia"/>
          <w:sz w:val="32"/>
          <w:szCs w:val="32"/>
        </w:rPr>
        <w:t>年部门预算中未安排政府性基金预算，故政府性基金预算支出表为空。</w:t>
      </w:r>
    </w:p>
    <w:p w:rsidR="00B46E82" w:rsidRDefault="007B48E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sidR="00F05D9F">
        <w:rPr>
          <w:rFonts w:ascii="仿宋_GB2312" w:eastAsia="仿宋_GB2312" w:hint="eastAsia"/>
          <w:sz w:val="32"/>
          <w:szCs w:val="32"/>
        </w:rPr>
        <w:t>、滦州市</w:t>
      </w:r>
      <w:r>
        <w:rPr>
          <w:rFonts w:ascii="仿宋_GB2312" w:eastAsia="仿宋_GB2312" w:hint="eastAsia"/>
          <w:sz w:val="32"/>
          <w:szCs w:val="32"/>
        </w:rPr>
        <w:t>发展</w:t>
      </w:r>
      <w:proofErr w:type="gramStart"/>
      <w:r>
        <w:rPr>
          <w:rFonts w:ascii="仿宋_GB2312" w:eastAsia="仿宋_GB2312" w:hint="eastAsia"/>
          <w:sz w:val="32"/>
          <w:szCs w:val="32"/>
        </w:rPr>
        <w:t>改革局</w:t>
      </w:r>
      <w:proofErr w:type="gramEnd"/>
      <w:r>
        <w:rPr>
          <w:rFonts w:ascii="仿宋_GB2312" w:eastAsia="仿宋_GB2312"/>
          <w:sz w:val="32"/>
          <w:szCs w:val="32"/>
        </w:rPr>
        <w:t>201</w:t>
      </w:r>
      <w:r w:rsidR="00F05D9F">
        <w:rPr>
          <w:rFonts w:ascii="仿宋_GB2312" w:eastAsia="仿宋_GB2312" w:hint="eastAsia"/>
          <w:sz w:val="32"/>
          <w:szCs w:val="32"/>
        </w:rPr>
        <w:t>9</w:t>
      </w:r>
      <w:r>
        <w:rPr>
          <w:rFonts w:ascii="仿宋_GB2312" w:eastAsia="仿宋_GB2312" w:hint="eastAsia"/>
          <w:sz w:val="32"/>
          <w:szCs w:val="32"/>
        </w:rPr>
        <w:t>年部门预算中未安排国有资本经营预算，故国有资本经营预算支出表为空。</w:t>
      </w:r>
    </w:p>
    <w:p w:rsidR="00B46E82" w:rsidRPr="00F05D9F" w:rsidRDefault="00B46E82">
      <w:pPr>
        <w:ind w:firstLineChars="200" w:firstLine="640"/>
        <w:rPr>
          <w:rFonts w:ascii="仿宋_GB2312" w:eastAsia="仿宋_GB2312"/>
          <w:sz w:val="32"/>
          <w:szCs w:val="32"/>
        </w:rPr>
      </w:pPr>
    </w:p>
    <w:sectPr w:rsidR="00B46E82" w:rsidRPr="00F05D9F" w:rsidSect="00B46E82">
      <w:pgSz w:w="16838" w:h="11906" w:orient="landscape"/>
      <w:pgMar w:top="1644"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21" w:rsidRDefault="00363B21" w:rsidP="00AA352B">
      <w:r>
        <w:separator/>
      </w:r>
    </w:p>
  </w:endnote>
  <w:endnote w:type="continuationSeparator" w:id="0">
    <w:p w:rsidR="00363B21" w:rsidRDefault="00363B21" w:rsidP="00AA35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方正楷体_GBK">
    <w:altName w:val="宋体"/>
    <w:charset w:val="86"/>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21" w:rsidRDefault="00363B21" w:rsidP="00AA352B">
      <w:r>
        <w:separator/>
      </w:r>
    </w:p>
  </w:footnote>
  <w:footnote w:type="continuationSeparator" w:id="0">
    <w:p w:rsidR="00363B21" w:rsidRDefault="00363B21" w:rsidP="00AA352B">
      <w:r>
        <w:continuationSeparator/>
      </w:r>
    </w:p>
  </w:footnote>
  <w:footnote w:id="1">
    <w:p w:rsidR="004566CB" w:rsidRDefault="004566CB" w:rsidP="004566CB">
      <w:pPr>
        <w:pStyle w:val="a9"/>
      </w:pPr>
      <w:r>
        <w:rPr>
          <w:rStyle w:val="a8"/>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032"/>
    <w:rsid w:val="0001103C"/>
    <w:rsid w:val="00020A9A"/>
    <w:rsid w:val="000251CC"/>
    <w:rsid w:val="00037AF6"/>
    <w:rsid w:val="00050FB3"/>
    <w:rsid w:val="00056A84"/>
    <w:rsid w:val="00075D5F"/>
    <w:rsid w:val="00084A24"/>
    <w:rsid w:val="00097476"/>
    <w:rsid w:val="000A1B7A"/>
    <w:rsid w:val="000A39A5"/>
    <w:rsid w:val="000B3E8D"/>
    <w:rsid w:val="000B3FDF"/>
    <w:rsid w:val="000C3A19"/>
    <w:rsid w:val="000E0D59"/>
    <w:rsid w:val="000E45D0"/>
    <w:rsid w:val="000F0835"/>
    <w:rsid w:val="00107C18"/>
    <w:rsid w:val="00112E01"/>
    <w:rsid w:val="00123B25"/>
    <w:rsid w:val="001245BB"/>
    <w:rsid w:val="00153970"/>
    <w:rsid w:val="001761DE"/>
    <w:rsid w:val="00184029"/>
    <w:rsid w:val="00193786"/>
    <w:rsid w:val="001E6C7A"/>
    <w:rsid w:val="001F294F"/>
    <w:rsid w:val="0023042A"/>
    <w:rsid w:val="0024101A"/>
    <w:rsid w:val="00241FD4"/>
    <w:rsid w:val="00242A07"/>
    <w:rsid w:val="00251B12"/>
    <w:rsid w:val="002537CC"/>
    <w:rsid w:val="002555E8"/>
    <w:rsid w:val="00296113"/>
    <w:rsid w:val="002D3070"/>
    <w:rsid w:val="002D72CE"/>
    <w:rsid w:val="002F103E"/>
    <w:rsid w:val="002F3E58"/>
    <w:rsid w:val="002F5BFE"/>
    <w:rsid w:val="0030542C"/>
    <w:rsid w:val="00305BE6"/>
    <w:rsid w:val="00311B7A"/>
    <w:rsid w:val="00311DC5"/>
    <w:rsid w:val="00314C7B"/>
    <w:rsid w:val="0033582C"/>
    <w:rsid w:val="00363B21"/>
    <w:rsid w:val="00366945"/>
    <w:rsid w:val="0037052F"/>
    <w:rsid w:val="003846EF"/>
    <w:rsid w:val="00387707"/>
    <w:rsid w:val="00396F77"/>
    <w:rsid w:val="003A4D88"/>
    <w:rsid w:val="003C7AA5"/>
    <w:rsid w:val="003F7173"/>
    <w:rsid w:val="0041688C"/>
    <w:rsid w:val="004404F7"/>
    <w:rsid w:val="00451871"/>
    <w:rsid w:val="004566CB"/>
    <w:rsid w:val="004647C0"/>
    <w:rsid w:val="00472923"/>
    <w:rsid w:val="0048349A"/>
    <w:rsid w:val="00487F8B"/>
    <w:rsid w:val="00494C81"/>
    <w:rsid w:val="004D725F"/>
    <w:rsid w:val="004E0BCA"/>
    <w:rsid w:val="004E3066"/>
    <w:rsid w:val="004E57BF"/>
    <w:rsid w:val="004E74CD"/>
    <w:rsid w:val="00505949"/>
    <w:rsid w:val="00517FBC"/>
    <w:rsid w:val="0055471D"/>
    <w:rsid w:val="00555C77"/>
    <w:rsid w:val="00566F82"/>
    <w:rsid w:val="00573562"/>
    <w:rsid w:val="00577AA5"/>
    <w:rsid w:val="005A65CD"/>
    <w:rsid w:val="005B0822"/>
    <w:rsid w:val="005B333D"/>
    <w:rsid w:val="005B37AE"/>
    <w:rsid w:val="005C6C02"/>
    <w:rsid w:val="005E0591"/>
    <w:rsid w:val="00602F6C"/>
    <w:rsid w:val="00604945"/>
    <w:rsid w:val="00614A29"/>
    <w:rsid w:val="00620C7B"/>
    <w:rsid w:val="00651714"/>
    <w:rsid w:val="006A0D46"/>
    <w:rsid w:val="006B5269"/>
    <w:rsid w:val="006C27AF"/>
    <w:rsid w:val="006E3FDA"/>
    <w:rsid w:val="0070622F"/>
    <w:rsid w:val="00735ABD"/>
    <w:rsid w:val="0075393C"/>
    <w:rsid w:val="00761C46"/>
    <w:rsid w:val="0076659C"/>
    <w:rsid w:val="0077501F"/>
    <w:rsid w:val="00776C08"/>
    <w:rsid w:val="00777A39"/>
    <w:rsid w:val="0079782E"/>
    <w:rsid w:val="007A50ED"/>
    <w:rsid w:val="007B48E5"/>
    <w:rsid w:val="007C5CBD"/>
    <w:rsid w:val="007D0355"/>
    <w:rsid w:val="007E1DA8"/>
    <w:rsid w:val="007F26FF"/>
    <w:rsid w:val="007F4B2D"/>
    <w:rsid w:val="007F6C26"/>
    <w:rsid w:val="00816A5C"/>
    <w:rsid w:val="008322D6"/>
    <w:rsid w:val="008334AE"/>
    <w:rsid w:val="00836FED"/>
    <w:rsid w:val="00845CD2"/>
    <w:rsid w:val="00847FC5"/>
    <w:rsid w:val="00852B0D"/>
    <w:rsid w:val="00881692"/>
    <w:rsid w:val="00887B5F"/>
    <w:rsid w:val="00891D95"/>
    <w:rsid w:val="008B28A1"/>
    <w:rsid w:val="008B3CC5"/>
    <w:rsid w:val="008D138F"/>
    <w:rsid w:val="008D771C"/>
    <w:rsid w:val="008D7C45"/>
    <w:rsid w:val="008E4261"/>
    <w:rsid w:val="008E5564"/>
    <w:rsid w:val="008F3E86"/>
    <w:rsid w:val="008F4662"/>
    <w:rsid w:val="00905D08"/>
    <w:rsid w:val="00914B74"/>
    <w:rsid w:val="00925753"/>
    <w:rsid w:val="009378F8"/>
    <w:rsid w:val="0094430D"/>
    <w:rsid w:val="009451BC"/>
    <w:rsid w:val="00956CF5"/>
    <w:rsid w:val="00966C5C"/>
    <w:rsid w:val="00972EB4"/>
    <w:rsid w:val="00973104"/>
    <w:rsid w:val="0098489F"/>
    <w:rsid w:val="009D5289"/>
    <w:rsid w:val="009F0C9A"/>
    <w:rsid w:val="009F4A43"/>
    <w:rsid w:val="009F7561"/>
    <w:rsid w:val="00A02058"/>
    <w:rsid w:val="00A41AD6"/>
    <w:rsid w:val="00A4236C"/>
    <w:rsid w:val="00A53F9A"/>
    <w:rsid w:val="00A55D34"/>
    <w:rsid w:val="00A72D2E"/>
    <w:rsid w:val="00A86B03"/>
    <w:rsid w:val="00A911E7"/>
    <w:rsid w:val="00A939D9"/>
    <w:rsid w:val="00AA352B"/>
    <w:rsid w:val="00AC1581"/>
    <w:rsid w:val="00AD2683"/>
    <w:rsid w:val="00AD7A70"/>
    <w:rsid w:val="00AF0269"/>
    <w:rsid w:val="00AF5195"/>
    <w:rsid w:val="00B20712"/>
    <w:rsid w:val="00B214D3"/>
    <w:rsid w:val="00B43238"/>
    <w:rsid w:val="00B46E82"/>
    <w:rsid w:val="00B478AB"/>
    <w:rsid w:val="00B50912"/>
    <w:rsid w:val="00B56152"/>
    <w:rsid w:val="00B75216"/>
    <w:rsid w:val="00B91D52"/>
    <w:rsid w:val="00BA1ACD"/>
    <w:rsid w:val="00BA1DB9"/>
    <w:rsid w:val="00BC0142"/>
    <w:rsid w:val="00BC020B"/>
    <w:rsid w:val="00BE61E8"/>
    <w:rsid w:val="00C16B48"/>
    <w:rsid w:val="00C33424"/>
    <w:rsid w:val="00C87A0D"/>
    <w:rsid w:val="00C959A7"/>
    <w:rsid w:val="00CA4941"/>
    <w:rsid w:val="00CA7176"/>
    <w:rsid w:val="00CB1FA7"/>
    <w:rsid w:val="00CB263E"/>
    <w:rsid w:val="00CC163D"/>
    <w:rsid w:val="00CC230B"/>
    <w:rsid w:val="00CD2773"/>
    <w:rsid w:val="00CE143B"/>
    <w:rsid w:val="00CF0310"/>
    <w:rsid w:val="00D63EF4"/>
    <w:rsid w:val="00D74B13"/>
    <w:rsid w:val="00D76599"/>
    <w:rsid w:val="00D94CF1"/>
    <w:rsid w:val="00D9574F"/>
    <w:rsid w:val="00DA71D6"/>
    <w:rsid w:val="00DA78F3"/>
    <w:rsid w:val="00DB5917"/>
    <w:rsid w:val="00DC00D7"/>
    <w:rsid w:val="00DF0CEF"/>
    <w:rsid w:val="00E00289"/>
    <w:rsid w:val="00E167C7"/>
    <w:rsid w:val="00E236D7"/>
    <w:rsid w:val="00E33CFE"/>
    <w:rsid w:val="00E37782"/>
    <w:rsid w:val="00E44FF6"/>
    <w:rsid w:val="00E46C45"/>
    <w:rsid w:val="00E608D6"/>
    <w:rsid w:val="00E63ECB"/>
    <w:rsid w:val="00E92DE0"/>
    <w:rsid w:val="00EA3AAF"/>
    <w:rsid w:val="00EB1283"/>
    <w:rsid w:val="00EB5D52"/>
    <w:rsid w:val="00EC06DD"/>
    <w:rsid w:val="00EC47F6"/>
    <w:rsid w:val="00EF0AB5"/>
    <w:rsid w:val="00EF2333"/>
    <w:rsid w:val="00EF2E50"/>
    <w:rsid w:val="00F05D9F"/>
    <w:rsid w:val="00F21C8B"/>
    <w:rsid w:val="00F45FE0"/>
    <w:rsid w:val="00F52037"/>
    <w:rsid w:val="00F52B2D"/>
    <w:rsid w:val="00F63156"/>
    <w:rsid w:val="00F66032"/>
    <w:rsid w:val="00F82119"/>
    <w:rsid w:val="00F958C2"/>
    <w:rsid w:val="00F968B0"/>
    <w:rsid w:val="00FB6EEF"/>
    <w:rsid w:val="00FC227B"/>
    <w:rsid w:val="00FF3681"/>
    <w:rsid w:val="09CF6D79"/>
    <w:rsid w:val="0FED1EBF"/>
    <w:rsid w:val="136E28B3"/>
    <w:rsid w:val="15B75882"/>
    <w:rsid w:val="188673A3"/>
    <w:rsid w:val="2A02464E"/>
    <w:rsid w:val="34C9116D"/>
    <w:rsid w:val="36831D74"/>
    <w:rsid w:val="376D115A"/>
    <w:rsid w:val="38F054DD"/>
    <w:rsid w:val="3C900C15"/>
    <w:rsid w:val="3CBA742D"/>
    <w:rsid w:val="40650357"/>
    <w:rsid w:val="41C36796"/>
    <w:rsid w:val="434D6101"/>
    <w:rsid w:val="47C401DD"/>
    <w:rsid w:val="49421867"/>
    <w:rsid w:val="4FCA2F2A"/>
    <w:rsid w:val="550871CE"/>
    <w:rsid w:val="577F1F98"/>
    <w:rsid w:val="5B832F64"/>
    <w:rsid w:val="648F32C0"/>
    <w:rsid w:val="699F11FA"/>
    <w:rsid w:val="6E823CC2"/>
    <w:rsid w:val="714A7B07"/>
    <w:rsid w:val="757A0AAC"/>
    <w:rsid w:val="781D3C84"/>
    <w:rsid w:val="79C37EDF"/>
    <w:rsid w:val="7A716F95"/>
    <w:rsid w:val="7F3D1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nhideWhenUsed="0" w:qFormat="1"/>
    <w:lsdException w:name="toc 2"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nhideWhenUsed="0"/>
    <w:lsdException w:name="header" w:semiHidden="0" w:unhideWhenUsed="0"/>
    <w:lsdException w:name="footer" w:semiHidden="0" w:unhideWhenUsed="0"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82"/>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rsid w:val="00B46E82"/>
    <w:pPr>
      <w:jc w:val="left"/>
    </w:pPr>
    <w:rPr>
      <w:rFonts w:cs="Calibri"/>
      <w:szCs w:val="20"/>
    </w:rPr>
  </w:style>
  <w:style w:type="paragraph" w:styleId="a4">
    <w:name w:val="footer"/>
    <w:basedOn w:val="a"/>
    <w:link w:val="Char"/>
    <w:qFormat/>
    <w:rsid w:val="00B46E82"/>
    <w:pPr>
      <w:tabs>
        <w:tab w:val="center" w:pos="4153"/>
        <w:tab w:val="right" w:pos="8306"/>
      </w:tabs>
      <w:snapToGrid w:val="0"/>
      <w:jc w:val="left"/>
    </w:pPr>
    <w:rPr>
      <w:rFonts w:ascii="Times New Roman" w:hAnsi="Times New Roman"/>
      <w:sz w:val="18"/>
      <w:szCs w:val="18"/>
    </w:rPr>
  </w:style>
  <w:style w:type="paragraph" w:styleId="a5">
    <w:name w:val="header"/>
    <w:basedOn w:val="a"/>
    <w:link w:val="Char0"/>
    <w:rsid w:val="00B46E82"/>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qFormat/>
    <w:rsid w:val="00B46E82"/>
    <w:rPr>
      <w:rFonts w:ascii="Times New Roman" w:hAnsi="Times New Roman"/>
      <w:szCs w:val="24"/>
    </w:rPr>
  </w:style>
  <w:style w:type="paragraph" w:styleId="2">
    <w:name w:val="toc 2"/>
    <w:basedOn w:val="a"/>
    <w:next w:val="a"/>
    <w:rsid w:val="00B46E82"/>
    <w:pPr>
      <w:ind w:leftChars="200" w:left="420"/>
    </w:pPr>
    <w:rPr>
      <w:rFonts w:ascii="Times New Roman" w:hAnsi="Times New Roman"/>
      <w:szCs w:val="24"/>
    </w:rPr>
  </w:style>
  <w:style w:type="paragraph" w:customStyle="1" w:styleId="Char2">
    <w:name w:val="Char"/>
    <w:basedOn w:val="a"/>
    <w:uiPriority w:val="99"/>
    <w:qFormat/>
    <w:rsid w:val="00B46E82"/>
    <w:pPr>
      <w:widowControl/>
      <w:spacing w:after="160" w:line="240" w:lineRule="exact"/>
      <w:jc w:val="left"/>
    </w:pPr>
    <w:rPr>
      <w:rFonts w:ascii="Times New Roman" w:hAnsi="Times New Roman"/>
      <w:szCs w:val="24"/>
    </w:rPr>
  </w:style>
  <w:style w:type="character" w:customStyle="1" w:styleId="Char0">
    <w:name w:val="页眉 Char"/>
    <w:basedOn w:val="a0"/>
    <w:link w:val="a5"/>
    <w:qFormat/>
    <w:locked/>
    <w:rsid w:val="00B46E82"/>
    <w:rPr>
      <w:rFonts w:ascii="Times New Roman" w:eastAsia="宋体" w:hAnsi="Times New Roman" w:cs="Times New Roman"/>
      <w:sz w:val="18"/>
      <w:szCs w:val="18"/>
    </w:rPr>
  </w:style>
  <w:style w:type="character" w:customStyle="1" w:styleId="Char">
    <w:name w:val="页脚 Char"/>
    <w:basedOn w:val="a0"/>
    <w:link w:val="a4"/>
    <w:locked/>
    <w:rsid w:val="00B46E82"/>
    <w:rPr>
      <w:rFonts w:ascii="Times New Roman" w:eastAsia="宋体" w:hAnsi="Times New Roman" w:cs="Times New Roman"/>
      <w:sz w:val="18"/>
      <w:szCs w:val="18"/>
    </w:rPr>
  </w:style>
  <w:style w:type="character" w:customStyle="1" w:styleId="Char3">
    <w:name w:val="批注文字 Char"/>
    <w:basedOn w:val="a0"/>
    <w:link w:val="a3"/>
    <w:locked/>
    <w:rsid w:val="00B46E82"/>
    <w:rPr>
      <w:kern w:val="2"/>
      <w:sz w:val="21"/>
    </w:rPr>
  </w:style>
  <w:style w:type="character" w:customStyle="1" w:styleId="Char1">
    <w:name w:val="批注文字 Char1"/>
    <w:basedOn w:val="a0"/>
    <w:link w:val="a3"/>
    <w:semiHidden/>
    <w:qFormat/>
    <w:rsid w:val="00B46E82"/>
    <w:rPr>
      <w:rFonts w:cs="Times New Roman"/>
      <w:kern w:val="2"/>
      <w:sz w:val="21"/>
      <w:szCs w:val="22"/>
    </w:rPr>
  </w:style>
  <w:style w:type="character" w:styleId="a6">
    <w:name w:val="Hyperlink"/>
    <w:basedOn w:val="a0"/>
    <w:rsid w:val="004566CB"/>
    <w:rPr>
      <w:color w:val="0000FF"/>
      <w:u w:val="single"/>
    </w:rPr>
  </w:style>
  <w:style w:type="character" w:styleId="a7">
    <w:name w:val="page number"/>
    <w:basedOn w:val="a0"/>
    <w:rsid w:val="004566CB"/>
  </w:style>
  <w:style w:type="character" w:styleId="a8">
    <w:name w:val="footnote reference"/>
    <w:basedOn w:val="a0"/>
    <w:semiHidden/>
    <w:rsid w:val="004566CB"/>
    <w:rPr>
      <w:vertAlign w:val="superscript"/>
    </w:rPr>
  </w:style>
  <w:style w:type="paragraph" w:styleId="a9">
    <w:name w:val="footnote text"/>
    <w:basedOn w:val="a"/>
    <w:link w:val="Char4"/>
    <w:semiHidden/>
    <w:rsid w:val="004566CB"/>
    <w:pPr>
      <w:snapToGrid w:val="0"/>
      <w:jc w:val="left"/>
    </w:pPr>
    <w:rPr>
      <w:rFonts w:ascii="Times New Roman" w:hAnsi="Times New Roman"/>
      <w:sz w:val="18"/>
      <w:szCs w:val="18"/>
    </w:rPr>
  </w:style>
  <w:style w:type="character" w:customStyle="1" w:styleId="Char4">
    <w:name w:val="脚注文本 Char"/>
    <w:basedOn w:val="a0"/>
    <w:link w:val="a9"/>
    <w:semiHidden/>
    <w:rsid w:val="004566CB"/>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8337C-8D26-4B72-8E23-A3B9439B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2179</Words>
  <Characters>12421</Characters>
  <Application>Microsoft Office Word</Application>
  <DocSecurity>0</DocSecurity>
  <Lines>103</Lines>
  <Paragraphs>29</Paragraphs>
  <ScaleCrop>false</ScaleCrop>
  <Company>china</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creator>guest</dc:creator>
  <cp:lastModifiedBy>lenovo</cp:lastModifiedBy>
  <cp:revision>109</cp:revision>
  <dcterms:created xsi:type="dcterms:W3CDTF">2017-01-20T01:29:00Z</dcterms:created>
  <dcterms:modified xsi:type="dcterms:W3CDTF">2019-02-19T02:02:00Z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