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both"/>
        <w:rPr>
          <w:rFonts w:hint="eastAsia" w:ascii="仿宋" w:hAnsi="仿宋" w:eastAsia="仿宋" w:cs="仿宋"/>
          <w:sz w:val="44"/>
          <w:szCs w:val="44"/>
        </w:rPr>
      </w:pPr>
      <w:r>
        <w:rPr>
          <w:rFonts w:hint="eastAsia" w:ascii="仿宋" w:hAnsi="仿宋" w:eastAsia="仿宋" w:cs="仿宋"/>
          <w:sz w:val="44"/>
          <w:szCs w:val="44"/>
          <w:lang w:eastAsia="zh-CN"/>
        </w:rPr>
        <w:t>滦县妇幼保健计划生育服务中心</w:t>
      </w:r>
      <w:r>
        <w:rPr>
          <w:rFonts w:hint="eastAsia" w:ascii="仿宋" w:hAnsi="仿宋" w:eastAsia="仿宋" w:cs="仿宋"/>
          <w:sz w:val="44"/>
          <w:szCs w:val="44"/>
        </w:rPr>
        <w:t>2018年部门预算信息公开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按照《预算法》、《地方预决算公开操作规程》规定，现将</w:t>
      </w:r>
      <w:r>
        <w:rPr>
          <w:rFonts w:hint="eastAsia" w:ascii="仿宋" w:hAnsi="仿宋" w:eastAsia="仿宋" w:cs="仿宋"/>
          <w:sz w:val="32"/>
          <w:szCs w:val="32"/>
          <w:lang w:eastAsia="zh-CN"/>
        </w:rPr>
        <w:t>滦县妇幼保健计划生育服务中心</w:t>
      </w:r>
      <w:r>
        <w:rPr>
          <w:rFonts w:hint="eastAsia" w:ascii="仿宋" w:hAnsi="仿宋" w:eastAsia="仿宋" w:cs="仿宋"/>
          <w:sz w:val="32"/>
          <w:szCs w:val="32"/>
        </w:rPr>
        <w:t>2018年部门预算公开如下：</w:t>
      </w:r>
    </w:p>
    <w:p>
      <w:pPr>
        <w:numPr>
          <w:ilvl w:val="0"/>
          <w:numId w:val="1"/>
        </w:numPr>
        <w:ind w:firstLine="640"/>
        <w:rPr>
          <w:rFonts w:hint="eastAsia" w:ascii="仿宋" w:hAnsi="仿宋" w:eastAsia="仿宋" w:cs="仿宋"/>
          <w:b/>
          <w:bCs/>
          <w:sz w:val="36"/>
          <w:szCs w:val="36"/>
        </w:rPr>
      </w:pPr>
      <w:r>
        <w:rPr>
          <w:rFonts w:hint="eastAsia" w:ascii="仿宋" w:hAnsi="仿宋" w:eastAsia="仿宋" w:cs="仿宋"/>
          <w:b/>
          <w:bCs/>
          <w:sz w:val="36"/>
          <w:szCs w:val="36"/>
        </w:rPr>
        <w:t>部门职责及机构设置情况</w:t>
      </w:r>
    </w:p>
    <w:p>
      <w:pPr>
        <w:numPr>
          <w:ilvl w:val="0"/>
          <w:numId w:val="0"/>
        </w:numPr>
        <w:ind w:firstLine="320" w:firstLineChars="1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部门职责</w:t>
      </w:r>
      <w:r>
        <w:rPr>
          <w:rFonts w:hint="eastAsia" w:ascii="仿宋" w:hAnsi="仿宋" w:eastAsia="仿宋" w:cs="仿宋"/>
          <w:b/>
          <w:bCs/>
          <w:sz w:val="36"/>
          <w:szCs w:val="36"/>
          <w:lang w:eastAsia="zh-CN"/>
        </w:rPr>
        <w:t>：</w:t>
      </w:r>
      <w:r>
        <w:rPr>
          <w:rStyle w:val="13"/>
          <w:sz w:val="32"/>
          <w:szCs w:val="32"/>
        </w:rPr>
        <w:t>负责为本辖区妇女儿童提供妇女保健、儿童保健、围产保健等妇幼保健服务和妇女儿童常见病防治、助产技术服务等，承担计划生育技术服务、优生指导、信息咨询、随访服务、生殖保健、人员培训等任务;开展婚前医学检查、孕前优生健康检查等出生缺陷综合防治工作。受卫生计生行政部门委托，承担辖区妇幼保健和计划生育服务业务管理、项目管理、信息管理、培训和技术支持等工作</w:t>
      </w:r>
      <w:r>
        <w:rPr>
          <w:rStyle w:val="13"/>
          <w:rFonts w:eastAsia="楷体_GB2312"/>
          <w:sz w:val="32"/>
          <w:szCs w:val="32"/>
          <w:lang w:eastAsia="zh-CN"/>
        </w:rPr>
        <w:t>。</w:t>
      </w:r>
    </w:p>
    <w:p>
      <w:pPr>
        <w:jc w:val="center"/>
        <w:outlineLvl w:val="0"/>
        <w:rPr>
          <w:rFonts w:hint="eastAsia" w:ascii="仿宋" w:hAnsi="仿宋" w:eastAsia="仿宋" w:cs="仿宋"/>
          <w:sz w:val="32"/>
          <w:szCs w:val="32"/>
        </w:rPr>
      </w:pPr>
      <w:r>
        <w:rPr>
          <w:rFonts w:hint="eastAsia" w:ascii="仿宋" w:hAnsi="仿宋" w:eastAsia="仿宋" w:cs="仿宋"/>
          <w:sz w:val="32"/>
          <w:szCs w:val="32"/>
        </w:rPr>
        <w:t>部门机构设置情况</w:t>
      </w:r>
    </w:p>
    <w:p>
      <w:pPr>
        <w:rPr>
          <w:rFonts w:hint="eastAsia" w:ascii="仿宋" w:hAnsi="仿宋" w:eastAsia="仿宋" w:cs="仿宋"/>
          <w:sz w:val="32"/>
          <w:szCs w:val="32"/>
        </w:rPr>
      </w:pPr>
    </w:p>
    <w:p>
      <w:pPr>
        <w:jc w:val="center"/>
        <w:outlineLvl w:val="0"/>
        <w:rPr>
          <w:rFonts w:hint="eastAsia" w:ascii="仿宋" w:hAnsi="仿宋" w:eastAsia="仿宋" w:cs="仿宋"/>
          <w:sz w:val="32"/>
          <w:szCs w:val="32"/>
        </w:rPr>
      </w:pPr>
      <w:bookmarkStart w:id="0" w:name="_Toc506223284"/>
      <w:r>
        <w:rPr>
          <w:rFonts w:hint="eastAsia" w:ascii="仿宋" w:hAnsi="仿宋" w:eastAsia="仿宋" w:cs="仿宋"/>
          <w:sz w:val="32"/>
          <w:szCs w:val="32"/>
        </w:rPr>
        <w:t>部门基本情况表</w:t>
      </w:r>
      <w:bookmarkEnd w:id="0"/>
    </w:p>
    <w:tbl>
      <w:tblPr>
        <w:tblStyle w:val="8"/>
        <w:tblW w:w="142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363滦县妇幼保健计划生育服务中心</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32"/>
                <w:szCs w:val="32"/>
              </w:rPr>
            </w:pPr>
            <w:r>
              <w:rPr>
                <w:rFonts w:hint="eastAsia" w:ascii="仿宋" w:hAnsi="仿宋" w:eastAsia="仿宋" w:cs="仿宋"/>
                <w:sz w:val="32"/>
                <w:szCs w:val="32"/>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单位名称</w:t>
            </w:r>
          </w:p>
        </w:tc>
        <w:tc>
          <w:tcPr>
            <w:tcW w:w="1134"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单位性质</w:t>
            </w:r>
          </w:p>
        </w:tc>
        <w:tc>
          <w:tcPr>
            <w:tcW w:w="1276"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单位规格</w:t>
            </w:r>
          </w:p>
        </w:tc>
        <w:tc>
          <w:tcPr>
            <w:tcW w:w="2353"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经费保障形式</w:t>
            </w:r>
          </w:p>
        </w:tc>
        <w:tc>
          <w:tcPr>
            <w:tcW w:w="709" w:type="dxa"/>
            <w:vMerge w:val="restart"/>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车辆编制数</w:t>
            </w:r>
          </w:p>
        </w:tc>
        <w:tc>
          <w:tcPr>
            <w:tcW w:w="1418" w:type="dxa"/>
            <w:gridSpan w:val="2"/>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编制人数</w:t>
            </w:r>
          </w:p>
        </w:tc>
        <w:tc>
          <w:tcPr>
            <w:tcW w:w="1418" w:type="dxa"/>
            <w:gridSpan w:val="2"/>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在职人数</w:t>
            </w:r>
          </w:p>
        </w:tc>
        <w:tc>
          <w:tcPr>
            <w:tcW w:w="2127" w:type="dxa"/>
            <w:gridSpan w:val="3"/>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rPr>
                <w:rFonts w:hint="eastAsia" w:ascii="仿宋" w:hAnsi="仿宋" w:eastAsia="仿宋" w:cs="仿宋"/>
                <w:sz w:val="32"/>
                <w:szCs w:val="32"/>
              </w:rPr>
            </w:pPr>
          </w:p>
        </w:tc>
        <w:tc>
          <w:tcPr>
            <w:tcW w:w="1134" w:type="dxa"/>
            <w:vMerge w:val="continue"/>
            <w:shd w:val="clear" w:color="auto" w:fill="auto"/>
            <w:vAlign w:val="center"/>
          </w:tcPr>
          <w:p>
            <w:pPr>
              <w:spacing w:line="300" w:lineRule="exact"/>
              <w:jc w:val="left"/>
              <w:outlineLvl w:val="0"/>
              <w:rPr>
                <w:rFonts w:hint="eastAsia" w:ascii="仿宋" w:hAnsi="仿宋" w:eastAsia="仿宋" w:cs="仿宋"/>
                <w:sz w:val="32"/>
                <w:szCs w:val="32"/>
              </w:rPr>
            </w:pPr>
          </w:p>
        </w:tc>
        <w:tc>
          <w:tcPr>
            <w:tcW w:w="1276" w:type="dxa"/>
            <w:vMerge w:val="continue"/>
            <w:shd w:val="clear" w:color="auto" w:fill="auto"/>
            <w:vAlign w:val="center"/>
          </w:tcPr>
          <w:p>
            <w:pPr>
              <w:spacing w:line="300" w:lineRule="exact"/>
              <w:jc w:val="left"/>
              <w:outlineLvl w:val="0"/>
              <w:rPr>
                <w:rFonts w:hint="eastAsia" w:ascii="仿宋" w:hAnsi="仿宋" w:eastAsia="仿宋" w:cs="仿宋"/>
                <w:sz w:val="32"/>
                <w:szCs w:val="32"/>
              </w:rPr>
            </w:pPr>
          </w:p>
        </w:tc>
        <w:tc>
          <w:tcPr>
            <w:tcW w:w="2353" w:type="dxa"/>
            <w:vMerge w:val="continue"/>
            <w:shd w:val="clear" w:color="auto" w:fill="auto"/>
            <w:vAlign w:val="center"/>
          </w:tcPr>
          <w:p>
            <w:pPr>
              <w:spacing w:line="300" w:lineRule="exact"/>
              <w:jc w:val="left"/>
              <w:outlineLvl w:val="0"/>
              <w:rPr>
                <w:rFonts w:hint="eastAsia" w:ascii="仿宋" w:hAnsi="仿宋" w:eastAsia="仿宋" w:cs="仿宋"/>
                <w:sz w:val="32"/>
                <w:szCs w:val="32"/>
              </w:rPr>
            </w:pPr>
          </w:p>
        </w:tc>
        <w:tc>
          <w:tcPr>
            <w:tcW w:w="709" w:type="dxa"/>
            <w:vMerge w:val="continue"/>
            <w:shd w:val="clear" w:color="auto" w:fill="auto"/>
            <w:vAlign w:val="center"/>
          </w:tcPr>
          <w:p>
            <w:pPr>
              <w:spacing w:line="300" w:lineRule="exact"/>
              <w:jc w:val="left"/>
              <w:outlineLvl w:val="0"/>
              <w:rPr>
                <w:rFonts w:hint="eastAsia" w:ascii="仿宋" w:hAnsi="仿宋" w:eastAsia="仿宋" w:cs="仿宋"/>
                <w:sz w:val="32"/>
                <w:szCs w:val="32"/>
              </w:rPr>
            </w:pP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行政</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事业</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行政</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事业</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离休</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退休</w:t>
            </w: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合    计</w:t>
            </w:r>
          </w:p>
        </w:tc>
        <w:tc>
          <w:tcPr>
            <w:tcW w:w="1134" w:type="dxa"/>
            <w:shd w:val="clear" w:color="auto" w:fill="auto"/>
            <w:vAlign w:val="center"/>
          </w:tcPr>
          <w:p>
            <w:pPr>
              <w:spacing w:line="300" w:lineRule="exact"/>
              <w:jc w:val="center"/>
              <w:rPr>
                <w:rFonts w:hint="eastAsia" w:ascii="仿宋" w:hAnsi="仿宋" w:eastAsia="仿宋" w:cs="仿宋"/>
                <w:b/>
                <w:sz w:val="32"/>
                <w:szCs w:val="32"/>
              </w:rPr>
            </w:pPr>
          </w:p>
        </w:tc>
        <w:tc>
          <w:tcPr>
            <w:tcW w:w="1276" w:type="dxa"/>
            <w:shd w:val="clear" w:color="auto" w:fill="auto"/>
            <w:vAlign w:val="center"/>
          </w:tcPr>
          <w:p>
            <w:pPr>
              <w:spacing w:line="300" w:lineRule="exact"/>
              <w:jc w:val="center"/>
              <w:rPr>
                <w:rFonts w:hint="eastAsia" w:ascii="仿宋" w:hAnsi="仿宋" w:eastAsia="仿宋" w:cs="仿宋"/>
                <w:b/>
                <w:sz w:val="32"/>
                <w:szCs w:val="32"/>
              </w:rPr>
            </w:pPr>
          </w:p>
        </w:tc>
        <w:tc>
          <w:tcPr>
            <w:tcW w:w="2353" w:type="dxa"/>
            <w:shd w:val="clear" w:color="auto" w:fill="auto"/>
            <w:vAlign w:val="center"/>
          </w:tcPr>
          <w:p>
            <w:pPr>
              <w:spacing w:line="300" w:lineRule="exact"/>
              <w:jc w:val="center"/>
              <w:rPr>
                <w:rFonts w:hint="eastAsia" w:ascii="仿宋" w:hAnsi="仿宋" w:eastAsia="仿宋" w:cs="仿宋"/>
                <w:b/>
                <w:sz w:val="32"/>
                <w:szCs w:val="32"/>
              </w:rPr>
            </w:pP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3</w:t>
            </w:r>
          </w:p>
        </w:tc>
        <w:tc>
          <w:tcPr>
            <w:tcW w:w="709" w:type="dxa"/>
            <w:shd w:val="clear" w:color="auto" w:fill="auto"/>
            <w:vAlign w:val="center"/>
          </w:tcPr>
          <w:p>
            <w:pPr>
              <w:spacing w:line="300" w:lineRule="exact"/>
              <w:jc w:val="center"/>
              <w:rPr>
                <w:rFonts w:hint="eastAsia" w:ascii="仿宋" w:hAnsi="仿宋" w:eastAsia="仿宋" w:cs="仿宋"/>
                <w:b/>
                <w:sz w:val="32"/>
                <w:szCs w:val="32"/>
              </w:rPr>
            </w:pP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54</w:t>
            </w:r>
          </w:p>
        </w:tc>
        <w:tc>
          <w:tcPr>
            <w:tcW w:w="709" w:type="dxa"/>
            <w:shd w:val="clear" w:color="auto" w:fill="auto"/>
            <w:vAlign w:val="center"/>
          </w:tcPr>
          <w:p>
            <w:pPr>
              <w:spacing w:line="300" w:lineRule="exact"/>
              <w:jc w:val="center"/>
              <w:rPr>
                <w:rFonts w:hint="eastAsia" w:ascii="仿宋" w:hAnsi="仿宋" w:eastAsia="仿宋" w:cs="仿宋"/>
                <w:b/>
                <w:sz w:val="32"/>
                <w:szCs w:val="32"/>
              </w:rPr>
            </w:pP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50</w:t>
            </w:r>
          </w:p>
        </w:tc>
        <w:tc>
          <w:tcPr>
            <w:tcW w:w="709" w:type="dxa"/>
            <w:shd w:val="clear" w:color="auto" w:fill="auto"/>
            <w:vAlign w:val="center"/>
          </w:tcPr>
          <w:p>
            <w:pPr>
              <w:spacing w:line="300" w:lineRule="exact"/>
              <w:jc w:val="center"/>
              <w:rPr>
                <w:rFonts w:hint="eastAsia" w:ascii="仿宋" w:hAnsi="仿宋" w:eastAsia="仿宋" w:cs="仿宋"/>
                <w:b/>
                <w:sz w:val="32"/>
                <w:szCs w:val="32"/>
              </w:rPr>
            </w:pPr>
          </w:p>
        </w:tc>
        <w:tc>
          <w:tcPr>
            <w:tcW w:w="709"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49</w:t>
            </w:r>
          </w:p>
        </w:tc>
        <w:tc>
          <w:tcPr>
            <w:tcW w:w="709" w:type="dxa"/>
            <w:shd w:val="clear" w:color="auto" w:fill="auto"/>
            <w:vAlign w:val="center"/>
          </w:tcPr>
          <w:p>
            <w:pPr>
              <w:spacing w:line="300" w:lineRule="exact"/>
              <w:jc w:val="center"/>
              <w:rPr>
                <w:rFonts w:hint="eastAsia" w:ascii="仿宋" w:hAnsi="仿宋" w:eastAsia="仿宋" w:cs="仿宋"/>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滦县妇幼保健计划生育服务中心</w:t>
            </w:r>
          </w:p>
        </w:tc>
        <w:tc>
          <w:tcPr>
            <w:tcW w:w="1134"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事业</w:t>
            </w:r>
          </w:p>
        </w:tc>
        <w:tc>
          <w:tcPr>
            <w:tcW w:w="1276"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副股级</w:t>
            </w:r>
          </w:p>
        </w:tc>
        <w:tc>
          <w:tcPr>
            <w:tcW w:w="2353"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财政性资金基本保证</w:t>
            </w:r>
          </w:p>
        </w:tc>
        <w:tc>
          <w:tcPr>
            <w:tcW w:w="709"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3</w:t>
            </w:r>
          </w:p>
        </w:tc>
        <w:tc>
          <w:tcPr>
            <w:tcW w:w="709" w:type="dxa"/>
            <w:shd w:val="clear" w:color="auto" w:fill="auto"/>
            <w:vAlign w:val="center"/>
          </w:tcPr>
          <w:p>
            <w:pPr>
              <w:spacing w:line="300" w:lineRule="exact"/>
              <w:jc w:val="center"/>
              <w:rPr>
                <w:rFonts w:hint="eastAsia" w:ascii="仿宋" w:hAnsi="仿宋" w:eastAsia="仿宋" w:cs="仿宋"/>
                <w:sz w:val="32"/>
                <w:szCs w:val="32"/>
              </w:rPr>
            </w:pPr>
          </w:p>
        </w:tc>
        <w:tc>
          <w:tcPr>
            <w:tcW w:w="709"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54</w:t>
            </w:r>
          </w:p>
        </w:tc>
        <w:tc>
          <w:tcPr>
            <w:tcW w:w="709" w:type="dxa"/>
            <w:shd w:val="clear" w:color="auto" w:fill="auto"/>
            <w:vAlign w:val="center"/>
          </w:tcPr>
          <w:p>
            <w:pPr>
              <w:spacing w:line="300" w:lineRule="exact"/>
              <w:jc w:val="center"/>
              <w:rPr>
                <w:rFonts w:hint="eastAsia" w:ascii="仿宋" w:hAnsi="仿宋" w:eastAsia="仿宋" w:cs="仿宋"/>
                <w:sz w:val="32"/>
                <w:szCs w:val="32"/>
              </w:rPr>
            </w:pPr>
          </w:p>
        </w:tc>
        <w:tc>
          <w:tcPr>
            <w:tcW w:w="709"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50</w:t>
            </w:r>
          </w:p>
        </w:tc>
        <w:tc>
          <w:tcPr>
            <w:tcW w:w="709" w:type="dxa"/>
            <w:shd w:val="clear" w:color="auto" w:fill="auto"/>
            <w:vAlign w:val="center"/>
          </w:tcPr>
          <w:p>
            <w:pPr>
              <w:spacing w:line="300" w:lineRule="exact"/>
              <w:jc w:val="center"/>
              <w:rPr>
                <w:rFonts w:hint="eastAsia" w:ascii="仿宋" w:hAnsi="仿宋" w:eastAsia="仿宋" w:cs="仿宋"/>
                <w:sz w:val="32"/>
                <w:szCs w:val="32"/>
              </w:rPr>
            </w:pPr>
          </w:p>
        </w:tc>
        <w:tc>
          <w:tcPr>
            <w:tcW w:w="709" w:type="dxa"/>
            <w:shd w:val="clear" w:color="auto" w:fill="auto"/>
            <w:vAlign w:val="center"/>
          </w:tcPr>
          <w:p>
            <w:pPr>
              <w:spacing w:line="300" w:lineRule="exact"/>
              <w:jc w:val="center"/>
              <w:rPr>
                <w:rFonts w:hint="eastAsia" w:ascii="仿宋" w:hAnsi="仿宋" w:eastAsia="仿宋" w:cs="仿宋"/>
                <w:sz w:val="32"/>
                <w:szCs w:val="32"/>
              </w:rPr>
            </w:pPr>
            <w:r>
              <w:rPr>
                <w:rFonts w:hint="eastAsia" w:ascii="仿宋" w:hAnsi="仿宋" w:eastAsia="仿宋" w:cs="仿宋"/>
                <w:sz w:val="32"/>
                <w:szCs w:val="32"/>
              </w:rPr>
              <w:t>49</w:t>
            </w:r>
          </w:p>
        </w:tc>
        <w:tc>
          <w:tcPr>
            <w:tcW w:w="709" w:type="dxa"/>
            <w:shd w:val="clear" w:color="auto" w:fill="auto"/>
            <w:vAlign w:val="center"/>
          </w:tcPr>
          <w:p>
            <w:pPr>
              <w:spacing w:line="300" w:lineRule="exact"/>
              <w:jc w:val="center"/>
              <w:rPr>
                <w:rFonts w:hint="eastAsia" w:ascii="仿宋" w:hAnsi="仿宋" w:eastAsia="仿宋" w:cs="仿宋"/>
                <w:sz w:val="32"/>
                <w:szCs w:val="32"/>
              </w:rPr>
            </w:pPr>
          </w:p>
        </w:tc>
      </w:tr>
    </w:tbl>
    <w:p>
      <w:pPr>
        <w:spacing w:line="300" w:lineRule="exact"/>
        <w:jc w:val="left"/>
        <w:outlineLvl w:val="0"/>
        <w:rPr>
          <w:rFonts w:hint="eastAsia" w:ascii="仿宋" w:hAnsi="仿宋" w:eastAsia="仿宋" w:cs="仿宋"/>
          <w:sz w:val="32"/>
          <w:szCs w:val="32"/>
        </w:rPr>
        <w:sectPr>
          <w:pgSz w:w="16839" w:h="11907" w:orient="landscape"/>
          <w:pgMar w:top="1020" w:right="1361" w:bottom="1020" w:left="1361" w:header="851" w:footer="992" w:gutter="0"/>
          <w:cols w:space="425" w:num="1"/>
          <w:docGrid w:type="lines" w:linePitch="312" w:charSpace="0"/>
        </w:sectPr>
      </w:pPr>
    </w:p>
    <w:p>
      <w:pPr>
        <w:ind w:firstLine="640"/>
        <w:rPr>
          <w:rFonts w:hint="eastAsia" w:ascii="仿宋" w:hAnsi="仿宋" w:eastAsia="仿宋" w:cs="仿宋"/>
          <w:b/>
          <w:bCs/>
          <w:sz w:val="36"/>
          <w:szCs w:val="36"/>
        </w:rPr>
      </w:pPr>
      <w:r>
        <w:rPr>
          <w:rFonts w:hint="eastAsia" w:ascii="仿宋" w:hAnsi="仿宋" w:eastAsia="仿宋" w:cs="仿宋"/>
          <w:b/>
          <w:bCs/>
          <w:sz w:val="36"/>
          <w:szCs w:val="36"/>
        </w:rPr>
        <w:t>二、部门预算安排的总体情况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滦县妇幼保健计划生育服务中心部门预算由滦县妇幼保健计划生育服务中心单位预算组成。</w:t>
      </w:r>
    </w:p>
    <w:p>
      <w:pPr>
        <w:ind w:firstLine="640"/>
        <w:rPr>
          <w:rFonts w:hint="eastAsia" w:ascii="仿宋" w:hAnsi="仿宋" w:eastAsia="仿宋" w:cs="仿宋"/>
          <w:b/>
          <w:sz w:val="32"/>
          <w:szCs w:val="32"/>
        </w:rPr>
      </w:pPr>
      <w:r>
        <w:rPr>
          <w:rFonts w:hint="eastAsia" w:ascii="仿宋" w:hAnsi="仿宋" w:eastAsia="仿宋" w:cs="仿宋"/>
          <w:b/>
          <w:sz w:val="32"/>
          <w:szCs w:val="32"/>
        </w:rPr>
        <w:t>1、收入说明</w:t>
      </w:r>
    </w:p>
    <w:p>
      <w:pPr>
        <w:ind w:firstLine="640" w:firstLineChars="200"/>
        <w:rPr>
          <w:rFonts w:hint="eastAsia" w:ascii="仿宋" w:hAnsi="仿宋" w:eastAsia="仿宋" w:cs="仿宋"/>
          <w:b/>
          <w:bCs/>
          <w:sz w:val="32"/>
          <w:szCs w:val="32"/>
          <w:u w:val="none"/>
        </w:rPr>
      </w:pPr>
      <w:r>
        <w:rPr>
          <w:rFonts w:hint="eastAsia" w:ascii="仿宋" w:hAnsi="仿宋" w:eastAsia="仿宋" w:cs="仿宋"/>
          <w:sz w:val="32"/>
          <w:szCs w:val="32"/>
        </w:rPr>
        <w:t>反映本部门当年全部收入。2018年预算收入</w:t>
      </w:r>
      <w:r>
        <w:rPr>
          <w:rFonts w:hint="eastAsia" w:ascii="仿宋" w:hAnsi="仿宋" w:eastAsia="仿宋" w:cs="仿宋"/>
          <w:sz w:val="32"/>
          <w:szCs w:val="32"/>
          <w:lang w:val="en-US" w:eastAsia="zh-CN"/>
        </w:rPr>
        <w:t>670.88</w:t>
      </w:r>
      <w:r>
        <w:rPr>
          <w:rFonts w:hint="eastAsia" w:ascii="仿宋" w:hAnsi="仿宋" w:eastAsia="仿宋" w:cs="仿宋"/>
          <w:sz w:val="32"/>
          <w:szCs w:val="32"/>
        </w:rPr>
        <w:t>万元，其中：</w:t>
      </w:r>
      <w:r>
        <w:rPr>
          <w:rFonts w:hint="eastAsia" w:ascii="仿宋" w:hAnsi="仿宋" w:eastAsia="仿宋" w:cs="仿宋"/>
          <w:sz w:val="32"/>
          <w:szCs w:val="32"/>
          <w:u w:val="none"/>
        </w:rPr>
        <w:t>一般公共预算收入</w:t>
      </w:r>
      <w:r>
        <w:rPr>
          <w:rFonts w:hint="eastAsia" w:ascii="仿宋" w:hAnsi="仿宋" w:eastAsia="仿宋" w:cs="仿宋"/>
          <w:sz w:val="32"/>
          <w:szCs w:val="32"/>
          <w:u w:val="none"/>
          <w:lang w:val="en-US" w:eastAsia="zh-CN"/>
        </w:rPr>
        <w:t>670.88</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政府性基金收入</w:t>
      </w:r>
      <w:r>
        <w:rPr>
          <w:rFonts w:hint="eastAsia" w:ascii="仿宋" w:hAnsi="仿宋" w:eastAsia="仿宋" w:cs="仿宋"/>
          <w:sz w:val="32"/>
          <w:szCs w:val="32"/>
          <w:u w:val="none"/>
          <w:lang w:val="en-US" w:eastAsia="zh-CN"/>
        </w:rPr>
        <w:t>0万元，财政专户收入0万元，</w:t>
      </w:r>
      <w:r>
        <w:rPr>
          <w:rFonts w:hint="eastAsia" w:ascii="仿宋" w:hAnsi="仿宋" w:eastAsia="仿宋" w:cs="仿宋"/>
          <w:sz w:val="32"/>
          <w:szCs w:val="32"/>
          <w:u w:val="none"/>
        </w:rPr>
        <w:t xml:space="preserve"> 其他来源收入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p>
    <w:p>
      <w:pPr>
        <w:ind w:firstLine="640"/>
        <w:rPr>
          <w:rFonts w:hint="eastAsia" w:ascii="仿宋" w:hAnsi="仿宋" w:eastAsia="仿宋" w:cs="仿宋"/>
          <w:b/>
          <w:sz w:val="32"/>
          <w:szCs w:val="32"/>
        </w:rPr>
      </w:pPr>
      <w:r>
        <w:rPr>
          <w:rFonts w:hint="eastAsia" w:ascii="仿宋" w:hAnsi="仿宋" w:eastAsia="仿宋" w:cs="仿宋"/>
          <w:b/>
          <w:sz w:val="32"/>
          <w:szCs w:val="32"/>
        </w:rPr>
        <w:t>2、支出说明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w:t>
      </w:r>
      <w:r>
        <w:rPr>
          <w:rFonts w:hint="eastAsia" w:ascii="仿宋" w:hAnsi="仿宋" w:eastAsia="仿宋" w:cs="仿宋"/>
          <w:sz w:val="32"/>
          <w:szCs w:val="32"/>
          <w:lang w:eastAsia="zh-CN"/>
        </w:rPr>
        <w:t>滦县妇幼保健计划生育服务中心</w:t>
      </w:r>
      <w:r>
        <w:rPr>
          <w:rFonts w:hint="eastAsia" w:ascii="仿宋" w:hAnsi="仿宋" w:eastAsia="仿宋" w:cs="仿宋"/>
          <w:sz w:val="32"/>
          <w:szCs w:val="32"/>
        </w:rPr>
        <w:t>年度部门预算中支出预算的总体情况。2018年支出预算</w:t>
      </w:r>
      <w:r>
        <w:rPr>
          <w:rFonts w:hint="eastAsia" w:ascii="仿宋" w:hAnsi="仿宋" w:eastAsia="仿宋" w:cs="仿宋"/>
          <w:sz w:val="32"/>
          <w:szCs w:val="32"/>
          <w:lang w:val="en-US" w:eastAsia="zh-CN"/>
        </w:rPr>
        <w:t>670.88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670.88</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670.88</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rPr>
          <w:rFonts w:hint="eastAsia" w:ascii="仿宋" w:hAnsi="仿宋" w:eastAsia="仿宋" w:cs="仿宋"/>
          <w:b/>
          <w:sz w:val="32"/>
          <w:szCs w:val="32"/>
        </w:rPr>
      </w:pPr>
      <w:r>
        <w:rPr>
          <w:rFonts w:hint="eastAsia" w:ascii="仿宋" w:hAnsi="仿宋" w:eastAsia="仿宋" w:cs="仿宋"/>
          <w:b/>
          <w:sz w:val="32"/>
          <w:szCs w:val="32"/>
        </w:rPr>
        <w:t>3、比上年增减情况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2018年预算收支安排</w:t>
      </w:r>
      <w:r>
        <w:rPr>
          <w:rFonts w:hint="eastAsia" w:ascii="仿宋" w:hAnsi="仿宋" w:eastAsia="仿宋" w:cs="仿宋"/>
          <w:sz w:val="32"/>
          <w:szCs w:val="32"/>
          <w:lang w:val="en-US" w:eastAsia="zh-CN"/>
        </w:rPr>
        <w:t>670.88</w:t>
      </w:r>
      <w:r>
        <w:rPr>
          <w:rFonts w:hint="eastAsia" w:ascii="仿宋" w:hAnsi="仿宋" w:eastAsia="仿宋" w:cs="仿宋"/>
          <w:sz w:val="32"/>
          <w:szCs w:val="32"/>
        </w:rPr>
        <w:t>万元，较2017年预算增加</w:t>
      </w:r>
      <w:r>
        <w:rPr>
          <w:rFonts w:hint="eastAsia" w:ascii="仿宋" w:hAnsi="仿宋" w:eastAsia="仿宋" w:cs="仿宋"/>
          <w:sz w:val="32"/>
          <w:szCs w:val="32"/>
          <w:lang w:val="en-US" w:eastAsia="zh-CN"/>
        </w:rPr>
        <w:t>238.86</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267.88</w:t>
      </w:r>
      <w:r>
        <w:rPr>
          <w:rFonts w:hint="eastAsia" w:ascii="仿宋" w:hAnsi="仿宋" w:eastAsia="仿宋" w:cs="仿宋"/>
          <w:sz w:val="32"/>
          <w:szCs w:val="32"/>
        </w:rPr>
        <w:t>万元，主要为增加人员经费支出；项目支出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37.25</w:t>
      </w:r>
      <w:r>
        <w:rPr>
          <w:rFonts w:hint="eastAsia" w:ascii="仿宋" w:hAnsi="仿宋" w:eastAsia="仿宋" w:cs="仿宋"/>
          <w:sz w:val="32"/>
          <w:szCs w:val="32"/>
        </w:rPr>
        <w:t>万元，主要</w:t>
      </w:r>
      <w:r>
        <w:rPr>
          <w:rFonts w:hint="eastAsia" w:ascii="仿宋" w:hAnsi="仿宋" w:eastAsia="仿宋" w:cs="仿宋"/>
          <w:sz w:val="32"/>
          <w:szCs w:val="32"/>
          <w:lang w:eastAsia="zh-CN"/>
        </w:rPr>
        <w:t>原因为预算项目支出由滦县卫生和计划生育局统一调配。</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单位</w:t>
      </w:r>
      <w:r>
        <w:rPr>
          <w:rFonts w:hint="eastAsia" w:ascii="仿宋" w:hAnsi="仿宋" w:eastAsia="仿宋" w:cs="仿宋"/>
          <w:sz w:val="32"/>
          <w:szCs w:val="32"/>
        </w:rPr>
        <w:t>运行经费安排情况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2018年，我</w:t>
      </w:r>
      <w:r>
        <w:rPr>
          <w:rFonts w:hint="eastAsia" w:ascii="仿宋" w:hAnsi="仿宋" w:eastAsia="仿宋" w:cs="仿宋"/>
          <w:sz w:val="32"/>
          <w:szCs w:val="32"/>
          <w:lang w:eastAsia="zh-CN"/>
        </w:rPr>
        <w:t>单位日常公用</w:t>
      </w:r>
      <w:r>
        <w:rPr>
          <w:rFonts w:hint="eastAsia" w:ascii="仿宋" w:hAnsi="仿宋" w:eastAsia="仿宋" w:cs="仿宋"/>
          <w:sz w:val="32"/>
          <w:szCs w:val="32"/>
        </w:rPr>
        <w:t>经费共计安排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四、财政拨款“三公”经费预算情况及增减变化原因</w:t>
      </w:r>
    </w:p>
    <w:p>
      <w:pPr>
        <w:ind w:firstLine="640"/>
        <w:rPr>
          <w:rFonts w:hint="eastAsia" w:ascii="仿宋" w:hAnsi="仿宋" w:eastAsia="仿宋" w:cs="仿宋"/>
          <w:sz w:val="32"/>
          <w:szCs w:val="32"/>
          <w:u w:val="none"/>
          <w:lang w:eastAsia="zh-CN"/>
        </w:rPr>
      </w:pPr>
      <w:r>
        <w:rPr>
          <w:rFonts w:hint="eastAsia" w:ascii="仿宋" w:hAnsi="仿宋" w:eastAsia="仿宋" w:cs="仿宋"/>
          <w:sz w:val="32"/>
          <w:szCs w:val="32"/>
          <w:u w:val="none"/>
        </w:rPr>
        <w:t>201</w:t>
      </w:r>
      <w:r>
        <w:rPr>
          <w:rFonts w:hint="eastAsia" w:ascii="仿宋" w:hAnsi="仿宋" w:eastAsia="仿宋" w:cs="仿宋"/>
          <w:sz w:val="32"/>
          <w:szCs w:val="32"/>
          <w:u w:val="none"/>
          <w:lang w:val="en-US" w:eastAsia="zh-CN"/>
        </w:rPr>
        <w:t>8</w:t>
      </w:r>
      <w:r>
        <w:rPr>
          <w:rFonts w:hint="eastAsia" w:ascii="仿宋" w:hAnsi="仿宋" w:eastAsia="仿宋" w:cs="仿宋"/>
          <w:sz w:val="32"/>
          <w:szCs w:val="32"/>
          <w:u w:val="none"/>
        </w:rPr>
        <w:t>年，</w:t>
      </w:r>
      <w:r>
        <w:rPr>
          <w:rFonts w:hint="eastAsia" w:ascii="仿宋" w:hAnsi="仿宋" w:eastAsia="仿宋" w:cs="仿宋"/>
          <w:sz w:val="32"/>
          <w:szCs w:val="32"/>
          <w:u w:val="none"/>
          <w:lang w:eastAsia="zh-CN"/>
        </w:rPr>
        <w:t>我单位</w:t>
      </w:r>
      <w:r>
        <w:rPr>
          <w:rFonts w:hint="eastAsia" w:ascii="仿宋" w:hAnsi="仿宋" w:eastAsia="仿宋" w:cs="仿宋"/>
          <w:sz w:val="32"/>
          <w:szCs w:val="32"/>
          <w:u w:val="none"/>
        </w:rPr>
        <w:t>财政拨款“三公”经费预算安排</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与上年持平</w:t>
      </w:r>
      <w:r>
        <w:rPr>
          <w:rFonts w:hint="eastAsia" w:ascii="仿宋" w:hAnsi="仿宋" w:eastAsia="仿宋" w:cs="仿宋"/>
          <w:sz w:val="32"/>
          <w:szCs w:val="32"/>
          <w:u w:val="none"/>
        </w:rPr>
        <w:t>：一是因公出国（境）费0万元，</w:t>
      </w:r>
      <w:r>
        <w:rPr>
          <w:rFonts w:hint="eastAsia" w:ascii="仿宋" w:hAnsi="仿宋" w:eastAsia="仿宋" w:cs="仿宋"/>
          <w:color w:val="000000"/>
          <w:kern w:val="0"/>
          <w:sz w:val="32"/>
          <w:szCs w:val="32"/>
          <w:u w:val="none"/>
        </w:rPr>
        <w:t>与上年持平</w:t>
      </w:r>
      <w:r>
        <w:rPr>
          <w:rFonts w:hint="eastAsia" w:ascii="仿宋" w:hAnsi="仿宋" w:eastAsia="仿宋" w:cs="仿宋"/>
          <w:sz w:val="32"/>
          <w:szCs w:val="32"/>
          <w:u w:val="none"/>
        </w:rPr>
        <w:t>；公务用车购置0万元，</w:t>
      </w:r>
      <w:r>
        <w:rPr>
          <w:rFonts w:hint="eastAsia" w:ascii="仿宋" w:hAnsi="仿宋" w:eastAsia="仿宋" w:cs="仿宋"/>
          <w:color w:val="000000"/>
          <w:kern w:val="0"/>
          <w:sz w:val="32"/>
          <w:szCs w:val="32"/>
          <w:u w:val="none"/>
        </w:rPr>
        <w:t>与上年持平</w:t>
      </w:r>
      <w:r>
        <w:rPr>
          <w:rFonts w:hint="eastAsia" w:ascii="仿宋" w:hAnsi="仿宋" w:eastAsia="仿宋" w:cs="仿宋"/>
          <w:sz w:val="32"/>
          <w:szCs w:val="32"/>
          <w:u w:val="none"/>
        </w:rPr>
        <w:t>；公务用车运行维护费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与上年持平；</w:t>
      </w:r>
      <w:r>
        <w:rPr>
          <w:rFonts w:hint="eastAsia" w:ascii="仿宋" w:hAnsi="仿宋" w:eastAsia="仿宋" w:cs="仿宋"/>
          <w:sz w:val="32"/>
          <w:szCs w:val="32"/>
          <w:u w:val="none"/>
        </w:rPr>
        <w:t>公务接待费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与上年持平。</w:t>
      </w:r>
    </w:p>
    <w:p>
      <w:pPr>
        <w:numPr>
          <w:ilvl w:val="0"/>
          <w:numId w:val="2"/>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绩效预算信息</w:t>
      </w:r>
      <w:bookmarkStart w:id="1" w:name="_Toc471398463"/>
    </w:p>
    <w:p>
      <w:pPr>
        <w:numPr>
          <w:ilvl w:val="0"/>
          <w:numId w:val="0"/>
        </w:numPr>
        <w:ind w:firstLine="640" w:firstLineChars="200"/>
        <w:jc w:val="left"/>
        <w:rPr>
          <w:rFonts w:hint="eastAsia" w:ascii="仿宋" w:hAnsi="仿宋" w:eastAsia="仿宋" w:cs="仿宋"/>
          <w:b/>
          <w:bCs/>
          <w:sz w:val="32"/>
          <w:szCs w:val="32"/>
        </w:rPr>
      </w:pPr>
      <w:r>
        <w:rPr>
          <w:rFonts w:hint="eastAsia" w:ascii="仿宋" w:hAnsi="仿宋" w:eastAsia="仿宋" w:cs="仿宋"/>
          <w:b/>
          <w:bCs/>
          <w:sz w:val="32"/>
          <w:szCs w:val="32"/>
        </w:rPr>
        <w:t xml:space="preserve">总体绩效目标： </w:t>
      </w:r>
    </w:p>
    <w:bookmarkEnd w:id="1"/>
    <w:p>
      <w:pPr>
        <w:numPr>
          <w:ilvl w:val="0"/>
          <w:numId w:val="3"/>
        </w:numPr>
        <w:spacing w:line="500" w:lineRule="exact"/>
        <w:ind w:left="648" w:leftChars="0" w:firstLine="0" w:firstLineChars="0"/>
        <w:rPr>
          <w:rFonts w:hint="eastAsia" w:ascii="仿宋" w:hAnsi="仿宋" w:eastAsia="仿宋" w:cs="仿宋"/>
          <w:sz w:val="28"/>
          <w:szCs w:val="28"/>
          <w:lang w:eastAsia="zh-CN"/>
        </w:rPr>
      </w:pPr>
      <w:r>
        <w:rPr>
          <w:rFonts w:hint="eastAsia" w:ascii="仿宋" w:hAnsi="仿宋" w:eastAsia="仿宋" w:cs="仿宋"/>
          <w:sz w:val="28"/>
          <w:szCs w:val="28"/>
        </w:rPr>
        <w:t> 对我县准备怀孕的妇女免费增补叶酸预防神经管缺陷</w:t>
      </w:r>
      <w:r>
        <w:rPr>
          <w:rFonts w:hint="eastAsia" w:ascii="仿宋" w:hAnsi="仿宋" w:eastAsia="仿宋" w:cs="仿宋"/>
          <w:sz w:val="28"/>
          <w:szCs w:val="28"/>
          <w:lang w:eastAsia="zh-CN"/>
        </w:rPr>
        <w:t>；</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免费为农村妇女进行宫颈癌和乳腺癌筛查；</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对我县农村孕产妇在医院分娩进行补助；</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阻断母婴间疾病垂直传播；</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实施“降消”及贫困地区儿童营养改善等妇幼卫生健康项目；</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对我县妇女儿童健康状况进行监测，开展孕产妇死亡、5岁以下儿童死亡及出生缺陷监测；</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提供各类计划生育技术服务，建立利益导向机制，开展出生人口性别比治理以及流动人口计划生育管理、计划生育宣传、健康教育、计生药具发放等工作</w:t>
      </w:r>
      <w:r>
        <w:rPr>
          <w:rFonts w:hint="eastAsia" w:ascii="仿宋" w:hAnsi="仿宋" w:eastAsia="仿宋" w:cs="仿宋"/>
          <w:sz w:val="28"/>
          <w:szCs w:val="28"/>
          <w:lang w:eastAsia="zh-CN"/>
        </w:rPr>
        <w:t>；</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免费为我县计划怀孕夫妇实施孕前优生健康检查，免费为我县怀孕妇女提供孕期保健服务；</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免费为公民提供计划生育基本技术服务；</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免费为我县已婚育龄妇女提供生殖健康检查服务</w:t>
      </w:r>
      <w:r>
        <w:rPr>
          <w:rFonts w:hint="eastAsia" w:ascii="仿宋" w:hAnsi="仿宋" w:eastAsia="仿宋" w:cs="仿宋"/>
          <w:sz w:val="28"/>
          <w:szCs w:val="28"/>
          <w:lang w:eastAsia="zh-CN"/>
        </w:rPr>
        <w:t>；</w:t>
      </w:r>
    </w:p>
    <w:p>
      <w:pPr>
        <w:numPr>
          <w:ilvl w:val="0"/>
          <w:numId w:val="3"/>
        </w:numPr>
        <w:spacing w:line="500" w:lineRule="exact"/>
        <w:ind w:left="648" w:leftChars="0" w:firstLine="0" w:firstLineChars="0"/>
        <w:rPr>
          <w:rFonts w:hint="eastAsia" w:ascii="仿宋" w:hAnsi="仿宋" w:eastAsia="仿宋" w:cs="仿宋"/>
          <w:sz w:val="28"/>
          <w:szCs w:val="28"/>
        </w:rPr>
      </w:pPr>
      <w:r>
        <w:rPr>
          <w:rFonts w:hint="eastAsia" w:ascii="仿宋" w:hAnsi="仿宋" w:eastAsia="仿宋" w:cs="仿宋"/>
          <w:sz w:val="28"/>
          <w:szCs w:val="28"/>
        </w:rPr>
        <w:t>负责对我县出生医学证明的发放、签发、补发、换发及督导检查等工作。</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rPr>
        <w:t>     </w:t>
      </w:r>
    </w:p>
    <w:p>
      <w:pPr>
        <w:ind w:firstLine="640"/>
        <w:rPr>
          <w:rFonts w:hint="eastAsia" w:ascii="仿宋" w:hAnsi="仿宋" w:eastAsia="仿宋" w:cs="仿宋"/>
          <w:sz w:val="32"/>
          <w:szCs w:val="32"/>
        </w:rPr>
      </w:pPr>
    </w:p>
    <w:p>
      <w:pPr>
        <w:jc w:val="left"/>
        <w:rPr>
          <w:rFonts w:hint="eastAsia" w:ascii="仿宋" w:hAnsi="仿宋" w:eastAsia="仿宋" w:cs="仿宋"/>
          <w:b/>
          <w:sz w:val="32"/>
          <w:szCs w:val="32"/>
        </w:rPr>
      </w:pPr>
      <w:r>
        <w:rPr>
          <w:rFonts w:hint="eastAsia" w:ascii="仿宋" w:hAnsi="仿宋" w:eastAsia="仿宋" w:cs="仿宋"/>
          <w:b/>
          <w:sz w:val="32"/>
          <w:szCs w:val="32"/>
        </w:rPr>
        <w:t>职责分类绩效目标：</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1、5岁以下儿童死亡率小于等于千分之七</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2、孕产妇死亡率小于等于十万分之三十</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3、甲低和苯丙酮尿症筛查率大于等于百分之八十五</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4、孕产妇住院分娩率大于等于百分之九十八</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5、免费孕前优生健康检查目标人群覆盖率大于等于百分之八十</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6、免费计划生育基本服务项目覆盖率大于等于百分之六十</w:t>
      </w: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7、生殖健康检查人群覆盖率大于等于百分之六十</w:t>
      </w:r>
    </w:p>
    <w:p>
      <w:pPr>
        <w:spacing w:line="500" w:lineRule="exact"/>
        <w:ind w:firstLine="560"/>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    二、实现年度发展规划目标的保障措施</w:t>
      </w:r>
    </w:p>
    <w:p>
      <w:pPr>
        <w:spacing w:line="500" w:lineRule="exact"/>
        <w:ind w:firstLine="560"/>
        <w:rPr>
          <w:rFonts w:hint="eastAsia" w:ascii="仿宋" w:hAnsi="仿宋" w:eastAsia="仿宋" w:cs="仿宋"/>
          <w:sz w:val="28"/>
          <w:szCs w:val="28"/>
        </w:rPr>
      </w:pPr>
    </w:p>
    <w:p>
      <w:pPr>
        <w:spacing w:line="500" w:lineRule="exact"/>
        <w:ind w:firstLine="560"/>
        <w:rPr>
          <w:rFonts w:hint="eastAsia" w:ascii="仿宋" w:hAnsi="仿宋" w:eastAsia="仿宋" w:cs="仿宋"/>
          <w:sz w:val="28"/>
          <w:szCs w:val="28"/>
        </w:rPr>
      </w:pPr>
      <w:r>
        <w:rPr>
          <w:rFonts w:hint="eastAsia" w:ascii="仿宋" w:hAnsi="仿宋" w:eastAsia="仿宋" w:cs="仿宋"/>
          <w:sz w:val="28"/>
          <w:szCs w:val="28"/>
        </w:rPr>
        <w:t>部门领导高度重视，统一协调，加强对全县妇幼卫生计生工作考核，建立利益分配导向机制，根据考核结果分配妇幼卫生工作经费，实行优奖劣惩，加强对基层村卫生室的指导，定期组织业务培训，及时上报妇幼卫生计生工作信息。</w:t>
      </w:r>
    </w:p>
    <w:p>
      <w:pPr>
        <w:spacing w:line="500" w:lineRule="exact"/>
        <w:ind w:firstLine="560"/>
        <w:rPr>
          <w:rFonts w:hint="eastAsia" w:ascii="仿宋" w:hAnsi="仿宋" w:eastAsia="仿宋" w:cs="仿宋"/>
          <w:sz w:val="28"/>
          <w:szCs w:val="28"/>
        </w:rPr>
      </w:pPr>
    </w:p>
    <w:p>
      <w:pPr>
        <w:jc w:val="left"/>
        <w:rPr>
          <w:rFonts w:hint="eastAsia" w:ascii="仿宋" w:hAnsi="仿宋" w:eastAsia="仿宋" w:cs="仿宋"/>
          <w:sz w:val="28"/>
          <w:szCs w:val="28"/>
        </w:rPr>
        <w:sectPr>
          <w:pgSz w:w="11907" w:h="16839"/>
          <w:pgMar w:top="1531" w:right="1134" w:bottom="1474" w:left="1134" w:header="851" w:footer="992" w:gutter="0"/>
          <w:cols w:space="425" w:num="1"/>
          <w:docGrid w:type="lines" w:linePitch="312" w:charSpace="0"/>
        </w:sectPr>
      </w:pPr>
    </w:p>
    <w:p>
      <w:pPr>
        <w:jc w:val="center"/>
        <w:outlineLvl w:val="0"/>
        <w:rPr>
          <w:rFonts w:hint="eastAsia" w:ascii="仿宋" w:hAnsi="仿宋" w:eastAsia="仿宋" w:cs="仿宋"/>
          <w:sz w:val="32"/>
        </w:rPr>
      </w:pPr>
      <w:bookmarkStart w:id="2" w:name="_Toc506223280"/>
      <w:r>
        <w:rPr>
          <w:rFonts w:hint="eastAsia" w:ascii="仿宋" w:hAnsi="仿宋" w:eastAsia="仿宋" w:cs="仿宋"/>
          <w:sz w:val="32"/>
        </w:rPr>
        <w:t>部门职责-工作活动绩效目标</w:t>
      </w:r>
      <w:bookmarkEnd w:id="2"/>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363滦县妇幼保健计划生育服务中心</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1276"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2976"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2976"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417"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2948" w:type="dxa"/>
            <w:gridSpan w:val="4"/>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hint="eastAsia" w:ascii="仿宋" w:hAnsi="仿宋" w:eastAsia="仿宋" w:cs="仿宋"/>
              </w:rPr>
            </w:pPr>
          </w:p>
        </w:tc>
        <w:tc>
          <w:tcPr>
            <w:tcW w:w="1276" w:type="dxa"/>
            <w:vMerge w:val="continue"/>
            <w:shd w:val="clear" w:color="auto" w:fill="auto"/>
            <w:vAlign w:val="center"/>
          </w:tcPr>
          <w:p>
            <w:pPr>
              <w:spacing w:line="300" w:lineRule="exact"/>
              <w:jc w:val="left"/>
              <w:outlineLvl w:val="0"/>
              <w:rPr>
                <w:rFonts w:hint="eastAsia" w:ascii="仿宋" w:hAnsi="仿宋" w:eastAsia="仿宋" w:cs="仿宋"/>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rPr>
            </w:pPr>
          </w:p>
        </w:tc>
        <w:tc>
          <w:tcPr>
            <w:tcW w:w="1417" w:type="dxa"/>
            <w:vMerge w:val="continue"/>
            <w:shd w:val="clear" w:color="auto" w:fill="auto"/>
            <w:vAlign w:val="center"/>
          </w:tcPr>
          <w:p>
            <w:pPr>
              <w:spacing w:line="300" w:lineRule="exact"/>
              <w:jc w:val="left"/>
              <w:outlineLvl w:val="0"/>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737"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737"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737"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一、公共卫生</w:t>
            </w:r>
          </w:p>
        </w:tc>
        <w:tc>
          <w:tcPr>
            <w:tcW w:w="1276" w:type="dxa"/>
            <w:shd w:val="clear" w:color="auto" w:fill="auto"/>
            <w:vAlign w:val="center"/>
          </w:tcPr>
          <w:p>
            <w:pPr>
              <w:spacing w:line="300" w:lineRule="exact"/>
              <w:jc w:val="left"/>
              <w:rPr>
                <w:rFonts w:hint="eastAsia" w:ascii="仿宋" w:hAnsi="仿宋" w:eastAsia="仿宋" w:cs="仿宋"/>
              </w:rPr>
            </w:pPr>
          </w:p>
        </w:tc>
        <w:tc>
          <w:tcPr>
            <w:tcW w:w="2976"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推进基本公共卫生服务均等化；控制各类重大疾病的发生与传播；有效应对我县突发公共卫生事件；保障妇女儿童身心健康；提高食品安全风险预警能力，为保障食品安全提供技术支撑。</w:t>
            </w:r>
          </w:p>
        </w:tc>
        <w:tc>
          <w:tcPr>
            <w:tcW w:w="1417" w:type="dxa"/>
            <w:shd w:val="clear" w:color="auto" w:fill="auto"/>
            <w:vAlign w:val="center"/>
          </w:tcPr>
          <w:p>
            <w:pPr>
              <w:spacing w:line="300" w:lineRule="exact"/>
              <w:jc w:val="left"/>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　　1、妇幼健康服务</w:t>
            </w:r>
          </w:p>
        </w:tc>
        <w:tc>
          <w:tcPr>
            <w:tcW w:w="1276" w:type="dxa"/>
            <w:vMerge w:val="restart"/>
            <w:shd w:val="clear" w:color="auto" w:fill="auto"/>
            <w:vAlign w:val="center"/>
          </w:tcPr>
          <w:p>
            <w:pPr>
              <w:spacing w:line="300" w:lineRule="exact"/>
              <w:jc w:val="left"/>
              <w:rPr>
                <w:rFonts w:hint="eastAsia" w:ascii="仿宋" w:hAnsi="仿宋" w:eastAsia="仿宋" w:cs="仿宋"/>
              </w:rPr>
            </w:pPr>
          </w:p>
        </w:tc>
        <w:tc>
          <w:tcPr>
            <w:tcW w:w="2976" w:type="dxa"/>
            <w:vMerge w:val="restart"/>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落实上级妇幼健康服务项目，开展母婴保健、辅助生殖技术管理、妇女儿童常见病和多发病防治、出生缺陷综合防治、出生医学证明等母婴保健法律证件管理等各项工作，在全县范围内开展孕妇建册及孕前免费健康医学检查服务。</w:t>
            </w:r>
          </w:p>
        </w:tc>
        <w:tc>
          <w:tcPr>
            <w:tcW w:w="2976" w:type="dxa"/>
            <w:vMerge w:val="restart"/>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提高妇女儿童健康水平和出生人口素质。</w:t>
            </w: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住院分娩率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≥98%</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≥96%</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≥94%</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仿宋" w:hAnsi="仿宋" w:eastAsia="仿宋" w:cs="仿宋"/>
                <w:b/>
              </w:rPr>
            </w:pPr>
          </w:p>
        </w:tc>
        <w:tc>
          <w:tcPr>
            <w:tcW w:w="12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5岁婴儿死亡率（‰）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&lt;7‰</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&lt;8‰</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&lt;9‰</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 w:hAnsi="仿宋" w:eastAsia="仿宋" w:cs="仿宋"/>
                <w:b/>
              </w:rPr>
            </w:pPr>
          </w:p>
        </w:tc>
        <w:tc>
          <w:tcPr>
            <w:tcW w:w="12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新生儿疾病筛查率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 w:hAnsi="仿宋" w:eastAsia="仿宋" w:cs="仿宋"/>
                <w:b/>
              </w:rPr>
            </w:pPr>
          </w:p>
        </w:tc>
        <w:tc>
          <w:tcPr>
            <w:tcW w:w="12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产前筛查率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≥50%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≥45%</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≥40%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二、计划生育事务</w:t>
            </w:r>
          </w:p>
        </w:tc>
        <w:tc>
          <w:tcPr>
            <w:tcW w:w="1276" w:type="dxa"/>
            <w:shd w:val="clear" w:color="auto" w:fill="auto"/>
            <w:vAlign w:val="center"/>
          </w:tcPr>
          <w:p>
            <w:pPr>
              <w:spacing w:line="300" w:lineRule="exact"/>
              <w:jc w:val="left"/>
              <w:rPr>
                <w:rFonts w:hint="eastAsia" w:ascii="仿宋" w:hAnsi="仿宋" w:eastAsia="仿宋" w:cs="仿宋"/>
              </w:rPr>
            </w:pPr>
          </w:p>
        </w:tc>
        <w:tc>
          <w:tcPr>
            <w:tcW w:w="2976"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坚持计划生育基本国策，提供各类计划生育技术服务。</w:t>
            </w:r>
          </w:p>
        </w:tc>
        <w:tc>
          <w:tcPr>
            <w:tcW w:w="2976"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保持适度的生育水平，有效保障计划生育家庭生活水平，提高妇女生殖健康水平，降低出生缺陷的发生。</w:t>
            </w:r>
          </w:p>
        </w:tc>
        <w:tc>
          <w:tcPr>
            <w:tcW w:w="1417" w:type="dxa"/>
            <w:shd w:val="clear" w:color="auto" w:fill="auto"/>
            <w:vAlign w:val="center"/>
          </w:tcPr>
          <w:p>
            <w:pPr>
              <w:spacing w:line="300" w:lineRule="exact"/>
              <w:jc w:val="left"/>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c>
          <w:tcPr>
            <w:tcW w:w="737" w:type="dxa"/>
            <w:shd w:val="clear" w:color="auto" w:fill="auto"/>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　　1、计划生育服务</w:t>
            </w:r>
          </w:p>
        </w:tc>
        <w:tc>
          <w:tcPr>
            <w:tcW w:w="1276" w:type="dxa"/>
            <w:vMerge w:val="restart"/>
            <w:shd w:val="clear" w:color="auto" w:fill="auto"/>
            <w:vAlign w:val="center"/>
          </w:tcPr>
          <w:p>
            <w:pPr>
              <w:spacing w:line="300" w:lineRule="exact"/>
              <w:jc w:val="left"/>
              <w:rPr>
                <w:rFonts w:hint="eastAsia" w:ascii="仿宋" w:hAnsi="仿宋" w:eastAsia="仿宋" w:cs="仿宋"/>
              </w:rPr>
            </w:pPr>
          </w:p>
        </w:tc>
        <w:tc>
          <w:tcPr>
            <w:tcW w:w="2976" w:type="dxa"/>
            <w:vMerge w:val="restart"/>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免费为计划怀孕夫妇实行孕前优生健康检查：免费为公民提供计划生育避孕节育基本技术服务；免费为农村已婚育龄妇女提供生殖健康检查服务。</w:t>
            </w:r>
          </w:p>
        </w:tc>
        <w:tc>
          <w:tcPr>
            <w:tcW w:w="2976" w:type="dxa"/>
            <w:vMerge w:val="restart"/>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改善我县农村计划怀孕夫妇健康状况，有效降低出生缺陷发生风险：为各类育龄人群提供安全、有效避孕节育技术服务；</w:t>
            </w: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免费计划生育基本服务项目覆盖率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≥50%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≥45%</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≥40%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仿宋" w:hAnsi="仿宋" w:eastAsia="仿宋" w:cs="仿宋"/>
                <w:b/>
              </w:rPr>
            </w:pPr>
          </w:p>
        </w:tc>
        <w:tc>
          <w:tcPr>
            <w:tcW w:w="12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2976" w:type="dxa"/>
            <w:vMerge w:val="continue"/>
            <w:shd w:val="clear" w:color="auto" w:fill="auto"/>
            <w:vAlign w:val="center"/>
          </w:tcPr>
          <w:p>
            <w:pPr>
              <w:spacing w:line="300" w:lineRule="exact"/>
              <w:jc w:val="left"/>
              <w:rPr>
                <w:rFonts w:hint="eastAsia" w:ascii="仿宋" w:hAnsi="仿宋" w:eastAsia="仿宋" w:cs="仿宋"/>
              </w:rPr>
            </w:pPr>
          </w:p>
        </w:tc>
        <w:tc>
          <w:tcPr>
            <w:tcW w:w="1417"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免费孕前优生健康检查目标人群覆盖率</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≥50%</w:t>
            </w:r>
          </w:p>
        </w:tc>
        <w:tc>
          <w:tcPr>
            <w:tcW w:w="737"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&lt;50%</w:t>
            </w:r>
          </w:p>
        </w:tc>
      </w:tr>
    </w:tbl>
    <w:p>
      <w:pPr>
        <w:spacing w:line="300" w:lineRule="exact"/>
        <w:jc w:val="left"/>
        <w:outlineLvl w:val="0"/>
        <w:rPr>
          <w:rFonts w:hint="eastAsia" w:ascii="仿宋" w:hAnsi="仿宋" w:eastAsia="仿宋" w:cs="仿宋"/>
        </w:rPr>
        <w:sectPr>
          <w:pgSz w:w="16839" w:h="11907" w:orient="landscape"/>
          <w:pgMar w:top="1020" w:right="1361" w:bottom="1020" w:left="1361" w:header="851" w:footer="992" w:gutter="0"/>
          <w:cols w:space="425" w:num="1"/>
          <w:docGrid w:type="lines" w:linePitch="312" w:charSpace="0"/>
        </w:sectPr>
      </w:pPr>
    </w:p>
    <w:p>
      <w:pPr>
        <w:jc w:val="center"/>
        <w:outlineLvl w:val="0"/>
        <w:rPr>
          <w:rFonts w:hint="eastAsia" w:ascii="仿宋" w:hAnsi="仿宋" w:eastAsia="仿宋" w:cs="仿宋"/>
          <w:sz w:val="32"/>
        </w:rPr>
      </w:pPr>
      <w:bookmarkStart w:id="3" w:name="_Toc506223281"/>
      <w:r>
        <w:rPr>
          <w:rFonts w:hint="eastAsia" w:ascii="仿宋" w:hAnsi="仿宋" w:eastAsia="仿宋" w:cs="仿宋"/>
          <w:sz w:val="32"/>
        </w:rPr>
        <w:t>部门收支预算总表</w:t>
      </w:r>
      <w:bookmarkEnd w:id="3"/>
    </w:p>
    <w:tbl>
      <w:tblPr>
        <w:tblStyle w:val="8"/>
        <w:tblW w:w="88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363滦县妇幼保健计划生育服务中心</w:t>
            </w:r>
          </w:p>
        </w:tc>
        <w:tc>
          <w:tcPr>
            <w:tcW w:w="2874"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901"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项  目代  码</w:t>
            </w:r>
          </w:p>
        </w:tc>
        <w:tc>
          <w:tcPr>
            <w:tcW w:w="511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预算收支项目</w:t>
            </w:r>
          </w:p>
        </w:tc>
        <w:tc>
          <w:tcPr>
            <w:tcW w:w="287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b/>
              </w:rPr>
            </w:pPr>
          </w:p>
        </w:tc>
        <w:tc>
          <w:tcPr>
            <w:tcW w:w="511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预算收入</w:t>
            </w:r>
          </w:p>
        </w:tc>
        <w:tc>
          <w:tcPr>
            <w:tcW w:w="287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1</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一般公共预算拨款</w:t>
            </w:r>
          </w:p>
        </w:tc>
        <w:tc>
          <w:tcPr>
            <w:tcW w:w="287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其中：财政拨款</w:t>
            </w:r>
          </w:p>
        </w:tc>
        <w:tc>
          <w:tcPr>
            <w:tcW w:w="287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行政事业性收费</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专项收入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国有资产有偿使用收入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政府住房基金收入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中央财政提前通知转移支付</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其他</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2</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基金预算拨款</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国有资本经营预算拨款</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4</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财政专户核拨</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5</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其他来源收入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其中：事业收入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事业单位上级补助收入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附属单位上缴收入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经营收入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其他收入</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b/>
              </w:rPr>
            </w:pPr>
          </w:p>
        </w:tc>
        <w:tc>
          <w:tcPr>
            <w:tcW w:w="511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预算支出</w:t>
            </w:r>
          </w:p>
        </w:tc>
        <w:tc>
          <w:tcPr>
            <w:tcW w:w="287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1</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基本支出</w:t>
            </w:r>
          </w:p>
        </w:tc>
        <w:tc>
          <w:tcPr>
            <w:tcW w:w="287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其中：人员经费</w:t>
            </w:r>
          </w:p>
        </w:tc>
        <w:tc>
          <w:tcPr>
            <w:tcW w:w="287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日常公用经费</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2</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项目支出</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其中：本级支出</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对下补助</w:t>
            </w:r>
          </w:p>
        </w:tc>
        <w:tc>
          <w:tcPr>
            <w:tcW w:w="287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901"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w:t>
            </w:r>
          </w:p>
        </w:tc>
        <w:tc>
          <w:tcPr>
            <w:tcW w:w="511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其他支出</w:t>
            </w:r>
          </w:p>
        </w:tc>
        <w:tc>
          <w:tcPr>
            <w:tcW w:w="2874" w:type="dxa"/>
            <w:shd w:val="clear" w:color="auto" w:fill="auto"/>
            <w:vAlign w:val="center"/>
          </w:tcPr>
          <w:p>
            <w:pPr>
              <w:spacing w:line="300" w:lineRule="exact"/>
              <w:jc w:val="right"/>
              <w:rPr>
                <w:rFonts w:hint="eastAsia" w:ascii="仿宋" w:hAnsi="仿宋" w:eastAsia="仿宋" w:cs="仿宋"/>
              </w:rPr>
            </w:pPr>
          </w:p>
        </w:tc>
      </w:tr>
    </w:tbl>
    <w:p>
      <w:pPr>
        <w:spacing w:line="300" w:lineRule="exact"/>
        <w:jc w:val="left"/>
        <w:outlineLvl w:val="0"/>
        <w:rPr>
          <w:rFonts w:hint="eastAsia" w:ascii="仿宋" w:hAnsi="仿宋" w:eastAsia="仿宋" w:cs="仿宋"/>
        </w:rPr>
        <w:sectPr>
          <w:pgSz w:w="11907" w:h="16839"/>
          <w:pgMar w:top="1361" w:right="1020" w:bottom="1361" w:left="1020" w:header="851" w:footer="992" w:gutter="0"/>
          <w:cols w:space="425" w:num="1"/>
          <w:docGrid w:type="lines" w:linePitch="312" w:charSpace="0"/>
        </w:sectPr>
      </w:pPr>
    </w:p>
    <w:p>
      <w:pPr>
        <w:jc w:val="center"/>
        <w:outlineLvl w:val="0"/>
        <w:rPr>
          <w:rFonts w:hint="eastAsia" w:ascii="仿宋" w:hAnsi="仿宋" w:eastAsia="仿宋" w:cs="仿宋"/>
          <w:sz w:val="32"/>
        </w:rPr>
      </w:pPr>
      <w:bookmarkStart w:id="4" w:name="_Toc506223282"/>
      <w:r>
        <w:rPr>
          <w:rFonts w:hint="eastAsia" w:ascii="仿宋" w:hAnsi="仿宋" w:eastAsia="仿宋" w:cs="仿宋"/>
          <w:sz w:val="32"/>
        </w:rPr>
        <w:t>部门基本支出预算</w:t>
      </w:r>
      <w:bookmarkEnd w:id="4"/>
    </w:p>
    <w:tbl>
      <w:tblPr>
        <w:tblStyle w:val="8"/>
        <w:tblW w:w="140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5668"/>
        <w:gridCol w:w="1434"/>
        <w:gridCol w:w="1434"/>
        <w:gridCol w:w="1434"/>
        <w:gridCol w:w="1434"/>
        <w:gridCol w:w="1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6887"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363滦县妇幼保健计划生育服务中心</w:t>
            </w:r>
          </w:p>
        </w:tc>
        <w:tc>
          <w:tcPr>
            <w:tcW w:w="7170"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219"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经济分类科目编码</w:t>
            </w:r>
          </w:p>
        </w:tc>
        <w:tc>
          <w:tcPr>
            <w:tcW w:w="5668"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预算支出项目</w:t>
            </w:r>
          </w:p>
        </w:tc>
        <w:tc>
          <w:tcPr>
            <w:tcW w:w="7170" w:type="dxa"/>
            <w:gridSpan w:val="5"/>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219" w:type="dxa"/>
            <w:vMerge w:val="continue"/>
            <w:shd w:val="clear" w:color="auto" w:fill="auto"/>
            <w:vAlign w:val="center"/>
          </w:tcPr>
          <w:p>
            <w:pPr>
              <w:spacing w:line="300" w:lineRule="exact"/>
              <w:jc w:val="left"/>
              <w:outlineLvl w:val="0"/>
              <w:rPr>
                <w:rFonts w:hint="eastAsia" w:ascii="仿宋" w:hAnsi="仿宋" w:eastAsia="仿宋" w:cs="仿宋"/>
              </w:rPr>
            </w:pPr>
          </w:p>
        </w:tc>
        <w:tc>
          <w:tcPr>
            <w:tcW w:w="5668" w:type="dxa"/>
            <w:vMerge w:val="continue"/>
            <w:shd w:val="clear" w:color="auto" w:fill="auto"/>
            <w:vAlign w:val="center"/>
          </w:tcPr>
          <w:p>
            <w:pPr>
              <w:spacing w:line="300" w:lineRule="exact"/>
              <w:jc w:val="left"/>
              <w:outlineLvl w:val="0"/>
              <w:rPr>
                <w:rFonts w:hint="eastAsia" w:ascii="仿宋" w:hAnsi="仿宋" w:eastAsia="仿宋" w:cs="仿宋"/>
              </w:rPr>
            </w:pPr>
          </w:p>
        </w:tc>
        <w:tc>
          <w:tcPr>
            <w:tcW w:w="14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合  计</w:t>
            </w:r>
          </w:p>
        </w:tc>
        <w:tc>
          <w:tcPr>
            <w:tcW w:w="14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一般公共  预算拨款</w:t>
            </w:r>
          </w:p>
        </w:tc>
        <w:tc>
          <w:tcPr>
            <w:tcW w:w="14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基金预算  拨款</w:t>
            </w:r>
          </w:p>
        </w:tc>
        <w:tc>
          <w:tcPr>
            <w:tcW w:w="14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财政专户  核拨</w:t>
            </w:r>
          </w:p>
        </w:tc>
        <w:tc>
          <w:tcPr>
            <w:tcW w:w="143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其他来源  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b/>
              </w:rPr>
            </w:pPr>
          </w:p>
        </w:tc>
        <w:tc>
          <w:tcPr>
            <w:tcW w:w="56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基本支出总计</w:t>
            </w:r>
          </w:p>
        </w:tc>
        <w:tc>
          <w:tcPr>
            <w:tcW w:w="143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143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b/>
              </w:rPr>
            </w:pPr>
          </w:p>
        </w:tc>
        <w:tc>
          <w:tcPr>
            <w:tcW w:w="5668" w:type="dxa"/>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人员经费合计</w:t>
            </w:r>
          </w:p>
        </w:tc>
        <w:tc>
          <w:tcPr>
            <w:tcW w:w="143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1434"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一、行政人员工资福利支出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1、基本工资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2、津贴补贴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（1）地区附加津贴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（2）艰苦边远地区津贴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（3）（特殊）岗位津贴（补贴）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1）国家出台与实际天数无关的岗位津贴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2）国家出台按实际天数发放的岗位津贴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（4）规范津贴补贴后仍继续保留的补贴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1）回族补贴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2）职工劳模荣誉津贴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（5）上述项目之外的津贴补贴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3、奖金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4、社会保障缴费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（1）基本养老保险费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（2）职业年金缴费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30110</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（3）基本医疗保险费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30110</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（4）大病医疗保险费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（5）公务员医疗补助</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（6）事业单位补充医疗保险费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（7）事业单位失业保险费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（8）工伤保险费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（9）其他社保缴费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30106</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5、伙食补助费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6、绩效工资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（1）基础绩效工资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（2）奖励绩效工资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（3）应纳入绩效工资的津贴补贴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7、其他工资福利支出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（1）长期聘用人员和长期临时工工资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（2）长期聘用人员和长期临时工社保缴费和住房公积金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（3）病假两个月以上职工的工资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（4）其他</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二、其他人员工资福利性支出</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660.68</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660.68</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1、事业人员工资福利支出</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660.68</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660.68</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（1）基本工资和津贴补贴</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505.58</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505.58</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（2）奖励绩效工资</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52.28</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52.28</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（3）事业人员养老保险</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69.89</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69.89</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（4）事业人员工伤保险和失业保险</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4.97</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4.97</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（5）事业人员职业年金</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27.96</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27.96</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（6）其他</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2、人事代理人员工资福利支出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（1）基本工资和津贴补贴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（2）奖励绩效工资</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（3）人事代理人员养老保险</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（4）人事代理人员工伤保险和失业保险</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（5）人事代理人员职业年金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（6）其他</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三、对个人和家庭的补助支出</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10.20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10.20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1、离休费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2、退休费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3、退职（役）费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4、离退休、退职人员上述项目之外的补贴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5、社保机构开支人员单位应负担的离退休、退职生活费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30304</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6、抚恤金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30305</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7、生活补助</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8、医疗费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9、助学金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10、奖励金</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（1)独生子女父母奖励</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（2)其他奖励金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30113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11、住房公积金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12、待规范津贴补贴人员提租补贴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（1）在职人员提租补贴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（2）离休人员提租补贴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（3）退休人员提租补贴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（4）退职（役）人员提租补贴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13、购房补贴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14、其他对个人和家庭的补助支出</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（1）住宅取暖费</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1）离退休、退职住宅取暖费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 xml:space="preserve">    2）在职人员住宅取暖费</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10.00</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（2）其他</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b/>
              </w:rPr>
            </w:pPr>
          </w:p>
        </w:tc>
        <w:tc>
          <w:tcPr>
            <w:tcW w:w="5668" w:type="dxa"/>
            <w:shd w:val="clear" w:color="auto" w:fill="auto"/>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日常公用经费合计</w:t>
            </w: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c>
          <w:tcPr>
            <w:tcW w:w="1434" w:type="dxa"/>
            <w:shd w:val="clear" w:color="auto" w:fill="auto"/>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1、定额安排资金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（1）日常公用经费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1）办公费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2）印刷费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3）咨询费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30204</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4）手续费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30205</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5）水费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30206</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6）电费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7）邮电费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8）物业管理费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9）差旅费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10）因公出国（境）费用</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11）维修（护）费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30214</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12）租赁费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30215</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13）会议费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30216</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14）培训费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15）公务接待费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30218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16）专用材料费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30224</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17）被装购置费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30225</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18）专用燃料费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30226</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19）劳务费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30227</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20）委托业务费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21）工会经费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30229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22）福利费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23）其他商品和服务支出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30239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24）其他交通费用</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30305</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25）生活补助</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30309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26）奖励金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30399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27)其他对个人和家庭的补助支出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31002</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28）办公设备购置费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31003</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29）专项购置费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31099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30）其他资本性支出</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30106</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31)伙食补助费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（2）取暖费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1）纳入集中供暖单位取暖费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30208</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2）其他单位取暖费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（3）公务用车运行维护费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30231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1）公务用车</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30231</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2）执法执勤及特种业务车辆运行费</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2、其他项目资金</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1219" w:type="dxa"/>
            <w:shd w:val="clear" w:color="auto" w:fill="auto"/>
            <w:vAlign w:val="center"/>
          </w:tcPr>
          <w:p>
            <w:pPr>
              <w:spacing w:line="300" w:lineRule="exact"/>
              <w:jc w:val="center"/>
              <w:rPr>
                <w:rFonts w:hint="eastAsia" w:ascii="仿宋" w:hAnsi="仿宋" w:eastAsia="仿宋" w:cs="仿宋"/>
              </w:rPr>
            </w:pPr>
            <w:r>
              <w:rPr>
                <w:rFonts w:hint="eastAsia" w:ascii="仿宋" w:hAnsi="仿宋" w:eastAsia="仿宋" w:cs="仿宋"/>
              </w:rPr>
              <w:t>30239</w:t>
            </w:r>
          </w:p>
        </w:tc>
        <w:tc>
          <w:tcPr>
            <w:tcW w:w="56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1）公务交通补贴</w:t>
            </w: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c>
          <w:tcPr>
            <w:tcW w:w="1434" w:type="dxa"/>
            <w:shd w:val="clear" w:color="auto" w:fill="auto"/>
            <w:vAlign w:val="center"/>
          </w:tcPr>
          <w:p>
            <w:pPr>
              <w:spacing w:line="300" w:lineRule="exact"/>
              <w:jc w:val="right"/>
              <w:rPr>
                <w:rFonts w:hint="eastAsia" w:ascii="仿宋" w:hAnsi="仿宋" w:eastAsia="仿宋" w:cs="仿宋"/>
              </w:rPr>
            </w:pPr>
          </w:p>
        </w:tc>
      </w:tr>
    </w:tbl>
    <w:p>
      <w:pPr>
        <w:spacing w:line="300" w:lineRule="exact"/>
        <w:jc w:val="left"/>
        <w:outlineLvl w:val="0"/>
        <w:rPr>
          <w:rFonts w:hint="eastAsia" w:ascii="仿宋" w:hAnsi="仿宋" w:eastAsia="仿宋" w:cs="仿宋"/>
        </w:rPr>
        <w:sectPr>
          <w:pgSz w:w="16839" w:h="11907" w:orient="landscape"/>
          <w:pgMar w:top="1361" w:right="1020" w:bottom="1361" w:left="1020" w:header="851" w:footer="992" w:gutter="0"/>
          <w:cols w:space="425" w:num="1"/>
          <w:docGrid w:type="lines" w:linePitch="312" w:charSpace="0"/>
        </w:sectPr>
      </w:pPr>
    </w:p>
    <w:p>
      <w:pPr>
        <w:jc w:val="center"/>
        <w:outlineLvl w:val="0"/>
        <w:rPr>
          <w:rFonts w:hint="eastAsia" w:ascii="仿宋" w:hAnsi="仿宋" w:eastAsia="仿宋" w:cs="仿宋"/>
          <w:sz w:val="32"/>
        </w:rPr>
      </w:pPr>
      <w:bookmarkStart w:id="5" w:name="_Toc506223283"/>
      <w:r>
        <w:rPr>
          <w:rFonts w:hint="eastAsia" w:ascii="仿宋" w:hAnsi="仿宋" w:eastAsia="仿宋" w:cs="仿宋"/>
          <w:sz w:val="32"/>
        </w:rPr>
        <w:t>部门预算政府经济分类表</w:t>
      </w:r>
      <w:bookmarkEnd w:id="5"/>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4"/>
        <w:gridCol w:w="2126"/>
        <w:gridCol w:w="2126"/>
        <w:gridCol w:w="2126"/>
        <w:gridCol w:w="212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779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363滦县妇幼保健计划生育服务中心</w:t>
            </w:r>
          </w:p>
        </w:tc>
        <w:tc>
          <w:tcPr>
            <w:tcW w:w="6378"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3544" w:type="dxa"/>
            <w:vMerge w:val="restart"/>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政府经济分类</w:t>
            </w:r>
          </w:p>
        </w:tc>
        <w:tc>
          <w:tcPr>
            <w:tcW w:w="10630" w:type="dxa"/>
            <w:gridSpan w:val="5"/>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3544" w:type="dxa"/>
            <w:vMerge w:val="continue"/>
            <w:shd w:val="clear" w:color="auto" w:fill="auto"/>
            <w:vAlign w:val="center"/>
          </w:tcPr>
          <w:p>
            <w:pPr>
              <w:spacing w:line="300" w:lineRule="exact"/>
              <w:jc w:val="left"/>
              <w:outlineLvl w:val="0"/>
              <w:rPr>
                <w:rFonts w:hint="eastAsia" w:ascii="仿宋" w:hAnsi="仿宋" w:eastAsia="仿宋" w:cs="仿宋"/>
              </w:rPr>
            </w:pPr>
          </w:p>
        </w:tc>
        <w:tc>
          <w:tcPr>
            <w:tcW w:w="212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合计</w:t>
            </w:r>
          </w:p>
        </w:tc>
        <w:tc>
          <w:tcPr>
            <w:tcW w:w="212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一般公共预算拨款</w:t>
            </w:r>
          </w:p>
        </w:tc>
        <w:tc>
          <w:tcPr>
            <w:tcW w:w="212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基金预算拨款</w:t>
            </w:r>
          </w:p>
        </w:tc>
        <w:tc>
          <w:tcPr>
            <w:tcW w:w="212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财政专户核拨</w:t>
            </w:r>
          </w:p>
        </w:tc>
        <w:tc>
          <w:tcPr>
            <w:tcW w:w="2126"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合  计</w:t>
            </w:r>
          </w:p>
        </w:tc>
        <w:tc>
          <w:tcPr>
            <w:tcW w:w="2126"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2126" w:type="dxa"/>
            <w:shd w:val="clear" w:color="auto" w:fill="auto"/>
            <w:vAlign w:val="center"/>
          </w:tcPr>
          <w:p>
            <w:pPr>
              <w:spacing w:line="300" w:lineRule="exact"/>
              <w:jc w:val="right"/>
              <w:rPr>
                <w:rFonts w:hint="eastAsia" w:ascii="仿宋" w:hAnsi="仿宋" w:eastAsia="仿宋" w:cs="仿宋"/>
                <w:b/>
              </w:rPr>
            </w:pPr>
            <w:r>
              <w:rPr>
                <w:rFonts w:hint="eastAsia" w:ascii="仿宋" w:hAnsi="仿宋" w:eastAsia="仿宋" w:cs="仿宋"/>
                <w:b/>
              </w:rPr>
              <w:t>670.88</w:t>
            </w:r>
          </w:p>
        </w:tc>
        <w:tc>
          <w:tcPr>
            <w:tcW w:w="2126" w:type="dxa"/>
            <w:shd w:val="clear" w:color="auto" w:fill="auto"/>
            <w:vAlign w:val="center"/>
          </w:tcPr>
          <w:p>
            <w:pPr>
              <w:spacing w:line="300" w:lineRule="exact"/>
              <w:jc w:val="right"/>
              <w:rPr>
                <w:rFonts w:hint="eastAsia" w:ascii="仿宋" w:hAnsi="仿宋" w:eastAsia="仿宋" w:cs="仿宋"/>
                <w:b/>
              </w:rPr>
            </w:pPr>
          </w:p>
        </w:tc>
        <w:tc>
          <w:tcPr>
            <w:tcW w:w="2126" w:type="dxa"/>
            <w:shd w:val="clear" w:color="auto" w:fill="auto"/>
            <w:vAlign w:val="center"/>
          </w:tcPr>
          <w:p>
            <w:pPr>
              <w:spacing w:line="300" w:lineRule="exact"/>
              <w:jc w:val="right"/>
              <w:rPr>
                <w:rFonts w:hint="eastAsia" w:ascii="仿宋" w:hAnsi="仿宋" w:eastAsia="仿宋" w:cs="仿宋"/>
                <w:b/>
              </w:rPr>
            </w:pPr>
          </w:p>
        </w:tc>
        <w:tc>
          <w:tcPr>
            <w:tcW w:w="2126" w:type="dxa"/>
            <w:shd w:val="clear" w:color="auto" w:fill="auto"/>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501机关工资福利支出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502机关商品和服务支出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503机关资本性支出（一）</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504机关资本性支出（二）</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505对事业单位经常性补助</w:t>
            </w:r>
          </w:p>
        </w:tc>
        <w:tc>
          <w:tcPr>
            <w:tcW w:w="2126"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670.68</w:t>
            </w:r>
          </w:p>
        </w:tc>
        <w:tc>
          <w:tcPr>
            <w:tcW w:w="2126"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670.68</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506对事业单位资本性补助</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507对企业补助</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508对企业资本性支出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509对个人和家庭的补助</w:t>
            </w:r>
          </w:p>
        </w:tc>
        <w:tc>
          <w:tcPr>
            <w:tcW w:w="2126"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2126" w:type="dxa"/>
            <w:shd w:val="clear" w:color="auto" w:fill="auto"/>
            <w:vAlign w:val="center"/>
          </w:tcPr>
          <w:p>
            <w:pPr>
              <w:spacing w:line="300" w:lineRule="exact"/>
              <w:jc w:val="right"/>
              <w:rPr>
                <w:rFonts w:hint="eastAsia" w:ascii="仿宋" w:hAnsi="仿宋" w:eastAsia="仿宋" w:cs="仿宋"/>
              </w:rPr>
            </w:pPr>
            <w:r>
              <w:rPr>
                <w:rFonts w:hint="eastAsia" w:ascii="仿宋" w:hAnsi="仿宋" w:eastAsia="仿宋" w:cs="仿宋"/>
              </w:rPr>
              <w:t>0.20</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511债务利息及费用支出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513转移性支出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3544"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599其他支出</w:t>
            </w: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c>
          <w:tcPr>
            <w:tcW w:w="2126" w:type="dxa"/>
            <w:shd w:val="clear" w:color="auto" w:fill="auto"/>
            <w:vAlign w:val="center"/>
          </w:tcPr>
          <w:p>
            <w:pPr>
              <w:spacing w:line="300" w:lineRule="exact"/>
              <w:jc w:val="right"/>
              <w:rPr>
                <w:rFonts w:hint="eastAsia" w:ascii="仿宋" w:hAnsi="仿宋" w:eastAsia="仿宋" w:cs="仿宋"/>
              </w:rPr>
            </w:pPr>
          </w:p>
        </w:tc>
      </w:tr>
    </w:tbl>
    <w:p>
      <w:pPr>
        <w:spacing w:line="300" w:lineRule="exact"/>
        <w:jc w:val="left"/>
        <w:outlineLvl w:val="0"/>
        <w:rPr>
          <w:rFonts w:hint="eastAsia" w:ascii="仿宋" w:hAnsi="仿宋" w:eastAsia="仿宋" w:cs="仿宋"/>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ind w:left="200"/>
        <w:jc w:val="left"/>
        <w:rPr>
          <w:rFonts w:hint="eastAsia" w:ascii="仿宋" w:hAnsi="仿宋" w:eastAsia="仿宋" w:cs="仿宋"/>
          <w:kern w:val="0"/>
          <w:sz w:val="18"/>
          <w:szCs w:val="18"/>
          <w:lang w:val="zh-CN"/>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Times New Roman" w:hAnsi="Times New Roman" w:eastAsia="方正仿宋_GBK"/>
          <w:sz w:val="32"/>
          <w:szCs w:val="24"/>
        </w:rPr>
      </w:pPr>
      <w:r>
        <w:rPr>
          <w:rFonts w:ascii="Times New Roman" w:hAnsi="Times New Roman" w:eastAsia="方正仿宋_GBK"/>
          <w:sz w:val="32"/>
          <w:szCs w:val="24"/>
        </w:rPr>
        <w:t>2018</w:t>
      </w:r>
      <w:r>
        <w:rPr>
          <w:rFonts w:hint="eastAsia" w:ascii="Times New Roman" w:hAnsi="Times New Roman" w:eastAsia="方正仿宋_GBK"/>
          <w:sz w:val="32"/>
          <w:szCs w:val="24"/>
        </w:rPr>
        <w:t>年，安排政府采购预算</w:t>
      </w:r>
      <w:r>
        <w:rPr>
          <w:rFonts w:ascii="Times New Roman" w:hAnsi="Times New Roman" w:eastAsia="方正仿宋_GBK"/>
          <w:sz w:val="32"/>
          <w:szCs w:val="24"/>
        </w:rPr>
        <w:t>0</w:t>
      </w:r>
      <w:r>
        <w:rPr>
          <w:rFonts w:hint="eastAsia" w:ascii="Times New Roman" w:hAnsi="Times New Roman" w:eastAsia="方正仿宋_GBK"/>
          <w:sz w:val="32"/>
          <w:szCs w:val="24"/>
        </w:rPr>
        <w:t>万元。具体内容见下表。</w:t>
      </w:r>
    </w:p>
    <w:p>
      <w:pPr>
        <w:jc w:val="center"/>
        <w:outlineLvl w:val="0"/>
        <w:rPr>
          <w:rFonts w:asci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5"/>
        <w:gridCol w:w="755"/>
        <w:gridCol w:w="1193"/>
        <w:gridCol w:w="1371"/>
        <w:gridCol w:w="881"/>
        <w:gridCol w:w="881"/>
        <w:gridCol w:w="902"/>
        <w:gridCol w:w="881"/>
        <w:gridCol w:w="881"/>
        <w:gridCol w:w="881"/>
        <w:gridCol w:w="882"/>
        <w:gridCol w:w="882"/>
        <w:gridCol w:w="882"/>
        <w:gridCol w:w="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50" w:type="dxa"/>
            <w:gridSpan w:val="2"/>
            <w:vAlign w:val="center"/>
          </w:tcPr>
          <w:p>
            <w:pPr>
              <w:spacing w:line="300" w:lineRule="exact"/>
              <w:jc w:val="center"/>
              <w:rPr>
                <w:rFonts w:ascii="宋体"/>
                <w:b/>
              </w:rPr>
            </w:pPr>
            <w:r>
              <w:rPr>
                <w:rFonts w:hint="eastAsia" w:ascii="宋体" w:hAnsi="宋体"/>
                <w:b/>
              </w:rPr>
              <w:t>政府采购项目来源</w:t>
            </w:r>
          </w:p>
        </w:tc>
        <w:tc>
          <w:tcPr>
            <w:tcW w:w="1193" w:type="dxa"/>
            <w:vMerge w:val="restart"/>
            <w:vAlign w:val="center"/>
          </w:tcPr>
          <w:p>
            <w:pPr>
              <w:spacing w:line="300" w:lineRule="exact"/>
              <w:jc w:val="center"/>
              <w:rPr>
                <w:rFonts w:ascii="宋体"/>
                <w:b/>
              </w:rPr>
            </w:pPr>
            <w:r>
              <w:rPr>
                <w:rFonts w:hint="eastAsia" w:ascii="宋体" w:hAnsi="宋体"/>
                <w:b/>
              </w:rPr>
              <w:t>采购物品名称</w:t>
            </w:r>
          </w:p>
        </w:tc>
        <w:tc>
          <w:tcPr>
            <w:tcW w:w="1371" w:type="dxa"/>
            <w:vMerge w:val="restart"/>
            <w:vAlign w:val="center"/>
          </w:tcPr>
          <w:p>
            <w:pPr>
              <w:spacing w:line="300" w:lineRule="exact"/>
              <w:jc w:val="center"/>
              <w:rPr>
                <w:rFonts w:ascii="宋体"/>
                <w:b/>
              </w:rPr>
            </w:pPr>
            <w:r>
              <w:rPr>
                <w:rFonts w:hint="eastAsia" w:ascii="宋体" w:hAnsi="宋体"/>
                <w:b/>
              </w:rPr>
              <w:t>政府采购目录序号</w:t>
            </w:r>
          </w:p>
        </w:tc>
        <w:tc>
          <w:tcPr>
            <w:tcW w:w="881" w:type="dxa"/>
            <w:vMerge w:val="restart"/>
            <w:vAlign w:val="center"/>
          </w:tcPr>
          <w:p>
            <w:pPr>
              <w:spacing w:line="300" w:lineRule="exact"/>
              <w:jc w:val="center"/>
              <w:rPr>
                <w:rFonts w:ascii="宋体"/>
                <w:b/>
              </w:rPr>
            </w:pPr>
            <w:r>
              <w:rPr>
                <w:rFonts w:hint="eastAsia" w:ascii="宋体" w:hAnsi="宋体"/>
                <w:b/>
              </w:rPr>
              <w:t>数量</w:t>
            </w:r>
            <w:r>
              <w:rPr>
                <w:rFonts w:ascii="宋体" w:hAnsi="宋体"/>
                <w:b/>
              </w:rPr>
              <w:t xml:space="preserve">  </w:t>
            </w:r>
            <w:r>
              <w:rPr>
                <w:rFonts w:hint="eastAsia" w:ascii="宋体" w:hAnsi="宋体"/>
                <w:b/>
              </w:rPr>
              <w:t>单位</w:t>
            </w:r>
          </w:p>
        </w:tc>
        <w:tc>
          <w:tcPr>
            <w:tcW w:w="881" w:type="dxa"/>
            <w:vMerge w:val="restart"/>
            <w:vAlign w:val="center"/>
          </w:tcPr>
          <w:p>
            <w:pPr>
              <w:spacing w:line="300" w:lineRule="exact"/>
              <w:jc w:val="center"/>
              <w:rPr>
                <w:rFonts w:ascii="宋体"/>
                <w:b/>
              </w:rPr>
            </w:pPr>
            <w:r>
              <w:rPr>
                <w:rFonts w:hint="eastAsia" w:ascii="宋体" w:hAnsi="宋体"/>
                <w:b/>
              </w:rPr>
              <w:t>数量</w:t>
            </w:r>
          </w:p>
        </w:tc>
        <w:tc>
          <w:tcPr>
            <w:tcW w:w="902" w:type="dxa"/>
            <w:vMerge w:val="restart"/>
            <w:vAlign w:val="center"/>
          </w:tcPr>
          <w:p>
            <w:pPr>
              <w:spacing w:line="300" w:lineRule="exact"/>
              <w:jc w:val="center"/>
              <w:rPr>
                <w:rFonts w:ascii="宋体"/>
                <w:b/>
              </w:rPr>
            </w:pPr>
            <w:r>
              <w:rPr>
                <w:rFonts w:hint="eastAsia" w:ascii="宋体" w:hAnsi="宋体"/>
                <w:b/>
              </w:rPr>
              <w:t>单价</w:t>
            </w:r>
          </w:p>
        </w:tc>
        <w:tc>
          <w:tcPr>
            <w:tcW w:w="6119" w:type="dxa"/>
            <w:gridSpan w:val="7"/>
            <w:vAlign w:val="center"/>
          </w:tcPr>
          <w:p>
            <w:pPr>
              <w:spacing w:line="300" w:lineRule="exact"/>
              <w:jc w:val="center"/>
              <w:rPr>
                <w:rFonts w:ascii="宋体"/>
                <w:b/>
              </w:rPr>
            </w:pPr>
            <w:r>
              <w:rPr>
                <w:rFonts w:hint="eastAsia" w:ascii="宋体" w:hAnsi="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395" w:type="dxa"/>
            <w:vMerge w:val="restart"/>
            <w:vAlign w:val="center"/>
          </w:tcPr>
          <w:p>
            <w:pPr>
              <w:spacing w:line="300" w:lineRule="exact"/>
              <w:jc w:val="center"/>
              <w:rPr>
                <w:rFonts w:ascii="宋体"/>
                <w:b/>
              </w:rPr>
            </w:pPr>
            <w:r>
              <w:rPr>
                <w:rFonts w:hint="eastAsia" w:ascii="宋体" w:hAnsi="宋体"/>
                <w:b/>
              </w:rPr>
              <w:t>项目名称</w:t>
            </w:r>
          </w:p>
        </w:tc>
        <w:tc>
          <w:tcPr>
            <w:tcW w:w="755" w:type="dxa"/>
            <w:vMerge w:val="restart"/>
            <w:vAlign w:val="center"/>
          </w:tcPr>
          <w:p>
            <w:pPr>
              <w:spacing w:line="300" w:lineRule="exact"/>
              <w:jc w:val="center"/>
              <w:rPr>
                <w:rFonts w:ascii="宋体"/>
                <w:b/>
              </w:rPr>
            </w:pPr>
            <w:r>
              <w:rPr>
                <w:rFonts w:hint="eastAsia" w:ascii="宋体" w:hAnsi="宋体"/>
                <w:b/>
              </w:rPr>
              <w:t>预算资金</w:t>
            </w:r>
          </w:p>
        </w:tc>
        <w:tc>
          <w:tcPr>
            <w:tcW w:w="1193" w:type="dxa"/>
            <w:vMerge w:val="continue"/>
            <w:vAlign w:val="center"/>
          </w:tcPr>
          <w:p>
            <w:pPr>
              <w:spacing w:line="300" w:lineRule="exact"/>
              <w:jc w:val="left"/>
              <w:outlineLvl w:val="0"/>
              <w:rPr>
                <w:rFonts w:ascii="宋体"/>
              </w:rPr>
            </w:pPr>
          </w:p>
        </w:tc>
        <w:tc>
          <w:tcPr>
            <w:tcW w:w="137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902" w:type="dxa"/>
            <w:vMerge w:val="continue"/>
            <w:vAlign w:val="center"/>
          </w:tcPr>
          <w:p>
            <w:pPr>
              <w:spacing w:line="300" w:lineRule="exact"/>
              <w:jc w:val="left"/>
              <w:outlineLvl w:val="0"/>
              <w:rPr>
                <w:rFonts w:ascii="宋体"/>
              </w:rPr>
            </w:pPr>
          </w:p>
        </w:tc>
        <w:tc>
          <w:tcPr>
            <w:tcW w:w="881" w:type="dxa"/>
            <w:vMerge w:val="restart"/>
            <w:vAlign w:val="center"/>
          </w:tcPr>
          <w:p>
            <w:pPr>
              <w:spacing w:line="300" w:lineRule="exact"/>
              <w:jc w:val="center"/>
              <w:rPr>
                <w:rFonts w:ascii="宋体"/>
                <w:b/>
              </w:rPr>
            </w:pPr>
            <w:r>
              <w:rPr>
                <w:rFonts w:hint="eastAsia" w:ascii="宋体" w:hAnsi="宋体"/>
                <w:b/>
              </w:rPr>
              <w:t>总计</w:t>
            </w:r>
          </w:p>
        </w:tc>
        <w:tc>
          <w:tcPr>
            <w:tcW w:w="4408" w:type="dxa"/>
            <w:gridSpan w:val="5"/>
            <w:vAlign w:val="center"/>
          </w:tcPr>
          <w:p>
            <w:pPr>
              <w:spacing w:line="300" w:lineRule="exact"/>
              <w:jc w:val="center"/>
              <w:rPr>
                <w:rFonts w:ascii="宋体"/>
                <w:b/>
              </w:rPr>
            </w:pPr>
            <w:r>
              <w:rPr>
                <w:rFonts w:hint="eastAsia" w:ascii="宋体" w:hAnsi="宋体"/>
                <w:b/>
              </w:rPr>
              <w:t>当年部门预算安排资金</w:t>
            </w:r>
          </w:p>
        </w:tc>
        <w:tc>
          <w:tcPr>
            <w:tcW w:w="830" w:type="dxa"/>
            <w:vMerge w:val="restart"/>
            <w:vAlign w:val="center"/>
          </w:tcPr>
          <w:p>
            <w:pPr>
              <w:spacing w:line="300" w:lineRule="exact"/>
              <w:jc w:val="center"/>
              <w:rPr>
                <w:rFonts w:ascii="宋体"/>
                <w:b/>
              </w:rPr>
            </w:pPr>
            <w:r>
              <w:rPr>
                <w:rFonts w:hint="eastAsia" w:ascii="宋体" w:hAnsi="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395" w:type="dxa"/>
            <w:vMerge w:val="continue"/>
            <w:vAlign w:val="center"/>
          </w:tcPr>
          <w:p>
            <w:pPr>
              <w:spacing w:line="300" w:lineRule="exact"/>
              <w:jc w:val="left"/>
              <w:outlineLvl w:val="0"/>
              <w:rPr>
                <w:rFonts w:ascii="宋体"/>
              </w:rPr>
            </w:pPr>
          </w:p>
        </w:tc>
        <w:tc>
          <w:tcPr>
            <w:tcW w:w="755" w:type="dxa"/>
            <w:vMerge w:val="continue"/>
            <w:vAlign w:val="center"/>
          </w:tcPr>
          <w:p>
            <w:pPr>
              <w:spacing w:line="300" w:lineRule="exact"/>
              <w:jc w:val="left"/>
              <w:outlineLvl w:val="0"/>
              <w:rPr>
                <w:rFonts w:ascii="宋体"/>
              </w:rPr>
            </w:pPr>
          </w:p>
        </w:tc>
        <w:tc>
          <w:tcPr>
            <w:tcW w:w="1193" w:type="dxa"/>
            <w:vMerge w:val="continue"/>
            <w:vAlign w:val="center"/>
          </w:tcPr>
          <w:p>
            <w:pPr>
              <w:spacing w:line="300" w:lineRule="exact"/>
              <w:jc w:val="left"/>
              <w:outlineLvl w:val="0"/>
              <w:rPr>
                <w:rFonts w:ascii="宋体"/>
              </w:rPr>
            </w:pPr>
          </w:p>
        </w:tc>
        <w:tc>
          <w:tcPr>
            <w:tcW w:w="137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902" w:type="dxa"/>
            <w:vMerge w:val="continue"/>
            <w:vAlign w:val="center"/>
          </w:tcPr>
          <w:p>
            <w:pPr>
              <w:spacing w:line="300" w:lineRule="exact"/>
              <w:jc w:val="left"/>
              <w:outlineLvl w:val="0"/>
              <w:rPr>
                <w:rFonts w:ascii="宋体"/>
              </w:rPr>
            </w:pPr>
          </w:p>
        </w:tc>
        <w:tc>
          <w:tcPr>
            <w:tcW w:w="881" w:type="dxa"/>
            <w:vMerge w:val="continue"/>
            <w:vAlign w:val="center"/>
          </w:tcPr>
          <w:p>
            <w:pPr>
              <w:spacing w:line="300" w:lineRule="exact"/>
              <w:jc w:val="left"/>
              <w:outlineLvl w:val="0"/>
              <w:rPr>
                <w:rFonts w:ascii="宋体"/>
              </w:rPr>
            </w:pPr>
          </w:p>
        </w:tc>
        <w:tc>
          <w:tcPr>
            <w:tcW w:w="881" w:type="dxa"/>
            <w:vAlign w:val="center"/>
          </w:tcPr>
          <w:p>
            <w:pPr>
              <w:spacing w:line="300" w:lineRule="exact"/>
              <w:jc w:val="center"/>
              <w:rPr>
                <w:rFonts w:ascii="宋体"/>
                <w:b/>
              </w:rPr>
            </w:pPr>
            <w:r>
              <w:rPr>
                <w:rFonts w:hint="eastAsia" w:ascii="宋体" w:hAnsi="宋体"/>
                <w:b/>
              </w:rPr>
              <w:t>合计</w:t>
            </w:r>
          </w:p>
        </w:tc>
        <w:tc>
          <w:tcPr>
            <w:tcW w:w="881" w:type="dxa"/>
            <w:vAlign w:val="center"/>
          </w:tcPr>
          <w:p>
            <w:pPr>
              <w:spacing w:line="300" w:lineRule="exact"/>
              <w:jc w:val="center"/>
              <w:rPr>
                <w:rFonts w:ascii="宋体"/>
                <w:b/>
              </w:rPr>
            </w:pPr>
            <w:r>
              <w:rPr>
                <w:rFonts w:hint="eastAsia" w:ascii="宋体" w:hAnsi="宋体"/>
                <w:b/>
              </w:rPr>
              <w:t>一般公共预算拨款</w:t>
            </w:r>
          </w:p>
        </w:tc>
        <w:tc>
          <w:tcPr>
            <w:tcW w:w="882" w:type="dxa"/>
            <w:vAlign w:val="center"/>
          </w:tcPr>
          <w:p>
            <w:pPr>
              <w:spacing w:line="300" w:lineRule="exact"/>
              <w:jc w:val="center"/>
              <w:rPr>
                <w:rFonts w:ascii="宋体"/>
                <w:b/>
              </w:rPr>
            </w:pPr>
            <w:r>
              <w:rPr>
                <w:rFonts w:hint="eastAsia" w:ascii="宋体" w:hAnsi="宋体"/>
                <w:b/>
              </w:rPr>
              <w:t>基金预算拨款</w:t>
            </w:r>
          </w:p>
        </w:tc>
        <w:tc>
          <w:tcPr>
            <w:tcW w:w="882" w:type="dxa"/>
            <w:vAlign w:val="center"/>
          </w:tcPr>
          <w:p>
            <w:pPr>
              <w:spacing w:line="300" w:lineRule="exact"/>
              <w:jc w:val="center"/>
              <w:rPr>
                <w:rFonts w:ascii="宋体"/>
                <w:b/>
              </w:rPr>
            </w:pPr>
            <w:r>
              <w:rPr>
                <w:rFonts w:hint="eastAsia" w:ascii="宋体" w:hAnsi="宋体"/>
                <w:b/>
              </w:rPr>
              <w:t>财政专户核拨</w:t>
            </w:r>
          </w:p>
        </w:tc>
        <w:tc>
          <w:tcPr>
            <w:tcW w:w="882" w:type="dxa"/>
            <w:vAlign w:val="center"/>
          </w:tcPr>
          <w:p>
            <w:pPr>
              <w:spacing w:line="300" w:lineRule="exact"/>
              <w:jc w:val="center"/>
              <w:rPr>
                <w:rFonts w:ascii="宋体"/>
                <w:b/>
              </w:rPr>
            </w:pPr>
            <w:r>
              <w:rPr>
                <w:rFonts w:hint="eastAsia" w:ascii="宋体" w:hAnsi="宋体"/>
                <w:b/>
              </w:rPr>
              <w:t>其他来源收入</w:t>
            </w:r>
          </w:p>
        </w:tc>
        <w:tc>
          <w:tcPr>
            <w:tcW w:w="830" w:type="dxa"/>
            <w:vMerge w:val="continue"/>
            <w:vAlign w:val="center"/>
          </w:tcPr>
          <w:p>
            <w:pPr>
              <w:spacing w:line="300" w:lineRule="exact"/>
              <w:jc w:val="left"/>
              <w:outlineLvl w:val="0"/>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2395" w:type="dxa"/>
            <w:vAlign w:val="center"/>
          </w:tcPr>
          <w:p>
            <w:pPr>
              <w:spacing w:line="300" w:lineRule="exact"/>
              <w:jc w:val="center"/>
              <w:rPr>
                <w:rFonts w:ascii="宋体"/>
                <w:b/>
              </w:rPr>
            </w:pPr>
            <w:r>
              <w:rPr>
                <w:rFonts w:hint="eastAsia" w:ascii="宋体" w:hAnsi="宋体"/>
                <w:b/>
              </w:rPr>
              <w:t>合　计</w:t>
            </w:r>
          </w:p>
        </w:tc>
        <w:tc>
          <w:tcPr>
            <w:tcW w:w="755" w:type="dxa"/>
            <w:vAlign w:val="center"/>
          </w:tcPr>
          <w:p>
            <w:pPr>
              <w:spacing w:line="300" w:lineRule="exact"/>
              <w:jc w:val="right"/>
              <w:rPr>
                <w:rFonts w:ascii="宋体"/>
                <w:b/>
              </w:rPr>
            </w:pPr>
          </w:p>
        </w:tc>
        <w:tc>
          <w:tcPr>
            <w:tcW w:w="1193" w:type="dxa"/>
            <w:vAlign w:val="center"/>
          </w:tcPr>
          <w:p>
            <w:pPr>
              <w:spacing w:line="300" w:lineRule="exact"/>
              <w:jc w:val="left"/>
              <w:rPr>
                <w:rFonts w:ascii="宋体"/>
                <w:b/>
              </w:rPr>
            </w:pPr>
          </w:p>
        </w:tc>
        <w:tc>
          <w:tcPr>
            <w:tcW w:w="1371" w:type="dxa"/>
            <w:vAlign w:val="center"/>
          </w:tcPr>
          <w:p>
            <w:pPr>
              <w:spacing w:line="300" w:lineRule="exact"/>
              <w:jc w:val="left"/>
              <w:rPr>
                <w:rFonts w:ascii="宋体"/>
                <w:b/>
              </w:rPr>
            </w:pPr>
          </w:p>
        </w:tc>
        <w:tc>
          <w:tcPr>
            <w:tcW w:w="881" w:type="dxa"/>
            <w:vAlign w:val="center"/>
          </w:tcPr>
          <w:p>
            <w:pPr>
              <w:spacing w:line="300" w:lineRule="exact"/>
              <w:jc w:val="left"/>
              <w:rPr>
                <w:rFonts w:ascii="宋体"/>
                <w:b/>
              </w:rPr>
            </w:pPr>
          </w:p>
        </w:tc>
        <w:tc>
          <w:tcPr>
            <w:tcW w:w="881" w:type="dxa"/>
            <w:vAlign w:val="center"/>
          </w:tcPr>
          <w:p>
            <w:pPr>
              <w:spacing w:line="300" w:lineRule="exact"/>
              <w:jc w:val="right"/>
              <w:rPr>
                <w:rFonts w:ascii="宋体"/>
                <w:b/>
              </w:rPr>
            </w:pPr>
          </w:p>
        </w:tc>
        <w:tc>
          <w:tcPr>
            <w:tcW w:w="902"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30"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rPr>
                <w:rFonts w:ascii="宋体"/>
                <w:b/>
              </w:rPr>
            </w:pPr>
          </w:p>
        </w:tc>
        <w:tc>
          <w:tcPr>
            <w:tcW w:w="755" w:type="dxa"/>
            <w:vAlign w:val="center"/>
          </w:tcPr>
          <w:p>
            <w:pPr>
              <w:spacing w:line="300" w:lineRule="exact"/>
              <w:jc w:val="right"/>
              <w:rPr>
                <w:rFonts w:ascii="宋体"/>
                <w:b/>
              </w:rPr>
            </w:pPr>
          </w:p>
        </w:tc>
        <w:tc>
          <w:tcPr>
            <w:tcW w:w="1193" w:type="dxa"/>
            <w:vAlign w:val="center"/>
          </w:tcPr>
          <w:p>
            <w:pPr>
              <w:spacing w:line="300" w:lineRule="exact"/>
              <w:jc w:val="left"/>
              <w:rPr>
                <w:rFonts w:ascii="宋体"/>
                <w:b/>
              </w:rPr>
            </w:pPr>
          </w:p>
        </w:tc>
        <w:tc>
          <w:tcPr>
            <w:tcW w:w="1371" w:type="dxa"/>
            <w:vAlign w:val="center"/>
          </w:tcPr>
          <w:p>
            <w:pPr>
              <w:spacing w:line="300" w:lineRule="exact"/>
              <w:jc w:val="left"/>
              <w:rPr>
                <w:rFonts w:ascii="宋体"/>
                <w:b/>
              </w:rPr>
            </w:pPr>
          </w:p>
        </w:tc>
        <w:tc>
          <w:tcPr>
            <w:tcW w:w="881" w:type="dxa"/>
            <w:vAlign w:val="center"/>
          </w:tcPr>
          <w:p>
            <w:pPr>
              <w:spacing w:line="300" w:lineRule="exact"/>
              <w:jc w:val="left"/>
              <w:rPr>
                <w:rFonts w:ascii="宋体"/>
                <w:b/>
              </w:rPr>
            </w:pPr>
          </w:p>
        </w:tc>
        <w:tc>
          <w:tcPr>
            <w:tcW w:w="881" w:type="dxa"/>
            <w:vAlign w:val="center"/>
          </w:tcPr>
          <w:p>
            <w:pPr>
              <w:spacing w:line="300" w:lineRule="exact"/>
              <w:jc w:val="right"/>
              <w:rPr>
                <w:rFonts w:ascii="宋体"/>
                <w:b/>
              </w:rPr>
            </w:pPr>
          </w:p>
        </w:tc>
        <w:tc>
          <w:tcPr>
            <w:tcW w:w="902"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30"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rPr>
                <w:rFonts w:ascii="宋体"/>
                <w:b/>
              </w:rPr>
            </w:pPr>
          </w:p>
        </w:tc>
        <w:tc>
          <w:tcPr>
            <w:tcW w:w="755" w:type="dxa"/>
            <w:vAlign w:val="center"/>
          </w:tcPr>
          <w:p>
            <w:pPr>
              <w:spacing w:line="300" w:lineRule="exact"/>
              <w:jc w:val="right"/>
              <w:rPr>
                <w:rFonts w:ascii="宋体"/>
                <w:b/>
              </w:rPr>
            </w:pPr>
          </w:p>
        </w:tc>
        <w:tc>
          <w:tcPr>
            <w:tcW w:w="1193" w:type="dxa"/>
            <w:vAlign w:val="center"/>
          </w:tcPr>
          <w:p>
            <w:pPr>
              <w:spacing w:line="300" w:lineRule="exact"/>
              <w:jc w:val="left"/>
              <w:rPr>
                <w:rFonts w:ascii="宋体"/>
                <w:b/>
              </w:rPr>
            </w:pPr>
          </w:p>
        </w:tc>
        <w:tc>
          <w:tcPr>
            <w:tcW w:w="1371" w:type="dxa"/>
            <w:vAlign w:val="center"/>
          </w:tcPr>
          <w:p>
            <w:pPr>
              <w:spacing w:line="300" w:lineRule="exact"/>
              <w:jc w:val="left"/>
              <w:rPr>
                <w:rFonts w:ascii="宋体"/>
                <w:b/>
              </w:rPr>
            </w:pPr>
          </w:p>
        </w:tc>
        <w:tc>
          <w:tcPr>
            <w:tcW w:w="881" w:type="dxa"/>
            <w:vAlign w:val="center"/>
          </w:tcPr>
          <w:p>
            <w:pPr>
              <w:spacing w:line="300" w:lineRule="exact"/>
              <w:jc w:val="left"/>
              <w:rPr>
                <w:rFonts w:ascii="宋体"/>
                <w:b/>
              </w:rPr>
            </w:pPr>
          </w:p>
        </w:tc>
        <w:tc>
          <w:tcPr>
            <w:tcW w:w="881" w:type="dxa"/>
            <w:vAlign w:val="center"/>
          </w:tcPr>
          <w:p>
            <w:pPr>
              <w:spacing w:line="300" w:lineRule="exact"/>
              <w:jc w:val="right"/>
              <w:rPr>
                <w:rFonts w:ascii="宋体"/>
                <w:b/>
              </w:rPr>
            </w:pPr>
          </w:p>
        </w:tc>
        <w:tc>
          <w:tcPr>
            <w:tcW w:w="902"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30"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rPr>
                <w:rFonts w:ascii="宋体"/>
                <w:b/>
              </w:rPr>
            </w:pPr>
          </w:p>
        </w:tc>
        <w:tc>
          <w:tcPr>
            <w:tcW w:w="755" w:type="dxa"/>
            <w:vAlign w:val="center"/>
          </w:tcPr>
          <w:p>
            <w:pPr>
              <w:spacing w:line="300" w:lineRule="exact"/>
              <w:jc w:val="right"/>
              <w:rPr>
                <w:rFonts w:ascii="宋体"/>
                <w:b/>
              </w:rPr>
            </w:pPr>
          </w:p>
        </w:tc>
        <w:tc>
          <w:tcPr>
            <w:tcW w:w="1193" w:type="dxa"/>
            <w:vAlign w:val="center"/>
          </w:tcPr>
          <w:p>
            <w:pPr>
              <w:spacing w:line="300" w:lineRule="exact"/>
              <w:jc w:val="left"/>
              <w:rPr>
                <w:rFonts w:ascii="宋体"/>
                <w:b/>
              </w:rPr>
            </w:pPr>
          </w:p>
        </w:tc>
        <w:tc>
          <w:tcPr>
            <w:tcW w:w="1371" w:type="dxa"/>
            <w:vAlign w:val="center"/>
          </w:tcPr>
          <w:p>
            <w:pPr>
              <w:spacing w:line="300" w:lineRule="exact"/>
              <w:jc w:val="left"/>
              <w:rPr>
                <w:rFonts w:ascii="宋体"/>
                <w:b/>
              </w:rPr>
            </w:pPr>
          </w:p>
        </w:tc>
        <w:tc>
          <w:tcPr>
            <w:tcW w:w="881" w:type="dxa"/>
            <w:vAlign w:val="center"/>
          </w:tcPr>
          <w:p>
            <w:pPr>
              <w:spacing w:line="300" w:lineRule="exact"/>
              <w:jc w:val="left"/>
              <w:rPr>
                <w:rFonts w:ascii="宋体"/>
                <w:b/>
              </w:rPr>
            </w:pPr>
          </w:p>
        </w:tc>
        <w:tc>
          <w:tcPr>
            <w:tcW w:w="881" w:type="dxa"/>
            <w:vAlign w:val="center"/>
          </w:tcPr>
          <w:p>
            <w:pPr>
              <w:spacing w:line="300" w:lineRule="exact"/>
              <w:jc w:val="right"/>
              <w:rPr>
                <w:rFonts w:ascii="宋体"/>
                <w:b/>
              </w:rPr>
            </w:pPr>
          </w:p>
        </w:tc>
        <w:tc>
          <w:tcPr>
            <w:tcW w:w="902"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1"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82" w:type="dxa"/>
            <w:vAlign w:val="center"/>
          </w:tcPr>
          <w:p>
            <w:pPr>
              <w:spacing w:line="300" w:lineRule="exact"/>
              <w:jc w:val="right"/>
              <w:rPr>
                <w:rFonts w:ascii="宋体"/>
                <w:b/>
              </w:rPr>
            </w:pPr>
          </w:p>
        </w:tc>
        <w:tc>
          <w:tcPr>
            <w:tcW w:w="830" w:type="dxa"/>
            <w:vAlign w:val="center"/>
          </w:tcPr>
          <w:p>
            <w:pPr>
              <w:spacing w:line="300" w:lineRule="exact"/>
              <w:jc w:val="right"/>
              <w:rPr>
                <w:rFonts w:asci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2395" w:type="dxa"/>
            <w:vAlign w:val="center"/>
          </w:tcPr>
          <w:p>
            <w:pPr>
              <w:spacing w:line="300" w:lineRule="exact"/>
              <w:jc w:val="left"/>
              <w:rPr>
                <w:rFonts w:ascii="宋体"/>
              </w:rPr>
            </w:pPr>
          </w:p>
        </w:tc>
        <w:tc>
          <w:tcPr>
            <w:tcW w:w="755" w:type="dxa"/>
            <w:vAlign w:val="center"/>
          </w:tcPr>
          <w:p>
            <w:pPr>
              <w:spacing w:line="300" w:lineRule="exact"/>
              <w:jc w:val="right"/>
              <w:rPr>
                <w:rFonts w:ascii="宋体"/>
              </w:rPr>
            </w:pPr>
          </w:p>
        </w:tc>
        <w:tc>
          <w:tcPr>
            <w:tcW w:w="1193" w:type="dxa"/>
            <w:vAlign w:val="center"/>
          </w:tcPr>
          <w:p>
            <w:pPr>
              <w:spacing w:line="300" w:lineRule="exact"/>
              <w:jc w:val="left"/>
              <w:rPr>
                <w:rFonts w:ascii="宋体"/>
              </w:rPr>
            </w:pPr>
          </w:p>
        </w:tc>
        <w:tc>
          <w:tcPr>
            <w:tcW w:w="1371" w:type="dxa"/>
            <w:vAlign w:val="center"/>
          </w:tcPr>
          <w:p>
            <w:pPr>
              <w:spacing w:line="300" w:lineRule="exact"/>
              <w:jc w:val="left"/>
              <w:rPr>
                <w:rFonts w:ascii="宋体"/>
              </w:rPr>
            </w:pPr>
          </w:p>
        </w:tc>
        <w:tc>
          <w:tcPr>
            <w:tcW w:w="881" w:type="dxa"/>
            <w:vAlign w:val="center"/>
          </w:tcPr>
          <w:p>
            <w:pPr>
              <w:spacing w:line="300" w:lineRule="exact"/>
              <w:jc w:val="left"/>
              <w:rPr>
                <w:rFonts w:ascii="宋体"/>
              </w:rPr>
            </w:pPr>
          </w:p>
        </w:tc>
        <w:tc>
          <w:tcPr>
            <w:tcW w:w="881" w:type="dxa"/>
            <w:vAlign w:val="center"/>
          </w:tcPr>
          <w:p>
            <w:pPr>
              <w:spacing w:line="300" w:lineRule="exact"/>
              <w:jc w:val="right"/>
              <w:rPr>
                <w:rFonts w:ascii="宋体"/>
              </w:rPr>
            </w:pPr>
          </w:p>
        </w:tc>
        <w:tc>
          <w:tcPr>
            <w:tcW w:w="902"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30" w:type="dxa"/>
            <w:vAlign w:val="center"/>
          </w:tcPr>
          <w:p>
            <w:pPr>
              <w:spacing w:line="300" w:lineRule="exact"/>
              <w:jc w:val="right"/>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宋体"/>
              </w:rPr>
            </w:pPr>
          </w:p>
        </w:tc>
        <w:tc>
          <w:tcPr>
            <w:tcW w:w="755" w:type="dxa"/>
            <w:vAlign w:val="center"/>
          </w:tcPr>
          <w:p>
            <w:pPr>
              <w:spacing w:line="300" w:lineRule="exact"/>
              <w:jc w:val="right"/>
              <w:rPr>
                <w:rFonts w:ascii="宋体"/>
              </w:rPr>
            </w:pPr>
          </w:p>
        </w:tc>
        <w:tc>
          <w:tcPr>
            <w:tcW w:w="1193" w:type="dxa"/>
            <w:vAlign w:val="center"/>
          </w:tcPr>
          <w:p>
            <w:pPr>
              <w:spacing w:line="300" w:lineRule="exact"/>
              <w:jc w:val="left"/>
              <w:rPr>
                <w:rFonts w:ascii="宋体"/>
              </w:rPr>
            </w:pPr>
          </w:p>
        </w:tc>
        <w:tc>
          <w:tcPr>
            <w:tcW w:w="1371" w:type="dxa"/>
            <w:vAlign w:val="center"/>
          </w:tcPr>
          <w:p>
            <w:pPr>
              <w:spacing w:line="300" w:lineRule="exact"/>
              <w:jc w:val="left"/>
              <w:rPr>
                <w:rFonts w:ascii="宋体"/>
              </w:rPr>
            </w:pPr>
          </w:p>
        </w:tc>
        <w:tc>
          <w:tcPr>
            <w:tcW w:w="881" w:type="dxa"/>
            <w:vAlign w:val="center"/>
          </w:tcPr>
          <w:p>
            <w:pPr>
              <w:spacing w:line="300" w:lineRule="exact"/>
              <w:jc w:val="left"/>
              <w:rPr>
                <w:rFonts w:ascii="宋体"/>
              </w:rPr>
            </w:pPr>
          </w:p>
        </w:tc>
        <w:tc>
          <w:tcPr>
            <w:tcW w:w="881" w:type="dxa"/>
            <w:vAlign w:val="center"/>
          </w:tcPr>
          <w:p>
            <w:pPr>
              <w:spacing w:line="300" w:lineRule="exact"/>
              <w:jc w:val="right"/>
              <w:rPr>
                <w:rFonts w:ascii="宋体"/>
              </w:rPr>
            </w:pPr>
          </w:p>
        </w:tc>
        <w:tc>
          <w:tcPr>
            <w:tcW w:w="902"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30" w:type="dxa"/>
            <w:vAlign w:val="center"/>
          </w:tcPr>
          <w:p>
            <w:pPr>
              <w:spacing w:line="300" w:lineRule="exact"/>
              <w:jc w:val="right"/>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宋体"/>
              </w:rPr>
            </w:pPr>
          </w:p>
        </w:tc>
        <w:tc>
          <w:tcPr>
            <w:tcW w:w="755" w:type="dxa"/>
            <w:vAlign w:val="center"/>
          </w:tcPr>
          <w:p>
            <w:pPr>
              <w:spacing w:line="300" w:lineRule="exact"/>
              <w:jc w:val="right"/>
              <w:rPr>
                <w:rFonts w:ascii="宋体"/>
              </w:rPr>
            </w:pPr>
          </w:p>
        </w:tc>
        <w:tc>
          <w:tcPr>
            <w:tcW w:w="1193" w:type="dxa"/>
            <w:vAlign w:val="center"/>
          </w:tcPr>
          <w:p>
            <w:pPr>
              <w:spacing w:line="300" w:lineRule="exact"/>
              <w:jc w:val="left"/>
              <w:rPr>
                <w:rFonts w:ascii="宋体"/>
              </w:rPr>
            </w:pPr>
          </w:p>
        </w:tc>
        <w:tc>
          <w:tcPr>
            <w:tcW w:w="1371" w:type="dxa"/>
            <w:vAlign w:val="center"/>
          </w:tcPr>
          <w:p>
            <w:pPr>
              <w:spacing w:line="300" w:lineRule="exact"/>
              <w:jc w:val="left"/>
              <w:rPr>
                <w:rFonts w:ascii="宋体"/>
              </w:rPr>
            </w:pPr>
          </w:p>
        </w:tc>
        <w:tc>
          <w:tcPr>
            <w:tcW w:w="881" w:type="dxa"/>
            <w:vAlign w:val="center"/>
          </w:tcPr>
          <w:p>
            <w:pPr>
              <w:spacing w:line="300" w:lineRule="exact"/>
              <w:jc w:val="left"/>
              <w:rPr>
                <w:rFonts w:ascii="宋体"/>
              </w:rPr>
            </w:pPr>
          </w:p>
        </w:tc>
        <w:tc>
          <w:tcPr>
            <w:tcW w:w="881" w:type="dxa"/>
            <w:vAlign w:val="center"/>
          </w:tcPr>
          <w:p>
            <w:pPr>
              <w:spacing w:line="300" w:lineRule="exact"/>
              <w:jc w:val="right"/>
              <w:rPr>
                <w:rFonts w:ascii="宋体"/>
              </w:rPr>
            </w:pPr>
          </w:p>
        </w:tc>
        <w:tc>
          <w:tcPr>
            <w:tcW w:w="902"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30" w:type="dxa"/>
            <w:vAlign w:val="center"/>
          </w:tcPr>
          <w:p>
            <w:pPr>
              <w:spacing w:line="300" w:lineRule="exact"/>
              <w:jc w:val="right"/>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宋体"/>
              </w:rPr>
            </w:pPr>
          </w:p>
        </w:tc>
        <w:tc>
          <w:tcPr>
            <w:tcW w:w="755" w:type="dxa"/>
            <w:vAlign w:val="center"/>
          </w:tcPr>
          <w:p>
            <w:pPr>
              <w:spacing w:line="300" w:lineRule="exact"/>
              <w:jc w:val="right"/>
              <w:rPr>
                <w:rFonts w:ascii="宋体"/>
              </w:rPr>
            </w:pPr>
          </w:p>
        </w:tc>
        <w:tc>
          <w:tcPr>
            <w:tcW w:w="1193" w:type="dxa"/>
            <w:vAlign w:val="center"/>
          </w:tcPr>
          <w:p>
            <w:pPr>
              <w:spacing w:line="300" w:lineRule="exact"/>
              <w:jc w:val="left"/>
              <w:rPr>
                <w:rFonts w:ascii="宋体"/>
              </w:rPr>
            </w:pPr>
          </w:p>
        </w:tc>
        <w:tc>
          <w:tcPr>
            <w:tcW w:w="1371" w:type="dxa"/>
            <w:vAlign w:val="center"/>
          </w:tcPr>
          <w:p>
            <w:pPr>
              <w:spacing w:line="300" w:lineRule="exact"/>
              <w:jc w:val="left"/>
              <w:rPr>
                <w:rFonts w:ascii="宋体"/>
              </w:rPr>
            </w:pPr>
          </w:p>
        </w:tc>
        <w:tc>
          <w:tcPr>
            <w:tcW w:w="881" w:type="dxa"/>
            <w:vAlign w:val="center"/>
          </w:tcPr>
          <w:p>
            <w:pPr>
              <w:spacing w:line="300" w:lineRule="exact"/>
              <w:jc w:val="left"/>
              <w:rPr>
                <w:rFonts w:ascii="宋体"/>
              </w:rPr>
            </w:pPr>
          </w:p>
        </w:tc>
        <w:tc>
          <w:tcPr>
            <w:tcW w:w="881" w:type="dxa"/>
            <w:vAlign w:val="center"/>
          </w:tcPr>
          <w:p>
            <w:pPr>
              <w:spacing w:line="300" w:lineRule="exact"/>
              <w:jc w:val="right"/>
              <w:rPr>
                <w:rFonts w:ascii="宋体"/>
              </w:rPr>
            </w:pPr>
          </w:p>
        </w:tc>
        <w:tc>
          <w:tcPr>
            <w:tcW w:w="902"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1"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82" w:type="dxa"/>
            <w:vAlign w:val="center"/>
          </w:tcPr>
          <w:p>
            <w:pPr>
              <w:spacing w:line="300" w:lineRule="exact"/>
              <w:jc w:val="right"/>
              <w:rPr>
                <w:rFonts w:ascii="宋体"/>
              </w:rPr>
            </w:pPr>
          </w:p>
        </w:tc>
        <w:tc>
          <w:tcPr>
            <w:tcW w:w="830" w:type="dxa"/>
            <w:vAlign w:val="center"/>
          </w:tcPr>
          <w:p>
            <w:pPr>
              <w:spacing w:line="300" w:lineRule="exact"/>
              <w:jc w:val="right"/>
              <w:rPr>
                <w:rFonts w:ascii="宋体"/>
              </w:rPr>
            </w:pPr>
          </w:p>
        </w:tc>
      </w:tr>
    </w:tbl>
    <w:p>
      <w:pPr>
        <w:autoSpaceDE w:val="0"/>
        <w:autoSpaceDN w:val="0"/>
        <w:adjustRightInd w:val="0"/>
        <w:ind w:firstLine="640" w:firstLineChars="200"/>
        <w:jc w:val="left"/>
        <w:rPr>
          <w:rFonts w:hint="eastAsia" w:ascii="宋体" w:eastAsia="宋体"/>
          <w:sz w:val="32"/>
          <w:szCs w:val="24"/>
          <w:lang w:eastAsia="zh-CN"/>
        </w:rPr>
      </w:pPr>
      <w:r>
        <w:rPr>
          <w:rFonts w:hint="eastAsia" w:ascii="宋体"/>
          <w:sz w:val="32"/>
          <w:szCs w:val="24"/>
          <w:lang w:eastAsia="zh-CN"/>
        </w:rPr>
        <w:t>注</w:t>
      </w:r>
      <w:r>
        <w:rPr>
          <w:rFonts w:hint="eastAsia" w:ascii="宋体"/>
          <w:sz w:val="32"/>
          <w:szCs w:val="24"/>
          <w:lang w:val="en-US" w:eastAsia="zh-CN"/>
        </w:rPr>
        <w:t>:我单位无部门政府采购，空表列示。</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七、国有资产信息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滦县妇幼保健计划生育服务中心</w:t>
      </w:r>
      <w:r>
        <w:rPr>
          <w:rFonts w:hint="eastAsia" w:ascii="仿宋" w:hAnsi="仿宋" w:eastAsia="仿宋" w:cs="仿宋"/>
          <w:sz w:val="32"/>
          <w:szCs w:val="32"/>
        </w:rPr>
        <w:t>上年末固定资产金额</w:t>
      </w:r>
      <w:r>
        <w:rPr>
          <w:rFonts w:hint="eastAsia" w:ascii="仿宋" w:hAnsi="仿宋" w:eastAsia="仿宋" w:cs="仿宋"/>
          <w:sz w:val="32"/>
          <w:szCs w:val="32"/>
          <w:lang w:val="en-US" w:eastAsia="zh-CN"/>
        </w:rPr>
        <w:t>775.71</w:t>
      </w:r>
      <w:r>
        <w:rPr>
          <w:rFonts w:hint="eastAsia" w:ascii="仿宋" w:hAnsi="仿宋" w:eastAsia="仿宋" w:cs="仿宋"/>
          <w:sz w:val="32"/>
          <w:szCs w:val="32"/>
        </w:rPr>
        <w:t>万元（详见下表）</w:t>
      </w:r>
    </w:p>
    <w:p>
      <w:pPr>
        <w:ind w:firstLine="640" w:firstLineChars="200"/>
        <w:rPr>
          <w:rFonts w:hint="eastAsia" w:ascii="仿宋" w:hAnsi="仿宋" w:eastAsia="仿宋" w:cs="仿宋"/>
          <w:sz w:val="32"/>
          <w:szCs w:val="32"/>
        </w:rPr>
      </w:pP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滦县妇幼保健计划生育服务中心</w:t>
            </w:r>
            <w:r>
              <w:rPr>
                <w:rFonts w:hint="eastAsia" w:ascii="仿宋" w:hAnsi="仿宋" w:eastAsia="仿宋" w:cs="仿宋"/>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编制部门：</w:t>
            </w:r>
            <w:r>
              <w:rPr>
                <w:rFonts w:hint="eastAsia" w:ascii="仿宋" w:hAnsi="仿宋" w:eastAsia="仿宋" w:cs="仿宋"/>
                <w:kern w:val="0"/>
                <w:sz w:val="32"/>
                <w:szCs w:val="32"/>
                <w:lang w:eastAsia="zh-CN"/>
              </w:rPr>
              <w:t>滦县妇幼保健计划生育服务中心</w:t>
            </w:r>
          </w:p>
        </w:tc>
        <w:tc>
          <w:tcPr>
            <w:tcW w:w="5103" w:type="dxa"/>
            <w:tcBorders>
              <w:top w:val="nil"/>
              <w:left w:val="nil"/>
              <w:bottom w:val="nil"/>
              <w:right w:val="nil"/>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rPr>
            </w:pPr>
            <w:r>
              <w:rPr>
                <w:rFonts w:hint="eastAsia" w:ascii="仿宋" w:hAnsi="仿宋" w:eastAsia="仿宋" w:cs="仿宋"/>
                <w:sz w:val="32"/>
                <w:szCs w:val="32"/>
              </w:rPr>
              <w:t>——</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775.71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1、房屋（平方米）</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2646</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133.00</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其中：办公用房（平方米）</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2、车辆（台、辆）</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39.19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3、单价在</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0万元以上的设备</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4、其他固定资产</w:t>
            </w:r>
          </w:p>
        </w:tc>
        <w:tc>
          <w:tcPr>
            <w:tcW w:w="315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rPr>
            </w:pPr>
            <w:r>
              <w:rPr>
                <w:rFonts w:hint="eastAsia" w:ascii="仿宋" w:hAnsi="仿宋" w:eastAsia="仿宋" w:cs="仿宋"/>
                <w:sz w:val="32"/>
                <w:szCs w:val="32"/>
              </w:rPr>
              <w:t>——</w:t>
            </w:r>
          </w:p>
        </w:tc>
        <w:tc>
          <w:tcPr>
            <w:tcW w:w="5103"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388.96</w:t>
            </w:r>
          </w:p>
        </w:tc>
      </w:tr>
    </w:tbl>
    <w:p>
      <w:pPr>
        <w:rPr>
          <w:rFonts w:hint="eastAsia" w:ascii="仿宋" w:hAnsi="仿宋" w:eastAsia="仿宋" w:cs="仿宋"/>
          <w:color w:val="FF0000"/>
          <w:sz w:val="32"/>
          <w:szCs w:val="32"/>
        </w:rPr>
      </w:pP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八、名词解释</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1、一般公共预算拨款收入：</w:t>
      </w:r>
      <w:r>
        <w:rPr>
          <w:rFonts w:hint="eastAsia" w:ascii="仿宋" w:hAnsi="仿宋" w:eastAsia="仿宋" w:cs="仿宋"/>
          <w:sz w:val="32"/>
          <w:szCs w:val="32"/>
        </w:rPr>
        <w:t>指</w:t>
      </w:r>
      <w:r>
        <w:rPr>
          <w:rFonts w:hint="eastAsia" w:ascii="仿宋" w:hAnsi="仿宋" w:eastAsia="仿宋" w:cs="仿宋"/>
          <w:sz w:val="32"/>
          <w:szCs w:val="32"/>
          <w:lang w:eastAsia="zh-CN"/>
        </w:rPr>
        <w:t>县</w:t>
      </w:r>
      <w:r>
        <w:rPr>
          <w:rFonts w:hint="eastAsia" w:ascii="仿宋" w:hAnsi="仿宋" w:eastAsia="仿宋" w:cs="仿宋"/>
          <w:sz w:val="32"/>
          <w:szCs w:val="32"/>
        </w:rPr>
        <w:t>级财政当年拨付的资金。</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2、事业收入：</w:t>
      </w:r>
      <w:r>
        <w:rPr>
          <w:rFonts w:hint="eastAsia" w:ascii="仿宋" w:hAnsi="仿宋" w:eastAsia="仿宋" w:cs="仿宋"/>
          <w:sz w:val="32"/>
          <w:szCs w:val="32"/>
        </w:rPr>
        <w:t>指事业单位开展专业业务活动及辅助活动所取得的收入。</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3、其他收入：</w:t>
      </w:r>
      <w:r>
        <w:rPr>
          <w:rFonts w:hint="eastAsia" w:ascii="仿宋" w:hAnsi="仿宋" w:eastAsia="仿宋" w:cs="仿宋"/>
          <w:sz w:val="32"/>
          <w:szCs w:val="32"/>
        </w:rPr>
        <w:t>指除“一般公共预算拨款收入”、“事业收入”等以外的收入。主要是按规定动用的租房收入、存款利息收入等。</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4、基本支出：</w:t>
      </w:r>
      <w:r>
        <w:rPr>
          <w:rFonts w:hint="eastAsia" w:ascii="仿宋" w:hAnsi="仿宋" w:eastAsia="仿宋" w:cs="仿宋"/>
          <w:sz w:val="32"/>
          <w:szCs w:val="32"/>
        </w:rPr>
        <w:t>指为保障机构正常运转、完成日常工作任务而发生的人员支出和公用支出。</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5、项目支出：</w:t>
      </w:r>
      <w:r>
        <w:rPr>
          <w:rFonts w:hint="eastAsia" w:ascii="仿宋" w:hAnsi="仿宋" w:eastAsia="仿宋" w:cs="仿宋"/>
          <w:sz w:val="32"/>
          <w:szCs w:val="32"/>
        </w:rPr>
        <w:t>指在基本支出之外为完成特定行政任务和事业发展目标所发生的支出。</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6、上缴上级支出：</w:t>
      </w:r>
      <w:r>
        <w:rPr>
          <w:rFonts w:hint="eastAsia" w:ascii="仿宋" w:hAnsi="仿宋" w:eastAsia="仿宋" w:cs="仿宋"/>
          <w:sz w:val="32"/>
          <w:szCs w:val="32"/>
        </w:rPr>
        <w:t>指下级单位上缴上级的支出。</w:t>
      </w:r>
    </w:p>
    <w:p>
      <w:pPr>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7、“三公”经费：</w:t>
      </w:r>
      <w:r>
        <w:rPr>
          <w:rFonts w:hint="eastAsia" w:ascii="仿宋" w:hAnsi="仿宋" w:eastAsia="仿宋" w:cs="仿宋"/>
          <w:sz w:val="32"/>
          <w:szCs w:val="32"/>
        </w:rPr>
        <w:t>纳入</w:t>
      </w:r>
      <w:r>
        <w:rPr>
          <w:rFonts w:hint="eastAsia" w:ascii="仿宋" w:hAnsi="仿宋" w:eastAsia="仿宋" w:cs="仿宋"/>
          <w:sz w:val="32"/>
          <w:szCs w:val="32"/>
          <w:lang w:eastAsia="zh-CN"/>
        </w:rPr>
        <w:t>县</w:t>
      </w:r>
      <w:r>
        <w:rPr>
          <w:rFonts w:hint="eastAsia" w:ascii="仿宋" w:hAnsi="仿宋" w:eastAsia="仿宋" w:cs="仿宋"/>
          <w:sz w:val="32"/>
          <w:szCs w:val="32"/>
        </w:rPr>
        <w:t>级财政预算管理的“三公”经费，是指</w:t>
      </w:r>
      <w:r>
        <w:rPr>
          <w:rFonts w:hint="eastAsia" w:ascii="仿宋" w:hAnsi="仿宋" w:eastAsia="仿宋" w:cs="仿宋"/>
          <w:sz w:val="32"/>
          <w:szCs w:val="32"/>
          <w:lang w:eastAsia="zh-CN"/>
        </w:rPr>
        <w:t>县</w:t>
      </w:r>
      <w:r>
        <w:rPr>
          <w:rFonts w:hint="eastAsia" w:ascii="仿宋" w:hAnsi="仿宋" w:eastAsia="仿宋" w:cs="仿宋"/>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8、机关运行费：</w:t>
      </w:r>
      <w:r>
        <w:rPr>
          <w:rFonts w:hint="eastAsia" w:ascii="仿宋" w:hAnsi="仿宋" w:eastAsia="仿宋" w:cs="仿宋"/>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9、上年结转：</w:t>
      </w:r>
      <w:r>
        <w:rPr>
          <w:rFonts w:hint="eastAsia" w:ascii="仿宋" w:hAnsi="仿宋" w:eastAsia="仿宋" w:cs="仿宋"/>
          <w:sz w:val="32"/>
          <w:szCs w:val="32"/>
        </w:rPr>
        <w:t>指以前年度尚未完成、结转到本年仍按原规定用途继续使用的资金。</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10、事业单位经营支出：</w:t>
      </w:r>
      <w:r>
        <w:rPr>
          <w:rFonts w:hint="eastAsia" w:ascii="仿宋" w:hAnsi="仿宋" w:eastAsia="仿宋" w:cs="仿宋"/>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九、其他需要说明的事项</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我单位2018</w:t>
      </w:r>
      <w:r>
        <w:rPr>
          <w:rFonts w:hint="eastAsia" w:ascii="仿宋_GB2312" w:hAnsi="仿宋_GB2312" w:eastAsia="仿宋_GB2312" w:cs="仿宋_GB2312"/>
          <w:b w:val="0"/>
          <w:bCs w:val="0"/>
          <w:sz w:val="32"/>
          <w:szCs w:val="32"/>
        </w:rPr>
        <w:t>年部门预算中未安排政府性基金预算，故政府性基金预算支出表为空。</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我单位2018</w:t>
      </w:r>
      <w:r>
        <w:rPr>
          <w:rFonts w:hint="eastAsia" w:ascii="仿宋_GB2312" w:hAnsi="仿宋_GB2312" w:eastAsia="仿宋_GB2312" w:cs="仿宋_GB2312"/>
          <w:b w:val="0"/>
          <w:bCs w:val="0"/>
          <w:sz w:val="32"/>
          <w:szCs w:val="32"/>
        </w:rPr>
        <w:t>年部门预算中未安排国有资本经营预算，故国有资本经营预算支出表为空。</w:t>
      </w:r>
    </w:p>
    <w:p>
      <w:pPr>
        <w:ind w:firstLine="640" w:firstLineChars="200"/>
        <w:rPr>
          <w:rFonts w:hint="eastAsia" w:ascii="仿宋" w:hAnsi="仿宋" w:eastAsia="仿宋" w:cs="仿宋"/>
          <w:sz w:val="32"/>
          <w:szCs w:val="32"/>
        </w:rPr>
      </w:pPr>
      <w:bookmarkStart w:id="6" w:name="_GoBack"/>
      <w:bookmarkEnd w:id="6"/>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_GB2312">
    <w:altName w:val="Courier New"/>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MS Gothic">
    <w:panose1 w:val="020B0609070205080204"/>
    <w:charset w:val="80"/>
    <w:family w:val="modern"/>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Malgun Gothic Semiligh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D6EE0"/>
    <w:multiLevelType w:val="singleLevel"/>
    <w:tmpl w:val="BC3D6EE0"/>
    <w:lvl w:ilvl="0" w:tentative="0">
      <w:start w:val="5"/>
      <w:numFmt w:val="chineseCounting"/>
      <w:suff w:val="nothing"/>
      <w:lvlText w:val="%1、"/>
      <w:lvlJc w:val="left"/>
      <w:rPr>
        <w:rFonts w:hint="eastAsia"/>
      </w:rPr>
    </w:lvl>
  </w:abstractNum>
  <w:abstractNum w:abstractNumId="1">
    <w:nsid w:val="0EDB3F16"/>
    <w:multiLevelType w:val="singleLevel"/>
    <w:tmpl w:val="0EDB3F16"/>
    <w:lvl w:ilvl="0" w:tentative="0">
      <w:start w:val="1"/>
      <w:numFmt w:val="chineseCounting"/>
      <w:suff w:val="nothing"/>
      <w:lvlText w:val="（%1）"/>
      <w:lvlJc w:val="left"/>
      <w:pPr>
        <w:ind w:left="648" w:leftChars="0" w:firstLine="0" w:firstLineChars="0"/>
      </w:pPr>
      <w:rPr>
        <w:rFonts w:hint="eastAsia"/>
      </w:rPr>
    </w:lvl>
  </w:abstractNum>
  <w:abstractNum w:abstractNumId="2">
    <w:nsid w:val="5A951649"/>
    <w:multiLevelType w:val="singleLevel"/>
    <w:tmpl w:val="5A951649"/>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28D7"/>
    <w:rsid w:val="00075D5F"/>
    <w:rsid w:val="000B529B"/>
    <w:rsid w:val="000C3A19"/>
    <w:rsid w:val="000D6D55"/>
    <w:rsid w:val="000F0B67"/>
    <w:rsid w:val="001245BB"/>
    <w:rsid w:val="001251A3"/>
    <w:rsid w:val="0014335A"/>
    <w:rsid w:val="001F7873"/>
    <w:rsid w:val="00233A91"/>
    <w:rsid w:val="00241FD4"/>
    <w:rsid w:val="00251B12"/>
    <w:rsid w:val="0027263A"/>
    <w:rsid w:val="00295493"/>
    <w:rsid w:val="00296113"/>
    <w:rsid w:val="002A673A"/>
    <w:rsid w:val="002C5E13"/>
    <w:rsid w:val="002C62BC"/>
    <w:rsid w:val="002E0EB8"/>
    <w:rsid w:val="002F3E58"/>
    <w:rsid w:val="0030542C"/>
    <w:rsid w:val="00311B7A"/>
    <w:rsid w:val="003A3A98"/>
    <w:rsid w:val="003F5E05"/>
    <w:rsid w:val="00424943"/>
    <w:rsid w:val="0043175C"/>
    <w:rsid w:val="00437296"/>
    <w:rsid w:val="00451590"/>
    <w:rsid w:val="00451871"/>
    <w:rsid w:val="0046528E"/>
    <w:rsid w:val="004706DE"/>
    <w:rsid w:val="00472923"/>
    <w:rsid w:val="00497201"/>
    <w:rsid w:val="004B0C3A"/>
    <w:rsid w:val="004C3C07"/>
    <w:rsid w:val="004D5788"/>
    <w:rsid w:val="004E3066"/>
    <w:rsid w:val="004E74CD"/>
    <w:rsid w:val="005204D4"/>
    <w:rsid w:val="0052190D"/>
    <w:rsid w:val="00572067"/>
    <w:rsid w:val="00573562"/>
    <w:rsid w:val="00590ECE"/>
    <w:rsid w:val="00614A29"/>
    <w:rsid w:val="00647FB6"/>
    <w:rsid w:val="00673D76"/>
    <w:rsid w:val="006854F0"/>
    <w:rsid w:val="006B1C4A"/>
    <w:rsid w:val="006B2372"/>
    <w:rsid w:val="006B610D"/>
    <w:rsid w:val="006D04D3"/>
    <w:rsid w:val="006E49F5"/>
    <w:rsid w:val="006E6C0F"/>
    <w:rsid w:val="007013C8"/>
    <w:rsid w:val="00753836"/>
    <w:rsid w:val="0075393C"/>
    <w:rsid w:val="00754592"/>
    <w:rsid w:val="00776C08"/>
    <w:rsid w:val="00796916"/>
    <w:rsid w:val="007C219A"/>
    <w:rsid w:val="007D43B7"/>
    <w:rsid w:val="007E1DA8"/>
    <w:rsid w:val="007F6C26"/>
    <w:rsid w:val="0080591E"/>
    <w:rsid w:val="00813208"/>
    <w:rsid w:val="008334AE"/>
    <w:rsid w:val="00836FED"/>
    <w:rsid w:val="0083724E"/>
    <w:rsid w:val="00845CD2"/>
    <w:rsid w:val="00852B0D"/>
    <w:rsid w:val="00863ACD"/>
    <w:rsid w:val="00881692"/>
    <w:rsid w:val="008A6576"/>
    <w:rsid w:val="008B3CC5"/>
    <w:rsid w:val="008B52CD"/>
    <w:rsid w:val="008C711E"/>
    <w:rsid w:val="008E4261"/>
    <w:rsid w:val="008F4662"/>
    <w:rsid w:val="00905D08"/>
    <w:rsid w:val="00925753"/>
    <w:rsid w:val="009425F4"/>
    <w:rsid w:val="00955DF4"/>
    <w:rsid w:val="009615CE"/>
    <w:rsid w:val="00966C5C"/>
    <w:rsid w:val="00973104"/>
    <w:rsid w:val="00995BF0"/>
    <w:rsid w:val="009A16D5"/>
    <w:rsid w:val="009A353D"/>
    <w:rsid w:val="009B0B77"/>
    <w:rsid w:val="009B1E8A"/>
    <w:rsid w:val="009B391C"/>
    <w:rsid w:val="009B511E"/>
    <w:rsid w:val="009F03EF"/>
    <w:rsid w:val="009F1537"/>
    <w:rsid w:val="00A44E3D"/>
    <w:rsid w:val="00A72D2E"/>
    <w:rsid w:val="00A74447"/>
    <w:rsid w:val="00A74C3B"/>
    <w:rsid w:val="00A74CE5"/>
    <w:rsid w:val="00A911E7"/>
    <w:rsid w:val="00A939D9"/>
    <w:rsid w:val="00AA0468"/>
    <w:rsid w:val="00B157E6"/>
    <w:rsid w:val="00B20712"/>
    <w:rsid w:val="00B333BF"/>
    <w:rsid w:val="00B43238"/>
    <w:rsid w:val="00B45DD3"/>
    <w:rsid w:val="00B75216"/>
    <w:rsid w:val="00B91D52"/>
    <w:rsid w:val="00B9490F"/>
    <w:rsid w:val="00BA082A"/>
    <w:rsid w:val="00BA1ACD"/>
    <w:rsid w:val="00BD09F8"/>
    <w:rsid w:val="00BF1BFE"/>
    <w:rsid w:val="00C71DDD"/>
    <w:rsid w:val="00C850A6"/>
    <w:rsid w:val="00CA7176"/>
    <w:rsid w:val="00CC75B0"/>
    <w:rsid w:val="00CD1111"/>
    <w:rsid w:val="00CD2773"/>
    <w:rsid w:val="00CE143B"/>
    <w:rsid w:val="00D01B0A"/>
    <w:rsid w:val="00D15975"/>
    <w:rsid w:val="00D27003"/>
    <w:rsid w:val="00D91FA6"/>
    <w:rsid w:val="00DE7697"/>
    <w:rsid w:val="00E167C7"/>
    <w:rsid w:val="00E26AED"/>
    <w:rsid w:val="00E32AD7"/>
    <w:rsid w:val="00E573CB"/>
    <w:rsid w:val="00E60720"/>
    <w:rsid w:val="00E738FA"/>
    <w:rsid w:val="00EB3AB0"/>
    <w:rsid w:val="00EC47F6"/>
    <w:rsid w:val="00ED2F78"/>
    <w:rsid w:val="00F12AFF"/>
    <w:rsid w:val="00F66032"/>
    <w:rsid w:val="00F87C1E"/>
    <w:rsid w:val="00F958C2"/>
    <w:rsid w:val="00FD402E"/>
    <w:rsid w:val="035B0D14"/>
    <w:rsid w:val="069A6FD2"/>
    <w:rsid w:val="07E87C63"/>
    <w:rsid w:val="0B18150C"/>
    <w:rsid w:val="125101AD"/>
    <w:rsid w:val="1B594BA8"/>
    <w:rsid w:val="1C3749F2"/>
    <w:rsid w:val="1CBF7D93"/>
    <w:rsid w:val="1EC31E87"/>
    <w:rsid w:val="2102178E"/>
    <w:rsid w:val="215D4208"/>
    <w:rsid w:val="27D658C1"/>
    <w:rsid w:val="28114292"/>
    <w:rsid w:val="2AC13405"/>
    <w:rsid w:val="2D082213"/>
    <w:rsid w:val="2E5D6E1B"/>
    <w:rsid w:val="305452AA"/>
    <w:rsid w:val="395263EC"/>
    <w:rsid w:val="397E0637"/>
    <w:rsid w:val="3A945E9B"/>
    <w:rsid w:val="3DB8617B"/>
    <w:rsid w:val="43A24FC5"/>
    <w:rsid w:val="4A305FBA"/>
    <w:rsid w:val="4D2C6476"/>
    <w:rsid w:val="4FE76B0E"/>
    <w:rsid w:val="51286A69"/>
    <w:rsid w:val="54A902D3"/>
    <w:rsid w:val="579E33E7"/>
    <w:rsid w:val="57AC68E4"/>
    <w:rsid w:val="589412E0"/>
    <w:rsid w:val="619E66B1"/>
    <w:rsid w:val="638D26D4"/>
    <w:rsid w:val="64A54E26"/>
    <w:rsid w:val="6CCF47C3"/>
    <w:rsid w:val="6FE97D04"/>
    <w:rsid w:val="70C74035"/>
    <w:rsid w:val="73107D0C"/>
    <w:rsid w:val="73BC401C"/>
    <w:rsid w:val="746C5D3C"/>
    <w:rsid w:val="76077154"/>
    <w:rsid w:val="78ED2058"/>
    <w:rsid w:val="7B2156D5"/>
    <w:rsid w:val="7D195496"/>
    <w:rsid w:val="7F795F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页眉 Char"/>
    <w:link w:val="4"/>
    <w:qFormat/>
    <w:locked/>
    <w:uiPriority w:val="99"/>
    <w:rPr>
      <w:rFonts w:ascii="Times New Roman" w:hAnsi="Times New Roman" w:eastAsia="宋体" w:cs="Times New Roman"/>
      <w:sz w:val="18"/>
      <w:szCs w:val="18"/>
    </w:rPr>
  </w:style>
  <w:style w:type="character" w:customStyle="1" w:styleId="10">
    <w:name w:val="页脚 Char"/>
    <w:link w:val="3"/>
    <w:qFormat/>
    <w:locked/>
    <w:uiPriority w:val="99"/>
    <w:rPr>
      <w:rFonts w:ascii="Times New Roman" w:hAnsi="Times New Roman" w:eastAsia="宋体" w:cs="Times New Roman"/>
      <w:sz w:val="18"/>
      <w:szCs w:val="18"/>
    </w:rPr>
  </w:style>
  <w:style w:type="character" w:customStyle="1" w:styleId="11">
    <w:name w:val="批注框文本 Char"/>
    <w:link w:val="2"/>
    <w:semiHidden/>
    <w:qFormat/>
    <w:locked/>
    <w:uiPriority w:val="99"/>
    <w:rPr>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font71"/>
    <w:basedOn w:val="7"/>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5051</Words>
  <Characters>1005</Characters>
  <Lines>8</Lines>
  <Paragraphs>12</Paragraphs>
  <ScaleCrop>false</ScaleCrop>
  <LinksUpToDate>false</LinksUpToDate>
  <CharactersWithSpaces>6044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纸鸢</cp:lastModifiedBy>
  <cp:lastPrinted>2017-11-09T01:12:00Z</cp:lastPrinted>
  <dcterms:modified xsi:type="dcterms:W3CDTF">2018-03-14T10:21:18Z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