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0" w:firstLineChars="200"/>
        <w:jc w:val="both"/>
        <w:rPr>
          <w:rFonts w:hint="eastAsia" w:ascii="仿宋" w:hAnsi="仿宋" w:eastAsia="仿宋" w:cs="仿宋"/>
          <w:sz w:val="44"/>
          <w:szCs w:val="44"/>
        </w:rPr>
      </w:pPr>
      <w:r>
        <w:rPr>
          <w:rFonts w:hint="eastAsia" w:ascii="仿宋" w:hAnsi="仿宋" w:eastAsia="仿宋" w:cs="仿宋"/>
          <w:sz w:val="44"/>
          <w:szCs w:val="44"/>
          <w:lang w:eastAsia="zh-CN"/>
        </w:rPr>
        <w:t>滦县妇幼保健计划生育服务中心</w:t>
      </w:r>
      <w:r>
        <w:rPr>
          <w:rFonts w:hint="eastAsia" w:ascii="仿宋" w:hAnsi="仿宋" w:eastAsia="仿宋" w:cs="仿宋"/>
          <w:sz w:val="44"/>
          <w:szCs w:val="44"/>
        </w:rPr>
        <w:t>2018年部门预算信息公开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按照《预算法》、《地方预决算公开操作规程》规定，现将</w:t>
      </w:r>
      <w:r>
        <w:rPr>
          <w:rFonts w:hint="eastAsia" w:ascii="仿宋" w:hAnsi="仿宋" w:eastAsia="仿宋" w:cs="仿宋"/>
          <w:sz w:val="32"/>
          <w:szCs w:val="32"/>
          <w:lang w:eastAsia="zh-CN"/>
        </w:rPr>
        <w:t>滦县妇幼保健计划生育服务中心</w:t>
      </w:r>
      <w:r>
        <w:rPr>
          <w:rFonts w:hint="eastAsia" w:ascii="仿宋" w:hAnsi="仿宋" w:eastAsia="仿宋" w:cs="仿宋"/>
          <w:sz w:val="32"/>
          <w:szCs w:val="32"/>
        </w:rPr>
        <w:t>2018年部门预算公开如下：</w:t>
      </w:r>
    </w:p>
    <w:p>
      <w:pPr>
        <w:numPr>
          <w:ilvl w:val="0"/>
          <w:numId w:val="1"/>
        </w:numPr>
        <w:ind w:firstLine="640"/>
        <w:rPr>
          <w:rFonts w:hint="eastAsia" w:ascii="仿宋" w:hAnsi="仿宋" w:eastAsia="仿宋" w:cs="仿宋"/>
          <w:b/>
          <w:bCs/>
          <w:sz w:val="36"/>
          <w:szCs w:val="36"/>
        </w:rPr>
      </w:pPr>
      <w:r>
        <w:rPr>
          <w:rFonts w:hint="eastAsia" w:ascii="仿宋" w:hAnsi="仿宋" w:eastAsia="仿宋" w:cs="仿宋"/>
          <w:b/>
          <w:bCs/>
          <w:sz w:val="36"/>
          <w:szCs w:val="36"/>
        </w:rPr>
        <w:t>部门职责及机构设置情况</w:t>
      </w:r>
    </w:p>
    <w:p>
      <w:pPr>
        <w:numPr>
          <w:ilvl w:val="0"/>
          <w:numId w:val="0"/>
        </w:numPr>
        <w:ind w:firstLine="320" w:firstLineChars="1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部门职责</w:t>
      </w:r>
      <w:r>
        <w:rPr>
          <w:rFonts w:hint="eastAsia" w:ascii="仿宋" w:hAnsi="仿宋" w:eastAsia="仿宋" w:cs="仿宋"/>
          <w:b/>
          <w:bCs/>
          <w:sz w:val="36"/>
          <w:szCs w:val="36"/>
          <w:lang w:eastAsia="zh-CN"/>
        </w:rPr>
        <w:t>：</w:t>
      </w:r>
      <w:r>
        <w:rPr>
          <w:rStyle w:val="13"/>
          <w:sz w:val="32"/>
          <w:szCs w:val="32"/>
        </w:rPr>
        <w:t>负责为本辖区妇女儿童提供妇女保健、儿童保健、围产保健等妇幼保健服务和妇女儿童常见病防治、助产技术服务等，承担计划生育技术服务、优生指导、信息咨询、随访服务、生殖保健、人员培训等任务;开展婚前医学检查、孕前优生健康检查等出生缺陷综合防治工作。受卫生计生行政部门委托，承担辖区妇幼保健和计划生育服务业务管理、项目管理、信息管理、培训和技术支持等工作</w:t>
      </w:r>
      <w:r>
        <w:rPr>
          <w:rStyle w:val="13"/>
          <w:rFonts w:eastAsia="楷体_GB2312"/>
          <w:sz w:val="32"/>
          <w:szCs w:val="32"/>
          <w:lang w:eastAsia="zh-CN"/>
        </w:rPr>
        <w:t>。</w:t>
      </w:r>
    </w:p>
    <w:p>
      <w:pPr>
        <w:jc w:val="center"/>
        <w:outlineLvl w:val="0"/>
        <w:rPr>
          <w:rFonts w:hint="eastAsia" w:ascii="仿宋" w:hAnsi="仿宋" w:eastAsia="仿宋" w:cs="仿宋"/>
          <w:sz w:val="32"/>
          <w:szCs w:val="32"/>
        </w:rPr>
      </w:pPr>
      <w:r>
        <w:rPr>
          <w:rFonts w:hint="eastAsia" w:ascii="仿宋" w:hAnsi="仿宋" w:eastAsia="仿宋" w:cs="仿宋"/>
          <w:sz w:val="32"/>
          <w:szCs w:val="32"/>
        </w:rPr>
        <w:t>部门机构设置情况</w:t>
      </w:r>
    </w:p>
    <w:p>
      <w:pPr>
        <w:rPr>
          <w:rFonts w:hint="eastAsia" w:ascii="仿宋" w:hAnsi="仿宋" w:eastAsia="仿宋" w:cs="仿宋"/>
          <w:sz w:val="32"/>
          <w:szCs w:val="32"/>
        </w:rPr>
      </w:pPr>
    </w:p>
    <w:p>
      <w:pPr>
        <w:jc w:val="center"/>
        <w:outlineLvl w:val="0"/>
        <w:rPr>
          <w:rFonts w:hint="eastAsia" w:ascii="仿宋" w:hAnsi="仿宋" w:eastAsia="仿宋" w:cs="仿宋"/>
          <w:sz w:val="32"/>
          <w:szCs w:val="32"/>
        </w:rPr>
      </w:pPr>
      <w:bookmarkStart w:id="0" w:name="_Toc506223284"/>
      <w:r>
        <w:rPr>
          <w:rFonts w:hint="eastAsia" w:ascii="仿宋" w:hAnsi="仿宋" w:eastAsia="仿宋" w:cs="仿宋"/>
          <w:sz w:val="32"/>
          <w:szCs w:val="32"/>
        </w:rPr>
        <w:t>部门基本情况表</w:t>
      </w:r>
      <w:bookmarkEnd w:id="0"/>
    </w:p>
    <w:tbl>
      <w:tblPr>
        <w:tblStyle w:val="8"/>
        <w:tblW w:w="14262"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827"/>
        <w:gridCol w:w="1134"/>
        <w:gridCol w:w="1276"/>
        <w:gridCol w:w="2353"/>
        <w:gridCol w:w="709"/>
        <w:gridCol w:w="709"/>
        <w:gridCol w:w="709"/>
        <w:gridCol w:w="709"/>
        <w:gridCol w:w="709"/>
        <w:gridCol w:w="709"/>
        <w:gridCol w:w="709"/>
        <w:gridCol w:w="70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tblHeader/>
          <w:jc w:val="center"/>
        </w:trPr>
        <w:tc>
          <w:tcPr>
            <w:tcW w:w="10008" w:type="dxa"/>
            <w:gridSpan w:val="6"/>
            <w:tcBorders>
              <w:top w:val="single" w:color="FFFFFF" w:sz="6" w:space="0"/>
              <w:left w:val="single" w:color="FFFFFF" w:sz="6" w:space="0"/>
              <w:right w:val="single" w:color="FFFFFF" w:sz="6" w:space="0"/>
            </w:tcBorders>
            <w:shd w:val="clear" w:color="auto" w:fill="auto"/>
            <w:vAlign w:val="center"/>
          </w:tcPr>
          <w:p>
            <w:pPr>
              <w:spacing w:line="300" w:lineRule="exact"/>
              <w:jc w:val="left"/>
              <w:rPr>
                <w:rFonts w:hint="eastAsia" w:ascii="仿宋" w:hAnsi="仿宋" w:eastAsia="仿宋" w:cs="仿宋"/>
                <w:sz w:val="32"/>
                <w:szCs w:val="32"/>
              </w:rPr>
            </w:pPr>
            <w:r>
              <w:rPr>
                <w:rFonts w:hint="eastAsia" w:ascii="仿宋" w:hAnsi="仿宋" w:eastAsia="仿宋" w:cs="仿宋"/>
                <w:sz w:val="32"/>
                <w:szCs w:val="32"/>
              </w:rPr>
              <w:t>363滦县妇幼保健计划生育服务中心</w:t>
            </w:r>
          </w:p>
        </w:tc>
        <w:tc>
          <w:tcPr>
            <w:tcW w:w="4254" w:type="dxa"/>
            <w:gridSpan w:val="6"/>
            <w:tcBorders>
              <w:top w:val="single" w:color="FFFFFF" w:sz="6" w:space="0"/>
              <w:left w:val="single" w:color="FFFFFF" w:sz="6" w:space="0"/>
              <w:right w:val="single" w:color="FFFFFF" w:sz="6" w:space="0"/>
            </w:tcBorders>
            <w:shd w:val="clear" w:color="auto" w:fill="auto"/>
            <w:vAlign w:val="center"/>
          </w:tcPr>
          <w:p>
            <w:pPr>
              <w:spacing w:line="300" w:lineRule="exact"/>
              <w:jc w:val="right"/>
              <w:rPr>
                <w:rFonts w:hint="eastAsia" w:ascii="仿宋" w:hAnsi="仿宋" w:eastAsia="仿宋" w:cs="仿宋"/>
                <w:sz w:val="32"/>
                <w:szCs w:val="32"/>
              </w:rPr>
            </w:pPr>
            <w:r>
              <w:rPr>
                <w:rFonts w:hint="eastAsia" w:ascii="仿宋" w:hAnsi="仿宋" w:eastAsia="仿宋" w:cs="仿宋"/>
                <w:sz w:val="32"/>
                <w:szCs w:val="32"/>
              </w:rPr>
              <w:t>单位：人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tblHeader/>
          <w:jc w:val="center"/>
        </w:trPr>
        <w:tc>
          <w:tcPr>
            <w:tcW w:w="3827" w:type="dxa"/>
            <w:vMerge w:val="restart"/>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单位名称</w:t>
            </w:r>
          </w:p>
        </w:tc>
        <w:tc>
          <w:tcPr>
            <w:tcW w:w="1134" w:type="dxa"/>
            <w:vMerge w:val="restart"/>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单位性质</w:t>
            </w:r>
          </w:p>
        </w:tc>
        <w:tc>
          <w:tcPr>
            <w:tcW w:w="1276" w:type="dxa"/>
            <w:vMerge w:val="restart"/>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单位规格</w:t>
            </w:r>
          </w:p>
        </w:tc>
        <w:tc>
          <w:tcPr>
            <w:tcW w:w="2353" w:type="dxa"/>
            <w:vMerge w:val="restart"/>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经费保障形式</w:t>
            </w:r>
          </w:p>
        </w:tc>
        <w:tc>
          <w:tcPr>
            <w:tcW w:w="709" w:type="dxa"/>
            <w:vMerge w:val="restart"/>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车辆编制数</w:t>
            </w:r>
          </w:p>
        </w:tc>
        <w:tc>
          <w:tcPr>
            <w:tcW w:w="1418" w:type="dxa"/>
            <w:gridSpan w:val="2"/>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编制人数</w:t>
            </w:r>
          </w:p>
        </w:tc>
        <w:tc>
          <w:tcPr>
            <w:tcW w:w="1418" w:type="dxa"/>
            <w:gridSpan w:val="2"/>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在职人数</w:t>
            </w:r>
          </w:p>
        </w:tc>
        <w:tc>
          <w:tcPr>
            <w:tcW w:w="2127" w:type="dxa"/>
            <w:gridSpan w:val="3"/>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离退人数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tblHeader/>
          <w:jc w:val="center"/>
        </w:trPr>
        <w:tc>
          <w:tcPr>
            <w:tcW w:w="3827" w:type="dxa"/>
            <w:vMerge w:val="continue"/>
            <w:shd w:val="clear" w:color="auto" w:fill="auto"/>
            <w:vAlign w:val="center"/>
          </w:tcPr>
          <w:p>
            <w:pPr>
              <w:spacing w:line="300" w:lineRule="exact"/>
              <w:jc w:val="left"/>
              <w:outlineLvl w:val="0"/>
              <w:rPr>
                <w:rFonts w:hint="eastAsia" w:ascii="仿宋" w:hAnsi="仿宋" w:eastAsia="仿宋" w:cs="仿宋"/>
                <w:sz w:val="32"/>
                <w:szCs w:val="32"/>
              </w:rPr>
            </w:pPr>
          </w:p>
        </w:tc>
        <w:tc>
          <w:tcPr>
            <w:tcW w:w="1134" w:type="dxa"/>
            <w:vMerge w:val="continue"/>
            <w:shd w:val="clear" w:color="auto" w:fill="auto"/>
            <w:vAlign w:val="center"/>
          </w:tcPr>
          <w:p>
            <w:pPr>
              <w:spacing w:line="300" w:lineRule="exact"/>
              <w:jc w:val="left"/>
              <w:outlineLvl w:val="0"/>
              <w:rPr>
                <w:rFonts w:hint="eastAsia" w:ascii="仿宋" w:hAnsi="仿宋" w:eastAsia="仿宋" w:cs="仿宋"/>
                <w:sz w:val="32"/>
                <w:szCs w:val="32"/>
              </w:rPr>
            </w:pPr>
          </w:p>
        </w:tc>
        <w:tc>
          <w:tcPr>
            <w:tcW w:w="1276" w:type="dxa"/>
            <w:vMerge w:val="continue"/>
            <w:shd w:val="clear" w:color="auto" w:fill="auto"/>
            <w:vAlign w:val="center"/>
          </w:tcPr>
          <w:p>
            <w:pPr>
              <w:spacing w:line="300" w:lineRule="exact"/>
              <w:jc w:val="left"/>
              <w:outlineLvl w:val="0"/>
              <w:rPr>
                <w:rFonts w:hint="eastAsia" w:ascii="仿宋" w:hAnsi="仿宋" w:eastAsia="仿宋" w:cs="仿宋"/>
                <w:sz w:val="32"/>
                <w:szCs w:val="32"/>
              </w:rPr>
            </w:pPr>
          </w:p>
        </w:tc>
        <w:tc>
          <w:tcPr>
            <w:tcW w:w="2353" w:type="dxa"/>
            <w:vMerge w:val="continue"/>
            <w:shd w:val="clear" w:color="auto" w:fill="auto"/>
            <w:vAlign w:val="center"/>
          </w:tcPr>
          <w:p>
            <w:pPr>
              <w:spacing w:line="300" w:lineRule="exact"/>
              <w:jc w:val="left"/>
              <w:outlineLvl w:val="0"/>
              <w:rPr>
                <w:rFonts w:hint="eastAsia" w:ascii="仿宋" w:hAnsi="仿宋" w:eastAsia="仿宋" w:cs="仿宋"/>
                <w:sz w:val="32"/>
                <w:szCs w:val="32"/>
              </w:rPr>
            </w:pPr>
          </w:p>
        </w:tc>
        <w:tc>
          <w:tcPr>
            <w:tcW w:w="709" w:type="dxa"/>
            <w:vMerge w:val="continue"/>
            <w:shd w:val="clear" w:color="auto" w:fill="auto"/>
            <w:vAlign w:val="center"/>
          </w:tcPr>
          <w:p>
            <w:pPr>
              <w:spacing w:line="300" w:lineRule="exact"/>
              <w:jc w:val="left"/>
              <w:outlineLvl w:val="0"/>
              <w:rPr>
                <w:rFonts w:hint="eastAsia" w:ascii="仿宋" w:hAnsi="仿宋" w:eastAsia="仿宋" w:cs="仿宋"/>
                <w:sz w:val="32"/>
                <w:szCs w:val="32"/>
              </w:rPr>
            </w:pPr>
          </w:p>
        </w:tc>
        <w:tc>
          <w:tcPr>
            <w:tcW w:w="709" w:type="dxa"/>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行政</w:t>
            </w:r>
          </w:p>
        </w:tc>
        <w:tc>
          <w:tcPr>
            <w:tcW w:w="709" w:type="dxa"/>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事业</w:t>
            </w:r>
          </w:p>
        </w:tc>
        <w:tc>
          <w:tcPr>
            <w:tcW w:w="709" w:type="dxa"/>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行政</w:t>
            </w:r>
          </w:p>
        </w:tc>
        <w:tc>
          <w:tcPr>
            <w:tcW w:w="709" w:type="dxa"/>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事业</w:t>
            </w:r>
          </w:p>
        </w:tc>
        <w:tc>
          <w:tcPr>
            <w:tcW w:w="709" w:type="dxa"/>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离休</w:t>
            </w:r>
          </w:p>
        </w:tc>
        <w:tc>
          <w:tcPr>
            <w:tcW w:w="709" w:type="dxa"/>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退休</w:t>
            </w:r>
          </w:p>
        </w:tc>
        <w:tc>
          <w:tcPr>
            <w:tcW w:w="709" w:type="dxa"/>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退职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3827" w:type="dxa"/>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合    计</w:t>
            </w:r>
          </w:p>
        </w:tc>
        <w:tc>
          <w:tcPr>
            <w:tcW w:w="1134" w:type="dxa"/>
            <w:shd w:val="clear" w:color="auto" w:fill="auto"/>
            <w:vAlign w:val="center"/>
          </w:tcPr>
          <w:p>
            <w:pPr>
              <w:spacing w:line="300" w:lineRule="exact"/>
              <w:jc w:val="center"/>
              <w:rPr>
                <w:rFonts w:hint="eastAsia" w:ascii="仿宋" w:hAnsi="仿宋" w:eastAsia="仿宋" w:cs="仿宋"/>
                <w:b/>
                <w:sz w:val="32"/>
                <w:szCs w:val="32"/>
              </w:rPr>
            </w:pPr>
          </w:p>
        </w:tc>
        <w:tc>
          <w:tcPr>
            <w:tcW w:w="1276" w:type="dxa"/>
            <w:shd w:val="clear" w:color="auto" w:fill="auto"/>
            <w:vAlign w:val="center"/>
          </w:tcPr>
          <w:p>
            <w:pPr>
              <w:spacing w:line="300" w:lineRule="exact"/>
              <w:jc w:val="center"/>
              <w:rPr>
                <w:rFonts w:hint="eastAsia" w:ascii="仿宋" w:hAnsi="仿宋" w:eastAsia="仿宋" w:cs="仿宋"/>
                <w:b/>
                <w:sz w:val="32"/>
                <w:szCs w:val="32"/>
              </w:rPr>
            </w:pPr>
          </w:p>
        </w:tc>
        <w:tc>
          <w:tcPr>
            <w:tcW w:w="2353" w:type="dxa"/>
            <w:shd w:val="clear" w:color="auto" w:fill="auto"/>
            <w:vAlign w:val="center"/>
          </w:tcPr>
          <w:p>
            <w:pPr>
              <w:spacing w:line="300" w:lineRule="exact"/>
              <w:jc w:val="center"/>
              <w:rPr>
                <w:rFonts w:hint="eastAsia" w:ascii="仿宋" w:hAnsi="仿宋" w:eastAsia="仿宋" w:cs="仿宋"/>
                <w:b/>
                <w:sz w:val="32"/>
                <w:szCs w:val="32"/>
              </w:rPr>
            </w:pPr>
          </w:p>
        </w:tc>
        <w:tc>
          <w:tcPr>
            <w:tcW w:w="709" w:type="dxa"/>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3</w:t>
            </w:r>
          </w:p>
        </w:tc>
        <w:tc>
          <w:tcPr>
            <w:tcW w:w="709" w:type="dxa"/>
            <w:shd w:val="clear" w:color="auto" w:fill="auto"/>
            <w:vAlign w:val="center"/>
          </w:tcPr>
          <w:p>
            <w:pPr>
              <w:spacing w:line="300" w:lineRule="exact"/>
              <w:jc w:val="center"/>
              <w:rPr>
                <w:rFonts w:hint="eastAsia" w:ascii="仿宋" w:hAnsi="仿宋" w:eastAsia="仿宋" w:cs="仿宋"/>
                <w:b/>
                <w:sz w:val="32"/>
                <w:szCs w:val="32"/>
              </w:rPr>
            </w:pPr>
          </w:p>
        </w:tc>
        <w:tc>
          <w:tcPr>
            <w:tcW w:w="709" w:type="dxa"/>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54</w:t>
            </w:r>
          </w:p>
        </w:tc>
        <w:tc>
          <w:tcPr>
            <w:tcW w:w="709" w:type="dxa"/>
            <w:shd w:val="clear" w:color="auto" w:fill="auto"/>
            <w:vAlign w:val="center"/>
          </w:tcPr>
          <w:p>
            <w:pPr>
              <w:spacing w:line="300" w:lineRule="exact"/>
              <w:jc w:val="center"/>
              <w:rPr>
                <w:rFonts w:hint="eastAsia" w:ascii="仿宋" w:hAnsi="仿宋" w:eastAsia="仿宋" w:cs="仿宋"/>
                <w:b/>
                <w:sz w:val="32"/>
                <w:szCs w:val="32"/>
              </w:rPr>
            </w:pPr>
          </w:p>
        </w:tc>
        <w:tc>
          <w:tcPr>
            <w:tcW w:w="709" w:type="dxa"/>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50</w:t>
            </w:r>
          </w:p>
        </w:tc>
        <w:tc>
          <w:tcPr>
            <w:tcW w:w="709" w:type="dxa"/>
            <w:shd w:val="clear" w:color="auto" w:fill="auto"/>
            <w:vAlign w:val="center"/>
          </w:tcPr>
          <w:p>
            <w:pPr>
              <w:spacing w:line="300" w:lineRule="exact"/>
              <w:jc w:val="center"/>
              <w:rPr>
                <w:rFonts w:hint="eastAsia" w:ascii="仿宋" w:hAnsi="仿宋" w:eastAsia="仿宋" w:cs="仿宋"/>
                <w:b/>
                <w:sz w:val="32"/>
                <w:szCs w:val="32"/>
              </w:rPr>
            </w:pPr>
          </w:p>
        </w:tc>
        <w:tc>
          <w:tcPr>
            <w:tcW w:w="709" w:type="dxa"/>
            <w:shd w:val="clear" w:color="auto" w:fill="auto"/>
            <w:vAlign w:val="center"/>
          </w:tcPr>
          <w:p>
            <w:pPr>
              <w:spacing w:line="300" w:lineRule="exact"/>
              <w:jc w:val="center"/>
              <w:rPr>
                <w:rFonts w:hint="eastAsia" w:ascii="仿宋" w:hAnsi="仿宋" w:eastAsia="仿宋" w:cs="仿宋"/>
                <w:b/>
                <w:sz w:val="32"/>
                <w:szCs w:val="32"/>
              </w:rPr>
            </w:pPr>
            <w:r>
              <w:rPr>
                <w:rFonts w:hint="eastAsia" w:ascii="仿宋" w:hAnsi="仿宋" w:eastAsia="仿宋" w:cs="仿宋"/>
                <w:b/>
                <w:sz w:val="32"/>
                <w:szCs w:val="32"/>
              </w:rPr>
              <w:t>49</w:t>
            </w:r>
          </w:p>
        </w:tc>
        <w:tc>
          <w:tcPr>
            <w:tcW w:w="709" w:type="dxa"/>
            <w:shd w:val="clear" w:color="auto" w:fill="auto"/>
            <w:vAlign w:val="center"/>
          </w:tcPr>
          <w:p>
            <w:pPr>
              <w:spacing w:line="300" w:lineRule="exact"/>
              <w:jc w:val="center"/>
              <w:rPr>
                <w:rFonts w:hint="eastAsia" w:ascii="仿宋" w:hAnsi="仿宋" w:eastAsia="仿宋" w:cs="仿宋"/>
                <w:b/>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3827" w:type="dxa"/>
            <w:shd w:val="clear" w:color="auto" w:fill="auto"/>
            <w:vAlign w:val="center"/>
          </w:tcPr>
          <w:p>
            <w:pPr>
              <w:spacing w:line="300" w:lineRule="exact"/>
              <w:jc w:val="left"/>
              <w:rPr>
                <w:rFonts w:hint="eastAsia" w:ascii="仿宋" w:hAnsi="仿宋" w:eastAsia="仿宋" w:cs="仿宋"/>
                <w:sz w:val="32"/>
                <w:szCs w:val="32"/>
              </w:rPr>
            </w:pPr>
            <w:r>
              <w:rPr>
                <w:rFonts w:hint="eastAsia" w:ascii="仿宋" w:hAnsi="仿宋" w:eastAsia="仿宋" w:cs="仿宋"/>
                <w:sz w:val="32"/>
                <w:szCs w:val="32"/>
              </w:rPr>
              <w:t>滦县妇幼保健计划生育服务中心</w:t>
            </w:r>
          </w:p>
        </w:tc>
        <w:tc>
          <w:tcPr>
            <w:tcW w:w="1134" w:type="dxa"/>
            <w:shd w:val="clear" w:color="auto" w:fill="auto"/>
            <w:vAlign w:val="center"/>
          </w:tcPr>
          <w:p>
            <w:pPr>
              <w:spacing w:line="300" w:lineRule="exact"/>
              <w:jc w:val="center"/>
              <w:rPr>
                <w:rFonts w:hint="eastAsia" w:ascii="仿宋" w:hAnsi="仿宋" w:eastAsia="仿宋" w:cs="仿宋"/>
                <w:sz w:val="32"/>
                <w:szCs w:val="32"/>
              </w:rPr>
            </w:pPr>
            <w:r>
              <w:rPr>
                <w:rFonts w:hint="eastAsia" w:ascii="仿宋" w:hAnsi="仿宋" w:eastAsia="仿宋" w:cs="仿宋"/>
                <w:sz w:val="32"/>
                <w:szCs w:val="32"/>
              </w:rPr>
              <w:t>事业</w:t>
            </w:r>
          </w:p>
        </w:tc>
        <w:tc>
          <w:tcPr>
            <w:tcW w:w="1276" w:type="dxa"/>
            <w:shd w:val="clear" w:color="auto" w:fill="auto"/>
            <w:vAlign w:val="center"/>
          </w:tcPr>
          <w:p>
            <w:pPr>
              <w:spacing w:line="300" w:lineRule="exact"/>
              <w:jc w:val="center"/>
              <w:rPr>
                <w:rFonts w:hint="eastAsia" w:ascii="仿宋" w:hAnsi="仿宋" w:eastAsia="仿宋" w:cs="仿宋"/>
                <w:sz w:val="32"/>
                <w:szCs w:val="32"/>
              </w:rPr>
            </w:pPr>
            <w:r>
              <w:rPr>
                <w:rFonts w:hint="eastAsia" w:ascii="仿宋" w:hAnsi="仿宋" w:eastAsia="仿宋" w:cs="仿宋"/>
                <w:sz w:val="32"/>
                <w:szCs w:val="32"/>
              </w:rPr>
              <w:t>副股级</w:t>
            </w:r>
          </w:p>
        </w:tc>
        <w:tc>
          <w:tcPr>
            <w:tcW w:w="2353" w:type="dxa"/>
            <w:shd w:val="clear" w:color="auto" w:fill="auto"/>
            <w:vAlign w:val="center"/>
          </w:tcPr>
          <w:p>
            <w:pPr>
              <w:spacing w:line="300" w:lineRule="exact"/>
              <w:jc w:val="center"/>
              <w:rPr>
                <w:rFonts w:hint="eastAsia" w:ascii="仿宋" w:hAnsi="仿宋" w:eastAsia="仿宋" w:cs="仿宋"/>
                <w:sz w:val="32"/>
                <w:szCs w:val="32"/>
              </w:rPr>
            </w:pPr>
            <w:r>
              <w:rPr>
                <w:rFonts w:hint="eastAsia" w:ascii="仿宋" w:hAnsi="仿宋" w:eastAsia="仿宋" w:cs="仿宋"/>
                <w:sz w:val="32"/>
                <w:szCs w:val="32"/>
              </w:rPr>
              <w:t>财政性资金基本保证</w:t>
            </w:r>
          </w:p>
        </w:tc>
        <w:tc>
          <w:tcPr>
            <w:tcW w:w="709" w:type="dxa"/>
            <w:shd w:val="clear" w:color="auto" w:fill="auto"/>
            <w:vAlign w:val="center"/>
          </w:tcPr>
          <w:p>
            <w:pPr>
              <w:spacing w:line="300" w:lineRule="exact"/>
              <w:jc w:val="center"/>
              <w:rPr>
                <w:rFonts w:hint="eastAsia" w:ascii="仿宋" w:hAnsi="仿宋" w:eastAsia="仿宋" w:cs="仿宋"/>
                <w:sz w:val="32"/>
                <w:szCs w:val="32"/>
              </w:rPr>
            </w:pPr>
            <w:r>
              <w:rPr>
                <w:rFonts w:hint="eastAsia" w:ascii="仿宋" w:hAnsi="仿宋" w:eastAsia="仿宋" w:cs="仿宋"/>
                <w:sz w:val="32"/>
                <w:szCs w:val="32"/>
              </w:rPr>
              <w:t>3</w:t>
            </w:r>
          </w:p>
        </w:tc>
        <w:tc>
          <w:tcPr>
            <w:tcW w:w="709" w:type="dxa"/>
            <w:shd w:val="clear" w:color="auto" w:fill="auto"/>
            <w:vAlign w:val="center"/>
          </w:tcPr>
          <w:p>
            <w:pPr>
              <w:spacing w:line="300" w:lineRule="exact"/>
              <w:jc w:val="center"/>
              <w:rPr>
                <w:rFonts w:hint="eastAsia" w:ascii="仿宋" w:hAnsi="仿宋" w:eastAsia="仿宋" w:cs="仿宋"/>
                <w:sz w:val="32"/>
                <w:szCs w:val="32"/>
              </w:rPr>
            </w:pPr>
          </w:p>
        </w:tc>
        <w:tc>
          <w:tcPr>
            <w:tcW w:w="709" w:type="dxa"/>
            <w:shd w:val="clear" w:color="auto" w:fill="auto"/>
            <w:vAlign w:val="center"/>
          </w:tcPr>
          <w:p>
            <w:pPr>
              <w:spacing w:line="300" w:lineRule="exact"/>
              <w:jc w:val="center"/>
              <w:rPr>
                <w:rFonts w:hint="eastAsia" w:ascii="仿宋" w:hAnsi="仿宋" w:eastAsia="仿宋" w:cs="仿宋"/>
                <w:sz w:val="32"/>
                <w:szCs w:val="32"/>
              </w:rPr>
            </w:pPr>
            <w:r>
              <w:rPr>
                <w:rFonts w:hint="eastAsia" w:ascii="仿宋" w:hAnsi="仿宋" w:eastAsia="仿宋" w:cs="仿宋"/>
                <w:sz w:val="32"/>
                <w:szCs w:val="32"/>
              </w:rPr>
              <w:t>54</w:t>
            </w:r>
          </w:p>
        </w:tc>
        <w:tc>
          <w:tcPr>
            <w:tcW w:w="709" w:type="dxa"/>
            <w:shd w:val="clear" w:color="auto" w:fill="auto"/>
            <w:vAlign w:val="center"/>
          </w:tcPr>
          <w:p>
            <w:pPr>
              <w:spacing w:line="300" w:lineRule="exact"/>
              <w:jc w:val="center"/>
              <w:rPr>
                <w:rFonts w:hint="eastAsia" w:ascii="仿宋" w:hAnsi="仿宋" w:eastAsia="仿宋" w:cs="仿宋"/>
                <w:sz w:val="32"/>
                <w:szCs w:val="32"/>
              </w:rPr>
            </w:pPr>
          </w:p>
        </w:tc>
        <w:tc>
          <w:tcPr>
            <w:tcW w:w="709" w:type="dxa"/>
            <w:shd w:val="clear" w:color="auto" w:fill="auto"/>
            <w:vAlign w:val="center"/>
          </w:tcPr>
          <w:p>
            <w:pPr>
              <w:spacing w:line="300" w:lineRule="exact"/>
              <w:jc w:val="center"/>
              <w:rPr>
                <w:rFonts w:hint="eastAsia" w:ascii="仿宋" w:hAnsi="仿宋" w:eastAsia="仿宋" w:cs="仿宋"/>
                <w:sz w:val="32"/>
                <w:szCs w:val="32"/>
              </w:rPr>
            </w:pPr>
            <w:r>
              <w:rPr>
                <w:rFonts w:hint="eastAsia" w:ascii="仿宋" w:hAnsi="仿宋" w:eastAsia="仿宋" w:cs="仿宋"/>
                <w:sz w:val="32"/>
                <w:szCs w:val="32"/>
              </w:rPr>
              <w:t>50</w:t>
            </w:r>
          </w:p>
        </w:tc>
        <w:tc>
          <w:tcPr>
            <w:tcW w:w="709" w:type="dxa"/>
            <w:shd w:val="clear" w:color="auto" w:fill="auto"/>
            <w:vAlign w:val="center"/>
          </w:tcPr>
          <w:p>
            <w:pPr>
              <w:spacing w:line="300" w:lineRule="exact"/>
              <w:jc w:val="center"/>
              <w:rPr>
                <w:rFonts w:hint="eastAsia" w:ascii="仿宋" w:hAnsi="仿宋" w:eastAsia="仿宋" w:cs="仿宋"/>
                <w:sz w:val="32"/>
                <w:szCs w:val="32"/>
              </w:rPr>
            </w:pPr>
          </w:p>
        </w:tc>
        <w:tc>
          <w:tcPr>
            <w:tcW w:w="709" w:type="dxa"/>
            <w:shd w:val="clear" w:color="auto" w:fill="auto"/>
            <w:vAlign w:val="center"/>
          </w:tcPr>
          <w:p>
            <w:pPr>
              <w:spacing w:line="300" w:lineRule="exact"/>
              <w:jc w:val="center"/>
              <w:rPr>
                <w:rFonts w:hint="eastAsia" w:ascii="仿宋" w:hAnsi="仿宋" w:eastAsia="仿宋" w:cs="仿宋"/>
                <w:sz w:val="32"/>
                <w:szCs w:val="32"/>
              </w:rPr>
            </w:pPr>
            <w:r>
              <w:rPr>
                <w:rFonts w:hint="eastAsia" w:ascii="仿宋" w:hAnsi="仿宋" w:eastAsia="仿宋" w:cs="仿宋"/>
                <w:sz w:val="32"/>
                <w:szCs w:val="32"/>
              </w:rPr>
              <w:t>49</w:t>
            </w:r>
          </w:p>
        </w:tc>
        <w:tc>
          <w:tcPr>
            <w:tcW w:w="709" w:type="dxa"/>
            <w:shd w:val="clear" w:color="auto" w:fill="auto"/>
            <w:vAlign w:val="center"/>
          </w:tcPr>
          <w:p>
            <w:pPr>
              <w:spacing w:line="300" w:lineRule="exact"/>
              <w:jc w:val="center"/>
              <w:rPr>
                <w:rFonts w:hint="eastAsia" w:ascii="仿宋" w:hAnsi="仿宋" w:eastAsia="仿宋" w:cs="仿宋"/>
                <w:sz w:val="32"/>
                <w:szCs w:val="32"/>
              </w:rPr>
            </w:pPr>
          </w:p>
        </w:tc>
      </w:tr>
    </w:tbl>
    <w:p>
      <w:pPr>
        <w:spacing w:line="300" w:lineRule="exact"/>
        <w:jc w:val="left"/>
        <w:outlineLvl w:val="0"/>
        <w:rPr>
          <w:rFonts w:hint="eastAsia" w:ascii="仿宋" w:hAnsi="仿宋" w:eastAsia="仿宋" w:cs="仿宋"/>
          <w:sz w:val="32"/>
          <w:szCs w:val="32"/>
        </w:rPr>
        <w:sectPr>
          <w:pgSz w:w="16839" w:h="11907" w:orient="landscape"/>
          <w:pgMar w:top="1020" w:right="1361" w:bottom="1020" w:left="1361" w:header="851" w:footer="992" w:gutter="0"/>
          <w:cols w:space="425" w:num="1"/>
          <w:docGrid w:type="lines" w:linePitch="312" w:charSpace="0"/>
        </w:sectPr>
      </w:pPr>
    </w:p>
    <w:p>
      <w:pPr>
        <w:ind w:firstLine="640"/>
        <w:rPr>
          <w:rFonts w:hint="eastAsia" w:ascii="仿宋" w:hAnsi="仿宋" w:eastAsia="仿宋" w:cs="仿宋"/>
          <w:b/>
          <w:bCs/>
          <w:sz w:val="36"/>
          <w:szCs w:val="36"/>
        </w:rPr>
      </w:pPr>
      <w:r>
        <w:rPr>
          <w:rFonts w:hint="eastAsia" w:ascii="仿宋" w:hAnsi="仿宋" w:eastAsia="仿宋" w:cs="仿宋"/>
          <w:b/>
          <w:bCs/>
          <w:sz w:val="36"/>
          <w:szCs w:val="36"/>
        </w:rPr>
        <w:t>二、部门预算安排的总体情况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滦县妇幼保健计划生育服务中心部门预算由滦县妇幼保健计划生育服务中心单位预算组成。</w:t>
      </w:r>
    </w:p>
    <w:p>
      <w:pPr>
        <w:ind w:firstLine="640"/>
        <w:rPr>
          <w:rFonts w:hint="eastAsia" w:ascii="仿宋" w:hAnsi="仿宋" w:eastAsia="仿宋" w:cs="仿宋"/>
          <w:b/>
          <w:sz w:val="32"/>
          <w:szCs w:val="32"/>
        </w:rPr>
      </w:pPr>
      <w:r>
        <w:rPr>
          <w:rFonts w:hint="eastAsia" w:ascii="仿宋" w:hAnsi="仿宋" w:eastAsia="仿宋" w:cs="仿宋"/>
          <w:b/>
          <w:sz w:val="32"/>
          <w:szCs w:val="32"/>
        </w:rPr>
        <w:t>1、收入说明</w:t>
      </w:r>
    </w:p>
    <w:p>
      <w:pPr>
        <w:ind w:firstLine="640" w:firstLineChars="200"/>
        <w:rPr>
          <w:rFonts w:hint="eastAsia" w:ascii="仿宋" w:hAnsi="仿宋" w:eastAsia="仿宋" w:cs="仿宋"/>
          <w:b/>
          <w:bCs/>
          <w:sz w:val="32"/>
          <w:szCs w:val="32"/>
          <w:u w:val="none"/>
        </w:rPr>
      </w:pPr>
      <w:r>
        <w:rPr>
          <w:rFonts w:hint="eastAsia" w:ascii="仿宋" w:hAnsi="仿宋" w:eastAsia="仿宋" w:cs="仿宋"/>
          <w:sz w:val="32"/>
          <w:szCs w:val="32"/>
        </w:rPr>
        <w:t>反映本部门当年全部收入。2018年预算收入</w:t>
      </w:r>
      <w:r>
        <w:rPr>
          <w:rFonts w:hint="eastAsia" w:ascii="仿宋" w:hAnsi="仿宋" w:eastAsia="仿宋" w:cs="仿宋"/>
          <w:sz w:val="32"/>
          <w:szCs w:val="32"/>
          <w:lang w:val="en-US" w:eastAsia="zh-CN"/>
        </w:rPr>
        <w:t>670.88</w:t>
      </w:r>
      <w:r>
        <w:rPr>
          <w:rFonts w:hint="eastAsia" w:ascii="仿宋" w:hAnsi="仿宋" w:eastAsia="仿宋" w:cs="仿宋"/>
          <w:sz w:val="32"/>
          <w:szCs w:val="32"/>
        </w:rPr>
        <w:t>万元，其中：</w:t>
      </w:r>
      <w:r>
        <w:rPr>
          <w:rFonts w:hint="eastAsia" w:ascii="仿宋" w:hAnsi="仿宋" w:eastAsia="仿宋" w:cs="仿宋"/>
          <w:sz w:val="32"/>
          <w:szCs w:val="32"/>
          <w:u w:val="none"/>
        </w:rPr>
        <w:t>一般公共预算收入</w:t>
      </w:r>
      <w:r>
        <w:rPr>
          <w:rFonts w:hint="eastAsia" w:ascii="仿宋" w:hAnsi="仿宋" w:eastAsia="仿宋" w:cs="仿宋"/>
          <w:sz w:val="32"/>
          <w:szCs w:val="32"/>
          <w:u w:val="none"/>
          <w:lang w:val="en-US" w:eastAsia="zh-CN"/>
        </w:rPr>
        <w:t>670.88</w:t>
      </w:r>
      <w:r>
        <w:rPr>
          <w:rFonts w:hint="eastAsia" w:ascii="仿宋" w:hAnsi="仿宋" w:eastAsia="仿宋" w:cs="仿宋"/>
          <w:sz w:val="32"/>
          <w:szCs w:val="32"/>
          <w:u w:val="none"/>
        </w:rPr>
        <w:t>万元，</w:t>
      </w:r>
      <w:r>
        <w:rPr>
          <w:rFonts w:hint="eastAsia" w:ascii="仿宋" w:hAnsi="仿宋" w:eastAsia="仿宋" w:cs="仿宋"/>
          <w:sz w:val="32"/>
          <w:szCs w:val="32"/>
          <w:u w:val="none"/>
          <w:lang w:eastAsia="zh-CN"/>
        </w:rPr>
        <w:t>政府性基金收入</w:t>
      </w:r>
      <w:r>
        <w:rPr>
          <w:rFonts w:hint="eastAsia" w:ascii="仿宋" w:hAnsi="仿宋" w:eastAsia="仿宋" w:cs="仿宋"/>
          <w:sz w:val="32"/>
          <w:szCs w:val="32"/>
          <w:u w:val="none"/>
          <w:lang w:val="en-US" w:eastAsia="zh-CN"/>
        </w:rPr>
        <w:t>0万元，财政专户收入0万元，</w:t>
      </w:r>
      <w:r>
        <w:rPr>
          <w:rFonts w:hint="eastAsia" w:ascii="仿宋" w:hAnsi="仿宋" w:eastAsia="仿宋" w:cs="仿宋"/>
          <w:sz w:val="32"/>
          <w:szCs w:val="32"/>
          <w:u w:val="none"/>
        </w:rPr>
        <w:t xml:space="preserve"> 其他来源收入</w:t>
      </w:r>
      <w:r>
        <w:rPr>
          <w:rFonts w:hint="eastAsia" w:ascii="仿宋" w:hAnsi="仿宋" w:eastAsia="仿宋" w:cs="仿宋"/>
          <w:sz w:val="32"/>
          <w:szCs w:val="32"/>
          <w:u w:val="none"/>
          <w:lang w:val="en-US" w:eastAsia="zh-CN"/>
        </w:rPr>
        <w:t>0</w:t>
      </w:r>
      <w:r>
        <w:rPr>
          <w:rFonts w:hint="eastAsia" w:ascii="仿宋" w:hAnsi="仿宋" w:eastAsia="仿宋" w:cs="仿宋"/>
          <w:sz w:val="32"/>
          <w:szCs w:val="32"/>
          <w:u w:val="none"/>
        </w:rPr>
        <w:t>万元。</w:t>
      </w:r>
    </w:p>
    <w:p>
      <w:pPr>
        <w:ind w:firstLine="640"/>
        <w:rPr>
          <w:rFonts w:hint="eastAsia" w:ascii="仿宋" w:hAnsi="仿宋" w:eastAsia="仿宋" w:cs="仿宋"/>
          <w:b/>
          <w:sz w:val="32"/>
          <w:szCs w:val="32"/>
        </w:rPr>
      </w:pPr>
      <w:r>
        <w:rPr>
          <w:rFonts w:hint="eastAsia" w:ascii="仿宋" w:hAnsi="仿宋" w:eastAsia="仿宋" w:cs="仿宋"/>
          <w:b/>
          <w:sz w:val="32"/>
          <w:szCs w:val="32"/>
        </w:rPr>
        <w:t>2、支出说明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收支预算总表支出栏、基本支出表、项目支出表按经济分类和支出功能分类科目编制，反映</w:t>
      </w:r>
      <w:r>
        <w:rPr>
          <w:rFonts w:hint="eastAsia" w:ascii="仿宋" w:hAnsi="仿宋" w:eastAsia="仿宋" w:cs="仿宋"/>
          <w:sz w:val="32"/>
          <w:szCs w:val="32"/>
          <w:lang w:eastAsia="zh-CN"/>
        </w:rPr>
        <w:t>滦县妇幼保健计划生育服务中心</w:t>
      </w:r>
      <w:r>
        <w:rPr>
          <w:rFonts w:hint="eastAsia" w:ascii="仿宋" w:hAnsi="仿宋" w:eastAsia="仿宋" w:cs="仿宋"/>
          <w:sz w:val="32"/>
          <w:szCs w:val="32"/>
        </w:rPr>
        <w:t>年度部门预算中支出预算的总体情况。2018年支出预算</w:t>
      </w:r>
      <w:r>
        <w:rPr>
          <w:rFonts w:hint="eastAsia" w:ascii="仿宋" w:hAnsi="仿宋" w:eastAsia="仿宋" w:cs="仿宋"/>
          <w:sz w:val="32"/>
          <w:szCs w:val="32"/>
          <w:lang w:val="en-US" w:eastAsia="zh-CN"/>
        </w:rPr>
        <w:t>670.88</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670.88</w:t>
      </w:r>
      <w:r>
        <w:rPr>
          <w:rFonts w:hint="eastAsia" w:ascii="仿宋" w:hAnsi="仿宋" w:eastAsia="仿宋" w:cs="仿宋"/>
          <w:sz w:val="32"/>
          <w:szCs w:val="32"/>
        </w:rPr>
        <w:t>万元，包括人员经费</w:t>
      </w:r>
      <w:r>
        <w:rPr>
          <w:rFonts w:hint="eastAsia" w:ascii="仿宋" w:hAnsi="仿宋" w:eastAsia="仿宋" w:cs="仿宋"/>
          <w:sz w:val="32"/>
          <w:szCs w:val="32"/>
          <w:lang w:val="en-US" w:eastAsia="zh-CN"/>
        </w:rPr>
        <w:t>670.88</w:t>
      </w:r>
      <w:r>
        <w:rPr>
          <w:rFonts w:hint="eastAsia" w:ascii="仿宋" w:hAnsi="仿宋" w:eastAsia="仿宋" w:cs="仿宋"/>
          <w:sz w:val="32"/>
          <w:szCs w:val="32"/>
        </w:rPr>
        <w:t>万元和日常公用经费</w:t>
      </w:r>
      <w:r>
        <w:rPr>
          <w:rFonts w:hint="eastAsia" w:ascii="仿宋" w:hAnsi="仿宋" w:eastAsia="仿宋" w:cs="仿宋"/>
          <w:sz w:val="32"/>
          <w:szCs w:val="32"/>
          <w:lang w:val="en-US" w:eastAsia="zh-CN"/>
        </w:rPr>
        <w:t>0</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pPr>
        <w:ind w:firstLine="640"/>
        <w:rPr>
          <w:rFonts w:hint="eastAsia" w:ascii="仿宋" w:hAnsi="仿宋" w:eastAsia="仿宋" w:cs="仿宋"/>
          <w:b/>
          <w:sz w:val="32"/>
          <w:szCs w:val="32"/>
        </w:rPr>
      </w:pPr>
      <w:r>
        <w:rPr>
          <w:rFonts w:hint="eastAsia" w:ascii="仿宋" w:hAnsi="仿宋" w:eastAsia="仿宋" w:cs="仿宋"/>
          <w:b/>
          <w:sz w:val="32"/>
          <w:szCs w:val="32"/>
        </w:rPr>
        <w:t>3、比上年增减情况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2018年预算收支安排</w:t>
      </w:r>
      <w:r>
        <w:rPr>
          <w:rFonts w:hint="eastAsia" w:ascii="仿宋" w:hAnsi="仿宋" w:eastAsia="仿宋" w:cs="仿宋"/>
          <w:sz w:val="32"/>
          <w:szCs w:val="32"/>
          <w:lang w:val="en-US" w:eastAsia="zh-CN"/>
        </w:rPr>
        <w:t>670.88</w:t>
      </w:r>
      <w:r>
        <w:rPr>
          <w:rFonts w:hint="eastAsia" w:ascii="仿宋" w:hAnsi="仿宋" w:eastAsia="仿宋" w:cs="仿宋"/>
          <w:sz w:val="32"/>
          <w:szCs w:val="32"/>
        </w:rPr>
        <w:t>万元，较2017年预算增加</w:t>
      </w:r>
      <w:r>
        <w:rPr>
          <w:rFonts w:hint="eastAsia" w:ascii="仿宋" w:hAnsi="仿宋" w:eastAsia="仿宋" w:cs="仿宋"/>
          <w:sz w:val="32"/>
          <w:szCs w:val="32"/>
          <w:lang w:val="en-US" w:eastAsia="zh-CN"/>
        </w:rPr>
        <w:t>238.86</w:t>
      </w:r>
      <w:r>
        <w:rPr>
          <w:rFonts w:hint="eastAsia" w:ascii="仿宋" w:hAnsi="仿宋" w:eastAsia="仿宋" w:cs="仿宋"/>
          <w:sz w:val="32"/>
          <w:szCs w:val="32"/>
        </w:rPr>
        <w:t>万元，其中：基本支出增加</w:t>
      </w:r>
      <w:r>
        <w:rPr>
          <w:rFonts w:hint="eastAsia" w:ascii="仿宋" w:hAnsi="仿宋" w:eastAsia="仿宋" w:cs="仿宋"/>
          <w:sz w:val="32"/>
          <w:szCs w:val="32"/>
          <w:lang w:val="en-US" w:eastAsia="zh-CN"/>
        </w:rPr>
        <w:t>267.88</w:t>
      </w:r>
      <w:r>
        <w:rPr>
          <w:rFonts w:hint="eastAsia" w:ascii="仿宋" w:hAnsi="仿宋" w:eastAsia="仿宋" w:cs="仿宋"/>
          <w:sz w:val="32"/>
          <w:szCs w:val="32"/>
        </w:rPr>
        <w:t>万元，主要为增加人员经费支出；项目支出</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37.25</w:t>
      </w:r>
      <w:r>
        <w:rPr>
          <w:rFonts w:hint="eastAsia" w:ascii="仿宋" w:hAnsi="仿宋" w:eastAsia="仿宋" w:cs="仿宋"/>
          <w:sz w:val="32"/>
          <w:szCs w:val="32"/>
        </w:rPr>
        <w:t>万元，主要</w:t>
      </w:r>
      <w:r>
        <w:rPr>
          <w:rFonts w:hint="eastAsia" w:ascii="仿宋" w:hAnsi="仿宋" w:eastAsia="仿宋" w:cs="仿宋"/>
          <w:sz w:val="32"/>
          <w:szCs w:val="32"/>
          <w:lang w:eastAsia="zh-CN"/>
        </w:rPr>
        <w:t>原因为预算项目支出由滦县卫生和计划生育局统一调配。</w:t>
      </w:r>
    </w:p>
    <w:p>
      <w:pPr>
        <w:autoSpaceDE w:val="0"/>
        <w:autoSpaceDN w:val="0"/>
        <w:adjustRightInd w:val="0"/>
        <w:ind w:left="198" w:firstLine="640" w:firstLineChars="200"/>
        <w:jc w:val="left"/>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sz w:val="32"/>
          <w:szCs w:val="32"/>
          <w:lang w:eastAsia="zh-CN"/>
        </w:rPr>
        <w:t>单位</w:t>
      </w:r>
      <w:r>
        <w:rPr>
          <w:rFonts w:hint="eastAsia" w:ascii="仿宋" w:hAnsi="仿宋" w:eastAsia="仿宋" w:cs="仿宋"/>
          <w:sz w:val="32"/>
          <w:szCs w:val="32"/>
        </w:rPr>
        <w:t>运行经费安排情况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2018年，我</w:t>
      </w:r>
      <w:r>
        <w:rPr>
          <w:rFonts w:hint="eastAsia" w:ascii="仿宋" w:hAnsi="仿宋" w:eastAsia="仿宋" w:cs="仿宋"/>
          <w:sz w:val="32"/>
          <w:szCs w:val="32"/>
          <w:lang w:eastAsia="zh-CN"/>
        </w:rPr>
        <w:t>单位日常公用</w:t>
      </w:r>
      <w:r>
        <w:rPr>
          <w:rFonts w:hint="eastAsia" w:ascii="仿宋" w:hAnsi="仿宋" w:eastAsia="仿宋" w:cs="仿宋"/>
          <w:sz w:val="32"/>
          <w:szCs w:val="32"/>
        </w:rPr>
        <w:t>经费共计安排</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autoSpaceDE w:val="0"/>
        <w:autoSpaceDN w:val="0"/>
        <w:adjustRightInd w:val="0"/>
        <w:ind w:left="198" w:firstLine="640" w:firstLineChars="200"/>
        <w:jc w:val="left"/>
        <w:rPr>
          <w:rFonts w:hint="eastAsia" w:ascii="仿宋" w:hAnsi="仿宋" w:eastAsia="仿宋" w:cs="仿宋"/>
          <w:sz w:val="32"/>
          <w:szCs w:val="32"/>
        </w:rPr>
      </w:pPr>
      <w:r>
        <w:rPr>
          <w:rFonts w:hint="eastAsia" w:ascii="仿宋" w:hAnsi="仿宋" w:eastAsia="仿宋" w:cs="仿宋"/>
          <w:sz w:val="32"/>
          <w:szCs w:val="32"/>
        </w:rPr>
        <w:t>四、财政拨款“三公”经费预算情况及增减变化原因</w:t>
      </w:r>
    </w:p>
    <w:p>
      <w:pPr>
        <w:ind w:firstLine="640"/>
        <w:rPr>
          <w:rFonts w:hint="eastAsia" w:ascii="仿宋" w:hAnsi="仿宋" w:eastAsia="仿宋" w:cs="仿宋"/>
          <w:sz w:val="32"/>
          <w:szCs w:val="32"/>
          <w:u w:val="none"/>
          <w:lang w:eastAsia="zh-CN"/>
        </w:rPr>
      </w:pPr>
      <w:r>
        <w:rPr>
          <w:rFonts w:hint="eastAsia" w:ascii="仿宋" w:hAnsi="仿宋" w:eastAsia="仿宋" w:cs="仿宋"/>
          <w:sz w:val="32"/>
          <w:szCs w:val="32"/>
          <w:u w:val="none"/>
        </w:rPr>
        <w:t>201</w:t>
      </w:r>
      <w:r>
        <w:rPr>
          <w:rFonts w:hint="eastAsia" w:ascii="仿宋" w:hAnsi="仿宋" w:eastAsia="仿宋" w:cs="仿宋"/>
          <w:sz w:val="32"/>
          <w:szCs w:val="32"/>
          <w:u w:val="none"/>
          <w:lang w:val="en-US" w:eastAsia="zh-CN"/>
        </w:rPr>
        <w:t>8</w:t>
      </w:r>
      <w:r>
        <w:rPr>
          <w:rFonts w:hint="eastAsia" w:ascii="仿宋" w:hAnsi="仿宋" w:eastAsia="仿宋" w:cs="仿宋"/>
          <w:sz w:val="32"/>
          <w:szCs w:val="32"/>
          <w:u w:val="none"/>
        </w:rPr>
        <w:t>年，</w:t>
      </w:r>
      <w:r>
        <w:rPr>
          <w:rFonts w:hint="eastAsia" w:ascii="仿宋" w:hAnsi="仿宋" w:eastAsia="仿宋" w:cs="仿宋"/>
          <w:sz w:val="32"/>
          <w:szCs w:val="32"/>
          <w:u w:val="none"/>
          <w:lang w:eastAsia="zh-CN"/>
        </w:rPr>
        <w:t>我单位</w:t>
      </w:r>
      <w:r>
        <w:rPr>
          <w:rFonts w:hint="eastAsia" w:ascii="仿宋" w:hAnsi="仿宋" w:eastAsia="仿宋" w:cs="仿宋"/>
          <w:sz w:val="32"/>
          <w:szCs w:val="32"/>
          <w:u w:val="none"/>
        </w:rPr>
        <w:t>财政拨款“三公”经费预算安排</w:t>
      </w:r>
      <w:r>
        <w:rPr>
          <w:rFonts w:hint="eastAsia" w:ascii="仿宋" w:hAnsi="仿宋" w:eastAsia="仿宋" w:cs="仿宋"/>
          <w:sz w:val="32"/>
          <w:szCs w:val="32"/>
          <w:u w:val="none"/>
          <w:lang w:val="en-US" w:eastAsia="zh-CN"/>
        </w:rPr>
        <w:t>0</w:t>
      </w:r>
      <w:r>
        <w:rPr>
          <w:rFonts w:hint="eastAsia" w:ascii="仿宋" w:hAnsi="仿宋" w:eastAsia="仿宋" w:cs="仿宋"/>
          <w:sz w:val="32"/>
          <w:szCs w:val="32"/>
          <w:u w:val="none"/>
        </w:rPr>
        <w:t>万元，</w:t>
      </w:r>
      <w:r>
        <w:rPr>
          <w:rFonts w:hint="eastAsia" w:ascii="仿宋" w:hAnsi="仿宋" w:eastAsia="仿宋" w:cs="仿宋"/>
          <w:sz w:val="32"/>
          <w:szCs w:val="32"/>
          <w:u w:val="none"/>
          <w:lang w:eastAsia="zh-CN"/>
        </w:rPr>
        <w:t>与上年持平</w:t>
      </w:r>
      <w:r>
        <w:rPr>
          <w:rFonts w:hint="eastAsia" w:ascii="仿宋" w:hAnsi="仿宋" w:eastAsia="仿宋" w:cs="仿宋"/>
          <w:sz w:val="32"/>
          <w:szCs w:val="32"/>
          <w:u w:val="none"/>
        </w:rPr>
        <w:t>：一是因公出国（境）费0万元，</w:t>
      </w:r>
      <w:r>
        <w:rPr>
          <w:rFonts w:hint="eastAsia" w:ascii="仿宋" w:hAnsi="仿宋" w:eastAsia="仿宋" w:cs="仿宋"/>
          <w:color w:val="000000"/>
          <w:kern w:val="0"/>
          <w:sz w:val="32"/>
          <w:szCs w:val="32"/>
          <w:u w:val="none"/>
        </w:rPr>
        <w:t>与上年持平</w:t>
      </w:r>
      <w:r>
        <w:rPr>
          <w:rFonts w:hint="eastAsia" w:ascii="仿宋" w:hAnsi="仿宋" w:eastAsia="仿宋" w:cs="仿宋"/>
          <w:sz w:val="32"/>
          <w:szCs w:val="32"/>
          <w:u w:val="none"/>
        </w:rPr>
        <w:t>；公务用车购置0万元，</w:t>
      </w:r>
      <w:r>
        <w:rPr>
          <w:rFonts w:hint="eastAsia" w:ascii="仿宋" w:hAnsi="仿宋" w:eastAsia="仿宋" w:cs="仿宋"/>
          <w:color w:val="000000"/>
          <w:kern w:val="0"/>
          <w:sz w:val="32"/>
          <w:szCs w:val="32"/>
          <w:u w:val="none"/>
        </w:rPr>
        <w:t>与上年持平</w:t>
      </w:r>
      <w:r>
        <w:rPr>
          <w:rFonts w:hint="eastAsia" w:ascii="仿宋" w:hAnsi="仿宋" w:eastAsia="仿宋" w:cs="仿宋"/>
          <w:sz w:val="32"/>
          <w:szCs w:val="32"/>
          <w:u w:val="none"/>
        </w:rPr>
        <w:t>；公务用车运行维护费</w:t>
      </w:r>
      <w:r>
        <w:rPr>
          <w:rFonts w:hint="eastAsia" w:ascii="仿宋" w:hAnsi="仿宋" w:eastAsia="仿宋" w:cs="仿宋"/>
          <w:sz w:val="32"/>
          <w:szCs w:val="32"/>
          <w:u w:val="none"/>
          <w:lang w:val="en-US" w:eastAsia="zh-CN"/>
        </w:rPr>
        <w:t>0</w:t>
      </w:r>
      <w:r>
        <w:rPr>
          <w:rFonts w:hint="eastAsia" w:ascii="仿宋" w:hAnsi="仿宋" w:eastAsia="仿宋" w:cs="仿宋"/>
          <w:sz w:val="32"/>
          <w:szCs w:val="32"/>
          <w:u w:val="none"/>
        </w:rPr>
        <w:t>万元，</w:t>
      </w:r>
      <w:r>
        <w:rPr>
          <w:rFonts w:hint="eastAsia" w:ascii="仿宋" w:hAnsi="仿宋" w:eastAsia="仿宋" w:cs="仿宋"/>
          <w:sz w:val="32"/>
          <w:szCs w:val="32"/>
          <w:u w:val="none"/>
          <w:lang w:eastAsia="zh-CN"/>
        </w:rPr>
        <w:t>与上年持平；</w:t>
      </w:r>
      <w:r>
        <w:rPr>
          <w:rFonts w:hint="eastAsia" w:ascii="仿宋" w:hAnsi="仿宋" w:eastAsia="仿宋" w:cs="仿宋"/>
          <w:sz w:val="32"/>
          <w:szCs w:val="32"/>
          <w:u w:val="none"/>
        </w:rPr>
        <w:t>公务接待费</w:t>
      </w:r>
      <w:r>
        <w:rPr>
          <w:rFonts w:hint="eastAsia" w:ascii="仿宋" w:hAnsi="仿宋" w:eastAsia="仿宋" w:cs="仿宋"/>
          <w:sz w:val="32"/>
          <w:szCs w:val="32"/>
          <w:u w:val="none"/>
          <w:lang w:val="en-US" w:eastAsia="zh-CN"/>
        </w:rPr>
        <w:t>0</w:t>
      </w:r>
      <w:r>
        <w:rPr>
          <w:rFonts w:hint="eastAsia" w:ascii="仿宋" w:hAnsi="仿宋" w:eastAsia="仿宋" w:cs="仿宋"/>
          <w:sz w:val="32"/>
          <w:szCs w:val="32"/>
          <w:u w:val="none"/>
        </w:rPr>
        <w:t>万元，</w:t>
      </w:r>
      <w:r>
        <w:rPr>
          <w:rFonts w:hint="eastAsia" w:ascii="仿宋" w:hAnsi="仿宋" w:eastAsia="仿宋" w:cs="仿宋"/>
          <w:sz w:val="32"/>
          <w:szCs w:val="32"/>
          <w:u w:val="none"/>
          <w:lang w:eastAsia="zh-CN"/>
        </w:rPr>
        <w:t>与上年持平。</w:t>
      </w:r>
    </w:p>
    <w:p>
      <w:pPr>
        <w:numPr>
          <w:ilvl w:val="0"/>
          <w:numId w:val="2"/>
        </w:num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绩效预算信息</w:t>
      </w:r>
      <w:bookmarkStart w:id="1" w:name="_Toc471398463"/>
    </w:p>
    <w:p>
      <w:pPr>
        <w:numPr>
          <w:ilvl w:val="0"/>
          <w:numId w:val="0"/>
        </w:numPr>
        <w:ind w:firstLine="640" w:firstLineChars="200"/>
        <w:jc w:val="left"/>
        <w:rPr>
          <w:rFonts w:hint="eastAsia" w:ascii="仿宋" w:hAnsi="仿宋" w:eastAsia="仿宋" w:cs="仿宋"/>
          <w:b/>
          <w:bCs/>
          <w:sz w:val="32"/>
          <w:szCs w:val="32"/>
        </w:rPr>
      </w:pPr>
      <w:r>
        <w:rPr>
          <w:rFonts w:hint="eastAsia" w:ascii="仿宋" w:hAnsi="仿宋" w:eastAsia="仿宋" w:cs="仿宋"/>
          <w:b/>
          <w:bCs/>
          <w:sz w:val="32"/>
          <w:szCs w:val="32"/>
        </w:rPr>
        <w:t xml:space="preserve">总体绩效目标： </w:t>
      </w:r>
    </w:p>
    <w:bookmarkEnd w:id="1"/>
    <w:p>
      <w:pPr>
        <w:numPr>
          <w:ilvl w:val="0"/>
          <w:numId w:val="3"/>
        </w:numPr>
        <w:spacing w:line="500" w:lineRule="exact"/>
        <w:ind w:left="648" w:leftChars="0" w:firstLine="0" w:firstLineChars="0"/>
        <w:rPr>
          <w:rFonts w:hint="eastAsia" w:ascii="仿宋" w:hAnsi="仿宋" w:eastAsia="仿宋" w:cs="仿宋"/>
          <w:sz w:val="28"/>
          <w:szCs w:val="28"/>
          <w:lang w:eastAsia="zh-CN"/>
        </w:rPr>
      </w:pPr>
      <w:r>
        <w:rPr>
          <w:rFonts w:hint="eastAsia" w:ascii="仿宋" w:hAnsi="仿宋" w:eastAsia="仿宋" w:cs="仿宋"/>
          <w:sz w:val="28"/>
          <w:szCs w:val="28"/>
        </w:rPr>
        <w:t> 对我县准备怀孕的妇女免费增补叶酸预防神经管缺陷</w:t>
      </w:r>
      <w:r>
        <w:rPr>
          <w:rFonts w:hint="eastAsia" w:ascii="仿宋" w:hAnsi="仿宋" w:eastAsia="仿宋" w:cs="仿宋"/>
          <w:sz w:val="28"/>
          <w:szCs w:val="28"/>
          <w:lang w:eastAsia="zh-CN"/>
        </w:rPr>
        <w:t>；</w:t>
      </w:r>
    </w:p>
    <w:p>
      <w:pPr>
        <w:numPr>
          <w:ilvl w:val="0"/>
          <w:numId w:val="3"/>
        </w:numPr>
        <w:spacing w:line="500" w:lineRule="exact"/>
        <w:ind w:left="648" w:leftChars="0" w:firstLine="0" w:firstLineChars="0"/>
        <w:rPr>
          <w:rFonts w:hint="eastAsia" w:ascii="仿宋" w:hAnsi="仿宋" w:eastAsia="仿宋" w:cs="仿宋"/>
          <w:sz w:val="28"/>
          <w:szCs w:val="28"/>
        </w:rPr>
      </w:pPr>
      <w:r>
        <w:rPr>
          <w:rFonts w:hint="eastAsia" w:ascii="仿宋" w:hAnsi="仿宋" w:eastAsia="仿宋" w:cs="仿宋"/>
          <w:sz w:val="28"/>
          <w:szCs w:val="28"/>
        </w:rPr>
        <w:t>免费为农村妇女进行宫颈癌和乳腺癌筛查；</w:t>
      </w:r>
    </w:p>
    <w:p>
      <w:pPr>
        <w:numPr>
          <w:ilvl w:val="0"/>
          <w:numId w:val="3"/>
        </w:numPr>
        <w:spacing w:line="500" w:lineRule="exact"/>
        <w:ind w:left="648" w:leftChars="0" w:firstLine="0" w:firstLineChars="0"/>
        <w:rPr>
          <w:rFonts w:hint="eastAsia" w:ascii="仿宋" w:hAnsi="仿宋" w:eastAsia="仿宋" w:cs="仿宋"/>
          <w:sz w:val="28"/>
          <w:szCs w:val="28"/>
        </w:rPr>
      </w:pPr>
      <w:r>
        <w:rPr>
          <w:rFonts w:hint="eastAsia" w:ascii="仿宋" w:hAnsi="仿宋" w:eastAsia="仿宋" w:cs="仿宋"/>
          <w:sz w:val="28"/>
          <w:szCs w:val="28"/>
        </w:rPr>
        <w:t>对我县农村孕产妇在医院分娩进行补助；</w:t>
      </w:r>
    </w:p>
    <w:p>
      <w:pPr>
        <w:numPr>
          <w:ilvl w:val="0"/>
          <w:numId w:val="3"/>
        </w:numPr>
        <w:spacing w:line="500" w:lineRule="exact"/>
        <w:ind w:left="648" w:leftChars="0" w:firstLine="0" w:firstLineChars="0"/>
        <w:rPr>
          <w:rFonts w:hint="eastAsia" w:ascii="仿宋" w:hAnsi="仿宋" w:eastAsia="仿宋" w:cs="仿宋"/>
          <w:sz w:val="28"/>
          <w:szCs w:val="28"/>
        </w:rPr>
      </w:pPr>
      <w:r>
        <w:rPr>
          <w:rFonts w:hint="eastAsia" w:ascii="仿宋" w:hAnsi="仿宋" w:eastAsia="仿宋" w:cs="仿宋"/>
          <w:sz w:val="28"/>
          <w:szCs w:val="28"/>
        </w:rPr>
        <w:t>阻断母婴间疾病垂直传播；</w:t>
      </w:r>
    </w:p>
    <w:p>
      <w:pPr>
        <w:numPr>
          <w:ilvl w:val="0"/>
          <w:numId w:val="3"/>
        </w:numPr>
        <w:spacing w:line="500" w:lineRule="exact"/>
        <w:ind w:left="648" w:leftChars="0" w:firstLine="0" w:firstLineChars="0"/>
        <w:rPr>
          <w:rFonts w:hint="eastAsia" w:ascii="仿宋" w:hAnsi="仿宋" w:eastAsia="仿宋" w:cs="仿宋"/>
          <w:sz w:val="28"/>
          <w:szCs w:val="28"/>
        </w:rPr>
      </w:pPr>
      <w:r>
        <w:rPr>
          <w:rFonts w:hint="eastAsia" w:ascii="仿宋" w:hAnsi="仿宋" w:eastAsia="仿宋" w:cs="仿宋"/>
          <w:sz w:val="28"/>
          <w:szCs w:val="28"/>
        </w:rPr>
        <w:t>实施“降消”及贫困地区儿童营养改善等妇幼卫生健康项目；</w:t>
      </w:r>
    </w:p>
    <w:p>
      <w:pPr>
        <w:numPr>
          <w:ilvl w:val="0"/>
          <w:numId w:val="3"/>
        </w:numPr>
        <w:spacing w:line="500" w:lineRule="exact"/>
        <w:ind w:left="648" w:leftChars="0" w:firstLine="0" w:firstLineChars="0"/>
        <w:rPr>
          <w:rFonts w:hint="eastAsia" w:ascii="仿宋" w:hAnsi="仿宋" w:eastAsia="仿宋" w:cs="仿宋"/>
          <w:sz w:val="28"/>
          <w:szCs w:val="28"/>
        </w:rPr>
      </w:pPr>
      <w:r>
        <w:rPr>
          <w:rFonts w:hint="eastAsia" w:ascii="仿宋" w:hAnsi="仿宋" w:eastAsia="仿宋" w:cs="仿宋"/>
          <w:sz w:val="28"/>
          <w:szCs w:val="28"/>
        </w:rPr>
        <w:t>对我县妇女儿童健康状况进行监测，开展孕产妇死亡、5岁以下儿童死亡及出生缺陷监测；</w:t>
      </w:r>
    </w:p>
    <w:p>
      <w:pPr>
        <w:numPr>
          <w:ilvl w:val="0"/>
          <w:numId w:val="3"/>
        </w:numPr>
        <w:spacing w:line="500" w:lineRule="exact"/>
        <w:ind w:left="648" w:leftChars="0" w:firstLine="0" w:firstLineChars="0"/>
        <w:rPr>
          <w:rFonts w:hint="eastAsia" w:ascii="仿宋" w:hAnsi="仿宋" w:eastAsia="仿宋" w:cs="仿宋"/>
          <w:sz w:val="28"/>
          <w:szCs w:val="28"/>
        </w:rPr>
      </w:pPr>
      <w:r>
        <w:rPr>
          <w:rFonts w:hint="eastAsia" w:ascii="仿宋" w:hAnsi="仿宋" w:eastAsia="仿宋" w:cs="仿宋"/>
          <w:sz w:val="28"/>
          <w:szCs w:val="28"/>
        </w:rPr>
        <w:t>提供各类计划生育技术服务，建立利益导向机制，开展出生人口性别比治理以及流动人口计划生育管理、计划生育宣传、健康教育、计生药具发放等工作</w:t>
      </w:r>
      <w:r>
        <w:rPr>
          <w:rFonts w:hint="eastAsia" w:ascii="仿宋" w:hAnsi="仿宋" w:eastAsia="仿宋" w:cs="仿宋"/>
          <w:sz w:val="28"/>
          <w:szCs w:val="28"/>
          <w:lang w:eastAsia="zh-CN"/>
        </w:rPr>
        <w:t>；</w:t>
      </w:r>
    </w:p>
    <w:p>
      <w:pPr>
        <w:numPr>
          <w:ilvl w:val="0"/>
          <w:numId w:val="3"/>
        </w:numPr>
        <w:spacing w:line="500" w:lineRule="exact"/>
        <w:ind w:left="648" w:leftChars="0" w:firstLine="0" w:firstLineChars="0"/>
        <w:rPr>
          <w:rFonts w:hint="eastAsia" w:ascii="仿宋" w:hAnsi="仿宋" w:eastAsia="仿宋" w:cs="仿宋"/>
          <w:sz w:val="28"/>
          <w:szCs w:val="28"/>
        </w:rPr>
      </w:pPr>
      <w:r>
        <w:rPr>
          <w:rFonts w:hint="eastAsia" w:ascii="仿宋" w:hAnsi="仿宋" w:eastAsia="仿宋" w:cs="仿宋"/>
          <w:sz w:val="28"/>
          <w:szCs w:val="28"/>
        </w:rPr>
        <w:t>免费为我县计划怀孕夫妇实施孕前优生健康检查，免费为我县怀孕妇女提供孕期保健服务；</w:t>
      </w:r>
    </w:p>
    <w:p>
      <w:pPr>
        <w:numPr>
          <w:ilvl w:val="0"/>
          <w:numId w:val="3"/>
        </w:numPr>
        <w:spacing w:line="500" w:lineRule="exact"/>
        <w:ind w:left="648" w:leftChars="0" w:firstLine="0" w:firstLineChars="0"/>
        <w:rPr>
          <w:rFonts w:hint="eastAsia" w:ascii="仿宋" w:hAnsi="仿宋" w:eastAsia="仿宋" w:cs="仿宋"/>
          <w:sz w:val="28"/>
          <w:szCs w:val="28"/>
        </w:rPr>
      </w:pPr>
      <w:r>
        <w:rPr>
          <w:rFonts w:hint="eastAsia" w:ascii="仿宋" w:hAnsi="仿宋" w:eastAsia="仿宋" w:cs="仿宋"/>
          <w:sz w:val="28"/>
          <w:szCs w:val="28"/>
        </w:rPr>
        <w:t>免费为公民提供计划生育基本技术服务；</w:t>
      </w:r>
    </w:p>
    <w:p>
      <w:pPr>
        <w:numPr>
          <w:ilvl w:val="0"/>
          <w:numId w:val="3"/>
        </w:numPr>
        <w:spacing w:line="500" w:lineRule="exact"/>
        <w:ind w:left="648" w:leftChars="0" w:firstLine="0" w:firstLineChars="0"/>
        <w:rPr>
          <w:rFonts w:hint="eastAsia" w:ascii="仿宋" w:hAnsi="仿宋" w:eastAsia="仿宋" w:cs="仿宋"/>
          <w:sz w:val="28"/>
          <w:szCs w:val="28"/>
        </w:rPr>
      </w:pPr>
      <w:r>
        <w:rPr>
          <w:rFonts w:hint="eastAsia" w:ascii="仿宋" w:hAnsi="仿宋" w:eastAsia="仿宋" w:cs="仿宋"/>
          <w:sz w:val="28"/>
          <w:szCs w:val="28"/>
        </w:rPr>
        <w:t>免费为我县已婚育龄妇女提供生殖健康检查服务</w:t>
      </w:r>
      <w:r>
        <w:rPr>
          <w:rFonts w:hint="eastAsia" w:ascii="仿宋" w:hAnsi="仿宋" w:eastAsia="仿宋" w:cs="仿宋"/>
          <w:sz w:val="28"/>
          <w:szCs w:val="28"/>
          <w:lang w:eastAsia="zh-CN"/>
        </w:rPr>
        <w:t>；</w:t>
      </w:r>
    </w:p>
    <w:p>
      <w:pPr>
        <w:numPr>
          <w:ilvl w:val="0"/>
          <w:numId w:val="3"/>
        </w:numPr>
        <w:spacing w:line="500" w:lineRule="exact"/>
        <w:ind w:left="648" w:leftChars="0" w:firstLine="0" w:firstLineChars="0"/>
        <w:rPr>
          <w:rFonts w:hint="eastAsia" w:ascii="仿宋" w:hAnsi="仿宋" w:eastAsia="仿宋" w:cs="仿宋"/>
          <w:sz w:val="28"/>
          <w:szCs w:val="28"/>
        </w:rPr>
      </w:pPr>
      <w:r>
        <w:rPr>
          <w:rFonts w:hint="eastAsia" w:ascii="仿宋" w:hAnsi="仿宋" w:eastAsia="仿宋" w:cs="仿宋"/>
          <w:sz w:val="28"/>
          <w:szCs w:val="28"/>
        </w:rPr>
        <w:t>负责对我县出生医学证明的发放、签发、补发、换发及督导检查等工作。</w:t>
      </w:r>
    </w:p>
    <w:p>
      <w:pPr>
        <w:ind w:firstLine="640" w:firstLineChars="200"/>
        <w:rPr>
          <w:rFonts w:hint="eastAsia" w:ascii="仿宋" w:hAnsi="仿宋" w:eastAsia="仿宋" w:cs="仿宋"/>
          <w:b/>
          <w:bCs/>
          <w:sz w:val="32"/>
          <w:szCs w:val="32"/>
        </w:rPr>
      </w:pPr>
      <w:r>
        <w:rPr>
          <w:rFonts w:hint="eastAsia" w:ascii="仿宋" w:hAnsi="仿宋" w:eastAsia="仿宋" w:cs="仿宋"/>
          <w:sz w:val="32"/>
          <w:szCs w:val="32"/>
        </w:rPr>
        <w:t>     </w:t>
      </w:r>
    </w:p>
    <w:p>
      <w:pPr>
        <w:ind w:firstLine="640"/>
        <w:rPr>
          <w:rFonts w:hint="eastAsia" w:ascii="仿宋" w:hAnsi="仿宋" w:eastAsia="仿宋" w:cs="仿宋"/>
          <w:sz w:val="32"/>
          <w:szCs w:val="32"/>
        </w:rPr>
      </w:pPr>
    </w:p>
    <w:p>
      <w:pPr>
        <w:jc w:val="left"/>
        <w:rPr>
          <w:rFonts w:hint="eastAsia" w:ascii="仿宋" w:hAnsi="仿宋" w:eastAsia="仿宋" w:cs="仿宋"/>
          <w:b/>
          <w:sz w:val="32"/>
          <w:szCs w:val="32"/>
        </w:rPr>
      </w:pPr>
      <w:r>
        <w:rPr>
          <w:rFonts w:hint="eastAsia" w:ascii="仿宋" w:hAnsi="仿宋" w:eastAsia="仿宋" w:cs="仿宋"/>
          <w:b/>
          <w:sz w:val="32"/>
          <w:szCs w:val="32"/>
        </w:rPr>
        <w:t>职责分类绩效目标：</w:t>
      </w:r>
    </w:p>
    <w:p>
      <w:pPr>
        <w:spacing w:line="500" w:lineRule="exact"/>
        <w:ind w:firstLine="560"/>
        <w:rPr>
          <w:rFonts w:hint="eastAsia" w:ascii="仿宋" w:hAnsi="仿宋" w:eastAsia="仿宋" w:cs="仿宋"/>
          <w:sz w:val="28"/>
          <w:szCs w:val="28"/>
        </w:rPr>
      </w:pPr>
      <w:r>
        <w:rPr>
          <w:rFonts w:hint="eastAsia" w:ascii="仿宋" w:hAnsi="仿宋" w:eastAsia="仿宋" w:cs="仿宋"/>
          <w:sz w:val="28"/>
          <w:szCs w:val="28"/>
        </w:rPr>
        <w:t>1、5岁以下儿童死亡率小于等于千分之七</w:t>
      </w:r>
    </w:p>
    <w:p>
      <w:pPr>
        <w:spacing w:line="500" w:lineRule="exact"/>
        <w:ind w:firstLine="560"/>
        <w:rPr>
          <w:rFonts w:hint="eastAsia" w:ascii="仿宋" w:hAnsi="仿宋" w:eastAsia="仿宋" w:cs="仿宋"/>
          <w:sz w:val="28"/>
          <w:szCs w:val="28"/>
        </w:rPr>
      </w:pPr>
      <w:r>
        <w:rPr>
          <w:rFonts w:hint="eastAsia" w:ascii="仿宋" w:hAnsi="仿宋" w:eastAsia="仿宋" w:cs="仿宋"/>
          <w:sz w:val="28"/>
          <w:szCs w:val="28"/>
        </w:rPr>
        <w:t>2、孕产妇死亡率小于等于十万分之三十</w:t>
      </w:r>
    </w:p>
    <w:p>
      <w:pPr>
        <w:spacing w:line="500" w:lineRule="exact"/>
        <w:ind w:firstLine="560"/>
        <w:rPr>
          <w:rFonts w:hint="eastAsia" w:ascii="仿宋" w:hAnsi="仿宋" w:eastAsia="仿宋" w:cs="仿宋"/>
          <w:sz w:val="28"/>
          <w:szCs w:val="28"/>
        </w:rPr>
      </w:pPr>
      <w:r>
        <w:rPr>
          <w:rFonts w:hint="eastAsia" w:ascii="仿宋" w:hAnsi="仿宋" w:eastAsia="仿宋" w:cs="仿宋"/>
          <w:sz w:val="28"/>
          <w:szCs w:val="28"/>
        </w:rPr>
        <w:t>3、甲低和苯丙酮尿症筛查率大于等于百分之八十五</w:t>
      </w:r>
    </w:p>
    <w:p>
      <w:pPr>
        <w:spacing w:line="500" w:lineRule="exact"/>
        <w:ind w:firstLine="560"/>
        <w:rPr>
          <w:rFonts w:hint="eastAsia" w:ascii="仿宋" w:hAnsi="仿宋" w:eastAsia="仿宋" w:cs="仿宋"/>
          <w:sz w:val="28"/>
          <w:szCs w:val="28"/>
        </w:rPr>
      </w:pPr>
      <w:r>
        <w:rPr>
          <w:rFonts w:hint="eastAsia" w:ascii="仿宋" w:hAnsi="仿宋" w:eastAsia="仿宋" w:cs="仿宋"/>
          <w:sz w:val="28"/>
          <w:szCs w:val="28"/>
        </w:rPr>
        <w:t>4、孕产妇住院分娩率大于等于百分之九十八</w:t>
      </w:r>
    </w:p>
    <w:p>
      <w:pPr>
        <w:spacing w:line="500" w:lineRule="exact"/>
        <w:ind w:firstLine="560"/>
        <w:rPr>
          <w:rFonts w:hint="eastAsia" w:ascii="仿宋" w:hAnsi="仿宋" w:eastAsia="仿宋" w:cs="仿宋"/>
          <w:sz w:val="28"/>
          <w:szCs w:val="28"/>
        </w:rPr>
      </w:pPr>
      <w:r>
        <w:rPr>
          <w:rFonts w:hint="eastAsia" w:ascii="仿宋" w:hAnsi="仿宋" w:eastAsia="仿宋" w:cs="仿宋"/>
          <w:sz w:val="28"/>
          <w:szCs w:val="28"/>
        </w:rPr>
        <w:t>5、免费孕前优生健康检查目标人群覆盖率大于等于百分之八十</w:t>
      </w:r>
    </w:p>
    <w:p>
      <w:pPr>
        <w:spacing w:line="500" w:lineRule="exact"/>
        <w:ind w:firstLine="560"/>
        <w:rPr>
          <w:rFonts w:hint="eastAsia" w:ascii="仿宋" w:hAnsi="仿宋" w:eastAsia="仿宋" w:cs="仿宋"/>
          <w:sz w:val="28"/>
          <w:szCs w:val="28"/>
        </w:rPr>
      </w:pPr>
      <w:r>
        <w:rPr>
          <w:rFonts w:hint="eastAsia" w:ascii="仿宋" w:hAnsi="仿宋" w:eastAsia="仿宋" w:cs="仿宋"/>
          <w:sz w:val="28"/>
          <w:szCs w:val="28"/>
        </w:rPr>
        <w:t>6、免费计划生育基本服务项目覆盖率大于等于百分之六十</w:t>
      </w:r>
    </w:p>
    <w:p>
      <w:pPr>
        <w:spacing w:line="500" w:lineRule="exact"/>
        <w:ind w:firstLine="560"/>
        <w:rPr>
          <w:rFonts w:hint="eastAsia" w:ascii="仿宋" w:hAnsi="仿宋" w:eastAsia="仿宋" w:cs="仿宋"/>
          <w:sz w:val="28"/>
          <w:szCs w:val="28"/>
        </w:rPr>
      </w:pPr>
      <w:r>
        <w:rPr>
          <w:rFonts w:hint="eastAsia" w:ascii="仿宋" w:hAnsi="仿宋" w:eastAsia="仿宋" w:cs="仿宋"/>
          <w:sz w:val="28"/>
          <w:szCs w:val="28"/>
        </w:rPr>
        <w:t>7、生殖健康检查人群覆盖率大于等于百分之六十</w:t>
      </w:r>
    </w:p>
    <w:p>
      <w:pPr>
        <w:spacing w:line="500" w:lineRule="exact"/>
        <w:ind w:firstLine="560"/>
        <w:rPr>
          <w:rFonts w:hint="eastAsia" w:ascii="仿宋" w:hAnsi="仿宋" w:eastAsia="仿宋" w:cs="仿宋"/>
          <w:sz w:val="28"/>
          <w:szCs w:val="28"/>
        </w:rPr>
      </w:pPr>
    </w:p>
    <w:p>
      <w:pPr>
        <w:jc w:val="left"/>
        <w:rPr>
          <w:rFonts w:hint="eastAsia" w:ascii="仿宋" w:hAnsi="仿宋" w:eastAsia="仿宋" w:cs="仿宋"/>
          <w:sz w:val="28"/>
          <w:szCs w:val="28"/>
        </w:rPr>
      </w:pPr>
      <w:r>
        <w:rPr>
          <w:rFonts w:hint="eastAsia" w:ascii="仿宋" w:hAnsi="仿宋" w:eastAsia="仿宋" w:cs="仿宋"/>
          <w:sz w:val="28"/>
          <w:szCs w:val="28"/>
        </w:rPr>
        <w:t xml:space="preserve">    二、实现年度发展规划目标的保障措施</w:t>
      </w:r>
    </w:p>
    <w:p>
      <w:pPr>
        <w:spacing w:line="500" w:lineRule="exact"/>
        <w:ind w:firstLine="560"/>
        <w:rPr>
          <w:rFonts w:hint="eastAsia" w:ascii="仿宋" w:hAnsi="仿宋" w:eastAsia="仿宋" w:cs="仿宋"/>
          <w:sz w:val="28"/>
          <w:szCs w:val="28"/>
        </w:rPr>
      </w:pPr>
    </w:p>
    <w:p>
      <w:pPr>
        <w:spacing w:line="500" w:lineRule="exact"/>
        <w:ind w:firstLine="560"/>
        <w:rPr>
          <w:rFonts w:hint="eastAsia" w:ascii="仿宋" w:hAnsi="仿宋" w:eastAsia="仿宋" w:cs="仿宋"/>
          <w:sz w:val="28"/>
          <w:szCs w:val="28"/>
        </w:rPr>
      </w:pPr>
      <w:r>
        <w:rPr>
          <w:rFonts w:hint="eastAsia" w:ascii="仿宋" w:hAnsi="仿宋" w:eastAsia="仿宋" w:cs="仿宋"/>
          <w:sz w:val="28"/>
          <w:szCs w:val="28"/>
        </w:rPr>
        <w:t>部门领导高度重视，统一协调，加强对全县妇幼卫生计生工作考核，建立利益分配导向机制，根据考核结果分配妇幼卫生工作经费，实行优奖劣惩，加强对基层村卫生室的指导，定期组织业务培训，及时上报妇幼卫生计生工作信息。</w:t>
      </w:r>
    </w:p>
    <w:p>
      <w:pPr>
        <w:spacing w:line="500" w:lineRule="exact"/>
        <w:ind w:firstLine="560"/>
        <w:rPr>
          <w:rFonts w:hint="eastAsia" w:ascii="仿宋" w:hAnsi="仿宋" w:eastAsia="仿宋" w:cs="仿宋"/>
          <w:sz w:val="28"/>
          <w:szCs w:val="28"/>
        </w:rPr>
      </w:pPr>
    </w:p>
    <w:p>
      <w:pPr>
        <w:jc w:val="left"/>
        <w:rPr>
          <w:rFonts w:hint="eastAsia" w:ascii="仿宋" w:hAnsi="仿宋" w:eastAsia="仿宋" w:cs="仿宋"/>
          <w:sz w:val="28"/>
          <w:szCs w:val="28"/>
        </w:rPr>
        <w:sectPr>
          <w:pgSz w:w="11907" w:h="16839"/>
          <w:pgMar w:top="1531" w:right="1134" w:bottom="1474" w:left="1134" w:header="851" w:footer="992" w:gutter="0"/>
          <w:cols w:space="425" w:num="1"/>
          <w:docGrid w:type="lines" w:linePitch="312" w:charSpace="0"/>
        </w:sectPr>
      </w:pPr>
    </w:p>
    <w:p>
      <w:pPr>
        <w:jc w:val="center"/>
        <w:outlineLvl w:val="0"/>
        <w:rPr>
          <w:rFonts w:hint="eastAsia" w:ascii="仿宋" w:hAnsi="仿宋" w:eastAsia="仿宋" w:cs="仿宋"/>
          <w:sz w:val="32"/>
        </w:rPr>
      </w:pPr>
      <w:bookmarkStart w:id="2" w:name="_Toc506223280"/>
      <w:r>
        <w:rPr>
          <w:rFonts w:hint="eastAsia" w:ascii="仿宋" w:hAnsi="仿宋" w:eastAsia="仿宋" w:cs="仿宋"/>
          <w:sz w:val="32"/>
        </w:rPr>
        <w:t>部门职责-工作活动绩效目标</w:t>
      </w:r>
      <w:bookmarkEnd w:id="2"/>
    </w:p>
    <w:tbl>
      <w:tblPr>
        <w:tblStyle w:val="8"/>
        <w:tblW w:w="1393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1"/>
        <w:gridCol w:w="1276"/>
        <w:gridCol w:w="2976"/>
        <w:gridCol w:w="2976"/>
        <w:gridCol w:w="1417"/>
        <w:gridCol w:w="737"/>
        <w:gridCol w:w="737"/>
        <w:gridCol w:w="737"/>
        <w:gridCol w:w="73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tblHeader/>
          <w:jc w:val="center"/>
        </w:trPr>
        <w:tc>
          <w:tcPr>
            <w:tcW w:w="10986" w:type="dxa"/>
            <w:gridSpan w:val="5"/>
            <w:tcBorders>
              <w:top w:val="single" w:color="FFFFFF" w:sz="6" w:space="0"/>
              <w:left w:val="single" w:color="FFFFFF" w:sz="6" w:space="0"/>
              <w:right w:val="single" w:color="FFFFFF" w:sz="6" w:space="0"/>
            </w:tcBorders>
            <w:shd w:val="clear" w:color="auto" w:fill="auto"/>
            <w:vAlign w:val="center"/>
          </w:tcPr>
          <w:p>
            <w:pPr>
              <w:spacing w:line="300" w:lineRule="exact"/>
              <w:jc w:val="left"/>
              <w:rPr>
                <w:rFonts w:hint="eastAsia" w:ascii="仿宋" w:hAnsi="仿宋" w:eastAsia="仿宋" w:cs="仿宋"/>
                <w:sz w:val="24"/>
              </w:rPr>
            </w:pPr>
            <w:r>
              <w:rPr>
                <w:rFonts w:hint="eastAsia" w:ascii="仿宋" w:hAnsi="仿宋" w:eastAsia="仿宋" w:cs="仿宋"/>
                <w:sz w:val="24"/>
              </w:rPr>
              <w:t>363滦县妇幼保健计划生育服务中心</w:t>
            </w:r>
          </w:p>
        </w:tc>
        <w:tc>
          <w:tcPr>
            <w:tcW w:w="2948" w:type="dxa"/>
            <w:gridSpan w:val="4"/>
            <w:tcBorders>
              <w:top w:val="single" w:color="FFFFFF" w:sz="6" w:space="0"/>
              <w:left w:val="single" w:color="FFFFFF" w:sz="6" w:space="0"/>
              <w:right w:val="single" w:color="FFFFFF" w:sz="6" w:space="0"/>
            </w:tcBorders>
            <w:shd w:val="clear" w:color="auto" w:fill="auto"/>
            <w:vAlign w:val="center"/>
          </w:tcPr>
          <w:p>
            <w:pPr>
              <w:spacing w:line="300" w:lineRule="exact"/>
              <w:jc w:val="right"/>
              <w:rPr>
                <w:rFonts w:hint="eastAsia" w:ascii="仿宋" w:hAnsi="仿宋" w:eastAsia="仿宋" w:cs="仿宋"/>
                <w:sz w:val="24"/>
              </w:rPr>
            </w:pPr>
            <w:r>
              <w:rPr>
                <w:rFonts w:hint="eastAsia" w:ascii="仿宋" w:hAnsi="仿宋" w:eastAsia="仿宋" w:cs="仿宋"/>
                <w:sz w:val="24"/>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tblHeader/>
          <w:jc w:val="center"/>
        </w:trPr>
        <w:tc>
          <w:tcPr>
            <w:tcW w:w="2341" w:type="dxa"/>
            <w:vMerge w:val="restart"/>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职责活动</w:t>
            </w:r>
          </w:p>
        </w:tc>
        <w:tc>
          <w:tcPr>
            <w:tcW w:w="1276" w:type="dxa"/>
            <w:vMerge w:val="restart"/>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年度预算数</w:t>
            </w:r>
          </w:p>
        </w:tc>
        <w:tc>
          <w:tcPr>
            <w:tcW w:w="2976" w:type="dxa"/>
            <w:vMerge w:val="restart"/>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内容描述</w:t>
            </w:r>
          </w:p>
        </w:tc>
        <w:tc>
          <w:tcPr>
            <w:tcW w:w="2976" w:type="dxa"/>
            <w:vMerge w:val="restart"/>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绩效目标</w:t>
            </w:r>
          </w:p>
        </w:tc>
        <w:tc>
          <w:tcPr>
            <w:tcW w:w="1417" w:type="dxa"/>
            <w:vMerge w:val="restart"/>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绩效指标</w:t>
            </w:r>
          </w:p>
        </w:tc>
        <w:tc>
          <w:tcPr>
            <w:tcW w:w="2948" w:type="dxa"/>
            <w:gridSpan w:val="4"/>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评价标准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tblHeader/>
          <w:jc w:val="center"/>
        </w:trPr>
        <w:tc>
          <w:tcPr>
            <w:tcW w:w="2341" w:type="dxa"/>
            <w:vMerge w:val="continue"/>
            <w:shd w:val="clear" w:color="auto" w:fill="auto"/>
            <w:vAlign w:val="center"/>
          </w:tcPr>
          <w:p>
            <w:pPr>
              <w:spacing w:line="300" w:lineRule="exact"/>
              <w:jc w:val="left"/>
              <w:outlineLvl w:val="0"/>
              <w:rPr>
                <w:rFonts w:hint="eastAsia" w:ascii="仿宋" w:hAnsi="仿宋" w:eastAsia="仿宋" w:cs="仿宋"/>
              </w:rPr>
            </w:pPr>
          </w:p>
        </w:tc>
        <w:tc>
          <w:tcPr>
            <w:tcW w:w="1276" w:type="dxa"/>
            <w:vMerge w:val="continue"/>
            <w:shd w:val="clear" w:color="auto" w:fill="auto"/>
            <w:vAlign w:val="center"/>
          </w:tcPr>
          <w:p>
            <w:pPr>
              <w:spacing w:line="300" w:lineRule="exact"/>
              <w:jc w:val="left"/>
              <w:outlineLvl w:val="0"/>
              <w:rPr>
                <w:rFonts w:hint="eastAsia" w:ascii="仿宋" w:hAnsi="仿宋" w:eastAsia="仿宋" w:cs="仿宋"/>
              </w:rPr>
            </w:pPr>
          </w:p>
        </w:tc>
        <w:tc>
          <w:tcPr>
            <w:tcW w:w="2976" w:type="dxa"/>
            <w:vMerge w:val="continue"/>
            <w:shd w:val="clear" w:color="auto" w:fill="auto"/>
            <w:vAlign w:val="center"/>
          </w:tcPr>
          <w:p>
            <w:pPr>
              <w:spacing w:line="300" w:lineRule="exact"/>
              <w:jc w:val="left"/>
              <w:outlineLvl w:val="0"/>
              <w:rPr>
                <w:rFonts w:hint="eastAsia" w:ascii="仿宋" w:hAnsi="仿宋" w:eastAsia="仿宋" w:cs="仿宋"/>
              </w:rPr>
            </w:pPr>
          </w:p>
        </w:tc>
        <w:tc>
          <w:tcPr>
            <w:tcW w:w="2976" w:type="dxa"/>
            <w:vMerge w:val="continue"/>
            <w:shd w:val="clear" w:color="auto" w:fill="auto"/>
            <w:vAlign w:val="center"/>
          </w:tcPr>
          <w:p>
            <w:pPr>
              <w:spacing w:line="300" w:lineRule="exact"/>
              <w:jc w:val="left"/>
              <w:outlineLvl w:val="0"/>
              <w:rPr>
                <w:rFonts w:hint="eastAsia" w:ascii="仿宋" w:hAnsi="仿宋" w:eastAsia="仿宋" w:cs="仿宋"/>
              </w:rPr>
            </w:pPr>
          </w:p>
        </w:tc>
        <w:tc>
          <w:tcPr>
            <w:tcW w:w="1417" w:type="dxa"/>
            <w:vMerge w:val="continue"/>
            <w:shd w:val="clear" w:color="auto" w:fill="auto"/>
            <w:vAlign w:val="center"/>
          </w:tcPr>
          <w:p>
            <w:pPr>
              <w:spacing w:line="300" w:lineRule="exact"/>
              <w:jc w:val="left"/>
              <w:outlineLvl w:val="0"/>
              <w:rPr>
                <w:rFonts w:hint="eastAsia" w:ascii="仿宋" w:hAnsi="仿宋" w:eastAsia="仿宋" w:cs="仿宋"/>
              </w:rPr>
            </w:pPr>
          </w:p>
        </w:tc>
        <w:tc>
          <w:tcPr>
            <w:tcW w:w="737"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优</w:t>
            </w:r>
          </w:p>
        </w:tc>
        <w:tc>
          <w:tcPr>
            <w:tcW w:w="737"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良</w:t>
            </w:r>
          </w:p>
        </w:tc>
        <w:tc>
          <w:tcPr>
            <w:tcW w:w="737"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中</w:t>
            </w:r>
          </w:p>
        </w:tc>
        <w:tc>
          <w:tcPr>
            <w:tcW w:w="737"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shd w:val="clear" w:color="auto" w:fill="auto"/>
            <w:vAlign w:val="center"/>
          </w:tcPr>
          <w:p>
            <w:pPr>
              <w:spacing w:line="300" w:lineRule="exact"/>
              <w:jc w:val="left"/>
              <w:rPr>
                <w:rFonts w:hint="eastAsia" w:ascii="仿宋" w:hAnsi="仿宋" w:eastAsia="仿宋" w:cs="仿宋"/>
                <w:b/>
              </w:rPr>
            </w:pPr>
            <w:r>
              <w:rPr>
                <w:rFonts w:hint="eastAsia" w:ascii="仿宋" w:hAnsi="仿宋" w:eastAsia="仿宋" w:cs="仿宋"/>
                <w:b/>
              </w:rPr>
              <w:t>一、公共卫生</w:t>
            </w:r>
          </w:p>
        </w:tc>
        <w:tc>
          <w:tcPr>
            <w:tcW w:w="1276" w:type="dxa"/>
            <w:shd w:val="clear" w:color="auto" w:fill="auto"/>
            <w:vAlign w:val="center"/>
          </w:tcPr>
          <w:p>
            <w:pPr>
              <w:spacing w:line="300" w:lineRule="exact"/>
              <w:jc w:val="left"/>
              <w:rPr>
                <w:rFonts w:hint="eastAsia" w:ascii="仿宋" w:hAnsi="仿宋" w:eastAsia="仿宋" w:cs="仿宋"/>
              </w:rPr>
            </w:pPr>
          </w:p>
        </w:tc>
        <w:tc>
          <w:tcPr>
            <w:tcW w:w="2976"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公共卫生是保障人民大众身心健康的公共事业，包括提供基本公共卫生服务，疾病预防控制，对突发公共卫生事件的应急处置，促进妇女儿童健康，食品安全风险监管等各项工作。</w:t>
            </w:r>
          </w:p>
        </w:tc>
        <w:tc>
          <w:tcPr>
            <w:tcW w:w="2976"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推进基本公共卫生服务均等化；控制各类重大疾病的发生与传播；有效应对我县突发公共卫生事件；保障妇女儿童身心健康；提高食品安全风险预警能力，为保障食品安全提供技术支撑。</w:t>
            </w:r>
          </w:p>
        </w:tc>
        <w:tc>
          <w:tcPr>
            <w:tcW w:w="1417" w:type="dxa"/>
            <w:shd w:val="clear" w:color="auto" w:fill="auto"/>
            <w:vAlign w:val="center"/>
          </w:tcPr>
          <w:p>
            <w:pPr>
              <w:spacing w:line="300" w:lineRule="exact"/>
              <w:jc w:val="left"/>
              <w:rPr>
                <w:rFonts w:hint="eastAsia" w:ascii="仿宋" w:hAnsi="仿宋" w:eastAsia="仿宋" w:cs="仿宋"/>
              </w:rPr>
            </w:pPr>
          </w:p>
        </w:tc>
        <w:tc>
          <w:tcPr>
            <w:tcW w:w="737" w:type="dxa"/>
            <w:shd w:val="clear" w:color="auto" w:fill="auto"/>
            <w:vAlign w:val="center"/>
          </w:tcPr>
          <w:p>
            <w:pPr>
              <w:spacing w:line="300" w:lineRule="exact"/>
              <w:jc w:val="center"/>
              <w:rPr>
                <w:rFonts w:hint="eastAsia" w:ascii="仿宋" w:hAnsi="仿宋" w:eastAsia="仿宋" w:cs="仿宋"/>
              </w:rPr>
            </w:pPr>
          </w:p>
        </w:tc>
        <w:tc>
          <w:tcPr>
            <w:tcW w:w="737" w:type="dxa"/>
            <w:shd w:val="clear" w:color="auto" w:fill="auto"/>
            <w:vAlign w:val="center"/>
          </w:tcPr>
          <w:p>
            <w:pPr>
              <w:spacing w:line="300" w:lineRule="exact"/>
              <w:jc w:val="center"/>
              <w:rPr>
                <w:rFonts w:hint="eastAsia" w:ascii="仿宋" w:hAnsi="仿宋" w:eastAsia="仿宋" w:cs="仿宋"/>
              </w:rPr>
            </w:pPr>
          </w:p>
        </w:tc>
        <w:tc>
          <w:tcPr>
            <w:tcW w:w="737" w:type="dxa"/>
            <w:shd w:val="clear" w:color="auto" w:fill="auto"/>
            <w:vAlign w:val="center"/>
          </w:tcPr>
          <w:p>
            <w:pPr>
              <w:spacing w:line="300" w:lineRule="exact"/>
              <w:jc w:val="center"/>
              <w:rPr>
                <w:rFonts w:hint="eastAsia" w:ascii="仿宋" w:hAnsi="仿宋" w:eastAsia="仿宋" w:cs="仿宋"/>
              </w:rPr>
            </w:pPr>
          </w:p>
        </w:tc>
        <w:tc>
          <w:tcPr>
            <w:tcW w:w="737" w:type="dxa"/>
            <w:shd w:val="clear" w:color="auto" w:fill="auto"/>
            <w:vAlign w:val="center"/>
          </w:tcPr>
          <w:p>
            <w:pPr>
              <w:spacing w:line="300" w:lineRule="exact"/>
              <w:jc w:val="center"/>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pPr>
              <w:spacing w:line="300" w:lineRule="exact"/>
              <w:jc w:val="left"/>
              <w:rPr>
                <w:rFonts w:hint="eastAsia" w:ascii="仿宋" w:hAnsi="仿宋" w:eastAsia="仿宋" w:cs="仿宋"/>
                <w:b/>
              </w:rPr>
            </w:pPr>
            <w:r>
              <w:rPr>
                <w:rFonts w:hint="eastAsia" w:ascii="仿宋" w:hAnsi="仿宋" w:eastAsia="仿宋" w:cs="仿宋"/>
                <w:b/>
              </w:rPr>
              <w:t>　　1、妇幼健康服务</w:t>
            </w:r>
          </w:p>
        </w:tc>
        <w:tc>
          <w:tcPr>
            <w:tcW w:w="1276" w:type="dxa"/>
            <w:vMerge w:val="restart"/>
            <w:shd w:val="clear" w:color="auto" w:fill="auto"/>
            <w:vAlign w:val="center"/>
          </w:tcPr>
          <w:p>
            <w:pPr>
              <w:spacing w:line="300" w:lineRule="exact"/>
              <w:jc w:val="left"/>
              <w:rPr>
                <w:rFonts w:hint="eastAsia" w:ascii="仿宋" w:hAnsi="仿宋" w:eastAsia="仿宋" w:cs="仿宋"/>
              </w:rPr>
            </w:pPr>
          </w:p>
        </w:tc>
        <w:tc>
          <w:tcPr>
            <w:tcW w:w="2976" w:type="dxa"/>
            <w:vMerge w:val="restart"/>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落实上级妇幼健康服务项目，开展母婴保健、辅助生殖技术管理、妇女儿童常见病和多发病防治、出生缺陷综合防治、出生医学证明等母婴保健法律证件管理等各项工作，在全县范围内开展孕妇建册及孕前免费健康医学检查服务。</w:t>
            </w:r>
          </w:p>
        </w:tc>
        <w:tc>
          <w:tcPr>
            <w:tcW w:w="2976" w:type="dxa"/>
            <w:vMerge w:val="restart"/>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提高妇女儿童健康水平和出生人口素质。</w:t>
            </w:r>
          </w:p>
        </w:tc>
        <w:tc>
          <w:tcPr>
            <w:tcW w:w="1417"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住院分娩率</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≥98%</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≥96%</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≥94%</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&lt;94%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227" w:hRule="atLeast"/>
          <w:jc w:val="center"/>
        </w:trPr>
        <w:tc>
          <w:tcPr>
            <w:tcW w:w="2341" w:type="dxa"/>
            <w:vMerge w:val="continue"/>
            <w:shd w:val="clear" w:color="auto" w:fill="auto"/>
            <w:vAlign w:val="center"/>
          </w:tcPr>
          <w:p>
            <w:pPr>
              <w:spacing w:line="300" w:lineRule="exact"/>
              <w:jc w:val="left"/>
              <w:rPr>
                <w:rFonts w:hint="eastAsia" w:ascii="仿宋" w:hAnsi="仿宋" w:eastAsia="仿宋" w:cs="仿宋"/>
                <w:b/>
              </w:rPr>
            </w:pPr>
          </w:p>
        </w:tc>
        <w:tc>
          <w:tcPr>
            <w:tcW w:w="1276" w:type="dxa"/>
            <w:vMerge w:val="continue"/>
            <w:shd w:val="clear" w:color="auto" w:fill="auto"/>
            <w:vAlign w:val="center"/>
          </w:tcPr>
          <w:p>
            <w:pPr>
              <w:spacing w:line="300" w:lineRule="exact"/>
              <w:jc w:val="left"/>
              <w:rPr>
                <w:rFonts w:hint="eastAsia" w:ascii="仿宋" w:hAnsi="仿宋" w:eastAsia="仿宋" w:cs="仿宋"/>
              </w:rPr>
            </w:pPr>
          </w:p>
        </w:tc>
        <w:tc>
          <w:tcPr>
            <w:tcW w:w="2976" w:type="dxa"/>
            <w:vMerge w:val="continue"/>
            <w:shd w:val="clear" w:color="auto" w:fill="auto"/>
            <w:vAlign w:val="center"/>
          </w:tcPr>
          <w:p>
            <w:pPr>
              <w:spacing w:line="300" w:lineRule="exact"/>
              <w:jc w:val="left"/>
              <w:rPr>
                <w:rFonts w:hint="eastAsia" w:ascii="仿宋" w:hAnsi="仿宋" w:eastAsia="仿宋" w:cs="仿宋"/>
              </w:rPr>
            </w:pPr>
          </w:p>
        </w:tc>
        <w:tc>
          <w:tcPr>
            <w:tcW w:w="2976" w:type="dxa"/>
            <w:vMerge w:val="continue"/>
            <w:shd w:val="clear" w:color="auto" w:fill="auto"/>
            <w:vAlign w:val="center"/>
          </w:tcPr>
          <w:p>
            <w:pPr>
              <w:spacing w:line="300" w:lineRule="exact"/>
              <w:jc w:val="left"/>
              <w:rPr>
                <w:rFonts w:hint="eastAsia" w:ascii="仿宋" w:hAnsi="仿宋" w:eastAsia="仿宋" w:cs="仿宋"/>
              </w:rPr>
            </w:pPr>
          </w:p>
        </w:tc>
        <w:tc>
          <w:tcPr>
            <w:tcW w:w="1417"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5岁婴儿死亡率（‰）</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&lt;7‰</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&lt;8‰</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&lt;9‰</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pPr>
              <w:spacing w:line="300" w:lineRule="exact"/>
              <w:jc w:val="left"/>
              <w:rPr>
                <w:rFonts w:hint="eastAsia" w:ascii="仿宋" w:hAnsi="仿宋" w:eastAsia="仿宋" w:cs="仿宋"/>
                <w:b/>
              </w:rPr>
            </w:pPr>
          </w:p>
        </w:tc>
        <w:tc>
          <w:tcPr>
            <w:tcW w:w="1276" w:type="dxa"/>
            <w:vMerge w:val="continue"/>
            <w:shd w:val="clear" w:color="auto" w:fill="auto"/>
            <w:vAlign w:val="center"/>
          </w:tcPr>
          <w:p>
            <w:pPr>
              <w:spacing w:line="300" w:lineRule="exact"/>
              <w:jc w:val="left"/>
              <w:rPr>
                <w:rFonts w:hint="eastAsia" w:ascii="仿宋" w:hAnsi="仿宋" w:eastAsia="仿宋" w:cs="仿宋"/>
              </w:rPr>
            </w:pPr>
          </w:p>
        </w:tc>
        <w:tc>
          <w:tcPr>
            <w:tcW w:w="2976" w:type="dxa"/>
            <w:vMerge w:val="continue"/>
            <w:shd w:val="clear" w:color="auto" w:fill="auto"/>
            <w:vAlign w:val="center"/>
          </w:tcPr>
          <w:p>
            <w:pPr>
              <w:spacing w:line="300" w:lineRule="exact"/>
              <w:jc w:val="left"/>
              <w:rPr>
                <w:rFonts w:hint="eastAsia" w:ascii="仿宋" w:hAnsi="仿宋" w:eastAsia="仿宋" w:cs="仿宋"/>
              </w:rPr>
            </w:pPr>
          </w:p>
        </w:tc>
        <w:tc>
          <w:tcPr>
            <w:tcW w:w="2976" w:type="dxa"/>
            <w:vMerge w:val="continue"/>
            <w:shd w:val="clear" w:color="auto" w:fill="auto"/>
            <w:vAlign w:val="center"/>
          </w:tcPr>
          <w:p>
            <w:pPr>
              <w:spacing w:line="300" w:lineRule="exact"/>
              <w:jc w:val="left"/>
              <w:rPr>
                <w:rFonts w:hint="eastAsia" w:ascii="仿宋" w:hAnsi="仿宋" w:eastAsia="仿宋" w:cs="仿宋"/>
              </w:rPr>
            </w:pPr>
          </w:p>
        </w:tc>
        <w:tc>
          <w:tcPr>
            <w:tcW w:w="1417"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新生儿疾病筛查率</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≥90%</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≥85%</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≥80%</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&lt;80%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pPr>
              <w:spacing w:line="300" w:lineRule="exact"/>
              <w:jc w:val="left"/>
              <w:rPr>
                <w:rFonts w:hint="eastAsia" w:ascii="仿宋" w:hAnsi="仿宋" w:eastAsia="仿宋" w:cs="仿宋"/>
                <w:b/>
              </w:rPr>
            </w:pPr>
          </w:p>
        </w:tc>
        <w:tc>
          <w:tcPr>
            <w:tcW w:w="1276" w:type="dxa"/>
            <w:vMerge w:val="continue"/>
            <w:shd w:val="clear" w:color="auto" w:fill="auto"/>
            <w:vAlign w:val="center"/>
          </w:tcPr>
          <w:p>
            <w:pPr>
              <w:spacing w:line="300" w:lineRule="exact"/>
              <w:jc w:val="left"/>
              <w:rPr>
                <w:rFonts w:hint="eastAsia" w:ascii="仿宋" w:hAnsi="仿宋" w:eastAsia="仿宋" w:cs="仿宋"/>
              </w:rPr>
            </w:pPr>
          </w:p>
        </w:tc>
        <w:tc>
          <w:tcPr>
            <w:tcW w:w="2976" w:type="dxa"/>
            <w:vMerge w:val="continue"/>
            <w:shd w:val="clear" w:color="auto" w:fill="auto"/>
            <w:vAlign w:val="center"/>
          </w:tcPr>
          <w:p>
            <w:pPr>
              <w:spacing w:line="300" w:lineRule="exact"/>
              <w:jc w:val="left"/>
              <w:rPr>
                <w:rFonts w:hint="eastAsia" w:ascii="仿宋" w:hAnsi="仿宋" w:eastAsia="仿宋" w:cs="仿宋"/>
              </w:rPr>
            </w:pPr>
          </w:p>
        </w:tc>
        <w:tc>
          <w:tcPr>
            <w:tcW w:w="2976" w:type="dxa"/>
            <w:vMerge w:val="continue"/>
            <w:shd w:val="clear" w:color="auto" w:fill="auto"/>
            <w:vAlign w:val="center"/>
          </w:tcPr>
          <w:p>
            <w:pPr>
              <w:spacing w:line="300" w:lineRule="exact"/>
              <w:jc w:val="left"/>
              <w:rPr>
                <w:rFonts w:hint="eastAsia" w:ascii="仿宋" w:hAnsi="仿宋" w:eastAsia="仿宋" w:cs="仿宋"/>
              </w:rPr>
            </w:pPr>
          </w:p>
        </w:tc>
        <w:tc>
          <w:tcPr>
            <w:tcW w:w="1417"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产前筛查率</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≥50%</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≥45%</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≥40%</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&lt;40%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shd w:val="clear" w:color="auto" w:fill="auto"/>
            <w:vAlign w:val="center"/>
          </w:tcPr>
          <w:p>
            <w:pPr>
              <w:spacing w:line="300" w:lineRule="exact"/>
              <w:jc w:val="left"/>
              <w:rPr>
                <w:rFonts w:hint="eastAsia" w:ascii="仿宋" w:hAnsi="仿宋" w:eastAsia="仿宋" w:cs="仿宋"/>
                <w:b/>
              </w:rPr>
            </w:pPr>
            <w:r>
              <w:rPr>
                <w:rFonts w:hint="eastAsia" w:ascii="仿宋" w:hAnsi="仿宋" w:eastAsia="仿宋" w:cs="仿宋"/>
                <w:b/>
              </w:rPr>
              <w:t>二、计划生育事务</w:t>
            </w:r>
          </w:p>
        </w:tc>
        <w:tc>
          <w:tcPr>
            <w:tcW w:w="1276" w:type="dxa"/>
            <w:shd w:val="clear" w:color="auto" w:fill="auto"/>
            <w:vAlign w:val="center"/>
          </w:tcPr>
          <w:p>
            <w:pPr>
              <w:spacing w:line="300" w:lineRule="exact"/>
              <w:jc w:val="left"/>
              <w:rPr>
                <w:rFonts w:hint="eastAsia" w:ascii="仿宋" w:hAnsi="仿宋" w:eastAsia="仿宋" w:cs="仿宋"/>
              </w:rPr>
            </w:pPr>
          </w:p>
        </w:tc>
        <w:tc>
          <w:tcPr>
            <w:tcW w:w="2976"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坚持计划生育基本国策，提供各类计划生育技术服务。</w:t>
            </w:r>
          </w:p>
        </w:tc>
        <w:tc>
          <w:tcPr>
            <w:tcW w:w="2976"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保持适度的生育水平，有效保障计划生育家庭生活水平，提高妇女生殖健康水平，降低出生缺陷的发生。</w:t>
            </w:r>
          </w:p>
        </w:tc>
        <w:tc>
          <w:tcPr>
            <w:tcW w:w="1417" w:type="dxa"/>
            <w:shd w:val="clear" w:color="auto" w:fill="auto"/>
            <w:vAlign w:val="center"/>
          </w:tcPr>
          <w:p>
            <w:pPr>
              <w:spacing w:line="300" w:lineRule="exact"/>
              <w:jc w:val="left"/>
              <w:rPr>
                <w:rFonts w:hint="eastAsia" w:ascii="仿宋" w:hAnsi="仿宋" w:eastAsia="仿宋" w:cs="仿宋"/>
              </w:rPr>
            </w:pPr>
          </w:p>
        </w:tc>
        <w:tc>
          <w:tcPr>
            <w:tcW w:w="737" w:type="dxa"/>
            <w:shd w:val="clear" w:color="auto" w:fill="auto"/>
            <w:vAlign w:val="center"/>
          </w:tcPr>
          <w:p>
            <w:pPr>
              <w:spacing w:line="300" w:lineRule="exact"/>
              <w:jc w:val="center"/>
              <w:rPr>
                <w:rFonts w:hint="eastAsia" w:ascii="仿宋" w:hAnsi="仿宋" w:eastAsia="仿宋" w:cs="仿宋"/>
              </w:rPr>
            </w:pPr>
          </w:p>
        </w:tc>
        <w:tc>
          <w:tcPr>
            <w:tcW w:w="737" w:type="dxa"/>
            <w:shd w:val="clear" w:color="auto" w:fill="auto"/>
            <w:vAlign w:val="center"/>
          </w:tcPr>
          <w:p>
            <w:pPr>
              <w:spacing w:line="300" w:lineRule="exact"/>
              <w:jc w:val="center"/>
              <w:rPr>
                <w:rFonts w:hint="eastAsia" w:ascii="仿宋" w:hAnsi="仿宋" w:eastAsia="仿宋" w:cs="仿宋"/>
              </w:rPr>
            </w:pPr>
          </w:p>
        </w:tc>
        <w:tc>
          <w:tcPr>
            <w:tcW w:w="737" w:type="dxa"/>
            <w:shd w:val="clear" w:color="auto" w:fill="auto"/>
            <w:vAlign w:val="center"/>
          </w:tcPr>
          <w:p>
            <w:pPr>
              <w:spacing w:line="300" w:lineRule="exact"/>
              <w:jc w:val="center"/>
              <w:rPr>
                <w:rFonts w:hint="eastAsia" w:ascii="仿宋" w:hAnsi="仿宋" w:eastAsia="仿宋" w:cs="仿宋"/>
              </w:rPr>
            </w:pPr>
          </w:p>
        </w:tc>
        <w:tc>
          <w:tcPr>
            <w:tcW w:w="737" w:type="dxa"/>
            <w:shd w:val="clear" w:color="auto" w:fill="auto"/>
            <w:vAlign w:val="center"/>
          </w:tcPr>
          <w:p>
            <w:pPr>
              <w:spacing w:line="300" w:lineRule="exact"/>
              <w:jc w:val="center"/>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pPr>
              <w:spacing w:line="300" w:lineRule="exact"/>
              <w:jc w:val="left"/>
              <w:rPr>
                <w:rFonts w:hint="eastAsia" w:ascii="仿宋" w:hAnsi="仿宋" w:eastAsia="仿宋" w:cs="仿宋"/>
                <w:b/>
              </w:rPr>
            </w:pPr>
            <w:r>
              <w:rPr>
                <w:rFonts w:hint="eastAsia" w:ascii="仿宋" w:hAnsi="仿宋" w:eastAsia="仿宋" w:cs="仿宋"/>
                <w:b/>
              </w:rPr>
              <w:t>　　1、计划生育服务</w:t>
            </w:r>
          </w:p>
        </w:tc>
        <w:tc>
          <w:tcPr>
            <w:tcW w:w="1276" w:type="dxa"/>
            <w:vMerge w:val="restart"/>
            <w:shd w:val="clear" w:color="auto" w:fill="auto"/>
            <w:vAlign w:val="center"/>
          </w:tcPr>
          <w:p>
            <w:pPr>
              <w:spacing w:line="300" w:lineRule="exact"/>
              <w:jc w:val="left"/>
              <w:rPr>
                <w:rFonts w:hint="eastAsia" w:ascii="仿宋" w:hAnsi="仿宋" w:eastAsia="仿宋" w:cs="仿宋"/>
              </w:rPr>
            </w:pPr>
          </w:p>
        </w:tc>
        <w:tc>
          <w:tcPr>
            <w:tcW w:w="2976" w:type="dxa"/>
            <w:vMerge w:val="restart"/>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免费为计划怀孕夫妇实行孕前优生健康检查：免费为公民提供计划生育避孕节育基本技术服务；免费为农村已婚育龄妇女提供生殖健康检查服务。</w:t>
            </w:r>
          </w:p>
        </w:tc>
        <w:tc>
          <w:tcPr>
            <w:tcW w:w="2976" w:type="dxa"/>
            <w:vMerge w:val="restart"/>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改善我县农村计划怀孕夫妇健康状况，有效降低出生缺陷发生风险：为各类育龄人群提供安全、有效避孕节育技术服务；</w:t>
            </w:r>
          </w:p>
        </w:tc>
        <w:tc>
          <w:tcPr>
            <w:tcW w:w="1417"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免费计划生育基本服务项目覆盖率</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≥50%</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≥45%</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≥40%</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&lt;40%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pPr>
              <w:spacing w:line="300" w:lineRule="exact"/>
              <w:jc w:val="left"/>
              <w:rPr>
                <w:rFonts w:hint="eastAsia" w:ascii="仿宋" w:hAnsi="仿宋" w:eastAsia="仿宋" w:cs="仿宋"/>
                <w:b/>
              </w:rPr>
            </w:pPr>
          </w:p>
        </w:tc>
        <w:tc>
          <w:tcPr>
            <w:tcW w:w="1276" w:type="dxa"/>
            <w:vMerge w:val="continue"/>
            <w:shd w:val="clear" w:color="auto" w:fill="auto"/>
            <w:vAlign w:val="center"/>
          </w:tcPr>
          <w:p>
            <w:pPr>
              <w:spacing w:line="300" w:lineRule="exact"/>
              <w:jc w:val="left"/>
              <w:rPr>
                <w:rFonts w:hint="eastAsia" w:ascii="仿宋" w:hAnsi="仿宋" w:eastAsia="仿宋" w:cs="仿宋"/>
              </w:rPr>
            </w:pPr>
          </w:p>
        </w:tc>
        <w:tc>
          <w:tcPr>
            <w:tcW w:w="2976" w:type="dxa"/>
            <w:vMerge w:val="continue"/>
            <w:shd w:val="clear" w:color="auto" w:fill="auto"/>
            <w:vAlign w:val="center"/>
          </w:tcPr>
          <w:p>
            <w:pPr>
              <w:spacing w:line="300" w:lineRule="exact"/>
              <w:jc w:val="left"/>
              <w:rPr>
                <w:rFonts w:hint="eastAsia" w:ascii="仿宋" w:hAnsi="仿宋" w:eastAsia="仿宋" w:cs="仿宋"/>
              </w:rPr>
            </w:pPr>
          </w:p>
        </w:tc>
        <w:tc>
          <w:tcPr>
            <w:tcW w:w="2976" w:type="dxa"/>
            <w:vMerge w:val="continue"/>
            <w:shd w:val="clear" w:color="auto" w:fill="auto"/>
            <w:vAlign w:val="center"/>
          </w:tcPr>
          <w:p>
            <w:pPr>
              <w:spacing w:line="300" w:lineRule="exact"/>
              <w:jc w:val="left"/>
              <w:rPr>
                <w:rFonts w:hint="eastAsia" w:ascii="仿宋" w:hAnsi="仿宋" w:eastAsia="仿宋" w:cs="仿宋"/>
              </w:rPr>
            </w:pPr>
          </w:p>
        </w:tc>
        <w:tc>
          <w:tcPr>
            <w:tcW w:w="1417"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免费孕前优生健康检查目标人群覆盖率</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≥80%</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≥70%</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≥50%</w:t>
            </w:r>
          </w:p>
        </w:tc>
        <w:tc>
          <w:tcPr>
            <w:tcW w:w="737"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&lt;50%</w:t>
            </w:r>
          </w:p>
        </w:tc>
      </w:tr>
    </w:tbl>
    <w:p>
      <w:pPr>
        <w:spacing w:line="300" w:lineRule="exact"/>
        <w:jc w:val="left"/>
        <w:outlineLvl w:val="0"/>
        <w:rPr>
          <w:rFonts w:hint="eastAsia" w:ascii="仿宋" w:hAnsi="仿宋" w:eastAsia="仿宋" w:cs="仿宋"/>
        </w:rPr>
        <w:sectPr>
          <w:pgSz w:w="16839" w:h="11907" w:orient="landscape"/>
          <w:pgMar w:top="1020" w:right="1361" w:bottom="1020" w:left="1361" w:header="851" w:footer="992" w:gutter="0"/>
          <w:cols w:space="425" w:num="1"/>
          <w:docGrid w:type="lines" w:linePitch="312" w:charSpace="0"/>
        </w:sectPr>
      </w:pPr>
    </w:p>
    <w:p>
      <w:pPr>
        <w:jc w:val="center"/>
        <w:outlineLvl w:val="0"/>
        <w:rPr>
          <w:rFonts w:hint="eastAsia" w:ascii="仿宋" w:hAnsi="仿宋" w:eastAsia="仿宋" w:cs="仿宋"/>
          <w:sz w:val="32"/>
        </w:rPr>
      </w:pPr>
      <w:bookmarkStart w:id="3" w:name="_Toc506223281"/>
      <w:r>
        <w:rPr>
          <w:rFonts w:hint="eastAsia" w:ascii="仿宋" w:hAnsi="仿宋" w:eastAsia="仿宋" w:cs="仿宋"/>
          <w:sz w:val="32"/>
        </w:rPr>
        <w:t>部门收支预算总表</w:t>
      </w:r>
      <w:bookmarkEnd w:id="3"/>
    </w:p>
    <w:tbl>
      <w:tblPr>
        <w:tblStyle w:val="8"/>
        <w:tblW w:w="8889"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01"/>
        <w:gridCol w:w="5114"/>
        <w:gridCol w:w="28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6015" w:type="dxa"/>
            <w:gridSpan w:val="2"/>
            <w:tcBorders>
              <w:top w:val="single" w:color="FFFFFF" w:sz="6" w:space="0"/>
              <w:left w:val="single" w:color="FFFFFF" w:sz="6" w:space="0"/>
              <w:right w:val="single" w:color="FFFFFF" w:sz="6" w:space="0"/>
            </w:tcBorders>
            <w:shd w:val="clear" w:color="auto" w:fill="auto"/>
            <w:vAlign w:val="center"/>
          </w:tcPr>
          <w:p>
            <w:pPr>
              <w:spacing w:line="300" w:lineRule="exact"/>
              <w:jc w:val="left"/>
              <w:rPr>
                <w:rFonts w:hint="eastAsia" w:ascii="仿宋" w:hAnsi="仿宋" w:eastAsia="仿宋" w:cs="仿宋"/>
                <w:sz w:val="24"/>
              </w:rPr>
            </w:pPr>
            <w:r>
              <w:rPr>
                <w:rFonts w:hint="eastAsia" w:ascii="仿宋" w:hAnsi="仿宋" w:eastAsia="仿宋" w:cs="仿宋"/>
                <w:sz w:val="24"/>
              </w:rPr>
              <w:t>363滦县妇幼保健计划生育服务中心</w:t>
            </w:r>
          </w:p>
        </w:tc>
        <w:tc>
          <w:tcPr>
            <w:tcW w:w="2874" w:type="dxa"/>
            <w:tcBorders>
              <w:top w:val="single" w:color="FFFFFF" w:sz="6" w:space="0"/>
              <w:left w:val="single" w:color="FFFFFF" w:sz="6" w:space="0"/>
              <w:right w:val="single" w:color="FFFFFF" w:sz="6" w:space="0"/>
            </w:tcBorders>
            <w:shd w:val="clear" w:color="auto" w:fill="auto"/>
            <w:vAlign w:val="center"/>
          </w:tcPr>
          <w:p>
            <w:pPr>
              <w:spacing w:line="300" w:lineRule="exact"/>
              <w:jc w:val="right"/>
              <w:rPr>
                <w:rFonts w:hint="eastAsia" w:ascii="仿宋" w:hAnsi="仿宋" w:eastAsia="仿宋" w:cs="仿宋"/>
                <w:sz w:val="24"/>
              </w:rPr>
            </w:pPr>
            <w:r>
              <w:rPr>
                <w:rFonts w:hint="eastAsia" w:ascii="仿宋" w:hAnsi="仿宋" w:eastAsia="仿宋" w:cs="仿宋"/>
                <w:sz w:val="24"/>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7" w:hRule="atLeast"/>
          <w:tblHeader/>
          <w:jc w:val="center"/>
        </w:trPr>
        <w:tc>
          <w:tcPr>
            <w:tcW w:w="901"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项  目代  码</w:t>
            </w:r>
          </w:p>
        </w:tc>
        <w:tc>
          <w:tcPr>
            <w:tcW w:w="5114"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预算收支项目</w:t>
            </w:r>
          </w:p>
        </w:tc>
        <w:tc>
          <w:tcPr>
            <w:tcW w:w="2874"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预算金额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b/>
              </w:rPr>
            </w:pPr>
          </w:p>
        </w:tc>
        <w:tc>
          <w:tcPr>
            <w:tcW w:w="5114"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预算收入</w:t>
            </w:r>
          </w:p>
        </w:tc>
        <w:tc>
          <w:tcPr>
            <w:tcW w:w="2874" w:type="dxa"/>
            <w:shd w:val="clear" w:color="auto" w:fill="auto"/>
            <w:vAlign w:val="center"/>
          </w:tcPr>
          <w:p>
            <w:pPr>
              <w:spacing w:line="300" w:lineRule="exact"/>
              <w:jc w:val="right"/>
              <w:rPr>
                <w:rFonts w:hint="eastAsia" w:ascii="仿宋" w:hAnsi="仿宋" w:eastAsia="仿宋" w:cs="仿宋"/>
                <w:b/>
              </w:rPr>
            </w:pPr>
            <w:r>
              <w:rPr>
                <w:rFonts w:hint="eastAsia" w:ascii="仿宋" w:hAnsi="仿宋" w:eastAsia="仿宋" w:cs="仿宋"/>
                <w:b/>
              </w:rPr>
              <w:t>670.88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1</w:t>
            </w: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一般公共预算拨款</w:t>
            </w:r>
          </w:p>
        </w:tc>
        <w:tc>
          <w:tcPr>
            <w:tcW w:w="287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670.88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其中：财政拨款</w:t>
            </w:r>
          </w:p>
        </w:tc>
        <w:tc>
          <w:tcPr>
            <w:tcW w:w="287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670.88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行政事业性收费</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专项收入</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国有资产有偿使用收入</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政府住房基金收入</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中央财政提前通知转移支付</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其他</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2</w:t>
            </w: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基金预算拨款</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w:t>
            </w: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国有资本经营预算拨款</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4</w:t>
            </w: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财政专户核拨</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5</w:t>
            </w: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其他来源收入</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其中：事业收入</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事业单位上级补助收入</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附属单位上缴收入</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经营收入</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其他收入</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b/>
              </w:rPr>
            </w:pPr>
          </w:p>
        </w:tc>
        <w:tc>
          <w:tcPr>
            <w:tcW w:w="5114"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预算支出</w:t>
            </w:r>
          </w:p>
        </w:tc>
        <w:tc>
          <w:tcPr>
            <w:tcW w:w="2874" w:type="dxa"/>
            <w:shd w:val="clear" w:color="auto" w:fill="auto"/>
            <w:vAlign w:val="center"/>
          </w:tcPr>
          <w:p>
            <w:pPr>
              <w:spacing w:line="300" w:lineRule="exact"/>
              <w:jc w:val="right"/>
              <w:rPr>
                <w:rFonts w:hint="eastAsia" w:ascii="仿宋" w:hAnsi="仿宋" w:eastAsia="仿宋" w:cs="仿宋"/>
                <w:b/>
              </w:rPr>
            </w:pPr>
            <w:r>
              <w:rPr>
                <w:rFonts w:hint="eastAsia" w:ascii="仿宋" w:hAnsi="仿宋" w:eastAsia="仿宋" w:cs="仿宋"/>
                <w:b/>
              </w:rPr>
              <w:t>670.88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1</w:t>
            </w: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基本支出</w:t>
            </w:r>
          </w:p>
        </w:tc>
        <w:tc>
          <w:tcPr>
            <w:tcW w:w="287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670.88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其中：人员经费</w:t>
            </w:r>
          </w:p>
        </w:tc>
        <w:tc>
          <w:tcPr>
            <w:tcW w:w="287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670.88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日常公用经费</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2</w:t>
            </w: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项目支出</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其中：本级支出</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对下补助</w:t>
            </w:r>
          </w:p>
        </w:tc>
        <w:tc>
          <w:tcPr>
            <w:tcW w:w="287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901"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w:t>
            </w:r>
          </w:p>
        </w:tc>
        <w:tc>
          <w:tcPr>
            <w:tcW w:w="511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其他支出</w:t>
            </w:r>
          </w:p>
        </w:tc>
        <w:tc>
          <w:tcPr>
            <w:tcW w:w="2874" w:type="dxa"/>
            <w:shd w:val="clear" w:color="auto" w:fill="auto"/>
            <w:vAlign w:val="center"/>
          </w:tcPr>
          <w:p>
            <w:pPr>
              <w:spacing w:line="300" w:lineRule="exact"/>
              <w:jc w:val="right"/>
              <w:rPr>
                <w:rFonts w:hint="eastAsia" w:ascii="仿宋" w:hAnsi="仿宋" w:eastAsia="仿宋" w:cs="仿宋"/>
              </w:rPr>
            </w:pPr>
          </w:p>
        </w:tc>
      </w:tr>
    </w:tbl>
    <w:p>
      <w:pPr>
        <w:spacing w:line="300" w:lineRule="exact"/>
        <w:jc w:val="left"/>
        <w:outlineLvl w:val="0"/>
        <w:rPr>
          <w:rFonts w:hint="eastAsia" w:ascii="仿宋" w:hAnsi="仿宋" w:eastAsia="仿宋" w:cs="仿宋"/>
        </w:rPr>
        <w:sectPr>
          <w:pgSz w:w="11907" w:h="16839"/>
          <w:pgMar w:top="1361" w:right="1020" w:bottom="1361" w:left="1020" w:header="851" w:footer="992" w:gutter="0"/>
          <w:cols w:space="425" w:num="1"/>
          <w:docGrid w:type="lines" w:linePitch="312" w:charSpace="0"/>
        </w:sectPr>
      </w:pPr>
    </w:p>
    <w:p>
      <w:pPr>
        <w:jc w:val="center"/>
        <w:outlineLvl w:val="0"/>
        <w:rPr>
          <w:rFonts w:hint="eastAsia" w:ascii="仿宋" w:hAnsi="仿宋" w:eastAsia="仿宋" w:cs="仿宋"/>
          <w:sz w:val="32"/>
        </w:rPr>
      </w:pPr>
      <w:bookmarkStart w:id="4" w:name="_Toc506223282"/>
      <w:r>
        <w:rPr>
          <w:rFonts w:hint="eastAsia" w:ascii="仿宋" w:hAnsi="仿宋" w:eastAsia="仿宋" w:cs="仿宋"/>
          <w:sz w:val="32"/>
        </w:rPr>
        <w:t>部门基本支出预算</w:t>
      </w:r>
      <w:bookmarkEnd w:id="4"/>
    </w:p>
    <w:tbl>
      <w:tblPr>
        <w:tblStyle w:val="8"/>
        <w:tblW w:w="14057"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19"/>
        <w:gridCol w:w="5668"/>
        <w:gridCol w:w="1434"/>
        <w:gridCol w:w="1434"/>
        <w:gridCol w:w="1434"/>
        <w:gridCol w:w="1434"/>
        <w:gridCol w:w="14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tblHeader/>
          <w:jc w:val="center"/>
        </w:trPr>
        <w:tc>
          <w:tcPr>
            <w:tcW w:w="6887" w:type="dxa"/>
            <w:gridSpan w:val="2"/>
            <w:tcBorders>
              <w:top w:val="single" w:color="FFFFFF" w:sz="6" w:space="0"/>
              <w:left w:val="single" w:color="FFFFFF" w:sz="6" w:space="0"/>
              <w:right w:val="single" w:color="FFFFFF" w:sz="6" w:space="0"/>
            </w:tcBorders>
            <w:shd w:val="clear" w:color="auto" w:fill="auto"/>
            <w:vAlign w:val="center"/>
          </w:tcPr>
          <w:p>
            <w:pPr>
              <w:spacing w:line="300" w:lineRule="exact"/>
              <w:jc w:val="left"/>
              <w:rPr>
                <w:rFonts w:hint="eastAsia" w:ascii="仿宋" w:hAnsi="仿宋" w:eastAsia="仿宋" w:cs="仿宋"/>
                <w:sz w:val="24"/>
              </w:rPr>
            </w:pPr>
            <w:r>
              <w:rPr>
                <w:rFonts w:hint="eastAsia" w:ascii="仿宋" w:hAnsi="仿宋" w:eastAsia="仿宋" w:cs="仿宋"/>
                <w:sz w:val="24"/>
              </w:rPr>
              <w:t>363滦县妇幼保健计划生育服务中心</w:t>
            </w:r>
          </w:p>
        </w:tc>
        <w:tc>
          <w:tcPr>
            <w:tcW w:w="7170" w:type="dxa"/>
            <w:gridSpan w:val="5"/>
            <w:tcBorders>
              <w:top w:val="single" w:color="FFFFFF" w:sz="6" w:space="0"/>
              <w:left w:val="single" w:color="FFFFFF" w:sz="6" w:space="0"/>
              <w:right w:val="single" w:color="FFFFFF" w:sz="6" w:space="0"/>
            </w:tcBorders>
            <w:shd w:val="clear" w:color="auto" w:fill="auto"/>
            <w:vAlign w:val="center"/>
          </w:tcPr>
          <w:p>
            <w:pPr>
              <w:spacing w:line="300" w:lineRule="exact"/>
              <w:jc w:val="right"/>
              <w:rPr>
                <w:rFonts w:hint="eastAsia" w:ascii="仿宋" w:hAnsi="仿宋" w:eastAsia="仿宋" w:cs="仿宋"/>
                <w:sz w:val="24"/>
              </w:rPr>
            </w:pPr>
            <w:r>
              <w:rPr>
                <w:rFonts w:hint="eastAsia" w:ascii="仿宋" w:hAnsi="仿宋" w:eastAsia="仿宋" w:cs="仿宋"/>
                <w:sz w:val="24"/>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tblHeader/>
          <w:jc w:val="center"/>
        </w:trPr>
        <w:tc>
          <w:tcPr>
            <w:tcW w:w="1219" w:type="dxa"/>
            <w:vMerge w:val="restart"/>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经济分类科目编码</w:t>
            </w:r>
          </w:p>
        </w:tc>
        <w:tc>
          <w:tcPr>
            <w:tcW w:w="5668" w:type="dxa"/>
            <w:vMerge w:val="restart"/>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预算支出项目</w:t>
            </w:r>
          </w:p>
        </w:tc>
        <w:tc>
          <w:tcPr>
            <w:tcW w:w="7170" w:type="dxa"/>
            <w:gridSpan w:val="5"/>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资 金 来 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tblHeader/>
          <w:jc w:val="center"/>
        </w:trPr>
        <w:tc>
          <w:tcPr>
            <w:tcW w:w="1219" w:type="dxa"/>
            <w:vMerge w:val="continue"/>
            <w:shd w:val="clear" w:color="auto" w:fill="auto"/>
            <w:vAlign w:val="center"/>
          </w:tcPr>
          <w:p>
            <w:pPr>
              <w:spacing w:line="300" w:lineRule="exact"/>
              <w:jc w:val="left"/>
              <w:outlineLvl w:val="0"/>
              <w:rPr>
                <w:rFonts w:hint="eastAsia" w:ascii="仿宋" w:hAnsi="仿宋" w:eastAsia="仿宋" w:cs="仿宋"/>
              </w:rPr>
            </w:pPr>
          </w:p>
        </w:tc>
        <w:tc>
          <w:tcPr>
            <w:tcW w:w="5668" w:type="dxa"/>
            <w:vMerge w:val="continue"/>
            <w:shd w:val="clear" w:color="auto" w:fill="auto"/>
            <w:vAlign w:val="center"/>
          </w:tcPr>
          <w:p>
            <w:pPr>
              <w:spacing w:line="300" w:lineRule="exact"/>
              <w:jc w:val="left"/>
              <w:outlineLvl w:val="0"/>
              <w:rPr>
                <w:rFonts w:hint="eastAsia" w:ascii="仿宋" w:hAnsi="仿宋" w:eastAsia="仿宋" w:cs="仿宋"/>
              </w:rPr>
            </w:pPr>
          </w:p>
        </w:tc>
        <w:tc>
          <w:tcPr>
            <w:tcW w:w="1434"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合  计</w:t>
            </w:r>
          </w:p>
        </w:tc>
        <w:tc>
          <w:tcPr>
            <w:tcW w:w="1434"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一般公共  预算拨款</w:t>
            </w:r>
          </w:p>
        </w:tc>
        <w:tc>
          <w:tcPr>
            <w:tcW w:w="1434"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基金预算  拨款</w:t>
            </w:r>
          </w:p>
        </w:tc>
        <w:tc>
          <w:tcPr>
            <w:tcW w:w="1434"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财政专户  核拨</w:t>
            </w:r>
          </w:p>
        </w:tc>
        <w:tc>
          <w:tcPr>
            <w:tcW w:w="1434"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其他来源  收入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b/>
              </w:rPr>
            </w:pPr>
          </w:p>
        </w:tc>
        <w:tc>
          <w:tcPr>
            <w:tcW w:w="5668"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基本支出总计</w:t>
            </w:r>
          </w:p>
        </w:tc>
        <w:tc>
          <w:tcPr>
            <w:tcW w:w="1434" w:type="dxa"/>
            <w:shd w:val="clear" w:color="auto" w:fill="auto"/>
            <w:vAlign w:val="center"/>
          </w:tcPr>
          <w:p>
            <w:pPr>
              <w:spacing w:line="300" w:lineRule="exact"/>
              <w:jc w:val="right"/>
              <w:rPr>
                <w:rFonts w:hint="eastAsia" w:ascii="仿宋" w:hAnsi="仿宋" w:eastAsia="仿宋" w:cs="仿宋"/>
                <w:b/>
              </w:rPr>
            </w:pPr>
            <w:r>
              <w:rPr>
                <w:rFonts w:hint="eastAsia" w:ascii="仿宋" w:hAnsi="仿宋" w:eastAsia="仿宋" w:cs="仿宋"/>
                <w:b/>
              </w:rPr>
              <w:t>670.88</w:t>
            </w:r>
          </w:p>
        </w:tc>
        <w:tc>
          <w:tcPr>
            <w:tcW w:w="1434" w:type="dxa"/>
            <w:shd w:val="clear" w:color="auto" w:fill="auto"/>
            <w:vAlign w:val="center"/>
          </w:tcPr>
          <w:p>
            <w:pPr>
              <w:spacing w:line="300" w:lineRule="exact"/>
              <w:jc w:val="right"/>
              <w:rPr>
                <w:rFonts w:hint="eastAsia" w:ascii="仿宋" w:hAnsi="仿宋" w:eastAsia="仿宋" w:cs="仿宋"/>
                <w:b/>
              </w:rPr>
            </w:pPr>
            <w:r>
              <w:rPr>
                <w:rFonts w:hint="eastAsia" w:ascii="仿宋" w:hAnsi="仿宋" w:eastAsia="仿宋" w:cs="仿宋"/>
                <w:b/>
              </w:rPr>
              <w:t>670.88</w:t>
            </w:r>
          </w:p>
        </w:tc>
        <w:tc>
          <w:tcPr>
            <w:tcW w:w="1434" w:type="dxa"/>
            <w:shd w:val="clear" w:color="auto" w:fill="auto"/>
            <w:vAlign w:val="center"/>
          </w:tcPr>
          <w:p>
            <w:pPr>
              <w:spacing w:line="300" w:lineRule="exact"/>
              <w:jc w:val="right"/>
              <w:rPr>
                <w:rFonts w:hint="eastAsia" w:ascii="仿宋" w:hAnsi="仿宋" w:eastAsia="仿宋" w:cs="仿宋"/>
                <w:b/>
              </w:rPr>
            </w:pPr>
          </w:p>
        </w:tc>
        <w:tc>
          <w:tcPr>
            <w:tcW w:w="1434" w:type="dxa"/>
            <w:shd w:val="clear" w:color="auto" w:fill="auto"/>
            <w:vAlign w:val="center"/>
          </w:tcPr>
          <w:p>
            <w:pPr>
              <w:spacing w:line="300" w:lineRule="exact"/>
              <w:jc w:val="right"/>
              <w:rPr>
                <w:rFonts w:hint="eastAsia" w:ascii="仿宋" w:hAnsi="仿宋" w:eastAsia="仿宋" w:cs="仿宋"/>
                <w:b/>
              </w:rPr>
            </w:pPr>
          </w:p>
        </w:tc>
        <w:tc>
          <w:tcPr>
            <w:tcW w:w="1434" w:type="dxa"/>
            <w:shd w:val="clear" w:color="auto" w:fill="auto"/>
            <w:vAlign w:val="center"/>
          </w:tcPr>
          <w:p>
            <w:pPr>
              <w:spacing w:line="300" w:lineRule="exact"/>
              <w:jc w:val="right"/>
              <w:rPr>
                <w:rFonts w:hint="eastAsia" w:ascii="仿宋" w:hAnsi="仿宋" w:eastAsia="仿宋" w:cs="仿宋"/>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b/>
              </w:rPr>
            </w:pPr>
          </w:p>
        </w:tc>
        <w:tc>
          <w:tcPr>
            <w:tcW w:w="5668" w:type="dxa"/>
            <w:shd w:val="clear" w:color="auto" w:fill="auto"/>
            <w:vAlign w:val="center"/>
          </w:tcPr>
          <w:p>
            <w:pPr>
              <w:spacing w:line="300" w:lineRule="exact"/>
              <w:jc w:val="left"/>
              <w:rPr>
                <w:rFonts w:hint="eastAsia" w:ascii="仿宋" w:hAnsi="仿宋" w:eastAsia="仿宋" w:cs="仿宋"/>
                <w:b/>
              </w:rPr>
            </w:pPr>
            <w:r>
              <w:rPr>
                <w:rFonts w:hint="eastAsia" w:ascii="仿宋" w:hAnsi="仿宋" w:eastAsia="仿宋" w:cs="仿宋"/>
                <w:b/>
              </w:rPr>
              <w:t>人员经费合计</w:t>
            </w:r>
          </w:p>
        </w:tc>
        <w:tc>
          <w:tcPr>
            <w:tcW w:w="1434" w:type="dxa"/>
            <w:shd w:val="clear" w:color="auto" w:fill="auto"/>
            <w:vAlign w:val="center"/>
          </w:tcPr>
          <w:p>
            <w:pPr>
              <w:spacing w:line="300" w:lineRule="exact"/>
              <w:jc w:val="right"/>
              <w:rPr>
                <w:rFonts w:hint="eastAsia" w:ascii="仿宋" w:hAnsi="仿宋" w:eastAsia="仿宋" w:cs="仿宋"/>
                <w:b/>
              </w:rPr>
            </w:pPr>
            <w:r>
              <w:rPr>
                <w:rFonts w:hint="eastAsia" w:ascii="仿宋" w:hAnsi="仿宋" w:eastAsia="仿宋" w:cs="仿宋"/>
                <w:b/>
              </w:rPr>
              <w:t>670.88</w:t>
            </w:r>
          </w:p>
        </w:tc>
        <w:tc>
          <w:tcPr>
            <w:tcW w:w="1434" w:type="dxa"/>
            <w:shd w:val="clear" w:color="auto" w:fill="auto"/>
            <w:vAlign w:val="center"/>
          </w:tcPr>
          <w:p>
            <w:pPr>
              <w:spacing w:line="300" w:lineRule="exact"/>
              <w:jc w:val="right"/>
              <w:rPr>
                <w:rFonts w:hint="eastAsia" w:ascii="仿宋" w:hAnsi="仿宋" w:eastAsia="仿宋" w:cs="仿宋"/>
                <w:b/>
              </w:rPr>
            </w:pPr>
            <w:r>
              <w:rPr>
                <w:rFonts w:hint="eastAsia" w:ascii="仿宋" w:hAnsi="仿宋" w:eastAsia="仿宋" w:cs="仿宋"/>
                <w:b/>
              </w:rPr>
              <w:t>670.88</w:t>
            </w:r>
          </w:p>
        </w:tc>
        <w:tc>
          <w:tcPr>
            <w:tcW w:w="1434" w:type="dxa"/>
            <w:shd w:val="clear" w:color="auto" w:fill="auto"/>
            <w:vAlign w:val="center"/>
          </w:tcPr>
          <w:p>
            <w:pPr>
              <w:spacing w:line="300" w:lineRule="exact"/>
              <w:jc w:val="right"/>
              <w:rPr>
                <w:rFonts w:hint="eastAsia" w:ascii="仿宋" w:hAnsi="仿宋" w:eastAsia="仿宋" w:cs="仿宋"/>
                <w:b/>
              </w:rPr>
            </w:pPr>
          </w:p>
        </w:tc>
        <w:tc>
          <w:tcPr>
            <w:tcW w:w="1434" w:type="dxa"/>
            <w:shd w:val="clear" w:color="auto" w:fill="auto"/>
            <w:vAlign w:val="center"/>
          </w:tcPr>
          <w:p>
            <w:pPr>
              <w:spacing w:line="300" w:lineRule="exact"/>
              <w:jc w:val="right"/>
              <w:rPr>
                <w:rFonts w:hint="eastAsia" w:ascii="仿宋" w:hAnsi="仿宋" w:eastAsia="仿宋" w:cs="仿宋"/>
                <w:b/>
              </w:rPr>
            </w:pPr>
          </w:p>
        </w:tc>
        <w:tc>
          <w:tcPr>
            <w:tcW w:w="1434" w:type="dxa"/>
            <w:shd w:val="clear" w:color="auto" w:fill="auto"/>
            <w:vAlign w:val="center"/>
          </w:tcPr>
          <w:p>
            <w:pPr>
              <w:spacing w:line="300" w:lineRule="exact"/>
              <w:jc w:val="right"/>
              <w:rPr>
                <w:rFonts w:hint="eastAsia" w:ascii="仿宋" w:hAnsi="仿宋" w:eastAsia="仿宋" w:cs="仿宋"/>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一、行政人员工资福利支出</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30101</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1、基本工资</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2、津贴补贴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（1）地区附加津贴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（2）艰苦边远地区津贴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（3）（特殊）岗位津贴（补贴）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xml:space="preserve">    1）国家出台与实际天数无关的岗位津贴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xml:space="preserve">    2）国家出台按实际天数发放的岗位津贴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（4）规范津贴补贴后仍继续保留的补贴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xml:space="preserve">    1）回族补贴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xml:space="preserve">    2）职工劳模荣誉津贴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（5）上述项目之外的津贴补贴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30103</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3、奖金</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4、社会保障缴费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30108</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（1）基本养老保险费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（2）职业年金缴费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30110</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（3）基本医疗保险费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30110</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（4）大病医疗保险费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30111</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（5）公务员医疗补助</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30112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（6）事业单位补充医疗保险费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30112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（7）事业单位失业保险费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30112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（8）工伤保险费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30112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（9）其他社保缴费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30106</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5、伙食补助费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6、绩效工资</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30107</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（1）基础绩效工资</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30107</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（2）奖励绩效工资</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30107</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（3）应纳入绩效工资的津贴补贴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7、其他工资福利支出</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30199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（1）长期聘用人员和长期临时工工资</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30199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（2）长期聘用人员和长期临时工社保缴费和住房公积金</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30199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（3）病假两个月以上职工的工资</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30199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（4）其他</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二、其他人员工资福利性支出</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660.68</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660.68</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1、事业人员工资福利支出</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660.68</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660.68</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30101</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（1）基本工资和津贴补贴</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505.58</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505.58</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30107</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（2）奖励绩效工资</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52.28</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52.28</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30108</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（3）事业人员养老保险</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69.89</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69.89</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30112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（4）事业人员工伤保险和失业保险</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4.97</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4.97</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（5）事业人员职业年金</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27.96</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27.96</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30199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（6）其他</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2、人事代理人员工资福利支出</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30101</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（1）基本工资和津贴补贴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30107</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（2）奖励绩效工资</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30108</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（3）人事代理人员养老保险</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30112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（4）人事代理人员工伤保险和失业保险</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（5）人事代理人员职业年金</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30199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（6）其他</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三、对个人和家庭的补助支出</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10.20</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10.20</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30301</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1、离休费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30302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2、退休费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30303</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3、退职（役）费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30399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4、离退休、退职人员上述项目之外的补贴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30399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5、社保机构开支人员单位应负担的离退休、退职生活费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30304</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6、抚恤金</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30305</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7、生活补助</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30307</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8、医疗费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30308</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9、助学金</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10、奖励金</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0.20</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0.20</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30309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（1)独生子女父母奖励</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0.20</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0.20</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30309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（2)其他奖励金</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30113</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11、住房公积金</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12、待规范津贴补贴人员提租补贴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（1）在职人员提租补贴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30301</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（2）离休人员提租补贴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30302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（3）退休人员提租补贴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30303</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（4）退职（役）人员提租补贴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30399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13、购房补贴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14、其他对个人和家庭的补助支出</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10.00</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10.00</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（1）住宅取暖费</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10.00</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10.00</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xml:space="preserve">    1）离退休、退职住宅取暖费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 xml:space="preserve">    2）在职人员住宅取暖费</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10.00</w:t>
            </w:r>
          </w:p>
        </w:tc>
        <w:tc>
          <w:tcPr>
            <w:tcW w:w="1434"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10.00</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30399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（2）其他</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b/>
              </w:rPr>
            </w:pPr>
          </w:p>
        </w:tc>
        <w:tc>
          <w:tcPr>
            <w:tcW w:w="5668" w:type="dxa"/>
            <w:shd w:val="clear" w:color="auto" w:fill="auto"/>
            <w:vAlign w:val="center"/>
          </w:tcPr>
          <w:p>
            <w:pPr>
              <w:spacing w:line="300" w:lineRule="exact"/>
              <w:jc w:val="left"/>
              <w:rPr>
                <w:rFonts w:hint="eastAsia" w:ascii="仿宋" w:hAnsi="仿宋" w:eastAsia="仿宋" w:cs="仿宋"/>
                <w:b/>
              </w:rPr>
            </w:pPr>
            <w:r>
              <w:rPr>
                <w:rFonts w:hint="eastAsia" w:ascii="仿宋" w:hAnsi="仿宋" w:eastAsia="仿宋" w:cs="仿宋"/>
                <w:b/>
              </w:rPr>
              <w:t>日常公用经费合计</w:t>
            </w:r>
          </w:p>
        </w:tc>
        <w:tc>
          <w:tcPr>
            <w:tcW w:w="1434" w:type="dxa"/>
            <w:shd w:val="clear" w:color="auto" w:fill="auto"/>
            <w:vAlign w:val="center"/>
          </w:tcPr>
          <w:p>
            <w:pPr>
              <w:spacing w:line="300" w:lineRule="exact"/>
              <w:jc w:val="right"/>
              <w:rPr>
                <w:rFonts w:hint="eastAsia" w:ascii="仿宋" w:hAnsi="仿宋" w:eastAsia="仿宋" w:cs="仿宋"/>
                <w:b/>
              </w:rPr>
            </w:pPr>
          </w:p>
        </w:tc>
        <w:tc>
          <w:tcPr>
            <w:tcW w:w="1434" w:type="dxa"/>
            <w:shd w:val="clear" w:color="auto" w:fill="auto"/>
            <w:vAlign w:val="center"/>
          </w:tcPr>
          <w:p>
            <w:pPr>
              <w:spacing w:line="300" w:lineRule="exact"/>
              <w:jc w:val="right"/>
              <w:rPr>
                <w:rFonts w:hint="eastAsia" w:ascii="仿宋" w:hAnsi="仿宋" w:eastAsia="仿宋" w:cs="仿宋"/>
                <w:b/>
              </w:rPr>
            </w:pPr>
          </w:p>
        </w:tc>
        <w:tc>
          <w:tcPr>
            <w:tcW w:w="1434" w:type="dxa"/>
            <w:shd w:val="clear" w:color="auto" w:fill="auto"/>
            <w:vAlign w:val="center"/>
          </w:tcPr>
          <w:p>
            <w:pPr>
              <w:spacing w:line="300" w:lineRule="exact"/>
              <w:jc w:val="right"/>
              <w:rPr>
                <w:rFonts w:hint="eastAsia" w:ascii="仿宋" w:hAnsi="仿宋" w:eastAsia="仿宋" w:cs="仿宋"/>
                <w:b/>
              </w:rPr>
            </w:pPr>
          </w:p>
        </w:tc>
        <w:tc>
          <w:tcPr>
            <w:tcW w:w="1434" w:type="dxa"/>
            <w:shd w:val="clear" w:color="auto" w:fill="auto"/>
            <w:vAlign w:val="center"/>
          </w:tcPr>
          <w:p>
            <w:pPr>
              <w:spacing w:line="300" w:lineRule="exact"/>
              <w:jc w:val="right"/>
              <w:rPr>
                <w:rFonts w:hint="eastAsia" w:ascii="仿宋" w:hAnsi="仿宋" w:eastAsia="仿宋" w:cs="仿宋"/>
                <w:b/>
              </w:rPr>
            </w:pPr>
          </w:p>
        </w:tc>
        <w:tc>
          <w:tcPr>
            <w:tcW w:w="1434" w:type="dxa"/>
            <w:shd w:val="clear" w:color="auto" w:fill="auto"/>
            <w:vAlign w:val="center"/>
          </w:tcPr>
          <w:p>
            <w:pPr>
              <w:spacing w:line="300" w:lineRule="exact"/>
              <w:jc w:val="right"/>
              <w:rPr>
                <w:rFonts w:hint="eastAsia" w:ascii="仿宋" w:hAnsi="仿宋" w:eastAsia="仿宋" w:cs="仿宋"/>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1、定额安排资金</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（1）日常公用经费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30201</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1）办公费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30202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2）印刷费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30203</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3）咨询费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30204</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4）手续费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30205</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5）水费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30206</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6）电费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30207</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7）邮电费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30209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8）物业管理费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30211</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9）差旅费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30212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10）因公出国（境）费用</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30213</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11）维修（护）费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30214</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12）租赁费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30215</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13）会议费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30216</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14）培训费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30217</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15）公务接待费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30218</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16）专用材料费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30224</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17）被装购置费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30225</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18）专用燃料费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30226</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19）劳务费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30227</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20）委托业务费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30228</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21）工会经费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30229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22）福利费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30299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23）其他商品和服务支出</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30239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24）其他交通费用</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30305</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25）生活补助</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30309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26）奖励金</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30399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27)其他对个人和家庭的补助支出</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31002</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28）办公设备购置费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31003</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29）专项购置费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31099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30）其他资本性支出</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30106</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31)伙食补助费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（2）取暖费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30208</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1）纳入集中供暖单位取暖费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30208</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2）其他单位取暖费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（3）公务用车运行维护费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30231</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1）公务用车</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30231</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2）执法执勤及特种业务车辆运行费</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2、其他项目资金</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1219" w:type="dxa"/>
            <w:shd w:val="clear" w:color="auto" w:fill="auto"/>
            <w:vAlign w:val="center"/>
          </w:tcPr>
          <w:p>
            <w:pPr>
              <w:spacing w:line="300" w:lineRule="exact"/>
              <w:jc w:val="center"/>
              <w:rPr>
                <w:rFonts w:hint="eastAsia" w:ascii="仿宋" w:hAnsi="仿宋" w:eastAsia="仿宋" w:cs="仿宋"/>
              </w:rPr>
            </w:pPr>
            <w:r>
              <w:rPr>
                <w:rFonts w:hint="eastAsia" w:ascii="仿宋" w:hAnsi="仿宋" w:eastAsia="仿宋" w:cs="仿宋"/>
              </w:rPr>
              <w:t>30239</w:t>
            </w:r>
          </w:p>
        </w:tc>
        <w:tc>
          <w:tcPr>
            <w:tcW w:w="5668"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1）公务交通补贴</w:t>
            </w: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c>
          <w:tcPr>
            <w:tcW w:w="1434" w:type="dxa"/>
            <w:shd w:val="clear" w:color="auto" w:fill="auto"/>
            <w:vAlign w:val="center"/>
          </w:tcPr>
          <w:p>
            <w:pPr>
              <w:spacing w:line="300" w:lineRule="exact"/>
              <w:jc w:val="right"/>
              <w:rPr>
                <w:rFonts w:hint="eastAsia" w:ascii="仿宋" w:hAnsi="仿宋" w:eastAsia="仿宋" w:cs="仿宋"/>
              </w:rPr>
            </w:pPr>
          </w:p>
        </w:tc>
      </w:tr>
    </w:tbl>
    <w:p>
      <w:pPr>
        <w:spacing w:line="300" w:lineRule="exact"/>
        <w:jc w:val="left"/>
        <w:outlineLvl w:val="0"/>
        <w:rPr>
          <w:rFonts w:hint="eastAsia" w:ascii="仿宋" w:hAnsi="仿宋" w:eastAsia="仿宋" w:cs="仿宋"/>
        </w:rPr>
        <w:sectPr>
          <w:pgSz w:w="16839" w:h="11907" w:orient="landscape"/>
          <w:pgMar w:top="1361" w:right="1020" w:bottom="1361" w:left="1020" w:header="851" w:footer="992" w:gutter="0"/>
          <w:cols w:space="425" w:num="1"/>
          <w:docGrid w:type="lines" w:linePitch="312" w:charSpace="0"/>
        </w:sectPr>
      </w:pPr>
    </w:p>
    <w:p>
      <w:pPr>
        <w:jc w:val="center"/>
        <w:outlineLvl w:val="0"/>
        <w:rPr>
          <w:rFonts w:hint="eastAsia" w:ascii="仿宋" w:hAnsi="仿宋" w:eastAsia="仿宋" w:cs="仿宋"/>
          <w:sz w:val="32"/>
        </w:rPr>
      </w:pPr>
      <w:bookmarkStart w:id="5" w:name="_Toc506223283"/>
      <w:r>
        <w:rPr>
          <w:rFonts w:hint="eastAsia" w:ascii="仿宋" w:hAnsi="仿宋" w:eastAsia="仿宋" w:cs="仿宋"/>
          <w:sz w:val="32"/>
        </w:rPr>
        <w:t>部门预算政府经济分类表</w:t>
      </w:r>
      <w:bookmarkEnd w:id="5"/>
    </w:p>
    <w:tbl>
      <w:tblPr>
        <w:tblStyle w:val="8"/>
        <w:tblW w:w="1417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44"/>
        <w:gridCol w:w="2126"/>
        <w:gridCol w:w="2126"/>
        <w:gridCol w:w="2126"/>
        <w:gridCol w:w="2126"/>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tblHeader/>
          <w:jc w:val="center"/>
        </w:trPr>
        <w:tc>
          <w:tcPr>
            <w:tcW w:w="7796" w:type="dxa"/>
            <w:gridSpan w:val="3"/>
            <w:tcBorders>
              <w:top w:val="single" w:color="FFFFFF" w:sz="6" w:space="0"/>
              <w:left w:val="single" w:color="FFFFFF" w:sz="6" w:space="0"/>
              <w:right w:val="single" w:color="FFFFFF" w:sz="6" w:space="0"/>
            </w:tcBorders>
            <w:shd w:val="clear" w:color="auto" w:fill="auto"/>
            <w:vAlign w:val="center"/>
          </w:tcPr>
          <w:p>
            <w:pPr>
              <w:spacing w:line="300" w:lineRule="exact"/>
              <w:jc w:val="left"/>
              <w:rPr>
                <w:rFonts w:hint="eastAsia" w:ascii="仿宋" w:hAnsi="仿宋" w:eastAsia="仿宋" w:cs="仿宋"/>
                <w:sz w:val="24"/>
              </w:rPr>
            </w:pPr>
            <w:r>
              <w:rPr>
                <w:rFonts w:hint="eastAsia" w:ascii="仿宋" w:hAnsi="仿宋" w:eastAsia="仿宋" w:cs="仿宋"/>
                <w:sz w:val="24"/>
              </w:rPr>
              <w:t>363滦县妇幼保健计划生育服务中心</w:t>
            </w:r>
          </w:p>
        </w:tc>
        <w:tc>
          <w:tcPr>
            <w:tcW w:w="6378" w:type="dxa"/>
            <w:gridSpan w:val="3"/>
            <w:tcBorders>
              <w:top w:val="single" w:color="FFFFFF" w:sz="6" w:space="0"/>
              <w:left w:val="single" w:color="FFFFFF" w:sz="6" w:space="0"/>
              <w:right w:val="single" w:color="FFFFFF" w:sz="6" w:space="0"/>
            </w:tcBorders>
            <w:shd w:val="clear" w:color="auto" w:fill="auto"/>
            <w:vAlign w:val="center"/>
          </w:tcPr>
          <w:p>
            <w:pPr>
              <w:spacing w:line="300" w:lineRule="exact"/>
              <w:jc w:val="right"/>
              <w:rPr>
                <w:rFonts w:hint="eastAsia" w:ascii="仿宋" w:hAnsi="仿宋" w:eastAsia="仿宋" w:cs="仿宋"/>
                <w:sz w:val="24"/>
              </w:rPr>
            </w:pPr>
            <w:r>
              <w:rPr>
                <w:rFonts w:hint="eastAsia" w:ascii="仿宋" w:hAnsi="仿宋" w:eastAsia="仿宋" w:cs="仿宋"/>
                <w:sz w:val="24"/>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tblHeader/>
          <w:jc w:val="center"/>
        </w:trPr>
        <w:tc>
          <w:tcPr>
            <w:tcW w:w="3544" w:type="dxa"/>
            <w:vMerge w:val="restart"/>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政府经济分类</w:t>
            </w:r>
          </w:p>
        </w:tc>
        <w:tc>
          <w:tcPr>
            <w:tcW w:w="10630" w:type="dxa"/>
            <w:gridSpan w:val="5"/>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资 金 来 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tblHeader/>
          <w:jc w:val="center"/>
        </w:trPr>
        <w:tc>
          <w:tcPr>
            <w:tcW w:w="3544" w:type="dxa"/>
            <w:vMerge w:val="continue"/>
            <w:shd w:val="clear" w:color="auto" w:fill="auto"/>
            <w:vAlign w:val="center"/>
          </w:tcPr>
          <w:p>
            <w:pPr>
              <w:spacing w:line="300" w:lineRule="exact"/>
              <w:jc w:val="left"/>
              <w:outlineLvl w:val="0"/>
              <w:rPr>
                <w:rFonts w:hint="eastAsia" w:ascii="仿宋" w:hAnsi="仿宋" w:eastAsia="仿宋" w:cs="仿宋"/>
              </w:rPr>
            </w:pPr>
          </w:p>
        </w:tc>
        <w:tc>
          <w:tcPr>
            <w:tcW w:w="2126"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合计</w:t>
            </w:r>
          </w:p>
        </w:tc>
        <w:tc>
          <w:tcPr>
            <w:tcW w:w="2126"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一般公共预算拨款</w:t>
            </w:r>
          </w:p>
        </w:tc>
        <w:tc>
          <w:tcPr>
            <w:tcW w:w="2126"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基金预算拨款</w:t>
            </w:r>
          </w:p>
        </w:tc>
        <w:tc>
          <w:tcPr>
            <w:tcW w:w="2126"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财政专户核拨</w:t>
            </w:r>
          </w:p>
        </w:tc>
        <w:tc>
          <w:tcPr>
            <w:tcW w:w="2126"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其他来源收入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3544" w:type="dxa"/>
            <w:shd w:val="clear" w:color="auto" w:fill="auto"/>
            <w:vAlign w:val="center"/>
          </w:tcPr>
          <w:p>
            <w:pPr>
              <w:spacing w:line="300" w:lineRule="exact"/>
              <w:jc w:val="center"/>
              <w:rPr>
                <w:rFonts w:hint="eastAsia" w:ascii="仿宋" w:hAnsi="仿宋" w:eastAsia="仿宋" w:cs="仿宋"/>
                <w:b/>
              </w:rPr>
            </w:pPr>
            <w:r>
              <w:rPr>
                <w:rFonts w:hint="eastAsia" w:ascii="仿宋" w:hAnsi="仿宋" w:eastAsia="仿宋" w:cs="仿宋"/>
                <w:b/>
              </w:rPr>
              <w:t>合  计</w:t>
            </w:r>
          </w:p>
        </w:tc>
        <w:tc>
          <w:tcPr>
            <w:tcW w:w="2126" w:type="dxa"/>
            <w:shd w:val="clear" w:color="auto" w:fill="auto"/>
            <w:vAlign w:val="center"/>
          </w:tcPr>
          <w:p>
            <w:pPr>
              <w:spacing w:line="300" w:lineRule="exact"/>
              <w:jc w:val="right"/>
              <w:rPr>
                <w:rFonts w:hint="eastAsia" w:ascii="仿宋" w:hAnsi="仿宋" w:eastAsia="仿宋" w:cs="仿宋"/>
                <w:b/>
              </w:rPr>
            </w:pPr>
            <w:r>
              <w:rPr>
                <w:rFonts w:hint="eastAsia" w:ascii="仿宋" w:hAnsi="仿宋" w:eastAsia="仿宋" w:cs="仿宋"/>
                <w:b/>
              </w:rPr>
              <w:t>670.88</w:t>
            </w:r>
          </w:p>
        </w:tc>
        <w:tc>
          <w:tcPr>
            <w:tcW w:w="2126" w:type="dxa"/>
            <w:shd w:val="clear" w:color="auto" w:fill="auto"/>
            <w:vAlign w:val="center"/>
          </w:tcPr>
          <w:p>
            <w:pPr>
              <w:spacing w:line="300" w:lineRule="exact"/>
              <w:jc w:val="right"/>
              <w:rPr>
                <w:rFonts w:hint="eastAsia" w:ascii="仿宋" w:hAnsi="仿宋" w:eastAsia="仿宋" w:cs="仿宋"/>
                <w:b/>
              </w:rPr>
            </w:pPr>
            <w:r>
              <w:rPr>
                <w:rFonts w:hint="eastAsia" w:ascii="仿宋" w:hAnsi="仿宋" w:eastAsia="仿宋" w:cs="仿宋"/>
                <w:b/>
              </w:rPr>
              <w:t>670.88</w:t>
            </w:r>
          </w:p>
        </w:tc>
        <w:tc>
          <w:tcPr>
            <w:tcW w:w="2126" w:type="dxa"/>
            <w:shd w:val="clear" w:color="auto" w:fill="auto"/>
            <w:vAlign w:val="center"/>
          </w:tcPr>
          <w:p>
            <w:pPr>
              <w:spacing w:line="300" w:lineRule="exact"/>
              <w:jc w:val="right"/>
              <w:rPr>
                <w:rFonts w:hint="eastAsia" w:ascii="仿宋" w:hAnsi="仿宋" w:eastAsia="仿宋" w:cs="仿宋"/>
                <w:b/>
              </w:rPr>
            </w:pPr>
          </w:p>
        </w:tc>
        <w:tc>
          <w:tcPr>
            <w:tcW w:w="2126" w:type="dxa"/>
            <w:shd w:val="clear" w:color="auto" w:fill="auto"/>
            <w:vAlign w:val="center"/>
          </w:tcPr>
          <w:p>
            <w:pPr>
              <w:spacing w:line="300" w:lineRule="exact"/>
              <w:jc w:val="right"/>
              <w:rPr>
                <w:rFonts w:hint="eastAsia" w:ascii="仿宋" w:hAnsi="仿宋" w:eastAsia="仿宋" w:cs="仿宋"/>
                <w:b/>
              </w:rPr>
            </w:pPr>
          </w:p>
        </w:tc>
        <w:tc>
          <w:tcPr>
            <w:tcW w:w="2126" w:type="dxa"/>
            <w:shd w:val="clear" w:color="auto" w:fill="auto"/>
            <w:vAlign w:val="center"/>
          </w:tcPr>
          <w:p>
            <w:pPr>
              <w:spacing w:line="300" w:lineRule="exact"/>
              <w:jc w:val="right"/>
              <w:rPr>
                <w:rFonts w:hint="eastAsia" w:ascii="仿宋" w:hAnsi="仿宋" w:eastAsia="仿宋" w:cs="仿宋"/>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354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501机关工资福利支出</w:t>
            </w: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354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502机关商品和服务支出</w:t>
            </w: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354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503机关资本性支出（一）</w:t>
            </w: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354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504机关资本性支出（二）</w:t>
            </w: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354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505对事业单位经常性补助</w:t>
            </w:r>
          </w:p>
        </w:tc>
        <w:tc>
          <w:tcPr>
            <w:tcW w:w="2126"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670.68</w:t>
            </w:r>
          </w:p>
        </w:tc>
        <w:tc>
          <w:tcPr>
            <w:tcW w:w="2126"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670.68</w:t>
            </w: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354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506对事业单位资本性补助</w:t>
            </w: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354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507对企业补助</w:t>
            </w: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trHeight w:val="425" w:hRule="atLeast"/>
          <w:jc w:val="center"/>
        </w:trPr>
        <w:tc>
          <w:tcPr>
            <w:tcW w:w="354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508对企业资本性支出</w:t>
            </w: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354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509对个人和家庭的补助</w:t>
            </w:r>
          </w:p>
        </w:tc>
        <w:tc>
          <w:tcPr>
            <w:tcW w:w="2126"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0.20</w:t>
            </w:r>
          </w:p>
        </w:tc>
        <w:tc>
          <w:tcPr>
            <w:tcW w:w="2126" w:type="dxa"/>
            <w:shd w:val="clear" w:color="auto" w:fill="auto"/>
            <w:vAlign w:val="center"/>
          </w:tcPr>
          <w:p>
            <w:pPr>
              <w:spacing w:line="300" w:lineRule="exact"/>
              <w:jc w:val="right"/>
              <w:rPr>
                <w:rFonts w:hint="eastAsia" w:ascii="仿宋" w:hAnsi="仿宋" w:eastAsia="仿宋" w:cs="仿宋"/>
              </w:rPr>
            </w:pPr>
            <w:r>
              <w:rPr>
                <w:rFonts w:hint="eastAsia" w:ascii="仿宋" w:hAnsi="仿宋" w:eastAsia="仿宋" w:cs="仿宋"/>
              </w:rPr>
              <w:t>0.20</w:t>
            </w: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354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511债务利息及费用支出</w:t>
            </w: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354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513转移性支出</w:t>
            </w: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5" w:hRule="atLeast"/>
          <w:jc w:val="center"/>
        </w:trPr>
        <w:tc>
          <w:tcPr>
            <w:tcW w:w="3544" w:type="dxa"/>
            <w:shd w:val="clear" w:color="auto" w:fill="auto"/>
            <w:vAlign w:val="center"/>
          </w:tcPr>
          <w:p>
            <w:pPr>
              <w:spacing w:line="300" w:lineRule="exact"/>
              <w:jc w:val="left"/>
              <w:rPr>
                <w:rFonts w:hint="eastAsia" w:ascii="仿宋" w:hAnsi="仿宋" w:eastAsia="仿宋" w:cs="仿宋"/>
              </w:rPr>
            </w:pPr>
            <w:r>
              <w:rPr>
                <w:rFonts w:hint="eastAsia" w:ascii="仿宋" w:hAnsi="仿宋" w:eastAsia="仿宋" w:cs="仿宋"/>
              </w:rPr>
              <w:t>599其他支出</w:t>
            </w: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c>
          <w:tcPr>
            <w:tcW w:w="2126" w:type="dxa"/>
            <w:shd w:val="clear" w:color="auto" w:fill="auto"/>
            <w:vAlign w:val="center"/>
          </w:tcPr>
          <w:p>
            <w:pPr>
              <w:spacing w:line="300" w:lineRule="exact"/>
              <w:jc w:val="right"/>
              <w:rPr>
                <w:rFonts w:hint="eastAsia" w:ascii="仿宋" w:hAnsi="仿宋" w:eastAsia="仿宋" w:cs="仿宋"/>
              </w:rPr>
            </w:pPr>
          </w:p>
        </w:tc>
      </w:tr>
    </w:tbl>
    <w:p>
      <w:pPr>
        <w:spacing w:line="300" w:lineRule="exact"/>
        <w:jc w:val="left"/>
        <w:outlineLvl w:val="0"/>
        <w:rPr>
          <w:rFonts w:hint="eastAsia" w:ascii="仿宋" w:hAnsi="仿宋" w:eastAsia="仿宋" w:cs="仿宋"/>
        </w:rPr>
        <w:sectPr>
          <w:pgSz w:w="16839" w:h="11907" w:orient="landscape"/>
          <w:pgMar w:top="1361" w:right="1020" w:bottom="1361" w:left="1020" w:header="851" w:footer="992" w:gutter="0"/>
          <w:cols w:space="425" w:num="1"/>
          <w:docGrid w:type="lines" w:linePitch="312" w:charSpace="0"/>
        </w:sectPr>
      </w:pPr>
    </w:p>
    <w:p>
      <w:pPr>
        <w:autoSpaceDE w:val="0"/>
        <w:autoSpaceDN w:val="0"/>
        <w:adjustRightInd w:val="0"/>
        <w:ind w:left="200"/>
        <w:jc w:val="left"/>
        <w:rPr>
          <w:rFonts w:hint="eastAsia" w:ascii="仿宋" w:hAnsi="仿宋" w:eastAsia="仿宋" w:cs="仿宋"/>
          <w:kern w:val="0"/>
          <w:sz w:val="18"/>
          <w:szCs w:val="18"/>
          <w:lang w:val="zh-CN"/>
        </w:rPr>
      </w:pPr>
    </w:p>
    <w:p>
      <w:pPr>
        <w:autoSpaceDE w:val="0"/>
        <w:autoSpaceDN w:val="0"/>
        <w:adjustRightInd w:val="0"/>
        <w:ind w:firstLine="640" w:firstLineChars="200"/>
        <w:jc w:val="left"/>
        <w:rPr>
          <w:rFonts w:ascii="黑体" w:hAnsi="黑体" w:eastAsia="黑体"/>
          <w:sz w:val="32"/>
          <w:szCs w:val="32"/>
        </w:rPr>
      </w:pPr>
      <w:r>
        <w:rPr>
          <w:rFonts w:hint="eastAsia" w:ascii="黑体" w:hAnsi="黑体" w:eastAsia="黑体"/>
          <w:sz w:val="32"/>
          <w:szCs w:val="32"/>
        </w:rPr>
        <w:t>六、政府采购预算情况</w:t>
      </w:r>
    </w:p>
    <w:p>
      <w:pPr>
        <w:ind w:firstLine="640" w:firstLineChars="200"/>
        <w:outlineLvl w:val="0"/>
        <w:rPr>
          <w:rFonts w:ascii="Times New Roman" w:hAnsi="Times New Roman" w:eastAsia="方正仿宋_GBK"/>
          <w:sz w:val="32"/>
          <w:szCs w:val="24"/>
        </w:rPr>
      </w:pPr>
      <w:r>
        <w:rPr>
          <w:rFonts w:ascii="Times New Roman" w:hAnsi="Times New Roman" w:eastAsia="方正仿宋_GBK"/>
          <w:sz w:val="32"/>
          <w:szCs w:val="24"/>
        </w:rPr>
        <w:t>2018</w:t>
      </w:r>
      <w:r>
        <w:rPr>
          <w:rFonts w:hint="eastAsia" w:ascii="Times New Roman" w:hAnsi="Times New Roman" w:eastAsia="方正仿宋_GBK"/>
          <w:sz w:val="32"/>
          <w:szCs w:val="24"/>
        </w:rPr>
        <w:t>年，安排政府采购预算</w:t>
      </w:r>
      <w:r>
        <w:rPr>
          <w:rFonts w:ascii="Times New Roman" w:hAnsi="Times New Roman" w:eastAsia="方正仿宋_GBK"/>
          <w:sz w:val="32"/>
          <w:szCs w:val="24"/>
        </w:rPr>
        <w:t>0</w:t>
      </w:r>
      <w:r>
        <w:rPr>
          <w:rFonts w:hint="eastAsia" w:ascii="Times New Roman" w:hAnsi="Times New Roman" w:eastAsia="方正仿宋_GBK"/>
          <w:sz w:val="32"/>
          <w:szCs w:val="24"/>
        </w:rPr>
        <w:t>万元。具体内容见下表。</w:t>
      </w:r>
    </w:p>
    <w:p>
      <w:pPr>
        <w:jc w:val="center"/>
        <w:outlineLvl w:val="0"/>
        <w:rPr>
          <w:rFonts w:ascii="宋体"/>
          <w:sz w:val="32"/>
          <w:szCs w:val="24"/>
        </w:rPr>
      </w:pPr>
      <w:r>
        <w:rPr>
          <w:rFonts w:hint="eastAsia" w:ascii="宋体" w:hAnsi="宋体"/>
          <w:sz w:val="32"/>
          <w:szCs w:val="24"/>
        </w:rPr>
        <w:t>部门政府采购预算</w:t>
      </w:r>
    </w:p>
    <w:tbl>
      <w:tblPr>
        <w:tblStyle w:val="8"/>
        <w:tblW w:w="14497"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95"/>
        <w:gridCol w:w="755"/>
        <w:gridCol w:w="1193"/>
        <w:gridCol w:w="1371"/>
        <w:gridCol w:w="881"/>
        <w:gridCol w:w="881"/>
        <w:gridCol w:w="902"/>
        <w:gridCol w:w="881"/>
        <w:gridCol w:w="881"/>
        <w:gridCol w:w="881"/>
        <w:gridCol w:w="882"/>
        <w:gridCol w:w="882"/>
        <w:gridCol w:w="882"/>
        <w:gridCol w:w="83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blHeader/>
          <w:jc w:val="center"/>
        </w:trPr>
        <w:tc>
          <w:tcPr>
            <w:tcW w:w="3150" w:type="dxa"/>
            <w:gridSpan w:val="2"/>
            <w:vAlign w:val="center"/>
          </w:tcPr>
          <w:p>
            <w:pPr>
              <w:spacing w:line="300" w:lineRule="exact"/>
              <w:jc w:val="center"/>
              <w:rPr>
                <w:rFonts w:ascii="宋体"/>
                <w:b/>
              </w:rPr>
            </w:pPr>
            <w:r>
              <w:rPr>
                <w:rFonts w:hint="eastAsia" w:ascii="宋体" w:hAnsi="宋体"/>
                <w:b/>
              </w:rPr>
              <w:t>政府采购项目来源</w:t>
            </w:r>
          </w:p>
        </w:tc>
        <w:tc>
          <w:tcPr>
            <w:tcW w:w="1193" w:type="dxa"/>
            <w:vMerge w:val="restart"/>
            <w:vAlign w:val="center"/>
          </w:tcPr>
          <w:p>
            <w:pPr>
              <w:spacing w:line="300" w:lineRule="exact"/>
              <w:jc w:val="center"/>
              <w:rPr>
                <w:rFonts w:ascii="宋体"/>
                <w:b/>
              </w:rPr>
            </w:pPr>
            <w:r>
              <w:rPr>
                <w:rFonts w:hint="eastAsia" w:ascii="宋体" w:hAnsi="宋体"/>
                <w:b/>
              </w:rPr>
              <w:t>采购物品名称</w:t>
            </w:r>
          </w:p>
        </w:tc>
        <w:tc>
          <w:tcPr>
            <w:tcW w:w="1371" w:type="dxa"/>
            <w:vMerge w:val="restart"/>
            <w:vAlign w:val="center"/>
          </w:tcPr>
          <w:p>
            <w:pPr>
              <w:spacing w:line="300" w:lineRule="exact"/>
              <w:jc w:val="center"/>
              <w:rPr>
                <w:rFonts w:ascii="宋体"/>
                <w:b/>
              </w:rPr>
            </w:pPr>
            <w:r>
              <w:rPr>
                <w:rFonts w:hint="eastAsia" w:ascii="宋体" w:hAnsi="宋体"/>
                <w:b/>
              </w:rPr>
              <w:t>政府采购目录序号</w:t>
            </w:r>
          </w:p>
        </w:tc>
        <w:tc>
          <w:tcPr>
            <w:tcW w:w="881" w:type="dxa"/>
            <w:vMerge w:val="restart"/>
            <w:vAlign w:val="center"/>
          </w:tcPr>
          <w:p>
            <w:pPr>
              <w:spacing w:line="300" w:lineRule="exact"/>
              <w:jc w:val="center"/>
              <w:rPr>
                <w:rFonts w:ascii="宋体"/>
                <w:b/>
              </w:rPr>
            </w:pPr>
            <w:r>
              <w:rPr>
                <w:rFonts w:hint="eastAsia" w:ascii="宋体" w:hAnsi="宋体"/>
                <w:b/>
              </w:rPr>
              <w:t>数量</w:t>
            </w:r>
            <w:r>
              <w:rPr>
                <w:rFonts w:ascii="宋体" w:hAnsi="宋体"/>
                <w:b/>
              </w:rPr>
              <w:t xml:space="preserve">  </w:t>
            </w:r>
            <w:r>
              <w:rPr>
                <w:rFonts w:hint="eastAsia" w:ascii="宋体" w:hAnsi="宋体"/>
                <w:b/>
              </w:rPr>
              <w:t>单位</w:t>
            </w:r>
          </w:p>
        </w:tc>
        <w:tc>
          <w:tcPr>
            <w:tcW w:w="881" w:type="dxa"/>
            <w:vMerge w:val="restart"/>
            <w:vAlign w:val="center"/>
          </w:tcPr>
          <w:p>
            <w:pPr>
              <w:spacing w:line="300" w:lineRule="exact"/>
              <w:jc w:val="center"/>
              <w:rPr>
                <w:rFonts w:ascii="宋体"/>
                <w:b/>
              </w:rPr>
            </w:pPr>
            <w:r>
              <w:rPr>
                <w:rFonts w:hint="eastAsia" w:ascii="宋体" w:hAnsi="宋体"/>
                <w:b/>
              </w:rPr>
              <w:t>数量</w:t>
            </w:r>
          </w:p>
        </w:tc>
        <w:tc>
          <w:tcPr>
            <w:tcW w:w="902" w:type="dxa"/>
            <w:vMerge w:val="restart"/>
            <w:vAlign w:val="center"/>
          </w:tcPr>
          <w:p>
            <w:pPr>
              <w:spacing w:line="300" w:lineRule="exact"/>
              <w:jc w:val="center"/>
              <w:rPr>
                <w:rFonts w:ascii="宋体"/>
                <w:b/>
              </w:rPr>
            </w:pPr>
            <w:r>
              <w:rPr>
                <w:rFonts w:hint="eastAsia" w:ascii="宋体" w:hAnsi="宋体"/>
                <w:b/>
              </w:rPr>
              <w:t>单价</w:t>
            </w:r>
          </w:p>
        </w:tc>
        <w:tc>
          <w:tcPr>
            <w:tcW w:w="6119" w:type="dxa"/>
            <w:gridSpan w:val="7"/>
            <w:vAlign w:val="center"/>
          </w:tcPr>
          <w:p>
            <w:pPr>
              <w:spacing w:line="300" w:lineRule="exact"/>
              <w:jc w:val="center"/>
              <w:rPr>
                <w:rFonts w:ascii="宋体"/>
                <w:b/>
              </w:rPr>
            </w:pPr>
            <w:r>
              <w:rPr>
                <w:rFonts w:hint="eastAsia" w:ascii="宋体" w:hAnsi="宋体"/>
                <w:b/>
              </w:rPr>
              <w:t>政府采购金额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blHeader/>
          <w:jc w:val="center"/>
        </w:trPr>
        <w:tc>
          <w:tcPr>
            <w:tcW w:w="2395" w:type="dxa"/>
            <w:vMerge w:val="restart"/>
            <w:vAlign w:val="center"/>
          </w:tcPr>
          <w:p>
            <w:pPr>
              <w:spacing w:line="300" w:lineRule="exact"/>
              <w:jc w:val="center"/>
              <w:rPr>
                <w:rFonts w:ascii="宋体"/>
                <w:b/>
              </w:rPr>
            </w:pPr>
            <w:r>
              <w:rPr>
                <w:rFonts w:hint="eastAsia" w:ascii="宋体" w:hAnsi="宋体"/>
                <w:b/>
              </w:rPr>
              <w:t>项目名称</w:t>
            </w:r>
          </w:p>
        </w:tc>
        <w:tc>
          <w:tcPr>
            <w:tcW w:w="755" w:type="dxa"/>
            <w:vMerge w:val="restart"/>
            <w:vAlign w:val="center"/>
          </w:tcPr>
          <w:p>
            <w:pPr>
              <w:spacing w:line="300" w:lineRule="exact"/>
              <w:jc w:val="center"/>
              <w:rPr>
                <w:rFonts w:ascii="宋体"/>
                <w:b/>
              </w:rPr>
            </w:pPr>
            <w:r>
              <w:rPr>
                <w:rFonts w:hint="eastAsia" w:ascii="宋体" w:hAnsi="宋体"/>
                <w:b/>
              </w:rPr>
              <w:t>预算资金</w:t>
            </w:r>
          </w:p>
        </w:tc>
        <w:tc>
          <w:tcPr>
            <w:tcW w:w="1193" w:type="dxa"/>
            <w:vMerge w:val="continue"/>
            <w:vAlign w:val="center"/>
          </w:tcPr>
          <w:p>
            <w:pPr>
              <w:spacing w:line="300" w:lineRule="exact"/>
              <w:jc w:val="left"/>
              <w:outlineLvl w:val="0"/>
              <w:rPr>
                <w:rFonts w:ascii="宋体"/>
              </w:rPr>
            </w:pPr>
          </w:p>
        </w:tc>
        <w:tc>
          <w:tcPr>
            <w:tcW w:w="1371" w:type="dxa"/>
            <w:vMerge w:val="continue"/>
            <w:vAlign w:val="center"/>
          </w:tcPr>
          <w:p>
            <w:pPr>
              <w:spacing w:line="300" w:lineRule="exact"/>
              <w:jc w:val="left"/>
              <w:outlineLvl w:val="0"/>
              <w:rPr>
                <w:rFonts w:ascii="宋体"/>
              </w:rPr>
            </w:pPr>
          </w:p>
        </w:tc>
        <w:tc>
          <w:tcPr>
            <w:tcW w:w="881" w:type="dxa"/>
            <w:vMerge w:val="continue"/>
            <w:vAlign w:val="center"/>
          </w:tcPr>
          <w:p>
            <w:pPr>
              <w:spacing w:line="300" w:lineRule="exact"/>
              <w:jc w:val="left"/>
              <w:outlineLvl w:val="0"/>
              <w:rPr>
                <w:rFonts w:ascii="宋体"/>
              </w:rPr>
            </w:pPr>
          </w:p>
        </w:tc>
        <w:tc>
          <w:tcPr>
            <w:tcW w:w="881" w:type="dxa"/>
            <w:vMerge w:val="continue"/>
            <w:vAlign w:val="center"/>
          </w:tcPr>
          <w:p>
            <w:pPr>
              <w:spacing w:line="300" w:lineRule="exact"/>
              <w:jc w:val="left"/>
              <w:outlineLvl w:val="0"/>
              <w:rPr>
                <w:rFonts w:ascii="宋体"/>
              </w:rPr>
            </w:pPr>
          </w:p>
        </w:tc>
        <w:tc>
          <w:tcPr>
            <w:tcW w:w="902" w:type="dxa"/>
            <w:vMerge w:val="continue"/>
            <w:vAlign w:val="center"/>
          </w:tcPr>
          <w:p>
            <w:pPr>
              <w:spacing w:line="300" w:lineRule="exact"/>
              <w:jc w:val="left"/>
              <w:outlineLvl w:val="0"/>
              <w:rPr>
                <w:rFonts w:ascii="宋体"/>
              </w:rPr>
            </w:pPr>
          </w:p>
        </w:tc>
        <w:tc>
          <w:tcPr>
            <w:tcW w:w="881" w:type="dxa"/>
            <w:vMerge w:val="restart"/>
            <w:vAlign w:val="center"/>
          </w:tcPr>
          <w:p>
            <w:pPr>
              <w:spacing w:line="300" w:lineRule="exact"/>
              <w:jc w:val="center"/>
              <w:rPr>
                <w:rFonts w:ascii="宋体"/>
                <w:b/>
              </w:rPr>
            </w:pPr>
            <w:r>
              <w:rPr>
                <w:rFonts w:hint="eastAsia" w:ascii="宋体" w:hAnsi="宋体"/>
                <w:b/>
              </w:rPr>
              <w:t>总计</w:t>
            </w:r>
          </w:p>
        </w:tc>
        <w:tc>
          <w:tcPr>
            <w:tcW w:w="4408" w:type="dxa"/>
            <w:gridSpan w:val="5"/>
            <w:vAlign w:val="center"/>
          </w:tcPr>
          <w:p>
            <w:pPr>
              <w:spacing w:line="300" w:lineRule="exact"/>
              <w:jc w:val="center"/>
              <w:rPr>
                <w:rFonts w:ascii="宋体"/>
                <w:b/>
              </w:rPr>
            </w:pPr>
            <w:r>
              <w:rPr>
                <w:rFonts w:hint="eastAsia" w:ascii="宋体" w:hAnsi="宋体"/>
                <w:b/>
              </w:rPr>
              <w:t>当年部门预算安排资金</w:t>
            </w:r>
          </w:p>
        </w:tc>
        <w:tc>
          <w:tcPr>
            <w:tcW w:w="830" w:type="dxa"/>
            <w:vMerge w:val="restart"/>
            <w:vAlign w:val="center"/>
          </w:tcPr>
          <w:p>
            <w:pPr>
              <w:spacing w:line="300" w:lineRule="exact"/>
              <w:jc w:val="center"/>
              <w:rPr>
                <w:rFonts w:ascii="宋体"/>
                <w:b/>
              </w:rPr>
            </w:pPr>
            <w:r>
              <w:rPr>
                <w:rFonts w:hint="eastAsia" w:ascii="宋体" w:hAnsi="宋体"/>
                <w:b/>
              </w:rPr>
              <w:t>其他渠道资金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blHeader/>
          <w:jc w:val="center"/>
        </w:trPr>
        <w:tc>
          <w:tcPr>
            <w:tcW w:w="2395" w:type="dxa"/>
            <w:vMerge w:val="continue"/>
            <w:vAlign w:val="center"/>
          </w:tcPr>
          <w:p>
            <w:pPr>
              <w:spacing w:line="300" w:lineRule="exact"/>
              <w:jc w:val="left"/>
              <w:outlineLvl w:val="0"/>
              <w:rPr>
                <w:rFonts w:ascii="宋体"/>
              </w:rPr>
            </w:pPr>
          </w:p>
        </w:tc>
        <w:tc>
          <w:tcPr>
            <w:tcW w:w="755" w:type="dxa"/>
            <w:vMerge w:val="continue"/>
            <w:vAlign w:val="center"/>
          </w:tcPr>
          <w:p>
            <w:pPr>
              <w:spacing w:line="300" w:lineRule="exact"/>
              <w:jc w:val="left"/>
              <w:outlineLvl w:val="0"/>
              <w:rPr>
                <w:rFonts w:ascii="宋体"/>
              </w:rPr>
            </w:pPr>
          </w:p>
        </w:tc>
        <w:tc>
          <w:tcPr>
            <w:tcW w:w="1193" w:type="dxa"/>
            <w:vMerge w:val="continue"/>
            <w:vAlign w:val="center"/>
          </w:tcPr>
          <w:p>
            <w:pPr>
              <w:spacing w:line="300" w:lineRule="exact"/>
              <w:jc w:val="left"/>
              <w:outlineLvl w:val="0"/>
              <w:rPr>
                <w:rFonts w:ascii="宋体"/>
              </w:rPr>
            </w:pPr>
          </w:p>
        </w:tc>
        <w:tc>
          <w:tcPr>
            <w:tcW w:w="1371" w:type="dxa"/>
            <w:vMerge w:val="continue"/>
            <w:vAlign w:val="center"/>
          </w:tcPr>
          <w:p>
            <w:pPr>
              <w:spacing w:line="300" w:lineRule="exact"/>
              <w:jc w:val="left"/>
              <w:outlineLvl w:val="0"/>
              <w:rPr>
                <w:rFonts w:ascii="宋体"/>
              </w:rPr>
            </w:pPr>
          </w:p>
        </w:tc>
        <w:tc>
          <w:tcPr>
            <w:tcW w:w="881" w:type="dxa"/>
            <w:vMerge w:val="continue"/>
            <w:vAlign w:val="center"/>
          </w:tcPr>
          <w:p>
            <w:pPr>
              <w:spacing w:line="300" w:lineRule="exact"/>
              <w:jc w:val="left"/>
              <w:outlineLvl w:val="0"/>
              <w:rPr>
                <w:rFonts w:ascii="宋体"/>
              </w:rPr>
            </w:pPr>
          </w:p>
        </w:tc>
        <w:tc>
          <w:tcPr>
            <w:tcW w:w="881" w:type="dxa"/>
            <w:vMerge w:val="continue"/>
            <w:vAlign w:val="center"/>
          </w:tcPr>
          <w:p>
            <w:pPr>
              <w:spacing w:line="300" w:lineRule="exact"/>
              <w:jc w:val="left"/>
              <w:outlineLvl w:val="0"/>
              <w:rPr>
                <w:rFonts w:ascii="宋体"/>
              </w:rPr>
            </w:pPr>
          </w:p>
        </w:tc>
        <w:tc>
          <w:tcPr>
            <w:tcW w:w="902" w:type="dxa"/>
            <w:vMerge w:val="continue"/>
            <w:vAlign w:val="center"/>
          </w:tcPr>
          <w:p>
            <w:pPr>
              <w:spacing w:line="300" w:lineRule="exact"/>
              <w:jc w:val="left"/>
              <w:outlineLvl w:val="0"/>
              <w:rPr>
                <w:rFonts w:ascii="宋体"/>
              </w:rPr>
            </w:pPr>
          </w:p>
        </w:tc>
        <w:tc>
          <w:tcPr>
            <w:tcW w:w="881" w:type="dxa"/>
            <w:vMerge w:val="continue"/>
            <w:vAlign w:val="center"/>
          </w:tcPr>
          <w:p>
            <w:pPr>
              <w:spacing w:line="300" w:lineRule="exact"/>
              <w:jc w:val="left"/>
              <w:outlineLvl w:val="0"/>
              <w:rPr>
                <w:rFonts w:ascii="宋体"/>
              </w:rPr>
            </w:pPr>
          </w:p>
        </w:tc>
        <w:tc>
          <w:tcPr>
            <w:tcW w:w="881" w:type="dxa"/>
            <w:vAlign w:val="center"/>
          </w:tcPr>
          <w:p>
            <w:pPr>
              <w:spacing w:line="300" w:lineRule="exact"/>
              <w:jc w:val="center"/>
              <w:rPr>
                <w:rFonts w:ascii="宋体"/>
                <w:b/>
              </w:rPr>
            </w:pPr>
            <w:r>
              <w:rPr>
                <w:rFonts w:hint="eastAsia" w:ascii="宋体" w:hAnsi="宋体"/>
                <w:b/>
              </w:rPr>
              <w:t>合计</w:t>
            </w:r>
          </w:p>
        </w:tc>
        <w:tc>
          <w:tcPr>
            <w:tcW w:w="881" w:type="dxa"/>
            <w:vAlign w:val="center"/>
          </w:tcPr>
          <w:p>
            <w:pPr>
              <w:spacing w:line="300" w:lineRule="exact"/>
              <w:jc w:val="center"/>
              <w:rPr>
                <w:rFonts w:ascii="宋体"/>
                <w:b/>
              </w:rPr>
            </w:pPr>
            <w:r>
              <w:rPr>
                <w:rFonts w:hint="eastAsia" w:ascii="宋体" w:hAnsi="宋体"/>
                <w:b/>
              </w:rPr>
              <w:t>一般公共预算拨款</w:t>
            </w:r>
          </w:p>
        </w:tc>
        <w:tc>
          <w:tcPr>
            <w:tcW w:w="882" w:type="dxa"/>
            <w:vAlign w:val="center"/>
          </w:tcPr>
          <w:p>
            <w:pPr>
              <w:spacing w:line="300" w:lineRule="exact"/>
              <w:jc w:val="center"/>
              <w:rPr>
                <w:rFonts w:ascii="宋体"/>
                <w:b/>
              </w:rPr>
            </w:pPr>
            <w:r>
              <w:rPr>
                <w:rFonts w:hint="eastAsia" w:ascii="宋体" w:hAnsi="宋体"/>
                <w:b/>
              </w:rPr>
              <w:t>基金预算拨款</w:t>
            </w:r>
          </w:p>
        </w:tc>
        <w:tc>
          <w:tcPr>
            <w:tcW w:w="882" w:type="dxa"/>
            <w:vAlign w:val="center"/>
          </w:tcPr>
          <w:p>
            <w:pPr>
              <w:spacing w:line="300" w:lineRule="exact"/>
              <w:jc w:val="center"/>
              <w:rPr>
                <w:rFonts w:ascii="宋体"/>
                <w:b/>
              </w:rPr>
            </w:pPr>
            <w:r>
              <w:rPr>
                <w:rFonts w:hint="eastAsia" w:ascii="宋体" w:hAnsi="宋体"/>
                <w:b/>
              </w:rPr>
              <w:t>财政专户核拨</w:t>
            </w:r>
          </w:p>
        </w:tc>
        <w:tc>
          <w:tcPr>
            <w:tcW w:w="882" w:type="dxa"/>
            <w:vAlign w:val="center"/>
          </w:tcPr>
          <w:p>
            <w:pPr>
              <w:spacing w:line="300" w:lineRule="exact"/>
              <w:jc w:val="center"/>
              <w:rPr>
                <w:rFonts w:ascii="宋体"/>
                <w:b/>
              </w:rPr>
            </w:pPr>
            <w:r>
              <w:rPr>
                <w:rFonts w:hint="eastAsia" w:ascii="宋体" w:hAnsi="宋体"/>
                <w:b/>
              </w:rPr>
              <w:t>其他来源收入</w:t>
            </w:r>
          </w:p>
        </w:tc>
        <w:tc>
          <w:tcPr>
            <w:tcW w:w="830" w:type="dxa"/>
            <w:vMerge w:val="continue"/>
            <w:vAlign w:val="center"/>
          </w:tcPr>
          <w:p>
            <w:pPr>
              <w:spacing w:line="300" w:lineRule="exact"/>
              <w:jc w:val="left"/>
              <w:outlineLvl w:val="0"/>
              <w:rPr>
                <w:rFonts w:ascii="宋体"/>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jc w:val="center"/>
        </w:trPr>
        <w:tc>
          <w:tcPr>
            <w:tcW w:w="2395" w:type="dxa"/>
            <w:vAlign w:val="center"/>
          </w:tcPr>
          <w:p>
            <w:pPr>
              <w:spacing w:line="300" w:lineRule="exact"/>
              <w:jc w:val="center"/>
              <w:rPr>
                <w:rFonts w:ascii="宋体"/>
                <w:b/>
              </w:rPr>
            </w:pPr>
            <w:r>
              <w:rPr>
                <w:rFonts w:hint="eastAsia" w:ascii="宋体" w:hAnsi="宋体"/>
                <w:b/>
              </w:rPr>
              <w:t>合　计</w:t>
            </w:r>
          </w:p>
        </w:tc>
        <w:tc>
          <w:tcPr>
            <w:tcW w:w="755" w:type="dxa"/>
            <w:vAlign w:val="center"/>
          </w:tcPr>
          <w:p>
            <w:pPr>
              <w:spacing w:line="300" w:lineRule="exact"/>
              <w:jc w:val="right"/>
              <w:rPr>
                <w:rFonts w:ascii="宋体"/>
                <w:b/>
              </w:rPr>
            </w:pPr>
          </w:p>
        </w:tc>
        <w:tc>
          <w:tcPr>
            <w:tcW w:w="1193" w:type="dxa"/>
            <w:vAlign w:val="center"/>
          </w:tcPr>
          <w:p>
            <w:pPr>
              <w:spacing w:line="300" w:lineRule="exact"/>
              <w:jc w:val="left"/>
              <w:rPr>
                <w:rFonts w:ascii="宋体"/>
                <w:b/>
              </w:rPr>
            </w:pPr>
          </w:p>
        </w:tc>
        <w:tc>
          <w:tcPr>
            <w:tcW w:w="1371" w:type="dxa"/>
            <w:vAlign w:val="center"/>
          </w:tcPr>
          <w:p>
            <w:pPr>
              <w:spacing w:line="300" w:lineRule="exact"/>
              <w:jc w:val="left"/>
              <w:rPr>
                <w:rFonts w:ascii="宋体"/>
                <w:b/>
              </w:rPr>
            </w:pPr>
          </w:p>
        </w:tc>
        <w:tc>
          <w:tcPr>
            <w:tcW w:w="881" w:type="dxa"/>
            <w:vAlign w:val="center"/>
          </w:tcPr>
          <w:p>
            <w:pPr>
              <w:spacing w:line="300" w:lineRule="exact"/>
              <w:jc w:val="left"/>
              <w:rPr>
                <w:rFonts w:ascii="宋体"/>
                <w:b/>
              </w:rPr>
            </w:pPr>
          </w:p>
        </w:tc>
        <w:tc>
          <w:tcPr>
            <w:tcW w:w="881" w:type="dxa"/>
            <w:vAlign w:val="center"/>
          </w:tcPr>
          <w:p>
            <w:pPr>
              <w:spacing w:line="300" w:lineRule="exact"/>
              <w:jc w:val="right"/>
              <w:rPr>
                <w:rFonts w:ascii="宋体"/>
                <w:b/>
              </w:rPr>
            </w:pPr>
          </w:p>
        </w:tc>
        <w:tc>
          <w:tcPr>
            <w:tcW w:w="902" w:type="dxa"/>
            <w:vAlign w:val="center"/>
          </w:tcPr>
          <w:p>
            <w:pPr>
              <w:spacing w:line="300" w:lineRule="exact"/>
              <w:jc w:val="right"/>
              <w:rPr>
                <w:rFonts w:ascii="宋体"/>
                <w:b/>
              </w:rPr>
            </w:pPr>
          </w:p>
        </w:tc>
        <w:tc>
          <w:tcPr>
            <w:tcW w:w="881" w:type="dxa"/>
            <w:vAlign w:val="center"/>
          </w:tcPr>
          <w:p>
            <w:pPr>
              <w:spacing w:line="300" w:lineRule="exact"/>
              <w:jc w:val="right"/>
              <w:rPr>
                <w:rFonts w:ascii="宋体"/>
                <w:b/>
              </w:rPr>
            </w:pPr>
          </w:p>
        </w:tc>
        <w:tc>
          <w:tcPr>
            <w:tcW w:w="881" w:type="dxa"/>
            <w:vAlign w:val="center"/>
          </w:tcPr>
          <w:p>
            <w:pPr>
              <w:spacing w:line="300" w:lineRule="exact"/>
              <w:jc w:val="right"/>
              <w:rPr>
                <w:rFonts w:ascii="宋体"/>
                <w:b/>
              </w:rPr>
            </w:pPr>
          </w:p>
        </w:tc>
        <w:tc>
          <w:tcPr>
            <w:tcW w:w="881" w:type="dxa"/>
            <w:vAlign w:val="center"/>
          </w:tcPr>
          <w:p>
            <w:pPr>
              <w:spacing w:line="300" w:lineRule="exact"/>
              <w:jc w:val="right"/>
              <w:rPr>
                <w:rFonts w:ascii="宋体"/>
                <w:b/>
              </w:rPr>
            </w:pPr>
          </w:p>
        </w:tc>
        <w:tc>
          <w:tcPr>
            <w:tcW w:w="882" w:type="dxa"/>
            <w:vAlign w:val="center"/>
          </w:tcPr>
          <w:p>
            <w:pPr>
              <w:spacing w:line="300" w:lineRule="exact"/>
              <w:jc w:val="right"/>
              <w:rPr>
                <w:rFonts w:ascii="宋体"/>
                <w:b/>
              </w:rPr>
            </w:pPr>
          </w:p>
        </w:tc>
        <w:tc>
          <w:tcPr>
            <w:tcW w:w="882" w:type="dxa"/>
            <w:vAlign w:val="center"/>
          </w:tcPr>
          <w:p>
            <w:pPr>
              <w:spacing w:line="300" w:lineRule="exact"/>
              <w:jc w:val="right"/>
              <w:rPr>
                <w:rFonts w:ascii="宋体"/>
                <w:b/>
              </w:rPr>
            </w:pPr>
          </w:p>
        </w:tc>
        <w:tc>
          <w:tcPr>
            <w:tcW w:w="882" w:type="dxa"/>
            <w:vAlign w:val="center"/>
          </w:tcPr>
          <w:p>
            <w:pPr>
              <w:spacing w:line="300" w:lineRule="exact"/>
              <w:jc w:val="right"/>
              <w:rPr>
                <w:rFonts w:ascii="宋体"/>
                <w:b/>
              </w:rPr>
            </w:pPr>
          </w:p>
        </w:tc>
        <w:tc>
          <w:tcPr>
            <w:tcW w:w="830" w:type="dxa"/>
            <w:vAlign w:val="center"/>
          </w:tcPr>
          <w:p>
            <w:pPr>
              <w:spacing w:line="300" w:lineRule="exact"/>
              <w:jc w:val="right"/>
              <w:rPr>
                <w:rFonts w:ascii="宋体"/>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jc w:val="center"/>
        </w:trPr>
        <w:tc>
          <w:tcPr>
            <w:tcW w:w="2395" w:type="dxa"/>
            <w:vAlign w:val="center"/>
          </w:tcPr>
          <w:p>
            <w:pPr>
              <w:spacing w:line="300" w:lineRule="exact"/>
              <w:rPr>
                <w:rFonts w:ascii="宋体"/>
                <w:b/>
              </w:rPr>
            </w:pPr>
          </w:p>
        </w:tc>
        <w:tc>
          <w:tcPr>
            <w:tcW w:w="755" w:type="dxa"/>
            <w:vAlign w:val="center"/>
          </w:tcPr>
          <w:p>
            <w:pPr>
              <w:spacing w:line="300" w:lineRule="exact"/>
              <w:jc w:val="right"/>
              <w:rPr>
                <w:rFonts w:ascii="宋体"/>
                <w:b/>
              </w:rPr>
            </w:pPr>
          </w:p>
        </w:tc>
        <w:tc>
          <w:tcPr>
            <w:tcW w:w="1193" w:type="dxa"/>
            <w:vAlign w:val="center"/>
          </w:tcPr>
          <w:p>
            <w:pPr>
              <w:spacing w:line="300" w:lineRule="exact"/>
              <w:jc w:val="left"/>
              <w:rPr>
                <w:rFonts w:ascii="宋体"/>
                <w:b/>
              </w:rPr>
            </w:pPr>
          </w:p>
        </w:tc>
        <w:tc>
          <w:tcPr>
            <w:tcW w:w="1371" w:type="dxa"/>
            <w:vAlign w:val="center"/>
          </w:tcPr>
          <w:p>
            <w:pPr>
              <w:spacing w:line="300" w:lineRule="exact"/>
              <w:jc w:val="left"/>
              <w:rPr>
                <w:rFonts w:ascii="宋体"/>
                <w:b/>
              </w:rPr>
            </w:pPr>
          </w:p>
        </w:tc>
        <w:tc>
          <w:tcPr>
            <w:tcW w:w="881" w:type="dxa"/>
            <w:vAlign w:val="center"/>
          </w:tcPr>
          <w:p>
            <w:pPr>
              <w:spacing w:line="300" w:lineRule="exact"/>
              <w:jc w:val="left"/>
              <w:rPr>
                <w:rFonts w:ascii="宋体"/>
                <w:b/>
              </w:rPr>
            </w:pPr>
          </w:p>
        </w:tc>
        <w:tc>
          <w:tcPr>
            <w:tcW w:w="881" w:type="dxa"/>
            <w:vAlign w:val="center"/>
          </w:tcPr>
          <w:p>
            <w:pPr>
              <w:spacing w:line="300" w:lineRule="exact"/>
              <w:jc w:val="right"/>
              <w:rPr>
                <w:rFonts w:ascii="宋体"/>
                <w:b/>
              </w:rPr>
            </w:pPr>
          </w:p>
        </w:tc>
        <w:tc>
          <w:tcPr>
            <w:tcW w:w="902" w:type="dxa"/>
            <w:vAlign w:val="center"/>
          </w:tcPr>
          <w:p>
            <w:pPr>
              <w:spacing w:line="300" w:lineRule="exact"/>
              <w:jc w:val="right"/>
              <w:rPr>
                <w:rFonts w:ascii="宋体"/>
                <w:b/>
              </w:rPr>
            </w:pPr>
          </w:p>
        </w:tc>
        <w:tc>
          <w:tcPr>
            <w:tcW w:w="881" w:type="dxa"/>
            <w:vAlign w:val="center"/>
          </w:tcPr>
          <w:p>
            <w:pPr>
              <w:spacing w:line="300" w:lineRule="exact"/>
              <w:jc w:val="right"/>
              <w:rPr>
                <w:rFonts w:ascii="宋体"/>
                <w:b/>
              </w:rPr>
            </w:pPr>
          </w:p>
        </w:tc>
        <w:tc>
          <w:tcPr>
            <w:tcW w:w="881" w:type="dxa"/>
            <w:vAlign w:val="center"/>
          </w:tcPr>
          <w:p>
            <w:pPr>
              <w:spacing w:line="300" w:lineRule="exact"/>
              <w:jc w:val="right"/>
              <w:rPr>
                <w:rFonts w:ascii="宋体"/>
                <w:b/>
              </w:rPr>
            </w:pPr>
          </w:p>
        </w:tc>
        <w:tc>
          <w:tcPr>
            <w:tcW w:w="881" w:type="dxa"/>
            <w:vAlign w:val="center"/>
          </w:tcPr>
          <w:p>
            <w:pPr>
              <w:spacing w:line="300" w:lineRule="exact"/>
              <w:jc w:val="right"/>
              <w:rPr>
                <w:rFonts w:ascii="宋体"/>
                <w:b/>
              </w:rPr>
            </w:pPr>
          </w:p>
        </w:tc>
        <w:tc>
          <w:tcPr>
            <w:tcW w:w="882" w:type="dxa"/>
            <w:vAlign w:val="center"/>
          </w:tcPr>
          <w:p>
            <w:pPr>
              <w:spacing w:line="300" w:lineRule="exact"/>
              <w:jc w:val="right"/>
              <w:rPr>
                <w:rFonts w:ascii="宋体"/>
                <w:b/>
              </w:rPr>
            </w:pPr>
          </w:p>
        </w:tc>
        <w:tc>
          <w:tcPr>
            <w:tcW w:w="882" w:type="dxa"/>
            <w:vAlign w:val="center"/>
          </w:tcPr>
          <w:p>
            <w:pPr>
              <w:spacing w:line="300" w:lineRule="exact"/>
              <w:jc w:val="right"/>
              <w:rPr>
                <w:rFonts w:ascii="宋体"/>
                <w:b/>
              </w:rPr>
            </w:pPr>
          </w:p>
        </w:tc>
        <w:tc>
          <w:tcPr>
            <w:tcW w:w="882" w:type="dxa"/>
            <w:vAlign w:val="center"/>
          </w:tcPr>
          <w:p>
            <w:pPr>
              <w:spacing w:line="300" w:lineRule="exact"/>
              <w:jc w:val="right"/>
              <w:rPr>
                <w:rFonts w:ascii="宋体"/>
                <w:b/>
              </w:rPr>
            </w:pPr>
          </w:p>
        </w:tc>
        <w:tc>
          <w:tcPr>
            <w:tcW w:w="830" w:type="dxa"/>
            <w:vAlign w:val="center"/>
          </w:tcPr>
          <w:p>
            <w:pPr>
              <w:spacing w:line="300" w:lineRule="exact"/>
              <w:jc w:val="right"/>
              <w:rPr>
                <w:rFonts w:ascii="宋体"/>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jc w:val="center"/>
        </w:trPr>
        <w:tc>
          <w:tcPr>
            <w:tcW w:w="2395" w:type="dxa"/>
            <w:vAlign w:val="center"/>
          </w:tcPr>
          <w:p>
            <w:pPr>
              <w:spacing w:line="300" w:lineRule="exact"/>
              <w:rPr>
                <w:rFonts w:ascii="宋体"/>
                <w:b/>
              </w:rPr>
            </w:pPr>
          </w:p>
        </w:tc>
        <w:tc>
          <w:tcPr>
            <w:tcW w:w="755" w:type="dxa"/>
            <w:vAlign w:val="center"/>
          </w:tcPr>
          <w:p>
            <w:pPr>
              <w:spacing w:line="300" w:lineRule="exact"/>
              <w:jc w:val="right"/>
              <w:rPr>
                <w:rFonts w:ascii="宋体"/>
                <w:b/>
              </w:rPr>
            </w:pPr>
          </w:p>
        </w:tc>
        <w:tc>
          <w:tcPr>
            <w:tcW w:w="1193" w:type="dxa"/>
            <w:vAlign w:val="center"/>
          </w:tcPr>
          <w:p>
            <w:pPr>
              <w:spacing w:line="300" w:lineRule="exact"/>
              <w:jc w:val="left"/>
              <w:rPr>
                <w:rFonts w:ascii="宋体"/>
                <w:b/>
              </w:rPr>
            </w:pPr>
          </w:p>
        </w:tc>
        <w:tc>
          <w:tcPr>
            <w:tcW w:w="1371" w:type="dxa"/>
            <w:vAlign w:val="center"/>
          </w:tcPr>
          <w:p>
            <w:pPr>
              <w:spacing w:line="300" w:lineRule="exact"/>
              <w:jc w:val="left"/>
              <w:rPr>
                <w:rFonts w:ascii="宋体"/>
                <w:b/>
              </w:rPr>
            </w:pPr>
          </w:p>
        </w:tc>
        <w:tc>
          <w:tcPr>
            <w:tcW w:w="881" w:type="dxa"/>
            <w:vAlign w:val="center"/>
          </w:tcPr>
          <w:p>
            <w:pPr>
              <w:spacing w:line="300" w:lineRule="exact"/>
              <w:jc w:val="left"/>
              <w:rPr>
                <w:rFonts w:ascii="宋体"/>
                <w:b/>
              </w:rPr>
            </w:pPr>
          </w:p>
        </w:tc>
        <w:tc>
          <w:tcPr>
            <w:tcW w:w="881" w:type="dxa"/>
            <w:vAlign w:val="center"/>
          </w:tcPr>
          <w:p>
            <w:pPr>
              <w:spacing w:line="300" w:lineRule="exact"/>
              <w:jc w:val="right"/>
              <w:rPr>
                <w:rFonts w:ascii="宋体"/>
                <w:b/>
              </w:rPr>
            </w:pPr>
          </w:p>
        </w:tc>
        <w:tc>
          <w:tcPr>
            <w:tcW w:w="902" w:type="dxa"/>
            <w:vAlign w:val="center"/>
          </w:tcPr>
          <w:p>
            <w:pPr>
              <w:spacing w:line="300" w:lineRule="exact"/>
              <w:jc w:val="right"/>
              <w:rPr>
                <w:rFonts w:ascii="宋体"/>
                <w:b/>
              </w:rPr>
            </w:pPr>
          </w:p>
        </w:tc>
        <w:tc>
          <w:tcPr>
            <w:tcW w:w="881" w:type="dxa"/>
            <w:vAlign w:val="center"/>
          </w:tcPr>
          <w:p>
            <w:pPr>
              <w:spacing w:line="300" w:lineRule="exact"/>
              <w:jc w:val="right"/>
              <w:rPr>
                <w:rFonts w:ascii="宋体"/>
                <w:b/>
              </w:rPr>
            </w:pPr>
          </w:p>
        </w:tc>
        <w:tc>
          <w:tcPr>
            <w:tcW w:w="881" w:type="dxa"/>
            <w:vAlign w:val="center"/>
          </w:tcPr>
          <w:p>
            <w:pPr>
              <w:spacing w:line="300" w:lineRule="exact"/>
              <w:jc w:val="right"/>
              <w:rPr>
                <w:rFonts w:ascii="宋体"/>
                <w:b/>
              </w:rPr>
            </w:pPr>
          </w:p>
        </w:tc>
        <w:tc>
          <w:tcPr>
            <w:tcW w:w="881" w:type="dxa"/>
            <w:vAlign w:val="center"/>
          </w:tcPr>
          <w:p>
            <w:pPr>
              <w:spacing w:line="300" w:lineRule="exact"/>
              <w:jc w:val="right"/>
              <w:rPr>
                <w:rFonts w:ascii="宋体"/>
                <w:b/>
              </w:rPr>
            </w:pPr>
          </w:p>
        </w:tc>
        <w:tc>
          <w:tcPr>
            <w:tcW w:w="882" w:type="dxa"/>
            <w:vAlign w:val="center"/>
          </w:tcPr>
          <w:p>
            <w:pPr>
              <w:spacing w:line="300" w:lineRule="exact"/>
              <w:jc w:val="right"/>
              <w:rPr>
                <w:rFonts w:ascii="宋体"/>
                <w:b/>
              </w:rPr>
            </w:pPr>
          </w:p>
        </w:tc>
        <w:tc>
          <w:tcPr>
            <w:tcW w:w="882" w:type="dxa"/>
            <w:vAlign w:val="center"/>
          </w:tcPr>
          <w:p>
            <w:pPr>
              <w:spacing w:line="300" w:lineRule="exact"/>
              <w:jc w:val="right"/>
              <w:rPr>
                <w:rFonts w:ascii="宋体"/>
                <w:b/>
              </w:rPr>
            </w:pPr>
          </w:p>
        </w:tc>
        <w:tc>
          <w:tcPr>
            <w:tcW w:w="882" w:type="dxa"/>
            <w:vAlign w:val="center"/>
          </w:tcPr>
          <w:p>
            <w:pPr>
              <w:spacing w:line="300" w:lineRule="exact"/>
              <w:jc w:val="right"/>
              <w:rPr>
                <w:rFonts w:ascii="宋体"/>
                <w:b/>
              </w:rPr>
            </w:pPr>
          </w:p>
        </w:tc>
        <w:tc>
          <w:tcPr>
            <w:tcW w:w="830" w:type="dxa"/>
            <w:vAlign w:val="center"/>
          </w:tcPr>
          <w:p>
            <w:pPr>
              <w:spacing w:line="300" w:lineRule="exact"/>
              <w:jc w:val="right"/>
              <w:rPr>
                <w:rFonts w:ascii="宋体"/>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jc w:val="center"/>
        </w:trPr>
        <w:tc>
          <w:tcPr>
            <w:tcW w:w="2395" w:type="dxa"/>
            <w:vAlign w:val="center"/>
          </w:tcPr>
          <w:p>
            <w:pPr>
              <w:spacing w:line="300" w:lineRule="exact"/>
              <w:rPr>
                <w:rFonts w:ascii="宋体"/>
                <w:b/>
              </w:rPr>
            </w:pPr>
          </w:p>
        </w:tc>
        <w:tc>
          <w:tcPr>
            <w:tcW w:w="755" w:type="dxa"/>
            <w:vAlign w:val="center"/>
          </w:tcPr>
          <w:p>
            <w:pPr>
              <w:spacing w:line="300" w:lineRule="exact"/>
              <w:jc w:val="right"/>
              <w:rPr>
                <w:rFonts w:ascii="宋体"/>
                <w:b/>
              </w:rPr>
            </w:pPr>
          </w:p>
        </w:tc>
        <w:tc>
          <w:tcPr>
            <w:tcW w:w="1193" w:type="dxa"/>
            <w:vAlign w:val="center"/>
          </w:tcPr>
          <w:p>
            <w:pPr>
              <w:spacing w:line="300" w:lineRule="exact"/>
              <w:jc w:val="left"/>
              <w:rPr>
                <w:rFonts w:ascii="宋体"/>
                <w:b/>
              </w:rPr>
            </w:pPr>
          </w:p>
        </w:tc>
        <w:tc>
          <w:tcPr>
            <w:tcW w:w="1371" w:type="dxa"/>
            <w:vAlign w:val="center"/>
          </w:tcPr>
          <w:p>
            <w:pPr>
              <w:spacing w:line="300" w:lineRule="exact"/>
              <w:jc w:val="left"/>
              <w:rPr>
                <w:rFonts w:ascii="宋体"/>
                <w:b/>
              </w:rPr>
            </w:pPr>
          </w:p>
        </w:tc>
        <w:tc>
          <w:tcPr>
            <w:tcW w:w="881" w:type="dxa"/>
            <w:vAlign w:val="center"/>
          </w:tcPr>
          <w:p>
            <w:pPr>
              <w:spacing w:line="300" w:lineRule="exact"/>
              <w:jc w:val="left"/>
              <w:rPr>
                <w:rFonts w:ascii="宋体"/>
                <w:b/>
              </w:rPr>
            </w:pPr>
          </w:p>
        </w:tc>
        <w:tc>
          <w:tcPr>
            <w:tcW w:w="881" w:type="dxa"/>
            <w:vAlign w:val="center"/>
          </w:tcPr>
          <w:p>
            <w:pPr>
              <w:spacing w:line="300" w:lineRule="exact"/>
              <w:jc w:val="right"/>
              <w:rPr>
                <w:rFonts w:ascii="宋体"/>
                <w:b/>
              </w:rPr>
            </w:pPr>
          </w:p>
        </w:tc>
        <w:tc>
          <w:tcPr>
            <w:tcW w:w="902" w:type="dxa"/>
            <w:vAlign w:val="center"/>
          </w:tcPr>
          <w:p>
            <w:pPr>
              <w:spacing w:line="300" w:lineRule="exact"/>
              <w:jc w:val="right"/>
              <w:rPr>
                <w:rFonts w:ascii="宋体"/>
                <w:b/>
              </w:rPr>
            </w:pPr>
          </w:p>
        </w:tc>
        <w:tc>
          <w:tcPr>
            <w:tcW w:w="881" w:type="dxa"/>
            <w:vAlign w:val="center"/>
          </w:tcPr>
          <w:p>
            <w:pPr>
              <w:spacing w:line="300" w:lineRule="exact"/>
              <w:jc w:val="right"/>
              <w:rPr>
                <w:rFonts w:ascii="宋体"/>
                <w:b/>
              </w:rPr>
            </w:pPr>
          </w:p>
        </w:tc>
        <w:tc>
          <w:tcPr>
            <w:tcW w:w="881" w:type="dxa"/>
            <w:vAlign w:val="center"/>
          </w:tcPr>
          <w:p>
            <w:pPr>
              <w:spacing w:line="300" w:lineRule="exact"/>
              <w:jc w:val="right"/>
              <w:rPr>
                <w:rFonts w:ascii="宋体"/>
                <w:b/>
              </w:rPr>
            </w:pPr>
          </w:p>
        </w:tc>
        <w:tc>
          <w:tcPr>
            <w:tcW w:w="881" w:type="dxa"/>
            <w:vAlign w:val="center"/>
          </w:tcPr>
          <w:p>
            <w:pPr>
              <w:spacing w:line="300" w:lineRule="exact"/>
              <w:jc w:val="right"/>
              <w:rPr>
                <w:rFonts w:ascii="宋体"/>
                <w:b/>
              </w:rPr>
            </w:pPr>
          </w:p>
        </w:tc>
        <w:tc>
          <w:tcPr>
            <w:tcW w:w="882" w:type="dxa"/>
            <w:vAlign w:val="center"/>
          </w:tcPr>
          <w:p>
            <w:pPr>
              <w:spacing w:line="300" w:lineRule="exact"/>
              <w:jc w:val="right"/>
              <w:rPr>
                <w:rFonts w:ascii="宋体"/>
                <w:b/>
              </w:rPr>
            </w:pPr>
          </w:p>
        </w:tc>
        <w:tc>
          <w:tcPr>
            <w:tcW w:w="882" w:type="dxa"/>
            <w:vAlign w:val="center"/>
          </w:tcPr>
          <w:p>
            <w:pPr>
              <w:spacing w:line="300" w:lineRule="exact"/>
              <w:jc w:val="right"/>
              <w:rPr>
                <w:rFonts w:ascii="宋体"/>
                <w:b/>
              </w:rPr>
            </w:pPr>
          </w:p>
        </w:tc>
        <w:tc>
          <w:tcPr>
            <w:tcW w:w="882" w:type="dxa"/>
            <w:vAlign w:val="center"/>
          </w:tcPr>
          <w:p>
            <w:pPr>
              <w:spacing w:line="300" w:lineRule="exact"/>
              <w:jc w:val="right"/>
              <w:rPr>
                <w:rFonts w:ascii="宋体"/>
                <w:b/>
              </w:rPr>
            </w:pPr>
          </w:p>
        </w:tc>
        <w:tc>
          <w:tcPr>
            <w:tcW w:w="830" w:type="dxa"/>
            <w:vAlign w:val="center"/>
          </w:tcPr>
          <w:p>
            <w:pPr>
              <w:spacing w:line="300" w:lineRule="exact"/>
              <w:jc w:val="right"/>
              <w:rPr>
                <w:rFonts w:ascii="宋体"/>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PrEx>
        <w:trPr>
          <w:cantSplit/>
          <w:jc w:val="center"/>
        </w:trPr>
        <w:tc>
          <w:tcPr>
            <w:tcW w:w="2395" w:type="dxa"/>
            <w:vAlign w:val="center"/>
          </w:tcPr>
          <w:p>
            <w:pPr>
              <w:spacing w:line="300" w:lineRule="exact"/>
              <w:jc w:val="left"/>
              <w:rPr>
                <w:rFonts w:ascii="宋体"/>
              </w:rPr>
            </w:pPr>
          </w:p>
        </w:tc>
        <w:tc>
          <w:tcPr>
            <w:tcW w:w="755" w:type="dxa"/>
            <w:vAlign w:val="center"/>
          </w:tcPr>
          <w:p>
            <w:pPr>
              <w:spacing w:line="300" w:lineRule="exact"/>
              <w:jc w:val="right"/>
              <w:rPr>
                <w:rFonts w:ascii="宋体"/>
              </w:rPr>
            </w:pPr>
          </w:p>
        </w:tc>
        <w:tc>
          <w:tcPr>
            <w:tcW w:w="1193" w:type="dxa"/>
            <w:vAlign w:val="center"/>
          </w:tcPr>
          <w:p>
            <w:pPr>
              <w:spacing w:line="300" w:lineRule="exact"/>
              <w:jc w:val="left"/>
              <w:rPr>
                <w:rFonts w:ascii="宋体"/>
              </w:rPr>
            </w:pPr>
          </w:p>
        </w:tc>
        <w:tc>
          <w:tcPr>
            <w:tcW w:w="1371" w:type="dxa"/>
            <w:vAlign w:val="center"/>
          </w:tcPr>
          <w:p>
            <w:pPr>
              <w:spacing w:line="300" w:lineRule="exact"/>
              <w:jc w:val="left"/>
              <w:rPr>
                <w:rFonts w:ascii="宋体"/>
              </w:rPr>
            </w:pPr>
          </w:p>
        </w:tc>
        <w:tc>
          <w:tcPr>
            <w:tcW w:w="881" w:type="dxa"/>
            <w:vAlign w:val="center"/>
          </w:tcPr>
          <w:p>
            <w:pPr>
              <w:spacing w:line="300" w:lineRule="exact"/>
              <w:jc w:val="left"/>
              <w:rPr>
                <w:rFonts w:ascii="宋体"/>
              </w:rPr>
            </w:pPr>
          </w:p>
        </w:tc>
        <w:tc>
          <w:tcPr>
            <w:tcW w:w="881" w:type="dxa"/>
            <w:vAlign w:val="center"/>
          </w:tcPr>
          <w:p>
            <w:pPr>
              <w:spacing w:line="300" w:lineRule="exact"/>
              <w:jc w:val="right"/>
              <w:rPr>
                <w:rFonts w:ascii="宋体"/>
              </w:rPr>
            </w:pPr>
          </w:p>
        </w:tc>
        <w:tc>
          <w:tcPr>
            <w:tcW w:w="902" w:type="dxa"/>
            <w:vAlign w:val="center"/>
          </w:tcPr>
          <w:p>
            <w:pPr>
              <w:spacing w:line="300" w:lineRule="exact"/>
              <w:jc w:val="right"/>
              <w:rPr>
                <w:rFonts w:ascii="宋体"/>
              </w:rPr>
            </w:pPr>
          </w:p>
        </w:tc>
        <w:tc>
          <w:tcPr>
            <w:tcW w:w="881" w:type="dxa"/>
            <w:vAlign w:val="center"/>
          </w:tcPr>
          <w:p>
            <w:pPr>
              <w:spacing w:line="300" w:lineRule="exact"/>
              <w:jc w:val="right"/>
              <w:rPr>
                <w:rFonts w:ascii="宋体"/>
              </w:rPr>
            </w:pPr>
          </w:p>
        </w:tc>
        <w:tc>
          <w:tcPr>
            <w:tcW w:w="881" w:type="dxa"/>
            <w:vAlign w:val="center"/>
          </w:tcPr>
          <w:p>
            <w:pPr>
              <w:spacing w:line="300" w:lineRule="exact"/>
              <w:jc w:val="right"/>
              <w:rPr>
                <w:rFonts w:ascii="宋体"/>
              </w:rPr>
            </w:pPr>
          </w:p>
        </w:tc>
        <w:tc>
          <w:tcPr>
            <w:tcW w:w="881" w:type="dxa"/>
            <w:vAlign w:val="center"/>
          </w:tcPr>
          <w:p>
            <w:pPr>
              <w:spacing w:line="300" w:lineRule="exact"/>
              <w:jc w:val="right"/>
              <w:rPr>
                <w:rFonts w:ascii="宋体"/>
              </w:rPr>
            </w:pPr>
          </w:p>
        </w:tc>
        <w:tc>
          <w:tcPr>
            <w:tcW w:w="882" w:type="dxa"/>
            <w:vAlign w:val="center"/>
          </w:tcPr>
          <w:p>
            <w:pPr>
              <w:spacing w:line="300" w:lineRule="exact"/>
              <w:jc w:val="right"/>
              <w:rPr>
                <w:rFonts w:ascii="宋体"/>
              </w:rPr>
            </w:pPr>
          </w:p>
        </w:tc>
        <w:tc>
          <w:tcPr>
            <w:tcW w:w="882" w:type="dxa"/>
            <w:vAlign w:val="center"/>
          </w:tcPr>
          <w:p>
            <w:pPr>
              <w:spacing w:line="300" w:lineRule="exact"/>
              <w:jc w:val="right"/>
              <w:rPr>
                <w:rFonts w:ascii="宋体"/>
              </w:rPr>
            </w:pPr>
          </w:p>
        </w:tc>
        <w:tc>
          <w:tcPr>
            <w:tcW w:w="882" w:type="dxa"/>
            <w:vAlign w:val="center"/>
          </w:tcPr>
          <w:p>
            <w:pPr>
              <w:spacing w:line="300" w:lineRule="exact"/>
              <w:jc w:val="right"/>
              <w:rPr>
                <w:rFonts w:ascii="宋体"/>
              </w:rPr>
            </w:pPr>
          </w:p>
        </w:tc>
        <w:tc>
          <w:tcPr>
            <w:tcW w:w="830" w:type="dxa"/>
            <w:vAlign w:val="center"/>
          </w:tcPr>
          <w:p>
            <w:pPr>
              <w:spacing w:line="300" w:lineRule="exact"/>
              <w:jc w:val="right"/>
              <w:rPr>
                <w:rFonts w:ascii="宋体"/>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jc w:val="center"/>
        </w:trPr>
        <w:tc>
          <w:tcPr>
            <w:tcW w:w="2395" w:type="dxa"/>
            <w:vAlign w:val="center"/>
          </w:tcPr>
          <w:p>
            <w:pPr>
              <w:spacing w:line="300" w:lineRule="exact"/>
              <w:jc w:val="left"/>
              <w:rPr>
                <w:rFonts w:ascii="宋体"/>
              </w:rPr>
            </w:pPr>
          </w:p>
        </w:tc>
        <w:tc>
          <w:tcPr>
            <w:tcW w:w="755" w:type="dxa"/>
            <w:vAlign w:val="center"/>
          </w:tcPr>
          <w:p>
            <w:pPr>
              <w:spacing w:line="300" w:lineRule="exact"/>
              <w:jc w:val="right"/>
              <w:rPr>
                <w:rFonts w:ascii="宋体"/>
              </w:rPr>
            </w:pPr>
          </w:p>
        </w:tc>
        <w:tc>
          <w:tcPr>
            <w:tcW w:w="1193" w:type="dxa"/>
            <w:vAlign w:val="center"/>
          </w:tcPr>
          <w:p>
            <w:pPr>
              <w:spacing w:line="300" w:lineRule="exact"/>
              <w:jc w:val="left"/>
              <w:rPr>
                <w:rFonts w:ascii="宋体"/>
              </w:rPr>
            </w:pPr>
          </w:p>
        </w:tc>
        <w:tc>
          <w:tcPr>
            <w:tcW w:w="1371" w:type="dxa"/>
            <w:vAlign w:val="center"/>
          </w:tcPr>
          <w:p>
            <w:pPr>
              <w:spacing w:line="300" w:lineRule="exact"/>
              <w:jc w:val="left"/>
              <w:rPr>
                <w:rFonts w:ascii="宋体"/>
              </w:rPr>
            </w:pPr>
          </w:p>
        </w:tc>
        <w:tc>
          <w:tcPr>
            <w:tcW w:w="881" w:type="dxa"/>
            <w:vAlign w:val="center"/>
          </w:tcPr>
          <w:p>
            <w:pPr>
              <w:spacing w:line="300" w:lineRule="exact"/>
              <w:jc w:val="left"/>
              <w:rPr>
                <w:rFonts w:ascii="宋体"/>
              </w:rPr>
            </w:pPr>
          </w:p>
        </w:tc>
        <w:tc>
          <w:tcPr>
            <w:tcW w:w="881" w:type="dxa"/>
            <w:vAlign w:val="center"/>
          </w:tcPr>
          <w:p>
            <w:pPr>
              <w:spacing w:line="300" w:lineRule="exact"/>
              <w:jc w:val="right"/>
              <w:rPr>
                <w:rFonts w:ascii="宋体"/>
              </w:rPr>
            </w:pPr>
          </w:p>
        </w:tc>
        <w:tc>
          <w:tcPr>
            <w:tcW w:w="902" w:type="dxa"/>
            <w:vAlign w:val="center"/>
          </w:tcPr>
          <w:p>
            <w:pPr>
              <w:spacing w:line="300" w:lineRule="exact"/>
              <w:jc w:val="right"/>
              <w:rPr>
                <w:rFonts w:ascii="宋体"/>
              </w:rPr>
            </w:pPr>
          </w:p>
        </w:tc>
        <w:tc>
          <w:tcPr>
            <w:tcW w:w="881" w:type="dxa"/>
            <w:vAlign w:val="center"/>
          </w:tcPr>
          <w:p>
            <w:pPr>
              <w:spacing w:line="300" w:lineRule="exact"/>
              <w:jc w:val="right"/>
              <w:rPr>
                <w:rFonts w:ascii="宋体"/>
              </w:rPr>
            </w:pPr>
          </w:p>
        </w:tc>
        <w:tc>
          <w:tcPr>
            <w:tcW w:w="881" w:type="dxa"/>
            <w:vAlign w:val="center"/>
          </w:tcPr>
          <w:p>
            <w:pPr>
              <w:spacing w:line="300" w:lineRule="exact"/>
              <w:jc w:val="right"/>
              <w:rPr>
                <w:rFonts w:ascii="宋体"/>
              </w:rPr>
            </w:pPr>
          </w:p>
        </w:tc>
        <w:tc>
          <w:tcPr>
            <w:tcW w:w="881" w:type="dxa"/>
            <w:vAlign w:val="center"/>
          </w:tcPr>
          <w:p>
            <w:pPr>
              <w:spacing w:line="300" w:lineRule="exact"/>
              <w:jc w:val="right"/>
              <w:rPr>
                <w:rFonts w:ascii="宋体"/>
              </w:rPr>
            </w:pPr>
          </w:p>
        </w:tc>
        <w:tc>
          <w:tcPr>
            <w:tcW w:w="882" w:type="dxa"/>
            <w:vAlign w:val="center"/>
          </w:tcPr>
          <w:p>
            <w:pPr>
              <w:spacing w:line="300" w:lineRule="exact"/>
              <w:jc w:val="right"/>
              <w:rPr>
                <w:rFonts w:ascii="宋体"/>
              </w:rPr>
            </w:pPr>
          </w:p>
        </w:tc>
        <w:tc>
          <w:tcPr>
            <w:tcW w:w="882" w:type="dxa"/>
            <w:vAlign w:val="center"/>
          </w:tcPr>
          <w:p>
            <w:pPr>
              <w:spacing w:line="300" w:lineRule="exact"/>
              <w:jc w:val="right"/>
              <w:rPr>
                <w:rFonts w:ascii="宋体"/>
              </w:rPr>
            </w:pPr>
          </w:p>
        </w:tc>
        <w:tc>
          <w:tcPr>
            <w:tcW w:w="882" w:type="dxa"/>
            <w:vAlign w:val="center"/>
          </w:tcPr>
          <w:p>
            <w:pPr>
              <w:spacing w:line="300" w:lineRule="exact"/>
              <w:jc w:val="right"/>
              <w:rPr>
                <w:rFonts w:ascii="宋体"/>
              </w:rPr>
            </w:pPr>
          </w:p>
        </w:tc>
        <w:tc>
          <w:tcPr>
            <w:tcW w:w="830" w:type="dxa"/>
            <w:vAlign w:val="center"/>
          </w:tcPr>
          <w:p>
            <w:pPr>
              <w:spacing w:line="300" w:lineRule="exact"/>
              <w:jc w:val="right"/>
              <w:rPr>
                <w:rFonts w:ascii="宋体"/>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jc w:val="center"/>
        </w:trPr>
        <w:tc>
          <w:tcPr>
            <w:tcW w:w="2395" w:type="dxa"/>
            <w:vAlign w:val="center"/>
          </w:tcPr>
          <w:p>
            <w:pPr>
              <w:spacing w:line="300" w:lineRule="exact"/>
              <w:jc w:val="left"/>
              <w:rPr>
                <w:rFonts w:ascii="宋体"/>
              </w:rPr>
            </w:pPr>
          </w:p>
        </w:tc>
        <w:tc>
          <w:tcPr>
            <w:tcW w:w="755" w:type="dxa"/>
            <w:vAlign w:val="center"/>
          </w:tcPr>
          <w:p>
            <w:pPr>
              <w:spacing w:line="300" w:lineRule="exact"/>
              <w:jc w:val="right"/>
              <w:rPr>
                <w:rFonts w:ascii="宋体"/>
              </w:rPr>
            </w:pPr>
          </w:p>
        </w:tc>
        <w:tc>
          <w:tcPr>
            <w:tcW w:w="1193" w:type="dxa"/>
            <w:vAlign w:val="center"/>
          </w:tcPr>
          <w:p>
            <w:pPr>
              <w:spacing w:line="300" w:lineRule="exact"/>
              <w:jc w:val="left"/>
              <w:rPr>
                <w:rFonts w:ascii="宋体"/>
              </w:rPr>
            </w:pPr>
          </w:p>
        </w:tc>
        <w:tc>
          <w:tcPr>
            <w:tcW w:w="1371" w:type="dxa"/>
            <w:vAlign w:val="center"/>
          </w:tcPr>
          <w:p>
            <w:pPr>
              <w:spacing w:line="300" w:lineRule="exact"/>
              <w:jc w:val="left"/>
              <w:rPr>
                <w:rFonts w:ascii="宋体"/>
              </w:rPr>
            </w:pPr>
          </w:p>
        </w:tc>
        <w:tc>
          <w:tcPr>
            <w:tcW w:w="881" w:type="dxa"/>
            <w:vAlign w:val="center"/>
          </w:tcPr>
          <w:p>
            <w:pPr>
              <w:spacing w:line="300" w:lineRule="exact"/>
              <w:jc w:val="left"/>
              <w:rPr>
                <w:rFonts w:ascii="宋体"/>
              </w:rPr>
            </w:pPr>
          </w:p>
        </w:tc>
        <w:tc>
          <w:tcPr>
            <w:tcW w:w="881" w:type="dxa"/>
            <w:vAlign w:val="center"/>
          </w:tcPr>
          <w:p>
            <w:pPr>
              <w:spacing w:line="300" w:lineRule="exact"/>
              <w:jc w:val="right"/>
              <w:rPr>
                <w:rFonts w:ascii="宋体"/>
              </w:rPr>
            </w:pPr>
          </w:p>
        </w:tc>
        <w:tc>
          <w:tcPr>
            <w:tcW w:w="902" w:type="dxa"/>
            <w:vAlign w:val="center"/>
          </w:tcPr>
          <w:p>
            <w:pPr>
              <w:spacing w:line="300" w:lineRule="exact"/>
              <w:jc w:val="right"/>
              <w:rPr>
                <w:rFonts w:ascii="宋体"/>
              </w:rPr>
            </w:pPr>
          </w:p>
        </w:tc>
        <w:tc>
          <w:tcPr>
            <w:tcW w:w="881" w:type="dxa"/>
            <w:vAlign w:val="center"/>
          </w:tcPr>
          <w:p>
            <w:pPr>
              <w:spacing w:line="300" w:lineRule="exact"/>
              <w:jc w:val="right"/>
              <w:rPr>
                <w:rFonts w:ascii="宋体"/>
              </w:rPr>
            </w:pPr>
          </w:p>
        </w:tc>
        <w:tc>
          <w:tcPr>
            <w:tcW w:w="881" w:type="dxa"/>
            <w:vAlign w:val="center"/>
          </w:tcPr>
          <w:p>
            <w:pPr>
              <w:spacing w:line="300" w:lineRule="exact"/>
              <w:jc w:val="right"/>
              <w:rPr>
                <w:rFonts w:ascii="宋体"/>
              </w:rPr>
            </w:pPr>
          </w:p>
        </w:tc>
        <w:tc>
          <w:tcPr>
            <w:tcW w:w="881" w:type="dxa"/>
            <w:vAlign w:val="center"/>
          </w:tcPr>
          <w:p>
            <w:pPr>
              <w:spacing w:line="300" w:lineRule="exact"/>
              <w:jc w:val="right"/>
              <w:rPr>
                <w:rFonts w:ascii="宋体"/>
              </w:rPr>
            </w:pPr>
          </w:p>
        </w:tc>
        <w:tc>
          <w:tcPr>
            <w:tcW w:w="882" w:type="dxa"/>
            <w:vAlign w:val="center"/>
          </w:tcPr>
          <w:p>
            <w:pPr>
              <w:spacing w:line="300" w:lineRule="exact"/>
              <w:jc w:val="right"/>
              <w:rPr>
                <w:rFonts w:ascii="宋体"/>
              </w:rPr>
            </w:pPr>
          </w:p>
        </w:tc>
        <w:tc>
          <w:tcPr>
            <w:tcW w:w="882" w:type="dxa"/>
            <w:vAlign w:val="center"/>
          </w:tcPr>
          <w:p>
            <w:pPr>
              <w:spacing w:line="300" w:lineRule="exact"/>
              <w:jc w:val="right"/>
              <w:rPr>
                <w:rFonts w:ascii="宋体"/>
              </w:rPr>
            </w:pPr>
          </w:p>
        </w:tc>
        <w:tc>
          <w:tcPr>
            <w:tcW w:w="882" w:type="dxa"/>
            <w:vAlign w:val="center"/>
          </w:tcPr>
          <w:p>
            <w:pPr>
              <w:spacing w:line="300" w:lineRule="exact"/>
              <w:jc w:val="right"/>
              <w:rPr>
                <w:rFonts w:ascii="宋体"/>
              </w:rPr>
            </w:pPr>
          </w:p>
        </w:tc>
        <w:tc>
          <w:tcPr>
            <w:tcW w:w="830" w:type="dxa"/>
            <w:vAlign w:val="center"/>
          </w:tcPr>
          <w:p>
            <w:pPr>
              <w:spacing w:line="300" w:lineRule="exact"/>
              <w:jc w:val="right"/>
              <w:rPr>
                <w:rFonts w:ascii="宋体"/>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jc w:val="center"/>
        </w:trPr>
        <w:tc>
          <w:tcPr>
            <w:tcW w:w="2395" w:type="dxa"/>
            <w:vAlign w:val="center"/>
          </w:tcPr>
          <w:p>
            <w:pPr>
              <w:spacing w:line="300" w:lineRule="exact"/>
              <w:jc w:val="left"/>
              <w:rPr>
                <w:rFonts w:ascii="宋体"/>
              </w:rPr>
            </w:pPr>
          </w:p>
        </w:tc>
        <w:tc>
          <w:tcPr>
            <w:tcW w:w="755" w:type="dxa"/>
            <w:vAlign w:val="center"/>
          </w:tcPr>
          <w:p>
            <w:pPr>
              <w:spacing w:line="300" w:lineRule="exact"/>
              <w:jc w:val="right"/>
              <w:rPr>
                <w:rFonts w:ascii="宋体"/>
              </w:rPr>
            </w:pPr>
          </w:p>
        </w:tc>
        <w:tc>
          <w:tcPr>
            <w:tcW w:w="1193" w:type="dxa"/>
            <w:vAlign w:val="center"/>
          </w:tcPr>
          <w:p>
            <w:pPr>
              <w:spacing w:line="300" w:lineRule="exact"/>
              <w:jc w:val="left"/>
              <w:rPr>
                <w:rFonts w:ascii="宋体"/>
              </w:rPr>
            </w:pPr>
          </w:p>
        </w:tc>
        <w:tc>
          <w:tcPr>
            <w:tcW w:w="1371" w:type="dxa"/>
            <w:vAlign w:val="center"/>
          </w:tcPr>
          <w:p>
            <w:pPr>
              <w:spacing w:line="300" w:lineRule="exact"/>
              <w:jc w:val="left"/>
              <w:rPr>
                <w:rFonts w:ascii="宋体"/>
              </w:rPr>
            </w:pPr>
          </w:p>
        </w:tc>
        <w:tc>
          <w:tcPr>
            <w:tcW w:w="881" w:type="dxa"/>
            <w:vAlign w:val="center"/>
          </w:tcPr>
          <w:p>
            <w:pPr>
              <w:spacing w:line="300" w:lineRule="exact"/>
              <w:jc w:val="left"/>
              <w:rPr>
                <w:rFonts w:ascii="宋体"/>
              </w:rPr>
            </w:pPr>
          </w:p>
        </w:tc>
        <w:tc>
          <w:tcPr>
            <w:tcW w:w="881" w:type="dxa"/>
            <w:vAlign w:val="center"/>
          </w:tcPr>
          <w:p>
            <w:pPr>
              <w:spacing w:line="300" w:lineRule="exact"/>
              <w:jc w:val="right"/>
              <w:rPr>
                <w:rFonts w:ascii="宋体"/>
              </w:rPr>
            </w:pPr>
          </w:p>
        </w:tc>
        <w:tc>
          <w:tcPr>
            <w:tcW w:w="902" w:type="dxa"/>
            <w:vAlign w:val="center"/>
          </w:tcPr>
          <w:p>
            <w:pPr>
              <w:spacing w:line="300" w:lineRule="exact"/>
              <w:jc w:val="right"/>
              <w:rPr>
                <w:rFonts w:ascii="宋体"/>
              </w:rPr>
            </w:pPr>
          </w:p>
        </w:tc>
        <w:tc>
          <w:tcPr>
            <w:tcW w:w="881" w:type="dxa"/>
            <w:vAlign w:val="center"/>
          </w:tcPr>
          <w:p>
            <w:pPr>
              <w:spacing w:line="300" w:lineRule="exact"/>
              <w:jc w:val="right"/>
              <w:rPr>
                <w:rFonts w:ascii="宋体"/>
              </w:rPr>
            </w:pPr>
          </w:p>
        </w:tc>
        <w:tc>
          <w:tcPr>
            <w:tcW w:w="881" w:type="dxa"/>
            <w:vAlign w:val="center"/>
          </w:tcPr>
          <w:p>
            <w:pPr>
              <w:spacing w:line="300" w:lineRule="exact"/>
              <w:jc w:val="right"/>
              <w:rPr>
                <w:rFonts w:ascii="宋体"/>
              </w:rPr>
            </w:pPr>
          </w:p>
        </w:tc>
        <w:tc>
          <w:tcPr>
            <w:tcW w:w="881" w:type="dxa"/>
            <w:vAlign w:val="center"/>
          </w:tcPr>
          <w:p>
            <w:pPr>
              <w:spacing w:line="300" w:lineRule="exact"/>
              <w:jc w:val="right"/>
              <w:rPr>
                <w:rFonts w:ascii="宋体"/>
              </w:rPr>
            </w:pPr>
          </w:p>
        </w:tc>
        <w:tc>
          <w:tcPr>
            <w:tcW w:w="882" w:type="dxa"/>
            <w:vAlign w:val="center"/>
          </w:tcPr>
          <w:p>
            <w:pPr>
              <w:spacing w:line="300" w:lineRule="exact"/>
              <w:jc w:val="right"/>
              <w:rPr>
                <w:rFonts w:ascii="宋体"/>
              </w:rPr>
            </w:pPr>
          </w:p>
        </w:tc>
        <w:tc>
          <w:tcPr>
            <w:tcW w:w="882" w:type="dxa"/>
            <w:vAlign w:val="center"/>
          </w:tcPr>
          <w:p>
            <w:pPr>
              <w:spacing w:line="300" w:lineRule="exact"/>
              <w:jc w:val="right"/>
              <w:rPr>
                <w:rFonts w:ascii="宋体"/>
              </w:rPr>
            </w:pPr>
          </w:p>
        </w:tc>
        <w:tc>
          <w:tcPr>
            <w:tcW w:w="882" w:type="dxa"/>
            <w:vAlign w:val="center"/>
          </w:tcPr>
          <w:p>
            <w:pPr>
              <w:spacing w:line="300" w:lineRule="exact"/>
              <w:jc w:val="right"/>
              <w:rPr>
                <w:rFonts w:ascii="宋体"/>
              </w:rPr>
            </w:pPr>
          </w:p>
        </w:tc>
        <w:tc>
          <w:tcPr>
            <w:tcW w:w="830" w:type="dxa"/>
            <w:vAlign w:val="center"/>
          </w:tcPr>
          <w:p>
            <w:pPr>
              <w:spacing w:line="300" w:lineRule="exact"/>
              <w:jc w:val="right"/>
              <w:rPr>
                <w:rFonts w:ascii="宋体"/>
              </w:rPr>
            </w:pPr>
          </w:p>
        </w:tc>
      </w:tr>
    </w:tbl>
    <w:p>
      <w:pPr>
        <w:autoSpaceDE w:val="0"/>
        <w:autoSpaceDN w:val="0"/>
        <w:adjustRightInd w:val="0"/>
        <w:ind w:firstLine="640" w:firstLineChars="200"/>
        <w:jc w:val="left"/>
        <w:rPr>
          <w:rFonts w:hint="eastAsia" w:ascii="宋体" w:eastAsia="宋体"/>
          <w:sz w:val="32"/>
          <w:szCs w:val="24"/>
          <w:lang w:eastAsia="zh-CN"/>
        </w:rPr>
      </w:pPr>
      <w:r>
        <w:rPr>
          <w:rFonts w:hint="eastAsia" w:ascii="宋体"/>
          <w:sz w:val="32"/>
          <w:szCs w:val="24"/>
          <w:lang w:eastAsia="zh-CN"/>
        </w:rPr>
        <w:t>注</w:t>
      </w:r>
      <w:r>
        <w:rPr>
          <w:rFonts w:hint="eastAsia" w:ascii="宋体"/>
          <w:sz w:val="32"/>
          <w:szCs w:val="24"/>
          <w:lang w:val="en-US" w:eastAsia="zh-CN"/>
        </w:rPr>
        <w:t>:我单位无部门政府采购，空表列示。</w:t>
      </w:r>
    </w:p>
    <w:p>
      <w:pPr>
        <w:autoSpaceDE w:val="0"/>
        <w:autoSpaceDN w:val="0"/>
        <w:adjustRightInd w:val="0"/>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七、国有资产信息</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滦县妇幼保健计划生育服务中心</w:t>
      </w:r>
      <w:r>
        <w:rPr>
          <w:rFonts w:hint="eastAsia" w:ascii="仿宋" w:hAnsi="仿宋" w:eastAsia="仿宋" w:cs="仿宋"/>
          <w:sz w:val="32"/>
          <w:szCs w:val="32"/>
        </w:rPr>
        <w:t>上年末固定资产金额</w:t>
      </w:r>
      <w:r>
        <w:rPr>
          <w:rFonts w:hint="eastAsia" w:ascii="仿宋" w:hAnsi="仿宋" w:eastAsia="仿宋" w:cs="仿宋"/>
          <w:sz w:val="32"/>
          <w:szCs w:val="32"/>
          <w:lang w:val="en-US" w:eastAsia="zh-CN"/>
        </w:rPr>
        <w:t>775.71</w:t>
      </w:r>
      <w:r>
        <w:rPr>
          <w:rFonts w:hint="eastAsia" w:ascii="仿宋" w:hAnsi="仿宋" w:eastAsia="仿宋" w:cs="仿宋"/>
          <w:sz w:val="32"/>
          <w:szCs w:val="32"/>
        </w:rPr>
        <w:t>万元（详见下表）</w:t>
      </w:r>
    </w:p>
    <w:p>
      <w:pPr>
        <w:ind w:firstLine="640" w:firstLineChars="200"/>
        <w:rPr>
          <w:rFonts w:hint="eastAsia" w:ascii="仿宋" w:hAnsi="仿宋" w:eastAsia="仿宋" w:cs="仿宋"/>
          <w:sz w:val="32"/>
          <w:szCs w:val="32"/>
        </w:rPr>
      </w:pPr>
    </w:p>
    <w:tbl>
      <w:tblPr>
        <w:tblStyle w:val="8"/>
        <w:tblW w:w="13482" w:type="dxa"/>
        <w:tblInd w:w="-106" w:type="dxa"/>
        <w:tblLayout w:type="fixed"/>
        <w:tblCellMar>
          <w:top w:w="0" w:type="dxa"/>
          <w:left w:w="108" w:type="dxa"/>
          <w:bottom w:w="0" w:type="dxa"/>
          <w:right w:w="108" w:type="dxa"/>
        </w:tblCellMar>
      </w:tblPr>
      <w:tblGrid>
        <w:gridCol w:w="5224"/>
        <w:gridCol w:w="3155"/>
        <w:gridCol w:w="5103"/>
      </w:tblGrid>
      <w:tr>
        <w:tblPrEx>
          <w:tblLayout w:type="fixed"/>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vAlign w:val="center"/>
          </w:tcPr>
          <w:p>
            <w:pPr>
              <w:widowControl/>
              <w:jc w:val="center"/>
              <w:rPr>
                <w:rFonts w:hint="eastAsia" w:ascii="仿宋" w:hAnsi="仿宋" w:eastAsia="仿宋" w:cs="仿宋"/>
                <w:b/>
                <w:bCs/>
                <w:kern w:val="0"/>
                <w:sz w:val="32"/>
                <w:szCs w:val="32"/>
              </w:rPr>
            </w:pPr>
            <w:r>
              <w:rPr>
                <w:rFonts w:hint="eastAsia" w:ascii="仿宋" w:hAnsi="仿宋" w:eastAsia="仿宋" w:cs="仿宋"/>
                <w:b/>
                <w:bCs/>
                <w:kern w:val="0"/>
                <w:sz w:val="32"/>
                <w:szCs w:val="32"/>
                <w:lang w:eastAsia="zh-CN"/>
              </w:rPr>
              <w:t>滦县妇幼保健计划生育服务中心</w:t>
            </w:r>
            <w:r>
              <w:rPr>
                <w:rFonts w:hint="eastAsia" w:ascii="仿宋" w:hAnsi="仿宋" w:eastAsia="仿宋" w:cs="仿宋"/>
                <w:b/>
                <w:bCs/>
                <w:kern w:val="0"/>
                <w:sz w:val="32"/>
                <w:szCs w:val="32"/>
              </w:rPr>
              <w:t>固定资产占用情况表</w:t>
            </w:r>
          </w:p>
        </w:tc>
      </w:tr>
      <w:tr>
        <w:tblPrEx>
          <w:tblLayout w:type="fixed"/>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vAlign w:val="center"/>
          </w:tcPr>
          <w:p>
            <w:pPr>
              <w:widowControl/>
              <w:jc w:val="left"/>
              <w:rPr>
                <w:rFonts w:hint="eastAsia" w:ascii="仿宋" w:hAnsi="仿宋" w:eastAsia="仿宋" w:cs="仿宋"/>
                <w:kern w:val="0"/>
                <w:sz w:val="32"/>
                <w:szCs w:val="32"/>
              </w:rPr>
            </w:pPr>
            <w:r>
              <w:rPr>
                <w:rFonts w:hint="eastAsia" w:ascii="仿宋" w:hAnsi="仿宋" w:eastAsia="仿宋" w:cs="仿宋"/>
                <w:kern w:val="0"/>
                <w:sz w:val="32"/>
                <w:szCs w:val="32"/>
              </w:rPr>
              <w:t>编制部门：</w:t>
            </w:r>
            <w:r>
              <w:rPr>
                <w:rFonts w:hint="eastAsia" w:ascii="仿宋" w:hAnsi="仿宋" w:eastAsia="仿宋" w:cs="仿宋"/>
                <w:kern w:val="0"/>
                <w:sz w:val="32"/>
                <w:szCs w:val="32"/>
                <w:lang w:eastAsia="zh-CN"/>
              </w:rPr>
              <w:t>滦县妇幼保健计划生育服务中心</w:t>
            </w:r>
          </w:p>
        </w:tc>
        <w:tc>
          <w:tcPr>
            <w:tcW w:w="5103" w:type="dxa"/>
            <w:tcBorders>
              <w:top w:val="nil"/>
              <w:left w:val="nil"/>
              <w:bottom w:val="nil"/>
              <w:right w:val="nil"/>
            </w:tcBorders>
            <w:vAlign w:val="center"/>
          </w:tcPr>
          <w:p>
            <w:pPr>
              <w:widowControl/>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截止时间：2017年12月31日  </w:t>
            </w:r>
          </w:p>
        </w:tc>
      </w:tr>
      <w:tr>
        <w:tblPrEx>
          <w:tblLayout w:type="fixed"/>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项   目</w:t>
            </w:r>
          </w:p>
        </w:tc>
        <w:tc>
          <w:tcPr>
            <w:tcW w:w="3155" w:type="dxa"/>
            <w:tcBorders>
              <w:top w:val="single" w:color="auto" w:sz="4" w:space="0"/>
              <w:left w:val="nil"/>
              <w:bottom w:val="single" w:color="auto" w:sz="4" w:space="0"/>
              <w:right w:val="single" w:color="auto" w:sz="4" w:space="0"/>
            </w:tcBorders>
            <w:vAlign w:val="center"/>
          </w:tcPr>
          <w:p>
            <w:pPr>
              <w:widowControl/>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数量</w:t>
            </w:r>
          </w:p>
        </w:tc>
        <w:tc>
          <w:tcPr>
            <w:tcW w:w="5103" w:type="dxa"/>
            <w:tcBorders>
              <w:top w:val="single" w:color="auto" w:sz="4" w:space="0"/>
              <w:left w:val="nil"/>
              <w:bottom w:val="single" w:color="auto" w:sz="4" w:space="0"/>
              <w:right w:val="single" w:color="auto" w:sz="4" w:space="0"/>
            </w:tcBorders>
            <w:vAlign w:val="center"/>
          </w:tcPr>
          <w:p>
            <w:pPr>
              <w:widowControl/>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价值（金额单位：万元）</w:t>
            </w:r>
          </w:p>
        </w:tc>
      </w:tr>
      <w:tr>
        <w:tblPrEx>
          <w:tblLayout w:type="fixed"/>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kern w:val="0"/>
                <w:sz w:val="32"/>
                <w:szCs w:val="32"/>
              </w:rPr>
            </w:pPr>
            <w:r>
              <w:rPr>
                <w:rFonts w:hint="eastAsia" w:ascii="仿宋" w:hAnsi="仿宋" w:eastAsia="仿宋" w:cs="仿宋"/>
                <w:kern w:val="0"/>
                <w:sz w:val="32"/>
                <w:szCs w:val="32"/>
              </w:rPr>
              <w:t>资产总额</w:t>
            </w:r>
          </w:p>
        </w:tc>
        <w:tc>
          <w:tcPr>
            <w:tcW w:w="3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32"/>
                <w:szCs w:val="32"/>
              </w:rPr>
            </w:pPr>
            <w:r>
              <w:rPr>
                <w:rFonts w:hint="eastAsia" w:ascii="仿宋" w:hAnsi="仿宋" w:eastAsia="仿宋" w:cs="仿宋"/>
                <w:sz w:val="32"/>
                <w:szCs w:val="32"/>
              </w:rPr>
              <w:t>——</w:t>
            </w:r>
          </w:p>
        </w:tc>
        <w:tc>
          <w:tcPr>
            <w:tcW w:w="510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775.71</w:t>
            </w:r>
          </w:p>
        </w:tc>
      </w:tr>
      <w:tr>
        <w:tblPrEx>
          <w:tblLayout w:type="fixed"/>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32"/>
                <w:szCs w:val="32"/>
              </w:rPr>
            </w:pPr>
            <w:r>
              <w:rPr>
                <w:rFonts w:hint="eastAsia" w:ascii="仿宋" w:hAnsi="仿宋" w:eastAsia="仿宋" w:cs="仿宋"/>
                <w:kern w:val="0"/>
                <w:sz w:val="32"/>
                <w:szCs w:val="32"/>
              </w:rPr>
              <w:t>1、房屋（平方米）</w:t>
            </w:r>
          </w:p>
        </w:tc>
        <w:tc>
          <w:tcPr>
            <w:tcW w:w="3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2646</w:t>
            </w:r>
          </w:p>
        </w:tc>
        <w:tc>
          <w:tcPr>
            <w:tcW w:w="510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133.00</w:t>
            </w:r>
          </w:p>
        </w:tc>
      </w:tr>
      <w:tr>
        <w:tblPrEx>
          <w:tblLayout w:type="fixed"/>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   其中：办公用房（平方米）</w:t>
            </w:r>
          </w:p>
        </w:tc>
        <w:tc>
          <w:tcPr>
            <w:tcW w:w="3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0</w:t>
            </w:r>
          </w:p>
        </w:tc>
        <w:tc>
          <w:tcPr>
            <w:tcW w:w="510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0</w:t>
            </w:r>
          </w:p>
        </w:tc>
      </w:tr>
      <w:tr>
        <w:tblPrEx>
          <w:tblLayout w:type="fixed"/>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32"/>
                <w:szCs w:val="32"/>
              </w:rPr>
            </w:pPr>
            <w:r>
              <w:rPr>
                <w:rFonts w:hint="eastAsia" w:ascii="仿宋" w:hAnsi="仿宋" w:eastAsia="仿宋" w:cs="仿宋"/>
                <w:kern w:val="0"/>
                <w:sz w:val="32"/>
                <w:szCs w:val="32"/>
              </w:rPr>
              <w:t>2、车辆（台、辆）</w:t>
            </w:r>
          </w:p>
        </w:tc>
        <w:tc>
          <w:tcPr>
            <w:tcW w:w="3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p>
        </w:tc>
        <w:tc>
          <w:tcPr>
            <w:tcW w:w="510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39.19</w:t>
            </w:r>
          </w:p>
        </w:tc>
      </w:tr>
      <w:tr>
        <w:tblPrEx>
          <w:tblLayout w:type="fixed"/>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32"/>
                <w:szCs w:val="32"/>
              </w:rPr>
            </w:pPr>
            <w:r>
              <w:rPr>
                <w:rFonts w:hint="eastAsia" w:ascii="仿宋" w:hAnsi="仿宋" w:eastAsia="仿宋" w:cs="仿宋"/>
                <w:kern w:val="0"/>
                <w:sz w:val="32"/>
                <w:szCs w:val="32"/>
              </w:rPr>
              <w:t>3、单价在</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0万元以上的设备</w:t>
            </w:r>
          </w:p>
        </w:tc>
        <w:tc>
          <w:tcPr>
            <w:tcW w:w="3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w:t>
            </w:r>
          </w:p>
        </w:tc>
        <w:tc>
          <w:tcPr>
            <w:tcW w:w="510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91.00</w:t>
            </w:r>
          </w:p>
        </w:tc>
      </w:tr>
      <w:tr>
        <w:tblPrEx>
          <w:tblLayout w:type="fixed"/>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32"/>
                <w:szCs w:val="32"/>
              </w:rPr>
            </w:pPr>
            <w:r>
              <w:rPr>
                <w:rFonts w:hint="eastAsia" w:ascii="仿宋" w:hAnsi="仿宋" w:eastAsia="仿宋" w:cs="仿宋"/>
                <w:kern w:val="0"/>
                <w:sz w:val="32"/>
                <w:szCs w:val="32"/>
              </w:rPr>
              <w:t>4、其他固定资产</w:t>
            </w:r>
          </w:p>
        </w:tc>
        <w:tc>
          <w:tcPr>
            <w:tcW w:w="3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32"/>
                <w:szCs w:val="32"/>
              </w:rPr>
            </w:pPr>
            <w:r>
              <w:rPr>
                <w:rFonts w:hint="eastAsia" w:ascii="仿宋" w:hAnsi="仿宋" w:eastAsia="仿宋" w:cs="仿宋"/>
                <w:sz w:val="32"/>
                <w:szCs w:val="32"/>
              </w:rPr>
              <w:t>——</w:t>
            </w:r>
          </w:p>
        </w:tc>
        <w:tc>
          <w:tcPr>
            <w:tcW w:w="510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388.96</w:t>
            </w:r>
          </w:p>
        </w:tc>
      </w:tr>
    </w:tbl>
    <w:p>
      <w:pPr>
        <w:rPr>
          <w:rFonts w:hint="eastAsia" w:ascii="仿宋" w:hAnsi="仿宋" w:eastAsia="仿宋" w:cs="仿宋"/>
          <w:color w:val="FF0000"/>
          <w:sz w:val="32"/>
          <w:szCs w:val="32"/>
        </w:rPr>
      </w:pPr>
    </w:p>
    <w:p>
      <w:pPr>
        <w:autoSpaceDE w:val="0"/>
        <w:autoSpaceDN w:val="0"/>
        <w:adjustRightInd w:val="0"/>
        <w:ind w:left="198" w:firstLine="640" w:firstLineChars="200"/>
        <w:jc w:val="left"/>
        <w:rPr>
          <w:rFonts w:hint="eastAsia" w:ascii="仿宋" w:hAnsi="仿宋" w:eastAsia="仿宋" w:cs="仿宋"/>
          <w:sz w:val="32"/>
          <w:szCs w:val="32"/>
        </w:rPr>
      </w:pPr>
      <w:r>
        <w:rPr>
          <w:rFonts w:hint="eastAsia" w:ascii="仿宋" w:hAnsi="仿宋" w:eastAsia="仿宋" w:cs="仿宋"/>
          <w:sz w:val="32"/>
          <w:szCs w:val="32"/>
        </w:rPr>
        <w:t>八、名词解释</w:t>
      </w:r>
    </w:p>
    <w:p>
      <w:pPr>
        <w:ind w:firstLine="640" w:firstLineChars="200"/>
        <w:rPr>
          <w:rFonts w:hint="eastAsia" w:ascii="仿宋" w:hAnsi="仿宋" w:eastAsia="仿宋" w:cs="仿宋"/>
          <w:sz w:val="32"/>
          <w:szCs w:val="32"/>
        </w:rPr>
      </w:pPr>
      <w:r>
        <w:rPr>
          <w:rFonts w:hint="eastAsia" w:ascii="仿宋" w:hAnsi="仿宋" w:eastAsia="仿宋" w:cs="仿宋"/>
          <w:b/>
          <w:bCs/>
          <w:sz w:val="32"/>
          <w:szCs w:val="32"/>
        </w:rPr>
        <w:t>1、一般公共预算拨款收入：</w:t>
      </w:r>
      <w:r>
        <w:rPr>
          <w:rFonts w:hint="eastAsia" w:ascii="仿宋" w:hAnsi="仿宋" w:eastAsia="仿宋" w:cs="仿宋"/>
          <w:sz w:val="32"/>
          <w:szCs w:val="32"/>
        </w:rPr>
        <w:t>指</w:t>
      </w:r>
      <w:r>
        <w:rPr>
          <w:rFonts w:hint="eastAsia" w:ascii="仿宋" w:hAnsi="仿宋" w:eastAsia="仿宋" w:cs="仿宋"/>
          <w:sz w:val="32"/>
          <w:szCs w:val="32"/>
          <w:lang w:eastAsia="zh-CN"/>
        </w:rPr>
        <w:t>县</w:t>
      </w:r>
      <w:r>
        <w:rPr>
          <w:rFonts w:hint="eastAsia" w:ascii="仿宋" w:hAnsi="仿宋" w:eastAsia="仿宋" w:cs="仿宋"/>
          <w:sz w:val="32"/>
          <w:szCs w:val="32"/>
        </w:rPr>
        <w:t>级财政当年拨付的资金。</w:t>
      </w:r>
    </w:p>
    <w:p>
      <w:pPr>
        <w:ind w:firstLine="640" w:firstLineChars="200"/>
        <w:rPr>
          <w:rFonts w:hint="eastAsia" w:ascii="仿宋" w:hAnsi="仿宋" w:eastAsia="仿宋" w:cs="仿宋"/>
          <w:sz w:val="32"/>
          <w:szCs w:val="32"/>
        </w:rPr>
      </w:pPr>
      <w:r>
        <w:rPr>
          <w:rFonts w:hint="eastAsia" w:ascii="仿宋" w:hAnsi="仿宋" w:eastAsia="仿宋" w:cs="仿宋"/>
          <w:b/>
          <w:bCs/>
          <w:sz w:val="32"/>
          <w:szCs w:val="32"/>
        </w:rPr>
        <w:t>2、事业收入：</w:t>
      </w:r>
      <w:r>
        <w:rPr>
          <w:rFonts w:hint="eastAsia" w:ascii="仿宋" w:hAnsi="仿宋" w:eastAsia="仿宋" w:cs="仿宋"/>
          <w:sz w:val="32"/>
          <w:szCs w:val="32"/>
        </w:rPr>
        <w:t>指事业单位开展专业业务活动及辅助活动所取得的收入。</w:t>
      </w:r>
    </w:p>
    <w:p>
      <w:pPr>
        <w:ind w:firstLine="640" w:firstLineChars="200"/>
        <w:rPr>
          <w:rFonts w:hint="eastAsia" w:ascii="仿宋" w:hAnsi="仿宋" w:eastAsia="仿宋" w:cs="仿宋"/>
          <w:sz w:val="32"/>
          <w:szCs w:val="32"/>
        </w:rPr>
      </w:pPr>
      <w:r>
        <w:rPr>
          <w:rFonts w:hint="eastAsia" w:ascii="仿宋" w:hAnsi="仿宋" w:eastAsia="仿宋" w:cs="仿宋"/>
          <w:b/>
          <w:bCs/>
          <w:sz w:val="32"/>
          <w:szCs w:val="32"/>
        </w:rPr>
        <w:t>3、其他收入：</w:t>
      </w:r>
      <w:r>
        <w:rPr>
          <w:rFonts w:hint="eastAsia" w:ascii="仿宋" w:hAnsi="仿宋" w:eastAsia="仿宋" w:cs="仿宋"/>
          <w:sz w:val="32"/>
          <w:szCs w:val="32"/>
        </w:rPr>
        <w:t>指除“一般公共预算拨款收入”、“事业收入”等以外的收入。主要是按规定动用的租房收入、存款利息收入等。</w:t>
      </w:r>
    </w:p>
    <w:p>
      <w:pPr>
        <w:ind w:firstLine="640" w:firstLineChars="200"/>
        <w:rPr>
          <w:rFonts w:hint="eastAsia" w:ascii="仿宋" w:hAnsi="仿宋" w:eastAsia="仿宋" w:cs="仿宋"/>
          <w:sz w:val="32"/>
          <w:szCs w:val="32"/>
        </w:rPr>
      </w:pPr>
      <w:r>
        <w:rPr>
          <w:rFonts w:hint="eastAsia" w:ascii="仿宋" w:hAnsi="仿宋" w:eastAsia="仿宋" w:cs="仿宋"/>
          <w:b/>
          <w:bCs/>
          <w:sz w:val="32"/>
          <w:szCs w:val="32"/>
        </w:rPr>
        <w:t>4、基本支出：</w:t>
      </w:r>
      <w:r>
        <w:rPr>
          <w:rFonts w:hint="eastAsia" w:ascii="仿宋" w:hAnsi="仿宋" w:eastAsia="仿宋" w:cs="仿宋"/>
          <w:sz w:val="32"/>
          <w:szCs w:val="32"/>
        </w:rPr>
        <w:t>指为保障机构正常运转、完成日常工作任务而发生的人员支出和公用支出。</w:t>
      </w:r>
    </w:p>
    <w:p>
      <w:pPr>
        <w:ind w:firstLine="640" w:firstLineChars="200"/>
        <w:rPr>
          <w:rFonts w:hint="eastAsia" w:ascii="仿宋" w:hAnsi="仿宋" w:eastAsia="仿宋" w:cs="仿宋"/>
          <w:sz w:val="32"/>
          <w:szCs w:val="32"/>
        </w:rPr>
      </w:pPr>
      <w:r>
        <w:rPr>
          <w:rFonts w:hint="eastAsia" w:ascii="仿宋" w:hAnsi="仿宋" w:eastAsia="仿宋" w:cs="仿宋"/>
          <w:b/>
          <w:bCs/>
          <w:sz w:val="32"/>
          <w:szCs w:val="32"/>
        </w:rPr>
        <w:t>5、项目支出：</w:t>
      </w:r>
      <w:r>
        <w:rPr>
          <w:rFonts w:hint="eastAsia" w:ascii="仿宋" w:hAnsi="仿宋" w:eastAsia="仿宋" w:cs="仿宋"/>
          <w:sz w:val="32"/>
          <w:szCs w:val="32"/>
        </w:rPr>
        <w:t>指在基本支出之外为完成特定行政任务和事业发展目标所发生的支出。</w:t>
      </w:r>
    </w:p>
    <w:p>
      <w:pPr>
        <w:ind w:firstLine="640" w:firstLineChars="200"/>
        <w:rPr>
          <w:rFonts w:hint="eastAsia" w:ascii="仿宋" w:hAnsi="仿宋" w:eastAsia="仿宋" w:cs="仿宋"/>
          <w:sz w:val="32"/>
          <w:szCs w:val="32"/>
        </w:rPr>
      </w:pPr>
      <w:r>
        <w:rPr>
          <w:rFonts w:hint="eastAsia" w:ascii="仿宋" w:hAnsi="仿宋" w:eastAsia="仿宋" w:cs="仿宋"/>
          <w:b/>
          <w:bCs/>
          <w:sz w:val="32"/>
          <w:szCs w:val="32"/>
        </w:rPr>
        <w:t>6、上缴上级支出：</w:t>
      </w:r>
      <w:r>
        <w:rPr>
          <w:rFonts w:hint="eastAsia" w:ascii="仿宋" w:hAnsi="仿宋" w:eastAsia="仿宋" w:cs="仿宋"/>
          <w:sz w:val="32"/>
          <w:szCs w:val="32"/>
        </w:rPr>
        <w:t>指下级单位上缴上级的支出。</w:t>
      </w:r>
    </w:p>
    <w:p>
      <w:pPr>
        <w:ind w:firstLine="640" w:firstLineChars="200"/>
        <w:rPr>
          <w:rFonts w:hint="eastAsia" w:ascii="仿宋" w:hAnsi="仿宋" w:eastAsia="仿宋" w:cs="仿宋"/>
          <w:b/>
          <w:bCs/>
          <w:sz w:val="32"/>
          <w:szCs w:val="32"/>
        </w:rPr>
      </w:pPr>
      <w:r>
        <w:rPr>
          <w:rFonts w:hint="eastAsia" w:ascii="仿宋" w:hAnsi="仿宋" w:eastAsia="仿宋" w:cs="仿宋"/>
          <w:b/>
          <w:bCs/>
          <w:sz w:val="32"/>
          <w:szCs w:val="32"/>
        </w:rPr>
        <w:t>7、“三公”经费：</w:t>
      </w:r>
      <w:r>
        <w:rPr>
          <w:rFonts w:hint="eastAsia" w:ascii="仿宋" w:hAnsi="仿宋" w:eastAsia="仿宋" w:cs="仿宋"/>
          <w:sz w:val="32"/>
          <w:szCs w:val="32"/>
        </w:rPr>
        <w:t>纳入</w:t>
      </w:r>
      <w:r>
        <w:rPr>
          <w:rFonts w:hint="eastAsia" w:ascii="仿宋" w:hAnsi="仿宋" w:eastAsia="仿宋" w:cs="仿宋"/>
          <w:sz w:val="32"/>
          <w:szCs w:val="32"/>
          <w:lang w:eastAsia="zh-CN"/>
        </w:rPr>
        <w:t>县</w:t>
      </w:r>
      <w:r>
        <w:rPr>
          <w:rFonts w:hint="eastAsia" w:ascii="仿宋" w:hAnsi="仿宋" w:eastAsia="仿宋" w:cs="仿宋"/>
          <w:sz w:val="32"/>
          <w:szCs w:val="32"/>
        </w:rPr>
        <w:t>级财政预算管理的“三公”经费，是指</w:t>
      </w:r>
      <w:r>
        <w:rPr>
          <w:rFonts w:hint="eastAsia" w:ascii="仿宋" w:hAnsi="仿宋" w:eastAsia="仿宋" w:cs="仿宋"/>
          <w:sz w:val="32"/>
          <w:szCs w:val="32"/>
          <w:lang w:eastAsia="zh-CN"/>
        </w:rPr>
        <w:t>县</w:t>
      </w:r>
      <w:r>
        <w:rPr>
          <w:rFonts w:hint="eastAsia" w:ascii="仿宋" w:hAnsi="仿宋" w:eastAsia="仿宋" w:cs="仿宋"/>
          <w:sz w:val="32"/>
          <w:szCs w:val="32"/>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ind w:firstLine="640" w:firstLineChars="200"/>
        <w:rPr>
          <w:rFonts w:hint="eastAsia" w:ascii="仿宋" w:hAnsi="仿宋" w:eastAsia="仿宋" w:cs="仿宋"/>
          <w:sz w:val="32"/>
          <w:szCs w:val="32"/>
        </w:rPr>
      </w:pPr>
      <w:r>
        <w:rPr>
          <w:rFonts w:hint="eastAsia" w:ascii="仿宋" w:hAnsi="仿宋" w:eastAsia="仿宋" w:cs="仿宋"/>
          <w:b/>
          <w:bCs/>
          <w:sz w:val="32"/>
          <w:szCs w:val="32"/>
        </w:rPr>
        <w:t>8、机关运行费：</w:t>
      </w:r>
      <w:r>
        <w:rPr>
          <w:rFonts w:hint="eastAsia" w:ascii="仿宋" w:hAnsi="仿宋" w:eastAsia="仿宋" w:cs="仿宋"/>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 w:hAnsi="仿宋" w:eastAsia="仿宋" w:cs="仿宋"/>
          <w:sz w:val="32"/>
          <w:szCs w:val="32"/>
        </w:rPr>
      </w:pPr>
      <w:r>
        <w:rPr>
          <w:rFonts w:hint="eastAsia" w:ascii="仿宋" w:hAnsi="仿宋" w:eastAsia="仿宋" w:cs="仿宋"/>
          <w:b/>
          <w:bCs/>
          <w:sz w:val="32"/>
          <w:szCs w:val="32"/>
        </w:rPr>
        <w:t>9、上年结转：</w:t>
      </w:r>
      <w:r>
        <w:rPr>
          <w:rFonts w:hint="eastAsia" w:ascii="仿宋" w:hAnsi="仿宋" w:eastAsia="仿宋" w:cs="仿宋"/>
          <w:sz w:val="32"/>
          <w:szCs w:val="32"/>
        </w:rPr>
        <w:t>指以前年度尚未完成、结转到本年仍按原规定用途继续使用的资金。</w:t>
      </w:r>
    </w:p>
    <w:p>
      <w:pPr>
        <w:ind w:firstLine="640" w:firstLineChars="200"/>
        <w:rPr>
          <w:rFonts w:hint="eastAsia" w:ascii="仿宋" w:hAnsi="仿宋" w:eastAsia="仿宋" w:cs="仿宋"/>
          <w:sz w:val="32"/>
          <w:szCs w:val="32"/>
        </w:rPr>
      </w:pPr>
      <w:r>
        <w:rPr>
          <w:rFonts w:hint="eastAsia" w:ascii="仿宋" w:hAnsi="仿宋" w:eastAsia="仿宋" w:cs="仿宋"/>
          <w:b/>
          <w:bCs/>
          <w:sz w:val="32"/>
          <w:szCs w:val="32"/>
        </w:rPr>
        <w:t>10、事业单位经营支出：</w:t>
      </w:r>
      <w:r>
        <w:rPr>
          <w:rFonts w:hint="eastAsia" w:ascii="仿宋" w:hAnsi="仿宋" w:eastAsia="仿宋" w:cs="仿宋"/>
          <w:sz w:val="32"/>
          <w:szCs w:val="32"/>
        </w:rPr>
        <w:t>指事业单位在专业业务活动及其辅助活动之外开展非独立核算经营活动发生的支出。</w:t>
      </w:r>
    </w:p>
    <w:p>
      <w:pPr>
        <w:autoSpaceDE w:val="0"/>
        <w:autoSpaceDN w:val="0"/>
        <w:adjustRightInd w:val="0"/>
        <w:ind w:left="198" w:firstLine="640" w:firstLineChars="200"/>
        <w:jc w:val="left"/>
        <w:rPr>
          <w:rFonts w:hint="eastAsia" w:ascii="仿宋" w:hAnsi="仿宋" w:eastAsia="仿宋" w:cs="仿宋"/>
          <w:sz w:val="32"/>
          <w:szCs w:val="32"/>
        </w:rPr>
      </w:pPr>
      <w:r>
        <w:rPr>
          <w:rFonts w:hint="eastAsia" w:ascii="仿宋" w:hAnsi="仿宋" w:eastAsia="仿宋" w:cs="仿宋"/>
          <w:sz w:val="32"/>
          <w:szCs w:val="32"/>
        </w:rPr>
        <w:t>九、其他需要说明的事项</w:t>
      </w:r>
    </w:p>
    <w:p>
      <w:pPr>
        <w:adjustRightInd w:val="0"/>
        <w:snapToGrid w:val="0"/>
        <w:spacing w:line="56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lang w:eastAsia="zh-CN"/>
        </w:rPr>
        <w:t>我单位2018</w:t>
      </w:r>
      <w:r>
        <w:rPr>
          <w:rFonts w:hint="eastAsia" w:ascii="仿宋_GB2312" w:hAnsi="仿宋_GB2312" w:eastAsia="仿宋_GB2312" w:cs="仿宋_GB2312"/>
          <w:b w:val="0"/>
          <w:bCs w:val="0"/>
          <w:sz w:val="32"/>
          <w:szCs w:val="32"/>
        </w:rPr>
        <w:t>年部门预算中未安排政府性基金预算，故政府性基金预算支出表为空。</w:t>
      </w:r>
    </w:p>
    <w:p>
      <w:pPr>
        <w:adjustRightInd w:val="0"/>
        <w:snapToGrid w:val="0"/>
        <w:spacing w:line="56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lang w:eastAsia="zh-CN"/>
        </w:rPr>
        <w:t>我单位2018</w:t>
      </w:r>
      <w:r>
        <w:rPr>
          <w:rFonts w:hint="eastAsia" w:ascii="仿宋_GB2312" w:hAnsi="仿宋_GB2312" w:eastAsia="仿宋_GB2312" w:cs="仿宋_GB2312"/>
          <w:b w:val="0"/>
          <w:bCs w:val="0"/>
          <w:sz w:val="32"/>
          <w:szCs w:val="32"/>
        </w:rPr>
        <w:t>年部门预算中未安排国有资本经营预算，故国有资本经营预算支出表为空。</w:t>
      </w:r>
    </w:p>
    <w:p>
      <w:pPr>
        <w:ind w:firstLine="640" w:firstLineChars="200"/>
        <w:rPr>
          <w:rFonts w:hint="eastAsia" w:ascii="仿宋" w:hAnsi="仿宋" w:eastAsia="仿宋" w:cs="仿宋"/>
          <w:sz w:val="32"/>
          <w:szCs w:val="32"/>
        </w:rPr>
      </w:pPr>
      <w:bookmarkStart w:id="6" w:name="_GoBack"/>
      <w:bookmarkEnd w:id="6"/>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书宋_GBK">
    <w:altName w:val="微软雅黑"/>
    <w:panose1 w:val="00000000000000000000"/>
    <w:charset w:val="86"/>
    <w:family w:val="script"/>
    <w:pitch w:val="default"/>
    <w:sig w:usb0="00000000" w:usb1="00000000" w:usb2="00000010" w:usb3="00000000" w:csb0="00040000" w:csb1="00000000"/>
  </w:font>
  <w:font w:name="方正楷体_GBK">
    <w:altName w:val="宋体"/>
    <w:panose1 w:val="00000000000000000000"/>
    <w:charset w:val="86"/>
    <w:family w:val="roman"/>
    <w:pitch w:val="default"/>
    <w:sig w:usb0="00000000" w:usb1="00000000" w:usb2="00000000" w:usb3="00000000" w:csb0="00040001" w:csb1="00000000"/>
  </w:font>
  <w:font w:name="方正黑体_GBK">
    <w:altName w:val="宋体"/>
    <w:panose1 w:val="00000000000000000000"/>
    <w:charset w:val="86"/>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altName w:val="Arial Unicode MS"/>
    <w:panose1 w:val="02010609060101010101"/>
    <w:charset w:val="86"/>
    <w:family w:val="auto"/>
    <w:pitch w:val="default"/>
    <w:sig w:usb0="00000000" w:usb1="00000000" w:usb2="00000016" w:usb3="00000000" w:csb0="00040001" w:csb1="00000000"/>
  </w:font>
  <w:font w:name="Arial">
    <w:panose1 w:val="020B0604020202020204"/>
    <w:charset w:val="00"/>
    <w:family w:val="auto"/>
    <w:pitch w:val="default"/>
    <w:sig w:usb0="00007A87" w:usb1="80000000" w:usb2="00000008" w:usb3="00000000" w:csb0="400001FF" w:csb1="FFFF0000"/>
  </w:font>
  <w:font w:name="微软雅黑">
    <w:panose1 w:val="020B0503020204020204"/>
    <w:charset w:val="86"/>
    <w:family w:val="auto"/>
    <w:pitch w:val="default"/>
    <w:sig w:usb0="80000287" w:usb1="2A0F3C52" w:usb2="00000016" w:usb3="00000000" w:csb0="0004001F" w:csb1="00000000"/>
  </w:font>
  <w:font w:name="楷体">
    <w:altName w:val="楷体_GB2312"/>
    <w:panose1 w:val="02010609060101010101"/>
    <w:charset w:val="86"/>
    <w:family w:val="auto"/>
    <w:pitch w:val="default"/>
    <w:sig w:usb0="00000000" w:usb1="00000000" w:usb2="00000016" w:usb3="00000000" w:csb0="00040001" w:csb1="00000000"/>
  </w:font>
  <w:font w:name="????_GBK">
    <w:altName w:val="Times New Roman"/>
    <w:panose1 w:val="00000000000000000000"/>
    <w:charset w:val="00"/>
    <w:family w:val="auto"/>
    <w:pitch w:val="default"/>
    <w:sig w:usb0="00000000" w:usb1="00000000" w:usb2="00000000" w:usb3="00000000" w:csb0="00000001" w:csb1="00000000"/>
  </w:font>
  <w:font w:name="方正兰亭超细黑简体">
    <w:altName w:val="黑体"/>
    <w:panose1 w:val="02000000000000000000"/>
    <w:charset w:val="86"/>
    <w:family w:val="auto"/>
    <w:pitch w:val="default"/>
    <w:sig w:usb0="00000000" w:usb1="00000000" w:usb2="00000000" w:usb3="00000000" w:csb0="00040000" w:csb1="00000000"/>
  </w:font>
  <w:font w:name="方正仿宋_GBK">
    <w:altName w:val="Arial Unicode MS"/>
    <w:panose1 w:val="00000000000000000000"/>
    <w:charset w:val="00"/>
    <w:family w:val="auto"/>
    <w:pitch w:val="default"/>
    <w:sig w:usb0="00000000" w:usb1="00000000" w:usb2="00000000" w:usb3="00000000" w:csb0="00000000" w:csb1="00000000"/>
  </w:font>
  <w:font w:name="??_GB2312">
    <w:altName w:val="Courier New"/>
    <w:panose1 w:val="00000000000000000000"/>
    <w:charset w:val="00"/>
    <w:family w:val="auto"/>
    <w:pitch w:val="default"/>
    <w:sig w:usb0="00000000" w:usb1="00000000" w:usb2="00000000" w:usb3="00000000" w:csb0="00000000" w:csb1="00000000"/>
  </w:font>
  <w:font w:name="方正书宋_GBK">
    <w:altName w:val="Arial Unicode MS"/>
    <w:panose1 w:val="00000000000000000000"/>
    <w:charset w:val="00"/>
    <w:family w:val="auto"/>
    <w:pitch w:val="default"/>
    <w:sig w:usb0="00000000" w:usb1="00000000" w:usb2="00000000" w:usb3="00000000" w:csb0="00000000" w:csb1="00000000"/>
  </w:font>
  <w:font w:name="Segoe Print">
    <w:altName w:val="Verdana"/>
    <w:panose1 w:val="02000600000000000000"/>
    <w:charset w:val="00"/>
    <w:family w:val="auto"/>
    <w:pitch w:val="default"/>
    <w:sig w:usb0="00000000" w:usb1="00000000" w:usb2="00000000" w:usb3="00000000" w:csb0="2000009F" w:csb1="47010000"/>
  </w:font>
  <w:font w:name="华文隶书">
    <w:panose1 w:val="02010800040101010101"/>
    <w:charset w:val="86"/>
    <w:family w:val="auto"/>
    <w:pitch w:val="default"/>
    <w:sig w:usb0="00000001" w:usb1="080F0000" w:usb2="00000000" w:usb3="00000000" w:csb0="00040000" w:csb1="00000000"/>
  </w:font>
  <w:font w:name="MS Gothic">
    <w:panose1 w:val="020B0609070205080204"/>
    <w:charset w:val="80"/>
    <w:family w:val="modern"/>
    <w:pitch w:val="default"/>
    <w:sig w:usb0="A00002BF" w:usb1="68C7FCFB" w:usb2="00000010" w:usb3="00000000" w:csb0="4002009F" w:csb1="DFD7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新宋体">
    <w:panose1 w:val="02010609030101010101"/>
    <w:charset w:val="86"/>
    <w:family w:val="auto"/>
    <w:pitch w:val="default"/>
    <w:sig w:usb0="00000003" w:usb1="080E0000" w:usb2="00000000" w:usb3="00000000" w:csb0="00040001" w:csb1="00000000"/>
  </w:font>
  <w:font w:name="宋体-方正超大字符集">
    <w:altName w:val="宋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汉仪旗黑-55">
    <w:panose1 w:val="00020600040101010101"/>
    <w:charset w:val="86"/>
    <w:family w:val="auto"/>
    <w:pitch w:val="default"/>
    <w:sig w:usb0="A00002BF" w:usb1="18EF7CFA" w:usb2="00000016" w:usb3="00000000" w:csb0="00040000" w:csb1="00000000"/>
  </w:font>
  <w:font w:name="汉仪旗黑-55S">
    <w:panose1 w:val="00020600040101010101"/>
    <w:charset w:val="86"/>
    <w:family w:val="auto"/>
    <w:pitch w:val="default"/>
    <w:sig w:usb0="A00002BF" w:usb1="18EF7CFA" w:usb2="00000016" w:usb3="00000000" w:csb0="00040000" w:csb1="00000000"/>
  </w:font>
  <w:font w:name="隶书">
    <w:panose1 w:val="02010509060101010101"/>
    <w:charset w:val="86"/>
    <w:family w:val="auto"/>
    <w:pitch w:val="default"/>
    <w:sig w:usb0="00000001" w:usb1="080E0000" w:usb2="00000000" w:usb3="00000000" w:csb0="00040000" w:csb1="00000000"/>
  </w:font>
  <w:font w:name="Malgun Gothic Semilight">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00000287" w:usb1="00000000" w:usb2="00000000" w:usb3="00000000" w:csb0="2000019F" w:csb1="00000000"/>
  </w:font>
  <w:font w:name="Courier New">
    <w:panose1 w:val="02070309020205020404"/>
    <w:charset w:val="00"/>
    <w:family w:val="auto"/>
    <w:pitch w:val="default"/>
    <w:sig w:usb0="00007A87" w:usb1="80000000" w:usb2="00000008"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3D6EE0"/>
    <w:multiLevelType w:val="singleLevel"/>
    <w:tmpl w:val="BC3D6EE0"/>
    <w:lvl w:ilvl="0" w:tentative="0">
      <w:start w:val="5"/>
      <w:numFmt w:val="chineseCounting"/>
      <w:suff w:val="nothing"/>
      <w:lvlText w:val="%1、"/>
      <w:lvlJc w:val="left"/>
      <w:rPr>
        <w:rFonts w:hint="eastAsia"/>
      </w:rPr>
    </w:lvl>
  </w:abstractNum>
  <w:abstractNum w:abstractNumId="1">
    <w:nsid w:val="0EDB3F16"/>
    <w:multiLevelType w:val="singleLevel"/>
    <w:tmpl w:val="0EDB3F16"/>
    <w:lvl w:ilvl="0" w:tentative="0">
      <w:start w:val="1"/>
      <w:numFmt w:val="chineseCounting"/>
      <w:suff w:val="nothing"/>
      <w:lvlText w:val="（%1）"/>
      <w:lvlJc w:val="left"/>
      <w:pPr>
        <w:ind w:left="648" w:leftChars="0" w:firstLine="0" w:firstLineChars="0"/>
      </w:pPr>
      <w:rPr>
        <w:rFonts w:hint="eastAsia"/>
      </w:rPr>
    </w:lvl>
  </w:abstractNum>
  <w:abstractNum w:abstractNumId="2">
    <w:nsid w:val="5A951649"/>
    <w:multiLevelType w:val="singleLevel"/>
    <w:tmpl w:val="5A951649"/>
    <w:lvl w:ilvl="0" w:tentative="0">
      <w:start w:val="1"/>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6032"/>
    <w:rsid w:val="00037AF6"/>
    <w:rsid w:val="000428D7"/>
    <w:rsid w:val="00075D5F"/>
    <w:rsid w:val="000B529B"/>
    <w:rsid w:val="000C3A19"/>
    <w:rsid w:val="000D6D55"/>
    <w:rsid w:val="000F0B67"/>
    <w:rsid w:val="001245BB"/>
    <w:rsid w:val="001251A3"/>
    <w:rsid w:val="0014335A"/>
    <w:rsid w:val="001F7873"/>
    <w:rsid w:val="00233A91"/>
    <w:rsid w:val="00241FD4"/>
    <w:rsid w:val="00251B12"/>
    <w:rsid w:val="0027263A"/>
    <w:rsid w:val="00295493"/>
    <w:rsid w:val="00296113"/>
    <w:rsid w:val="002A673A"/>
    <w:rsid w:val="002C5E13"/>
    <w:rsid w:val="002C62BC"/>
    <w:rsid w:val="002E0EB8"/>
    <w:rsid w:val="002F3E58"/>
    <w:rsid w:val="0030542C"/>
    <w:rsid w:val="00311B7A"/>
    <w:rsid w:val="003A3A98"/>
    <w:rsid w:val="003F5E05"/>
    <w:rsid w:val="00424943"/>
    <w:rsid w:val="0043175C"/>
    <w:rsid w:val="00437296"/>
    <w:rsid w:val="00451590"/>
    <w:rsid w:val="00451871"/>
    <w:rsid w:val="0046528E"/>
    <w:rsid w:val="004706DE"/>
    <w:rsid w:val="00472923"/>
    <w:rsid w:val="00497201"/>
    <w:rsid w:val="004B0C3A"/>
    <w:rsid w:val="004C3C07"/>
    <w:rsid w:val="004D5788"/>
    <w:rsid w:val="004E3066"/>
    <w:rsid w:val="004E74CD"/>
    <w:rsid w:val="005204D4"/>
    <w:rsid w:val="0052190D"/>
    <w:rsid w:val="00572067"/>
    <w:rsid w:val="00573562"/>
    <w:rsid w:val="00590ECE"/>
    <w:rsid w:val="00614A29"/>
    <w:rsid w:val="00647FB6"/>
    <w:rsid w:val="00673D76"/>
    <w:rsid w:val="006854F0"/>
    <w:rsid w:val="006B1C4A"/>
    <w:rsid w:val="006B2372"/>
    <w:rsid w:val="006B610D"/>
    <w:rsid w:val="006D04D3"/>
    <w:rsid w:val="006E49F5"/>
    <w:rsid w:val="006E6C0F"/>
    <w:rsid w:val="007013C8"/>
    <w:rsid w:val="00753836"/>
    <w:rsid w:val="0075393C"/>
    <w:rsid w:val="00754592"/>
    <w:rsid w:val="00776C08"/>
    <w:rsid w:val="00796916"/>
    <w:rsid w:val="007C219A"/>
    <w:rsid w:val="007D43B7"/>
    <w:rsid w:val="007E1DA8"/>
    <w:rsid w:val="007F6C26"/>
    <w:rsid w:val="0080591E"/>
    <w:rsid w:val="00813208"/>
    <w:rsid w:val="008334AE"/>
    <w:rsid w:val="00836FED"/>
    <w:rsid w:val="0083724E"/>
    <w:rsid w:val="00845CD2"/>
    <w:rsid w:val="00852B0D"/>
    <w:rsid w:val="00863ACD"/>
    <w:rsid w:val="00881692"/>
    <w:rsid w:val="008A6576"/>
    <w:rsid w:val="008B3CC5"/>
    <w:rsid w:val="008B52CD"/>
    <w:rsid w:val="008C711E"/>
    <w:rsid w:val="008E4261"/>
    <w:rsid w:val="008F4662"/>
    <w:rsid w:val="00905D08"/>
    <w:rsid w:val="00925753"/>
    <w:rsid w:val="009425F4"/>
    <w:rsid w:val="00955DF4"/>
    <w:rsid w:val="009615CE"/>
    <w:rsid w:val="00966C5C"/>
    <w:rsid w:val="00973104"/>
    <w:rsid w:val="00995BF0"/>
    <w:rsid w:val="009A16D5"/>
    <w:rsid w:val="009A353D"/>
    <w:rsid w:val="009B0B77"/>
    <w:rsid w:val="009B1E8A"/>
    <w:rsid w:val="009B391C"/>
    <w:rsid w:val="009B511E"/>
    <w:rsid w:val="009F03EF"/>
    <w:rsid w:val="009F1537"/>
    <w:rsid w:val="00A44E3D"/>
    <w:rsid w:val="00A72D2E"/>
    <w:rsid w:val="00A74447"/>
    <w:rsid w:val="00A74C3B"/>
    <w:rsid w:val="00A74CE5"/>
    <w:rsid w:val="00A911E7"/>
    <w:rsid w:val="00A939D9"/>
    <w:rsid w:val="00AA0468"/>
    <w:rsid w:val="00B157E6"/>
    <w:rsid w:val="00B20712"/>
    <w:rsid w:val="00B333BF"/>
    <w:rsid w:val="00B43238"/>
    <w:rsid w:val="00B45DD3"/>
    <w:rsid w:val="00B75216"/>
    <w:rsid w:val="00B91D52"/>
    <w:rsid w:val="00B9490F"/>
    <w:rsid w:val="00BA082A"/>
    <w:rsid w:val="00BA1ACD"/>
    <w:rsid w:val="00BD09F8"/>
    <w:rsid w:val="00BF1BFE"/>
    <w:rsid w:val="00C71DDD"/>
    <w:rsid w:val="00C850A6"/>
    <w:rsid w:val="00CA7176"/>
    <w:rsid w:val="00CC75B0"/>
    <w:rsid w:val="00CD1111"/>
    <w:rsid w:val="00CD2773"/>
    <w:rsid w:val="00CE143B"/>
    <w:rsid w:val="00D01B0A"/>
    <w:rsid w:val="00D15975"/>
    <w:rsid w:val="00D27003"/>
    <w:rsid w:val="00D91FA6"/>
    <w:rsid w:val="00DE7697"/>
    <w:rsid w:val="00E167C7"/>
    <w:rsid w:val="00E26AED"/>
    <w:rsid w:val="00E32AD7"/>
    <w:rsid w:val="00E573CB"/>
    <w:rsid w:val="00E60720"/>
    <w:rsid w:val="00E738FA"/>
    <w:rsid w:val="00EB3AB0"/>
    <w:rsid w:val="00EC47F6"/>
    <w:rsid w:val="00ED2F78"/>
    <w:rsid w:val="00F12AFF"/>
    <w:rsid w:val="00F66032"/>
    <w:rsid w:val="00F87C1E"/>
    <w:rsid w:val="00F958C2"/>
    <w:rsid w:val="00FD402E"/>
    <w:rsid w:val="035B0D14"/>
    <w:rsid w:val="069A6FD2"/>
    <w:rsid w:val="07E87C63"/>
    <w:rsid w:val="0B18150C"/>
    <w:rsid w:val="125101AD"/>
    <w:rsid w:val="1B594BA8"/>
    <w:rsid w:val="1C3749F2"/>
    <w:rsid w:val="1CBF7D93"/>
    <w:rsid w:val="1EC31E87"/>
    <w:rsid w:val="2102178E"/>
    <w:rsid w:val="215D4208"/>
    <w:rsid w:val="27D658C1"/>
    <w:rsid w:val="28114292"/>
    <w:rsid w:val="2AC13405"/>
    <w:rsid w:val="2D082213"/>
    <w:rsid w:val="2E5D6E1B"/>
    <w:rsid w:val="305452AA"/>
    <w:rsid w:val="395263EC"/>
    <w:rsid w:val="397E0637"/>
    <w:rsid w:val="3A945E9B"/>
    <w:rsid w:val="3DB8617B"/>
    <w:rsid w:val="43A24FC5"/>
    <w:rsid w:val="4A305FBA"/>
    <w:rsid w:val="4D2C6476"/>
    <w:rsid w:val="4FE76B0E"/>
    <w:rsid w:val="51286A69"/>
    <w:rsid w:val="54A902D3"/>
    <w:rsid w:val="579E33E7"/>
    <w:rsid w:val="57AC68E4"/>
    <w:rsid w:val="589412E0"/>
    <w:rsid w:val="619E66B1"/>
    <w:rsid w:val="638D26D4"/>
    <w:rsid w:val="64A54E26"/>
    <w:rsid w:val="6CCF47C3"/>
    <w:rsid w:val="6FE97D04"/>
    <w:rsid w:val="70C74035"/>
    <w:rsid w:val="73107D0C"/>
    <w:rsid w:val="73BC401C"/>
    <w:rsid w:val="746C5D3C"/>
    <w:rsid w:val="76077154"/>
    <w:rsid w:val="78ED2058"/>
    <w:rsid w:val="7B2156D5"/>
    <w:rsid w:val="7D195496"/>
    <w:rsid w:val="7F795F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qFormat/>
    <w:uiPriority w:val="99"/>
    <w:rPr>
      <w:sz w:val="18"/>
      <w:szCs w:val="18"/>
    </w:rPr>
  </w:style>
  <w:style w:type="paragraph" w:styleId="3">
    <w:name w:val="footer"/>
    <w:basedOn w:val="1"/>
    <w:link w:val="10"/>
    <w:qFormat/>
    <w:uiPriority w:val="99"/>
    <w:pPr>
      <w:tabs>
        <w:tab w:val="center" w:pos="4153"/>
        <w:tab w:val="right" w:pos="8306"/>
      </w:tabs>
      <w:snapToGrid w:val="0"/>
      <w:jc w:val="left"/>
    </w:pPr>
    <w:rPr>
      <w:rFonts w:ascii="Times New Roman" w:hAnsi="Times New Roman" w:cs="Times New Roman"/>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5">
    <w:name w:val="toc 1"/>
    <w:basedOn w:val="1"/>
    <w:next w:val="1"/>
    <w:semiHidden/>
    <w:qFormat/>
    <w:uiPriority w:val="99"/>
    <w:rPr>
      <w:rFonts w:ascii="Times New Roman" w:hAnsi="Times New Roman" w:cs="Times New Roman"/>
    </w:rPr>
  </w:style>
  <w:style w:type="paragraph" w:styleId="6">
    <w:name w:val="toc 2"/>
    <w:basedOn w:val="1"/>
    <w:next w:val="1"/>
    <w:semiHidden/>
    <w:qFormat/>
    <w:uiPriority w:val="99"/>
    <w:pPr>
      <w:ind w:left="420" w:leftChars="200"/>
    </w:pPr>
    <w:rPr>
      <w:rFonts w:ascii="Times New Roman" w:hAnsi="Times New Roman" w:cs="Times New Roman"/>
    </w:rPr>
  </w:style>
  <w:style w:type="character" w:customStyle="1" w:styleId="9">
    <w:name w:val="页眉 Char"/>
    <w:link w:val="4"/>
    <w:qFormat/>
    <w:locked/>
    <w:uiPriority w:val="99"/>
    <w:rPr>
      <w:rFonts w:ascii="Times New Roman" w:hAnsi="Times New Roman" w:eastAsia="宋体" w:cs="Times New Roman"/>
      <w:sz w:val="18"/>
      <w:szCs w:val="18"/>
    </w:rPr>
  </w:style>
  <w:style w:type="character" w:customStyle="1" w:styleId="10">
    <w:name w:val="页脚 Char"/>
    <w:link w:val="3"/>
    <w:qFormat/>
    <w:locked/>
    <w:uiPriority w:val="99"/>
    <w:rPr>
      <w:rFonts w:ascii="Times New Roman" w:hAnsi="Times New Roman" w:eastAsia="宋体" w:cs="Times New Roman"/>
      <w:sz w:val="18"/>
      <w:szCs w:val="18"/>
    </w:rPr>
  </w:style>
  <w:style w:type="character" w:customStyle="1" w:styleId="11">
    <w:name w:val="批注框文本 Char"/>
    <w:link w:val="2"/>
    <w:semiHidden/>
    <w:qFormat/>
    <w:locked/>
    <w:uiPriority w:val="99"/>
    <w:rPr>
      <w:sz w:val="18"/>
      <w:szCs w:val="18"/>
    </w:rPr>
  </w:style>
  <w:style w:type="paragraph" w:customStyle="1" w:styleId="12">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3">
    <w:name w:val="font71"/>
    <w:basedOn w:val="7"/>
    <w:uiPriority w:val="0"/>
    <w:rPr>
      <w:rFonts w:hint="eastAsia" w:ascii="Times New Roman" w:eastAsia="楷体_GB2312" w:cs="楷体_GB2312"/>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5051</Words>
  <Characters>1005</Characters>
  <Lines>8</Lines>
  <Paragraphs>12</Paragraphs>
  <ScaleCrop>false</ScaleCrop>
  <LinksUpToDate>false</LinksUpToDate>
  <CharactersWithSpaces>6044</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2017-01-13T03:22:00Z</dcterms:created>
  <dc:creator>guest</dc:creator>
  <cp:lastModifiedBy>纸鸢</cp:lastModifiedBy>
  <cp:lastPrinted>2017-11-09T01:12:00Z</cp:lastPrinted>
  <dcterms:modified xsi:type="dcterms:W3CDTF">2018-03-14T10:21:18Z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